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60" w:rsidRPr="00FE2E2F" w:rsidRDefault="00BA5F60" w:rsidP="00BA5F60">
      <w:pPr>
        <w:pStyle w:val="BodyText"/>
        <w:jc w:val="right"/>
        <w:rPr>
          <w:i/>
          <w:lang w:val="lv-LV"/>
        </w:rPr>
      </w:pPr>
      <w:proofErr w:type="spellStart"/>
      <w:r w:rsidRPr="00FE2E2F">
        <w:rPr>
          <w:i/>
        </w:rPr>
        <w:t>Projekts</w:t>
      </w:r>
      <w:proofErr w:type="spellEnd"/>
    </w:p>
    <w:p w:rsidR="00BA5F60" w:rsidRPr="00FE2E2F" w:rsidRDefault="00BA5F60" w:rsidP="00BA5F60">
      <w:pPr>
        <w:pStyle w:val="BodyText"/>
        <w:jc w:val="right"/>
        <w:rPr>
          <w:lang w:val="lv-LV"/>
        </w:rPr>
      </w:pPr>
    </w:p>
    <w:p w:rsidR="00BA5F60" w:rsidRPr="00FE2E2F" w:rsidRDefault="00BA5F60" w:rsidP="00BA5F60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BA5F60" w:rsidRPr="00FE2E2F" w:rsidRDefault="00BA5F60" w:rsidP="00BA5F60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BA5F60" w:rsidRPr="00FE2E2F" w:rsidRDefault="00BA5F60" w:rsidP="00BA5F60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0C7F4" wp14:editId="7D33B50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FE2E2F">
        <w:rPr>
          <w:szCs w:val="28"/>
          <w:lang w:val="lv-LV"/>
        </w:rPr>
        <w:t>Rīgā</w:t>
      </w:r>
      <w:r w:rsidRPr="00FE2E2F">
        <w:rPr>
          <w:szCs w:val="28"/>
          <w:lang w:val="lv-LV"/>
        </w:rPr>
        <w:tab/>
        <w:t>Nr.                        201</w:t>
      </w:r>
      <w:r>
        <w:rPr>
          <w:szCs w:val="28"/>
          <w:lang w:val="lv-LV"/>
        </w:rPr>
        <w:t>3</w:t>
      </w:r>
      <w:r w:rsidRPr="00FE2E2F">
        <w:rPr>
          <w:szCs w:val="28"/>
          <w:lang w:val="lv-LV"/>
        </w:rPr>
        <w:t>.gada   ________</w:t>
      </w:r>
    </w:p>
    <w:p w:rsidR="00BA5F60" w:rsidRPr="00FE2E2F" w:rsidRDefault="00BA5F6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BA5F60" w:rsidRDefault="00BA5F60" w:rsidP="00BA5F60">
      <w:pPr>
        <w:jc w:val="center"/>
        <w:rPr>
          <w:sz w:val="28"/>
          <w:szCs w:val="28"/>
          <w:lang w:val="lv-LV"/>
        </w:rPr>
      </w:pPr>
      <w:bookmarkStart w:id="0" w:name="OLE_LINK3"/>
      <w:bookmarkStart w:id="1" w:name="OLE_LINK4"/>
      <w:bookmarkStart w:id="2" w:name="_GoBack"/>
      <w:r>
        <w:rPr>
          <w:b/>
          <w:sz w:val="28"/>
          <w:szCs w:val="28"/>
          <w:lang w:val="lv-LV"/>
        </w:rPr>
        <w:t>Informācija „Par iepirkuma „Autoceļa P</w:t>
      </w:r>
      <w:r w:rsidR="009A0350">
        <w:rPr>
          <w:b/>
          <w:sz w:val="28"/>
          <w:szCs w:val="28"/>
          <w:lang w:val="lv-LV"/>
        </w:rPr>
        <w:t>104</w:t>
      </w:r>
      <w:r>
        <w:rPr>
          <w:b/>
          <w:sz w:val="28"/>
          <w:szCs w:val="28"/>
          <w:lang w:val="lv-LV"/>
        </w:rPr>
        <w:t xml:space="preserve"> </w:t>
      </w:r>
      <w:r w:rsidR="009A0350">
        <w:rPr>
          <w:b/>
          <w:sz w:val="28"/>
          <w:szCs w:val="28"/>
          <w:lang w:val="lv-LV"/>
        </w:rPr>
        <w:t>Tukums – Auce – Lietuvas robeža (Vītiņi)</w:t>
      </w:r>
      <w:r>
        <w:rPr>
          <w:b/>
          <w:sz w:val="28"/>
          <w:szCs w:val="28"/>
          <w:lang w:val="lv-LV"/>
        </w:rPr>
        <w:t xml:space="preserve"> posma </w:t>
      </w:r>
      <w:r w:rsidR="009A0350">
        <w:rPr>
          <w:b/>
          <w:sz w:val="28"/>
          <w:szCs w:val="28"/>
          <w:lang w:val="lv-LV"/>
        </w:rPr>
        <w:t>Vītiņi – Lietuvas robeža</w:t>
      </w:r>
      <w:r>
        <w:rPr>
          <w:b/>
          <w:sz w:val="28"/>
          <w:szCs w:val="28"/>
          <w:lang w:val="lv-LV"/>
        </w:rPr>
        <w:t xml:space="preserve"> </w:t>
      </w:r>
      <w:r w:rsidR="009A0350">
        <w:rPr>
          <w:b/>
          <w:sz w:val="28"/>
          <w:szCs w:val="28"/>
          <w:lang w:val="lv-LV"/>
        </w:rPr>
        <w:t>65,22</w:t>
      </w:r>
      <w:r>
        <w:rPr>
          <w:b/>
          <w:sz w:val="28"/>
          <w:szCs w:val="28"/>
          <w:lang w:val="lv-LV"/>
        </w:rPr>
        <w:t xml:space="preserve"> – </w:t>
      </w:r>
      <w:r w:rsidR="009A0350">
        <w:rPr>
          <w:b/>
          <w:sz w:val="28"/>
          <w:szCs w:val="28"/>
          <w:lang w:val="lv-LV"/>
        </w:rPr>
        <w:t>68,04</w:t>
      </w:r>
      <w:r>
        <w:rPr>
          <w:b/>
          <w:sz w:val="28"/>
          <w:szCs w:val="28"/>
          <w:lang w:val="lv-LV"/>
        </w:rPr>
        <w:t xml:space="preserve"> km rekonstrukcija”</w:t>
      </w:r>
      <w:r w:rsidRPr="0074185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atklāta konkursa </w:t>
      </w:r>
      <w:r w:rsidRPr="00741856">
        <w:rPr>
          <w:b/>
          <w:sz w:val="28"/>
          <w:szCs w:val="28"/>
          <w:lang w:val="lv-LV"/>
        </w:rPr>
        <w:t>nolikuma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>, līguma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 xml:space="preserve"> un tehnisk</w:t>
      </w:r>
      <w:r>
        <w:rPr>
          <w:b/>
          <w:sz w:val="28"/>
          <w:szCs w:val="28"/>
          <w:lang w:val="lv-LV"/>
        </w:rPr>
        <w:t>ās</w:t>
      </w:r>
      <w:r w:rsidRPr="00741856">
        <w:rPr>
          <w:b/>
          <w:sz w:val="28"/>
          <w:szCs w:val="28"/>
          <w:lang w:val="lv-LV"/>
        </w:rPr>
        <w:t xml:space="preserve"> specifikācij</w:t>
      </w:r>
      <w:r>
        <w:rPr>
          <w:b/>
          <w:sz w:val="28"/>
          <w:szCs w:val="28"/>
          <w:lang w:val="lv-LV"/>
        </w:rPr>
        <w:t>as</w:t>
      </w:r>
      <w:r w:rsidRPr="00EA11E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atbilstību</w:t>
      </w:r>
      <w:r w:rsidRPr="00EA11EB">
        <w:rPr>
          <w:b/>
          <w:sz w:val="28"/>
          <w:szCs w:val="28"/>
          <w:lang w:val="lv-LV"/>
        </w:rPr>
        <w:t xml:space="preserve"> </w:t>
      </w:r>
      <w:r w:rsidRPr="00A920AE">
        <w:rPr>
          <w:b/>
          <w:sz w:val="28"/>
          <w:szCs w:val="28"/>
          <w:lang w:val="lv-LV"/>
        </w:rPr>
        <w:t>valsts interesēm</w:t>
      </w:r>
      <w:r>
        <w:rPr>
          <w:b/>
          <w:sz w:val="28"/>
          <w:szCs w:val="28"/>
          <w:lang w:val="lv-LV"/>
        </w:rPr>
        <w:t>”</w:t>
      </w:r>
      <w:bookmarkEnd w:id="0"/>
      <w:bookmarkEnd w:id="1"/>
    </w:p>
    <w:bookmarkEnd w:id="2"/>
    <w:p w:rsidR="00BA5F60" w:rsidRPr="00FE2E2F" w:rsidRDefault="00BA5F60" w:rsidP="00BA5F60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BA5F60" w:rsidRPr="00FE2E2F" w:rsidRDefault="00BA5F6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BA5F60" w:rsidRPr="00741856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</w:t>
      </w:r>
      <w:r>
        <w:rPr>
          <w:rFonts w:ascii="Times New Roman" w:eastAsia="PMingLiU" w:hAnsi="Times New Roman"/>
          <w:color w:val="000000"/>
          <w:sz w:val="28"/>
          <w:szCs w:val="28"/>
        </w:rPr>
        <w:t>Satiksmes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BA5F60" w:rsidRPr="00741856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Finanšu ministrijas, Tieslietu ministrijas un Valsts kancelejas viedokli, ka no līguma priekšmeta viedokļa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plānotajā iepirkumā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nepastāv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 rašanās risks.</w:t>
      </w:r>
    </w:p>
    <w:p w:rsidR="00BA5F60" w:rsidRPr="006F129B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 VAS „Latvijas Valsts ceļi”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saglabā atbildību par iepirkuma proces</w:t>
      </w:r>
      <w:r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FE2E2F">
        <w:rPr>
          <w:sz w:val="28"/>
          <w:szCs w:val="28"/>
        </w:rPr>
        <w:t>.Dombrovskis</w:t>
      </w: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>
        <w:rPr>
          <w:sz w:val="28"/>
          <w:szCs w:val="28"/>
        </w:rPr>
        <w:t>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E2F">
        <w:rPr>
          <w:sz w:val="28"/>
          <w:szCs w:val="28"/>
        </w:rPr>
        <w:t>E.Dreimane</w:t>
      </w: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Satiksmes</w:t>
      </w:r>
      <w:r w:rsidRPr="00FE2E2F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E2E2F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BA5F60" w:rsidRDefault="00BA5F60" w:rsidP="00BA5F60">
      <w:pPr>
        <w:rPr>
          <w:sz w:val="28"/>
          <w:szCs w:val="28"/>
          <w:lang w:val="de-DE"/>
        </w:rPr>
      </w:pPr>
    </w:p>
    <w:p w:rsidR="00BA5F60" w:rsidRPr="00FE2E2F" w:rsidRDefault="00BA5F60" w:rsidP="00BA5F60">
      <w:pPr>
        <w:rPr>
          <w:sz w:val="28"/>
          <w:szCs w:val="28"/>
          <w:lang w:val="de-DE"/>
        </w:rPr>
      </w:pPr>
    </w:p>
    <w:p w:rsidR="00BA5F60" w:rsidRDefault="00BA5F60" w:rsidP="00BA5F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21.03.2013 11:10</w:t>
      </w:r>
    </w:p>
    <w:p w:rsidR="00BA5F60" w:rsidRPr="00FE2E2F" w:rsidRDefault="00DD362B" w:rsidP="00BA5F60">
      <w:pPr>
        <w:rPr>
          <w:sz w:val="20"/>
          <w:szCs w:val="20"/>
          <w:lang w:val="de-DE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1079B5" w:rsidRPr="001079B5">
        <w:rPr>
          <w:noProof/>
          <w:sz w:val="20"/>
          <w:szCs w:val="20"/>
          <w:lang w:val="de-DE"/>
        </w:rPr>
        <w:t>161</w:t>
      </w:r>
      <w:r>
        <w:rPr>
          <w:noProof/>
          <w:sz w:val="20"/>
          <w:szCs w:val="20"/>
          <w:lang w:val="de-DE"/>
        </w:rPr>
        <w:fldChar w:fldCharType="end"/>
      </w:r>
    </w:p>
    <w:p w:rsidR="00BA5F60" w:rsidRPr="00FE2E2F" w:rsidRDefault="00AB29B6" w:rsidP="00BA5F6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 Kerija</w:t>
      </w:r>
    </w:p>
    <w:p w:rsidR="00315C54" w:rsidRPr="00BA5F60" w:rsidRDefault="00BA5F60">
      <w:pPr>
        <w:rPr>
          <w:sz w:val="20"/>
          <w:szCs w:val="20"/>
        </w:rPr>
      </w:pPr>
      <w:r w:rsidRPr="00FE2E2F">
        <w:rPr>
          <w:sz w:val="20"/>
          <w:szCs w:val="20"/>
          <w:lang w:val="lv-LV"/>
        </w:rPr>
        <w:t>6</w:t>
      </w:r>
      <w:r w:rsidR="001079B5">
        <w:rPr>
          <w:sz w:val="20"/>
          <w:szCs w:val="20"/>
          <w:lang w:val="lv-LV"/>
        </w:rPr>
        <w:t>7036422</w:t>
      </w:r>
      <w:r>
        <w:rPr>
          <w:sz w:val="20"/>
          <w:szCs w:val="20"/>
          <w:lang w:val="lv-LV"/>
        </w:rPr>
        <w:t xml:space="preserve">, </w:t>
      </w:r>
      <w:hyperlink r:id="rId8" w:history="1">
        <w:r w:rsidR="00AB29B6" w:rsidRPr="008866A3">
          <w:rPr>
            <w:rStyle w:val="Hyperlink"/>
            <w:sz w:val="20"/>
            <w:szCs w:val="20"/>
            <w:lang w:val="lv-LV"/>
          </w:rPr>
          <w:t>Laura.Kerija@lvceli.lv</w:t>
        </w:r>
      </w:hyperlink>
      <w:r w:rsidR="00AB29B6">
        <w:rPr>
          <w:sz w:val="20"/>
          <w:szCs w:val="20"/>
          <w:lang w:val="lv-LV"/>
        </w:rPr>
        <w:t xml:space="preserve"> </w:t>
      </w:r>
    </w:p>
    <w:sectPr w:rsidR="00315C54" w:rsidRPr="00BA5F60" w:rsidSect="00282C6D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6F" w:rsidRDefault="00250D6F" w:rsidP="002771D1">
      <w:r>
        <w:separator/>
      </w:r>
    </w:p>
  </w:endnote>
  <w:endnote w:type="continuationSeparator" w:id="0">
    <w:p w:rsidR="00250D6F" w:rsidRDefault="00250D6F" w:rsidP="0027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DE" w:rsidRDefault="008041DE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CD004F" w:rsidRPr="00CD004F" w:rsidRDefault="00D4667C" w:rsidP="00CD004F">
    <w:pPr>
      <w:jc w:val="both"/>
      <w:rPr>
        <w:sz w:val="20"/>
        <w:szCs w:val="20"/>
        <w:lang w:val="lv-LV"/>
      </w:rPr>
    </w:pPr>
    <w:r w:rsidRPr="008041DE">
      <w:rPr>
        <w:sz w:val="20"/>
        <w:szCs w:val="20"/>
        <w:lang w:val="lv-LV"/>
      </w:rPr>
      <w:t>SAMProt_210313_iepirk_P</w:t>
    </w:r>
    <w:r w:rsidR="002771D1" w:rsidRPr="008041DE">
      <w:rPr>
        <w:sz w:val="20"/>
        <w:szCs w:val="20"/>
        <w:lang w:val="lv-LV"/>
      </w:rPr>
      <w:t>104</w:t>
    </w:r>
    <w:r w:rsidRPr="00CD004F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protokollēmuma projekts „</w:t>
    </w:r>
    <w:r w:rsidRPr="00CD004F">
      <w:rPr>
        <w:sz w:val="20"/>
        <w:szCs w:val="20"/>
        <w:lang w:val="lv-LV"/>
      </w:rPr>
      <w:t>Informācija „Par iepirkuma „Autoceļa P</w:t>
    </w:r>
    <w:r w:rsidR="002771D1">
      <w:rPr>
        <w:sz w:val="20"/>
        <w:szCs w:val="20"/>
        <w:lang w:val="lv-LV"/>
      </w:rPr>
      <w:t>104</w:t>
    </w:r>
    <w:r w:rsidRPr="00CD004F">
      <w:rPr>
        <w:sz w:val="20"/>
        <w:szCs w:val="20"/>
        <w:lang w:val="lv-LV"/>
      </w:rPr>
      <w:t xml:space="preserve"> </w:t>
    </w:r>
    <w:r w:rsidR="002771D1">
      <w:rPr>
        <w:sz w:val="20"/>
        <w:szCs w:val="20"/>
        <w:lang w:val="lv-LV"/>
      </w:rPr>
      <w:t>Tukums – Auce – Lietuvas robeža (Vītiņi)</w:t>
    </w:r>
    <w:r w:rsidRPr="00CD004F">
      <w:rPr>
        <w:sz w:val="20"/>
        <w:szCs w:val="20"/>
        <w:lang w:val="lv-LV"/>
      </w:rPr>
      <w:t xml:space="preserve"> posma </w:t>
    </w:r>
    <w:r w:rsidR="002771D1">
      <w:rPr>
        <w:sz w:val="20"/>
        <w:szCs w:val="20"/>
        <w:lang w:val="lv-LV"/>
      </w:rPr>
      <w:t>Vītiņi</w:t>
    </w:r>
    <w:r w:rsidRPr="00CD004F">
      <w:rPr>
        <w:sz w:val="20"/>
        <w:szCs w:val="20"/>
        <w:lang w:val="lv-LV"/>
      </w:rPr>
      <w:t xml:space="preserve"> – </w:t>
    </w:r>
    <w:r w:rsidR="002771D1">
      <w:rPr>
        <w:sz w:val="20"/>
        <w:szCs w:val="20"/>
        <w:lang w:val="lv-LV"/>
      </w:rPr>
      <w:t>Lietuvas robeža</w:t>
    </w:r>
    <w:r w:rsidRPr="00CD004F">
      <w:rPr>
        <w:sz w:val="20"/>
        <w:szCs w:val="20"/>
        <w:lang w:val="lv-LV"/>
      </w:rPr>
      <w:t xml:space="preserve"> </w:t>
    </w:r>
    <w:r w:rsidR="002771D1">
      <w:rPr>
        <w:sz w:val="20"/>
        <w:szCs w:val="20"/>
        <w:lang w:val="lv-LV"/>
      </w:rPr>
      <w:t>65,22</w:t>
    </w:r>
    <w:r w:rsidRPr="00CD004F">
      <w:rPr>
        <w:sz w:val="20"/>
        <w:szCs w:val="20"/>
        <w:lang w:val="lv-LV"/>
      </w:rPr>
      <w:t xml:space="preserve"> – </w:t>
    </w:r>
    <w:r w:rsidR="002771D1">
      <w:rPr>
        <w:sz w:val="20"/>
        <w:szCs w:val="20"/>
        <w:lang w:val="lv-LV"/>
      </w:rPr>
      <w:t>68,04</w:t>
    </w:r>
    <w:r w:rsidRPr="00CD004F">
      <w:rPr>
        <w:sz w:val="20"/>
        <w:szCs w:val="20"/>
        <w:lang w:val="lv-LV"/>
      </w:rPr>
      <w:t xml:space="preserve"> km rekonstrukcija” atklāta konkursa nolikuma projekta, līguma projekta un tehniskās specifikācijas atbilstību valsts interesēm”</w:t>
    </w:r>
    <w:r>
      <w:rPr>
        <w:sz w:val="20"/>
        <w:szCs w:val="20"/>
        <w:lang w:val="lv-LV"/>
      </w:rPr>
      <w:t>”</w:t>
    </w:r>
  </w:p>
  <w:p w:rsidR="00FF373C" w:rsidRPr="008041DE" w:rsidRDefault="00DD362B" w:rsidP="00741856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6F" w:rsidRDefault="00250D6F" w:rsidP="002771D1">
      <w:r>
        <w:separator/>
      </w:r>
    </w:p>
  </w:footnote>
  <w:footnote w:type="continuationSeparator" w:id="0">
    <w:p w:rsidR="00250D6F" w:rsidRDefault="00250D6F" w:rsidP="0027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DE" w:rsidRDefault="008041DE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8041DE" w:rsidRDefault="00804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0"/>
    <w:rsid w:val="001079B5"/>
    <w:rsid w:val="00250D6F"/>
    <w:rsid w:val="002771D1"/>
    <w:rsid w:val="00315C54"/>
    <w:rsid w:val="00500C0D"/>
    <w:rsid w:val="005E3237"/>
    <w:rsid w:val="00700373"/>
    <w:rsid w:val="008041DE"/>
    <w:rsid w:val="009A0350"/>
    <w:rsid w:val="00A42598"/>
    <w:rsid w:val="00AB29B6"/>
    <w:rsid w:val="00B279D7"/>
    <w:rsid w:val="00BA5F60"/>
    <w:rsid w:val="00D4667C"/>
    <w:rsid w:val="00DD362B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Kerija@lvcel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Agnis Driksna</Manager>
  <Company>Satiksmes ministrija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iepirkuma „Autoceļa P104 Tukums – Auce – Lietuvas robeža (Vītiņi) posma Vītiņi – Lietuvas robeža 65,22 – 68,04 km rekonstrukcija” atklāta konkursa nolikuma projekta, līguma projekta un tehniskās specifikācijas atbilstību valsts interesēm”</dc:title>
  <dc:subject>Sēdes protokollēmums</dc:subject>
  <dc:creator>Inguna Strautmane</dc:creator>
  <dc:description>Agnis.Driksna@sam.gov.lv_x000d_
Tel: 67028020</dc:description>
  <cp:lastModifiedBy>Agnis Driksna</cp:lastModifiedBy>
  <cp:revision>7</cp:revision>
  <cp:lastPrinted>2013-03-21T14:08:00Z</cp:lastPrinted>
  <dcterms:created xsi:type="dcterms:W3CDTF">2013-03-21T10:54:00Z</dcterms:created>
  <dcterms:modified xsi:type="dcterms:W3CDTF">2013-03-22T10:22:00Z</dcterms:modified>
</cp:coreProperties>
</file>