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79" w:rsidRPr="009F6B7C" w:rsidRDefault="004E6B79" w:rsidP="00424E91">
      <w:pPr>
        <w:spacing w:after="100" w:afterAutospacing="1" w:line="240" w:lineRule="auto"/>
        <w:jc w:val="center"/>
        <w:rPr>
          <w:rFonts w:ascii="Times New Roman" w:hAnsi="Times New Roman"/>
          <w:color w:val="000000"/>
          <w:sz w:val="28"/>
          <w:szCs w:val="28"/>
          <w:lang w:eastAsia="lv-LV"/>
        </w:rPr>
      </w:pPr>
      <w:r w:rsidRPr="009F6B7C">
        <w:rPr>
          <w:rFonts w:ascii="Times New Roman" w:hAnsi="Times New Roman"/>
          <w:color w:val="000000"/>
          <w:sz w:val="28"/>
          <w:szCs w:val="28"/>
          <w:lang w:eastAsia="lv-LV"/>
        </w:rPr>
        <w:t>Likumprojekta „</w:t>
      </w:r>
      <w:bookmarkStart w:id="0" w:name="_GoBack"/>
      <w:r w:rsidRPr="009F6B7C">
        <w:rPr>
          <w:rFonts w:ascii="Times New Roman" w:hAnsi="Times New Roman"/>
          <w:color w:val="000000"/>
          <w:sz w:val="28"/>
          <w:szCs w:val="28"/>
          <w:lang w:eastAsia="lv-LV"/>
        </w:rPr>
        <w:t xml:space="preserve">Par nekustamā īpašuma „Novadnieki” Vārves pagastā, Ventspils novadā, atsavināšanu sabiedrības vajadzībām – </w:t>
      </w:r>
      <w:r w:rsidRPr="009F6B7C">
        <w:rPr>
          <w:rFonts w:ascii="Times New Roman" w:hAnsi="Times New Roman"/>
          <w:bCs/>
          <w:color w:val="000000"/>
          <w:sz w:val="28"/>
          <w:szCs w:val="28"/>
          <w:lang w:eastAsia="lv-LV"/>
        </w:rPr>
        <w:t>valsts nozīmes civilās aviācijas lidlauka infrastruktūras attīstības projekta īstenošanai</w:t>
      </w:r>
      <w:bookmarkEnd w:id="0"/>
      <w:r w:rsidRPr="009F6B7C">
        <w:rPr>
          <w:rFonts w:ascii="Times New Roman" w:hAnsi="Times New Roman"/>
          <w:bCs/>
          <w:color w:val="000000"/>
          <w:sz w:val="28"/>
          <w:szCs w:val="28"/>
          <w:lang w:eastAsia="lv-LV"/>
        </w:rPr>
        <w:t>”</w:t>
      </w:r>
      <w:r w:rsidRPr="009F6B7C">
        <w:rPr>
          <w:rFonts w:ascii="Times New Roman" w:hAnsi="Times New Roman"/>
          <w:color w:val="000000"/>
          <w:sz w:val="28"/>
          <w:szCs w:val="28"/>
          <w:lang w:eastAsia="lv-LV"/>
        </w:rPr>
        <w:t xml:space="preserve"> sākotnējās ietekmes novērtējuma ziņojums (anotācija)</w:t>
      </w:r>
    </w:p>
    <w:tbl>
      <w:tblPr>
        <w:tblW w:w="85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96"/>
        <w:gridCol w:w="1980"/>
        <w:gridCol w:w="6206"/>
      </w:tblGrid>
      <w:tr w:rsidR="004E6B79" w:rsidRPr="00A909E3" w:rsidTr="00F530DD">
        <w:tc>
          <w:tcPr>
            <w:tcW w:w="8582" w:type="dxa"/>
            <w:gridSpan w:val="3"/>
            <w:vAlign w:val="center"/>
          </w:tcPr>
          <w:p w:rsidR="004E6B79" w:rsidRPr="00A909E3" w:rsidRDefault="004E6B79" w:rsidP="00F530DD">
            <w:pPr>
              <w:spacing w:before="100" w:beforeAutospacing="1" w:after="100" w:afterAutospacing="1" w:line="240" w:lineRule="auto"/>
              <w:jc w:val="center"/>
              <w:rPr>
                <w:rFonts w:ascii="Times New Roman" w:hAnsi="Times New Roman"/>
                <w:b/>
                <w:color w:val="000000"/>
                <w:sz w:val="24"/>
                <w:szCs w:val="24"/>
                <w:lang w:eastAsia="lv-LV"/>
              </w:rPr>
            </w:pPr>
            <w:r w:rsidRPr="00A909E3">
              <w:rPr>
                <w:rFonts w:ascii="Times New Roman" w:hAnsi="Times New Roman"/>
                <w:b/>
                <w:color w:val="000000"/>
                <w:sz w:val="24"/>
                <w:szCs w:val="24"/>
                <w:lang w:eastAsia="lv-LV"/>
              </w:rPr>
              <w:t xml:space="preserve">I.Tiesību akta projekta izstrādes nepieciešamība </w:t>
            </w:r>
          </w:p>
        </w:tc>
      </w:tr>
      <w:tr w:rsidR="004E6B79" w:rsidRPr="00A909E3" w:rsidTr="00F530DD">
        <w:trPr>
          <w:trHeight w:val="4824"/>
        </w:trPr>
        <w:tc>
          <w:tcPr>
            <w:tcW w:w="39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4E6B79" w:rsidRPr="00A909E3"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A909E3">
              <w:rPr>
                <w:rFonts w:ascii="Times New Roman" w:hAnsi="Times New Roman"/>
                <w:color w:val="000000"/>
                <w:sz w:val="24"/>
                <w:szCs w:val="24"/>
                <w:lang w:eastAsia="lv-LV"/>
              </w:rPr>
              <w:t>1.</w:t>
            </w:r>
          </w:p>
        </w:tc>
        <w:tc>
          <w:tcPr>
            <w:tcW w:w="198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4E6B79" w:rsidRPr="00A909E3"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A909E3">
              <w:rPr>
                <w:rFonts w:ascii="Times New Roman" w:hAnsi="Times New Roman"/>
                <w:color w:val="000000"/>
                <w:sz w:val="24"/>
                <w:szCs w:val="24"/>
                <w:lang w:eastAsia="lv-LV"/>
              </w:rPr>
              <w:t> Pamatojums</w:t>
            </w:r>
          </w:p>
        </w:tc>
        <w:tc>
          <w:tcPr>
            <w:tcW w:w="620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4E6B79" w:rsidRDefault="004E6B79" w:rsidP="00CC57F9">
            <w:pPr>
              <w:keepNext/>
              <w:spacing w:after="0" w:line="240" w:lineRule="auto"/>
              <w:jc w:val="both"/>
              <w:outlineLvl w:val="1"/>
              <w:rPr>
                <w:rFonts w:ascii="Times New Roman" w:hAnsi="Times New Roman"/>
                <w:sz w:val="24"/>
                <w:szCs w:val="24"/>
              </w:rPr>
            </w:pPr>
            <w:r w:rsidRPr="00531D34">
              <w:rPr>
                <w:rFonts w:ascii="Times New Roman" w:hAnsi="Times New Roman"/>
                <w:bCs/>
                <w:iCs/>
                <w:color w:val="000000"/>
                <w:sz w:val="24"/>
                <w:szCs w:val="24"/>
                <w:lang w:eastAsia="lv-LV"/>
              </w:rPr>
              <w:t xml:space="preserve">Atbilstoši </w:t>
            </w:r>
            <w:r w:rsidRPr="00531D34">
              <w:rPr>
                <w:rFonts w:ascii="Times New Roman" w:hAnsi="Times New Roman"/>
                <w:sz w:val="24"/>
                <w:szCs w:val="24"/>
              </w:rPr>
              <w:t xml:space="preserve">Sabiedrības vajadzībām nepieciešamā nekustamā īpašuma atsavināšanas likuma </w:t>
            </w:r>
            <w:r>
              <w:rPr>
                <w:rFonts w:ascii="Times New Roman" w:hAnsi="Times New Roman"/>
                <w:sz w:val="24"/>
                <w:szCs w:val="24"/>
              </w:rPr>
              <w:t xml:space="preserve">5.pantam </w:t>
            </w:r>
            <w:r w:rsidRPr="00531D34">
              <w:rPr>
                <w:rFonts w:ascii="Times New Roman" w:hAnsi="Times New Roman"/>
                <w:sz w:val="24"/>
                <w:szCs w:val="24"/>
              </w:rPr>
              <w:t>nekustamā īpašuma piespiedu atsavināšana sabiedrības vajadzībām pieļaujama izņēmuma gadījumos vienīgi pret taisnīgu atlīdzību un tikai uz atsevišķa likuma pamata, ievērojot likumā paredzētos nosacījumus.</w:t>
            </w:r>
          </w:p>
          <w:p w:rsidR="004E6B79" w:rsidRDefault="004E6B79" w:rsidP="00CC57F9">
            <w:pPr>
              <w:keepNext/>
              <w:spacing w:after="0" w:line="240" w:lineRule="auto"/>
              <w:jc w:val="both"/>
              <w:outlineLvl w:val="1"/>
              <w:rPr>
                <w:rFonts w:ascii="Times New Roman" w:hAnsi="Times New Roman"/>
                <w:sz w:val="24"/>
                <w:szCs w:val="24"/>
              </w:rPr>
            </w:pPr>
            <w:r>
              <w:rPr>
                <w:rFonts w:ascii="Times New Roman" w:hAnsi="Times New Roman"/>
                <w:sz w:val="24"/>
                <w:szCs w:val="24"/>
                <w:lang w:eastAsia="lv-LV"/>
              </w:rPr>
              <w:t xml:space="preserve">Atbilstoši </w:t>
            </w:r>
            <w:r w:rsidRPr="00531D34">
              <w:rPr>
                <w:rFonts w:ascii="Times New Roman" w:hAnsi="Times New Roman"/>
                <w:sz w:val="24"/>
                <w:szCs w:val="24"/>
              </w:rPr>
              <w:t xml:space="preserve">Sabiedrības vajadzībām nepieciešamā nekustamā īpašuma atsavināšanas likuma </w:t>
            </w:r>
            <w:r>
              <w:rPr>
                <w:rFonts w:ascii="Times New Roman" w:hAnsi="Times New Roman"/>
                <w:sz w:val="24"/>
                <w:szCs w:val="24"/>
              </w:rPr>
              <w:t>13.pantam valsts pārvaldes iestāde sagatavo likumprojektu par attiecīgā nekustamā īpašuma atsavināšanu.</w:t>
            </w:r>
            <w:r w:rsidRPr="00531D34">
              <w:rPr>
                <w:rFonts w:ascii="Times New Roman" w:hAnsi="Times New Roman"/>
                <w:sz w:val="24"/>
                <w:szCs w:val="24"/>
              </w:rPr>
              <w:t xml:space="preserve"> </w:t>
            </w:r>
          </w:p>
          <w:p w:rsidR="004E6B79" w:rsidRPr="00F73DF3" w:rsidRDefault="004E6B79" w:rsidP="00CC57F9">
            <w:pPr>
              <w:pStyle w:val="NoSpacing"/>
              <w:jc w:val="both"/>
              <w:rPr>
                <w:rFonts w:ascii="Times New Roman" w:hAnsi="Times New Roman"/>
                <w:sz w:val="24"/>
                <w:szCs w:val="24"/>
                <w:lang w:eastAsia="lv-LV"/>
              </w:rPr>
            </w:pPr>
            <w:r>
              <w:rPr>
                <w:rFonts w:ascii="Times New Roman" w:hAnsi="Times New Roman"/>
                <w:sz w:val="24"/>
                <w:szCs w:val="24"/>
                <w:lang w:eastAsia="lv-LV"/>
              </w:rPr>
              <w:t>Saskaņā ar</w:t>
            </w:r>
            <w:r w:rsidRPr="00712088">
              <w:rPr>
                <w:rFonts w:ascii="Times New Roman" w:hAnsi="Times New Roman"/>
                <w:sz w:val="24"/>
                <w:szCs w:val="24"/>
                <w:lang w:eastAsia="lv-LV"/>
              </w:rPr>
              <w:t xml:space="preserve"> Ministru kabineta noteikumu Nr. 300 „Ministru ka</w:t>
            </w:r>
            <w:r>
              <w:rPr>
                <w:rFonts w:ascii="Times New Roman" w:hAnsi="Times New Roman"/>
                <w:sz w:val="24"/>
                <w:szCs w:val="24"/>
                <w:lang w:eastAsia="lv-LV"/>
              </w:rPr>
              <w:t>bineta kārtības rullis” 11.punktā</w:t>
            </w:r>
            <w:r w:rsidRPr="00712088">
              <w:rPr>
                <w:rFonts w:ascii="Times New Roman" w:hAnsi="Times New Roman"/>
                <w:sz w:val="24"/>
                <w:szCs w:val="24"/>
                <w:lang w:eastAsia="lv-LV"/>
              </w:rPr>
              <w:t xml:space="preserve"> noteikto</w:t>
            </w:r>
            <w:r>
              <w:rPr>
                <w:rFonts w:ascii="Times New Roman" w:hAnsi="Times New Roman"/>
                <w:sz w:val="24"/>
                <w:szCs w:val="24"/>
                <w:lang w:eastAsia="lv-LV"/>
              </w:rPr>
              <w:t>,</w:t>
            </w:r>
            <w:r w:rsidRPr="00712088">
              <w:rPr>
                <w:rFonts w:ascii="Times New Roman" w:hAnsi="Times New Roman"/>
                <w:sz w:val="24"/>
                <w:szCs w:val="24"/>
                <w:lang w:eastAsia="lv-LV"/>
              </w:rPr>
              <w:t xml:space="preserve"> likumprojektu „Par nekustamā īpašuma „Novadnieki” Vārves pagastā, Ventspils novadā, atsavināšanu sabiedrības vajadzībām – valsts nozīmes civilās aviācijas lidlauka infrastruktūras attīstības projekta īstenošanai” virza Satiksmes ministrija.</w:t>
            </w:r>
          </w:p>
        </w:tc>
      </w:tr>
      <w:tr w:rsidR="004E6B79" w:rsidRPr="00A909E3" w:rsidTr="00F530DD">
        <w:trPr>
          <w:trHeight w:val="166"/>
        </w:trPr>
        <w:tc>
          <w:tcPr>
            <w:tcW w:w="396" w:type="dxa"/>
          </w:tcPr>
          <w:p w:rsidR="004E6B79" w:rsidRPr="00A909E3" w:rsidRDefault="004E6B79" w:rsidP="00F530DD">
            <w:pPr>
              <w:spacing w:before="100" w:beforeAutospacing="1" w:after="100" w:afterAutospacing="1" w:line="240" w:lineRule="auto"/>
              <w:rPr>
                <w:rFonts w:ascii="Times New Roman" w:hAnsi="Times New Roman"/>
                <w:color w:val="000000"/>
                <w:sz w:val="24"/>
                <w:szCs w:val="24"/>
                <w:lang w:eastAsia="lv-LV"/>
              </w:rPr>
            </w:pPr>
            <w:r w:rsidRPr="00A909E3">
              <w:rPr>
                <w:rFonts w:ascii="Times New Roman" w:hAnsi="Times New Roman"/>
                <w:color w:val="000000"/>
                <w:sz w:val="24"/>
                <w:szCs w:val="24"/>
                <w:lang w:eastAsia="lv-LV"/>
              </w:rPr>
              <w:t>2.</w:t>
            </w:r>
          </w:p>
        </w:tc>
        <w:tc>
          <w:tcPr>
            <w:tcW w:w="1980" w:type="dxa"/>
          </w:tcPr>
          <w:p w:rsidR="004E6B79" w:rsidRPr="00A909E3" w:rsidRDefault="004E6B79" w:rsidP="00F530DD">
            <w:pPr>
              <w:spacing w:before="100" w:beforeAutospacing="1" w:after="100" w:afterAutospacing="1" w:line="240" w:lineRule="auto"/>
              <w:rPr>
                <w:rFonts w:ascii="Times New Roman" w:hAnsi="Times New Roman"/>
                <w:color w:val="000000"/>
                <w:sz w:val="24"/>
                <w:szCs w:val="24"/>
                <w:lang w:eastAsia="lv-LV"/>
              </w:rPr>
            </w:pPr>
            <w:r w:rsidRPr="00A909E3">
              <w:rPr>
                <w:rFonts w:ascii="Times New Roman" w:hAnsi="Times New Roman"/>
                <w:color w:val="000000"/>
                <w:sz w:val="24"/>
                <w:szCs w:val="24"/>
                <w:lang w:eastAsia="lv-LV"/>
              </w:rPr>
              <w:t xml:space="preserve"> Pašreizējā situācija un problēmas</w:t>
            </w:r>
          </w:p>
        </w:tc>
        <w:tc>
          <w:tcPr>
            <w:tcW w:w="6206" w:type="dxa"/>
          </w:tcPr>
          <w:p w:rsidR="004E6B79" w:rsidRDefault="004E6B79" w:rsidP="00CC57F9">
            <w:pPr>
              <w:pStyle w:val="NoSpacing"/>
              <w:jc w:val="both"/>
              <w:rPr>
                <w:rFonts w:ascii="Times New Roman" w:hAnsi="Times New Roman"/>
                <w:sz w:val="24"/>
                <w:szCs w:val="24"/>
              </w:rPr>
            </w:pPr>
            <w:r>
              <w:rPr>
                <w:rFonts w:ascii="Times New Roman" w:hAnsi="Times New Roman"/>
                <w:sz w:val="24"/>
                <w:szCs w:val="24"/>
              </w:rPr>
              <w:t>Šobrīd nekustamais īpašums „Novadnieki” Vārves pagastā, Ventspils novadā, kadastra Nr. 9884 002 0003 (turpmāk – Nekustamais īpašums) sastāv no zemes gabala 1,1 ha platībā. Īpašuma tiesības uz nekustamo īpašumu reģistrētas Ventspils zemesgrāmatu nodaļas Vārves pagasta zemesgrāmatas nodalījumā Nr. 188 (II daļas 1.iedaļas ieraksts Nr. 2.2) ir reģistrētas Andrejam Gorbatenko.</w:t>
            </w:r>
          </w:p>
          <w:p w:rsidR="004E6B79" w:rsidRPr="00C35740" w:rsidRDefault="004E6B79" w:rsidP="00CC57F9">
            <w:pPr>
              <w:pStyle w:val="NoSpacing"/>
              <w:jc w:val="both"/>
              <w:rPr>
                <w:rFonts w:ascii="Times New Roman" w:hAnsi="Times New Roman"/>
                <w:sz w:val="24"/>
                <w:szCs w:val="24"/>
              </w:rPr>
            </w:pPr>
            <w:r w:rsidRPr="00EA0493">
              <w:rPr>
                <w:rFonts w:ascii="Times New Roman" w:hAnsi="Times New Roman"/>
                <w:color w:val="000000"/>
                <w:sz w:val="24"/>
                <w:szCs w:val="24"/>
                <w:lang w:eastAsia="lv-LV"/>
              </w:rPr>
              <w:t>Nekustamajam</w:t>
            </w:r>
            <w:r>
              <w:rPr>
                <w:rFonts w:ascii="Times New Roman" w:hAnsi="Times New Roman"/>
                <w:color w:val="000000"/>
                <w:sz w:val="24"/>
                <w:szCs w:val="24"/>
                <w:lang w:eastAsia="lv-LV"/>
              </w:rPr>
              <w:t xml:space="preserve"> </w:t>
            </w:r>
            <w:r w:rsidRPr="00EA0493">
              <w:rPr>
                <w:rFonts w:ascii="Times New Roman" w:hAnsi="Times New Roman"/>
                <w:color w:val="000000"/>
                <w:sz w:val="24"/>
                <w:szCs w:val="24"/>
                <w:lang w:eastAsia="lv-LV"/>
              </w:rPr>
              <w:t>īpašumam</w:t>
            </w:r>
            <w:r>
              <w:rPr>
                <w:rFonts w:ascii="Times New Roman" w:hAnsi="Times New Roman"/>
                <w:color w:val="000000"/>
                <w:sz w:val="24"/>
                <w:szCs w:val="24"/>
                <w:lang w:eastAsia="lv-LV"/>
              </w:rPr>
              <w:t xml:space="preserve"> noteikti sekojoši apgrūtinājumi</w:t>
            </w:r>
            <w:r w:rsidRPr="00EA0493">
              <w:rPr>
                <w:rFonts w:ascii="Times New Roman" w:hAnsi="Times New Roman"/>
                <w:color w:val="000000"/>
                <w:sz w:val="24"/>
                <w:szCs w:val="24"/>
                <w:lang w:eastAsia="lv-LV"/>
              </w:rPr>
              <w:t xml:space="preserve">: </w:t>
            </w:r>
          </w:p>
          <w:p w:rsidR="004E6B79" w:rsidRDefault="004E6B79" w:rsidP="00CC57F9">
            <w:pPr>
              <w:pStyle w:val="NoSpacing"/>
              <w:numPr>
                <w:ilvl w:val="0"/>
                <w:numId w:val="1"/>
              </w:numPr>
              <w:jc w:val="both"/>
              <w:rPr>
                <w:rFonts w:ascii="Times New Roman" w:hAnsi="Times New Roman"/>
                <w:color w:val="000000"/>
                <w:sz w:val="24"/>
                <w:szCs w:val="24"/>
                <w:lang w:eastAsia="lv-LV"/>
              </w:rPr>
            </w:pPr>
            <w:r>
              <w:rPr>
                <w:rFonts w:ascii="Times New Roman" w:hAnsi="Times New Roman"/>
                <w:color w:val="000000"/>
                <w:sz w:val="24"/>
                <w:szCs w:val="24"/>
                <w:lang w:eastAsia="lv-LV"/>
              </w:rPr>
              <w:t>Visa teritorija atrodas Baltijas jūras piekrastes joslā;</w:t>
            </w:r>
          </w:p>
          <w:p w:rsidR="004E6B79" w:rsidRDefault="004E6B79" w:rsidP="00CC57F9">
            <w:pPr>
              <w:pStyle w:val="NoSpacing"/>
              <w:numPr>
                <w:ilvl w:val="0"/>
                <w:numId w:val="1"/>
              </w:numPr>
              <w:jc w:val="both"/>
              <w:rPr>
                <w:rFonts w:ascii="Times New Roman" w:hAnsi="Times New Roman"/>
                <w:color w:val="000000"/>
                <w:sz w:val="24"/>
                <w:szCs w:val="24"/>
                <w:lang w:eastAsia="lv-LV"/>
              </w:rPr>
            </w:pPr>
            <w:r>
              <w:rPr>
                <w:rFonts w:ascii="Times New Roman" w:hAnsi="Times New Roman"/>
                <w:color w:val="000000"/>
                <w:sz w:val="24"/>
                <w:szCs w:val="24"/>
                <w:lang w:eastAsia="lv-LV"/>
              </w:rPr>
              <w:t>Ceļa servitūts 0,05 km garumā par labu pagasta zemes lietojumam – 0,05 ha platībā;</w:t>
            </w:r>
          </w:p>
          <w:p w:rsidR="004E6B79" w:rsidRDefault="004E6B79" w:rsidP="00CC57F9">
            <w:pPr>
              <w:pStyle w:val="NoSpacing"/>
              <w:numPr>
                <w:ilvl w:val="0"/>
                <w:numId w:val="1"/>
              </w:numPr>
              <w:jc w:val="both"/>
              <w:rPr>
                <w:rFonts w:ascii="Times New Roman" w:hAnsi="Times New Roman"/>
                <w:color w:val="000000"/>
                <w:sz w:val="24"/>
                <w:szCs w:val="24"/>
                <w:lang w:eastAsia="lv-LV"/>
              </w:rPr>
            </w:pPr>
            <w:r w:rsidRPr="00EA0493">
              <w:rPr>
                <w:rFonts w:ascii="Times New Roman" w:hAnsi="Times New Roman"/>
                <w:color w:val="000000"/>
                <w:sz w:val="24"/>
                <w:szCs w:val="24"/>
                <w:lang w:eastAsia="lv-LV"/>
              </w:rPr>
              <w:t>hipotēka par labu</w:t>
            </w:r>
            <w:r>
              <w:rPr>
                <w:rFonts w:ascii="Times New Roman" w:hAnsi="Times New Roman"/>
                <w:color w:val="000000"/>
                <w:sz w:val="24"/>
                <w:szCs w:val="24"/>
                <w:lang w:eastAsia="lv-LV"/>
              </w:rPr>
              <w:t xml:space="preserve"> </w:t>
            </w:r>
            <w:r w:rsidRPr="00EC7341">
              <w:rPr>
                <w:rFonts w:ascii="Times New Roman" w:hAnsi="Times New Roman"/>
              </w:rPr>
              <w:t>AS „HANSABANKA”, nodokļu maksātāja kods 40003074764,</w:t>
            </w:r>
            <w:r w:rsidRPr="00EC7341">
              <w:rPr>
                <w:rFonts w:ascii="Times New Roman" w:hAnsi="Times New Roman"/>
                <w:sz w:val="24"/>
                <w:szCs w:val="24"/>
              </w:rPr>
              <w:t xml:space="preserve"> </w:t>
            </w:r>
            <w:r w:rsidRPr="00EC7341">
              <w:rPr>
                <w:rFonts w:ascii="Times New Roman" w:hAnsi="Times New Roman"/>
                <w:color w:val="000000"/>
                <w:sz w:val="24"/>
                <w:szCs w:val="24"/>
                <w:lang w:eastAsia="lv-LV"/>
              </w:rPr>
              <w:t>par kopējo summu</w:t>
            </w:r>
            <w:r>
              <w:rPr>
                <w:rFonts w:ascii="Times New Roman" w:hAnsi="Times New Roman"/>
                <w:color w:val="000000"/>
                <w:sz w:val="24"/>
                <w:szCs w:val="24"/>
                <w:lang w:eastAsia="lv-LV"/>
              </w:rPr>
              <w:t xml:space="preserve"> </w:t>
            </w:r>
            <w:r w:rsidRPr="00EC7341">
              <w:rPr>
                <w:rFonts w:ascii="Times New Roman" w:hAnsi="Times New Roman"/>
                <w:color w:val="000000"/>
                <w:sz w:val="24"/>
                <w:szCs w:val="24"/>
                <w:lang w:eastAsia="lv-LV"/>
              </w:rPr>
              <w:t>LVL</w:t>
            </w:r>
            <w:r>
              <w:rPr>
                <w:rFonts w:ascii="Times New Roman" w:hAnsi="Times New Roman"/>
                <w:color w:val="000000"/>
                <w:sz w:val="24"/>
                <w:szCs w:val="24"/>
                <w:lang w:eastAsia="lv-LV"/>
              </w:rPr>
              <w:t> </w:t>
            </w:r>
            <w:r w:rsidRPr="00EC7341">
              <w:rPr>
                <w:rFonts w:ascii="Times New Roman" w:hAnsi="Times New Roman"/>
                <w:color w:val="000000"/>
                <w:sz w:val="24"/>
                <w:szCs w:val="24"/>
                <w:lang w:eastAsia="lv-LV"/>
              </w:rPr>
              <w:t>5’180</w:t>
            </w:r>
            <w:r>
              <w:rPr>
                <w:rFonts w:ascii="Times New Roman" w:hAnsi="Times New Roman"/>
                <w:color w:val="000000"/>
                <w:sz w:val="24"/>
                <w:szCs w:val="24"/>
                <w:lang w:eastAsia="lv-LV"/>
              </w:rPr>
              <w:t xml:space="preserve"> (pieci tūkstoši viens simts astoņdesmit latu 00 santīmi)</w:t>
            </w:r>
            <w:r w:rsidRPr="00EC7341">
              <w:rPr>
                <w:rFonts w:ascii="Times New Roman" w:hAnsi="Times New Roman"/>
                <w:color w:val="000000"/>
                <w:sz w:val="24"/>
                <w:szCs w:val="24"/>
                <w:lang w:eastAsia="lv-LV"/>
              </w:rPr>
              <w:t xml:space="preserve">, kas izriet no </w:t>
            </w:r>
            <w:r w:rsidRPr="00EC7341">
              <w:rPr>
                <w:rFonts w:ascii="Times New Roman" w:hAnsi="Times New Roman"/>
              </w:rPr>
              <w:t>2006.gada 17.augusta aizdevuma līguma Nr. 06-091468-PK</w:t>
            </w:r>
            <w:r w:rsidRPr="00EC7341">
              <w:rPr>
                <w:rFonts w:ascii="Times New Roman" w:hAnsi="Times New Roman"/>
                <w:color w:val="000000"/>
                <w:sz w:val="24"/>
                <w:szCs w:val="24"/>
                <w:lang w:eastAsia="lv-LV"/>
              </w:rPr>
              <w:t>, aizdevuma summa LVL 3’700</w:t>
            </w:r>
            <w:r>
              <w:rPr>
                <w:rFonts w:ascii="Times New Roman" w:hAnsi="Times New Roman"/>
                <w:color w:val="000000"/>
                <w:sz w:val="24"/>
                <w:szCs w:val="24"/>
                <w:lang w:eastAsia="lv-LV"/>
              </w:rPr>
              <w:t xml:space="preserve"> (trīs tūkstoši septiņi simti latu 00 santīmi)</w:t>
            </w:r>
            <w:r w:rsidRPr="00EC7341">
              <w:rPr>
                <w:rFonts w:ascii="Times New Roman" w:hAnsi="Times New Roman"/>
                <w:color w:val="000000"/>
                <w:sz w:val="24"/>
                <w:szCs w:val="24"/>
                <w:lang w:eastAsia="lv-LV"/>
              </w:rPr>
              <w:t>. Apgrūtinājums nostiprināts,</w:t>
            </w:r>
            <w:r>
              <w:rPr>
                <w:rFonts w:ascii="Times New Roman" w:hAnsi="Times New Roman"/>
                <w:color w:val="000000"/>
                <w:sz w:val="24"/>
                <w:szCs w:val="24"/>
                <w:lang w:eastAsia="lv-LV"/>
              </w:rPr>
              <w:t xml:space="preserve"> </w:t>
            </w:r>
            <w:r w:rsidRPr="00EC7341">
              <w:rPr>
                <w:rFonts w:ascii="Times New Roman" w:hAnsi="Times New Roman"/>
                <w:color w:val="000000"/>
                <w:sz w:val="24"/>
                <w:szCs w:val="24"/>
                <w:lang w:eastAsia="lv-LV"/>
              </w:rPr>
              <w:t>pamatojoties uz</w:t>
            </w:r>
            <w:r>
              <w:rPr>
                <w:rFonts w:ascii="Times New Roman" w:hAnsi="Times New Roman"/>
                <w:sz w:val="24"/>
                <w:szCs w:val="24"/>
              </w:rPr>
              <w:t> </w:t>
            </w:r>
            <w:r w:rsidRPr="00EC7341">
              <w:rPr>
                <w:rFonts w:ascii="Times New Roman" w:hAnsi="Times New Roman"/>
                <w:color w:val="000000"/>
                <w:sz w:val="24"/>
                <w:szCs w:val="24"/>
                <w:lang w:eastAsia="lv-LV"/>
              </w:rPr>
              <w:t>2006.</w:t>
            </w:r>
            <w:r>
              <w:rPr>
                <w:rFonts w:ascii="Times New Roman" w:hAnsi="Times New Roman"/>
                <w:color w:val="000000"/>
                <w:sz w:val="24"/>
                <w:szCs w:val="24"/>
                <w:lang w:eastAsia="lv-LV"/>
              </w:rPr>
              <w:t> </w:t>
            </w:r>
            <w:r w:rsidRPr="00EC7341">
              <w:rPr>
                <w:rFonts w:ascii="Times New Roman" w:hAnsi="Times New Roman"/>
                <w:color w:val="000000"/>
                <w:sz w:val="24"/>
                <w:szCs w:val="24"/>
                <w:lang w:eastAsia="lv-LV"/>
              </w:rPr>
              <w:t>gada 17.augusta hipotēkas līgum</w:t>
            </w:r>
            <w:r>
              <w:rPr>
                <w:rFonts w:ascii="Times New Roman" w:hAnsi="Times New Roman"/>
                <w:color w:val="000000"/>
                <w:sz w:val="24"/>
                <w:szCs w:val="24"/>
                <w:lang w:eastAsia="lv-LV"/>
              </w:rPr>
              <w:t>u</w:t>
            </w:r>
            <w:r w:rsidRPr="00EC7341">
              <w:rPr>
                <w:rFonts w:ascii="Times New Roman" w:hAnsi="Times New Roman"/>
                <w:color w:val="000000"/>
                <w:sz w:val="24"/>
                <w:szCs w:val="24"/>
                <w:lang w:eastAsia="lv-LV"/>
              </w:rPr>
              <w:t xml:space="preserve"> Nr.06-091468-PK/1</w:t>
            </w:r>
            <w:r>
              <w:rPr>
                <w:rFonts w:ascii="Times New Roman" w:hAnsi="Times New Roman"/>
                <w:color w:val="000000"/>
                <w:sz w:val="24"/>
                <w:szCs w:val="24"/>
                <w:lang w:eastAsia="lv-LV"/>
              </w:rPr>
              <w:t>;</w:t>
            </w:r>
          </w:p>
          <w:p w:rsidR="004E6B79" w:rsidRPr="00CB432D" w:rsidRDefault="004E6B79" w:rsidP="00CC57F9">
            <w:pPr>
              <w:pStyle w:val="NoSpacing"/>
              <w:numPr>
                <w:ilvl w:val="0"/>
                <w:numId w:val="1"/>
              </w:numPr>
              <w:jc w:val="both"/>
              <w:rPr>
                <w:rFonts w:ascii="Times New Roman" w:hAnsi="Times New Roman"/>
                <w:color w:val="000000"/>
                <w:sz w:val="24"/>
                <w:szCs w:val="24"/>
                <w:lang w:eastAsia="lv-LV"/>
              </w:rPr>
            </w:pPr>
            <w:r>
              <w:rPr>
                <w:rFonts w:ascii="Times New Roman" w:hAnsi="Times New Roman"/>
                <w:sz w:val="24"/>
                <w:szCs w:val="24"/>
              </w:rPr>
              <w:t>noteikts aizliegums bez Ventspils pilsētas domes rakstiskas piekrišanas Nekustamo īpašumu atsavināt, dāvināt, sadalīt un apgrūtināt ar lietu tiesībām.</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Sabiedrības vajadzībām nepieciešamā nekustamā īpašuma atsavināšanas likuma 16.pants nosaka, ka n</w:t>
            </w:r>
            <w:r w:rsidRPr="000B1979">
              <w:rPr>
                <w:rFonts w:ascii="Times New Roman" w:hAnsi="Times New Roman"/>
                <w:sz w:val="24"/>
                <w:szCs w:val="24"/>
              </w:rPr>
              <w:t>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r>
              <w:rPr>
                <w:rFonts w:ascii="Times New Roman" w:hAnsi="Times New Roman"/>
                <w:sz w:val="24"/>
                <w:szCs w:val="24"/>
              </w:rPr>
              <w:t>.</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Ņemot vērā to, ka Ventspils pilsētas dome rīkojas, ievērojot likuma „Par valsts un pašvaldību finanšu līdzekļu un mantas izšķērdēšanas novēršanu” 3.pantu, kurā noteikts, ka pašvaldībai jārīkojas ar finanšu līdzekļiem un mantu lietderīgi un rīcībai jābūt tādai, lai mērķi sasniegtu ar mazāko finanšu līdzekļu un mantas izlietojumu, Ventspils pilsētas dome vairākkārtīgi (2012.gada 27.septembra vēstule Nr. 1-72/1-214-13 un 2012.gada 12.oktobra vēstule Nr. 1-72/1-214-13) ir vērsusies akciju sabiedrībā „Swedbank” ar lūgumu izteikt piekrišanu nekustamā īpašuma atsavināšanai un hipotēkas dzēšanai, tomēr vienošanās nav panākta.</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 xml:space="preserve"> Ventspils pilsētas dome nav tiesīga pārņemt hipotekārās saistības pret akciju sabiedrību „Swedbank”, tādējādi likumprojekta īstenošanas gadījumā Ventspils pilsētas domei tiks reģistrētas īpašuma tiesības uz Nekustamo īpašumu, dzēšot minēto apgrūtinājumu. </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Ņemot vērā Kredītiestāžu likuma 61.pantā noteikto, ka kredītiestādes pienākums ir garantēt klientu personas, fondu, noguldījumu un darījumu noslēpumu, vienošanās par saņemtās atlīdzības izmantošanu kredītsaistību dzēšanai ir Andreja Gorbatenko un akciju sabiedrības „Swedbank” savstarpēji risināms jautājums, ko Ventspils pilsētas dome nevar ietekmēt un nav tiesīga iejaukties.</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 xml:space="preserve">Tomēr, ņemot vērā, ka Sabiedrības vajadzībām nepieciešamā nekustamā īpašuma atsavināšanas likuma spēkā esošā redakcija neparedz tāda kreditora, kura prasījumi ir nodrošināti ar zemesgrāmatā reģistrētu hipotēku, tiesību aizsardzības procedūru, likumprojekta saskaņošanas gaitā notika sanāksmes ar iesaistīto ministriju un hipotekārā kreditora interešu pārstāvju dalību, kuru laikā tika apspriesta iespēja likumprojektā ietvert noteikumus, kas vērsti uz hipotekārā kreditora tiesību aizsardzību. </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Ņemot vērā to, ka Sabiedrības vajadzībām nepieciešamā nekustamā īpašuma atsavināšanas likums neparedz atsavināšanas procesā iesaistīt hipotekāro kreditoru, Satiksmes ministrija virzīja likumprojektu precizētā redakcijā, kurā h</w:t>
            </w:r>
            <w:r w:rsidRPr="00EA5199">
              <w:rPr>
                <w:rFonts w:ascii="Times New Roman" w:hAnsi="Times New Roman"/>
                <w:sz w:val="24"/>
                <w:szCs w:val="24"/>
              </w:rPr>
              <w:t xml:space="preserve">ipotekārā kreditora interešu aizsardzība konkrētajā gadījumā </w:t>
            </w:r>
            <w:r>
              <w:rPr>
                <w:rFonts w:ascii="Times New Roman" w:hAnsi="Times New Roman"/>
                <w:sz w:val="24"/>
                <w:szCs w:val="24"/>
              </w:rPr>
              <w:t>varētu</w:t>
            </w:r>
            <w:r w:rsidRPr="00EA5199">
              <w:rPr>
                <w:rFonts w:ascii="Times New Roman" w:hAnsi="Times New Roman"/>
                <w:sz w:val="24"/>
                <w:szCs w:val="24"/>
              </w:rPr>
              <w:t xml:space="preserve"> </w:t>
            </w:r>
            <w:r>
              <w:rPr>
                <w:rFonts w:ascii="Times New Roman" w:hAnsi="Times New Roman"/>
                <w:sz w:val="24"/>
                <w:szCs w:val="24"/>
              </w:rPr>
              <w:t xml:space="preserve">tikt </w:t>
            </w:r>
            <w:r w:rsidRPr="00EA5199">
              <w:rPr>
                <w:rFonts w:ascii="Times New Roman" w:hAnsi="Times New Roman"/>
                <w:sz w:val="24"/>
                <w:szCs w:val="24"/>
              </w:rPr>
              <w:t>nodrošināta tādējādi, ka kreditoram par labu nostiprinātās ķīlas ti</w:t>
            </w:r>
            <w:r>
              <w:rPr>
                <w:rFonts w:ascii="Times New Roman" w:hAnsi="Times New Roman"/>
                <w:sz w:val="24"/>
                <w:szCs w:val="24"/>
              </w:rPr>
              <w:t>esības uz nekustamo īpašumu tiktu</w:t>
            </w:r>
            <w:r w:rsidRPr="00EA5199">
              <w:rPr>
                <w:rFonts w:ascii="Times New Roman" w:hAnsi="Times New Roman"/>
                <w:sz w:val="24"/>
                <w:szCs w:val="24"/>
              </w:rPr>
              <w:t xml:space="preserve"> aizstātas ar ķīlas tiesībām uz naudas līdzekļiem kontā – izmaksājamo atlīdzību. Tā rezu</w:t>
            </w:r>
            <w:r>
              <w:rPr>
                <w:rFonts w:ascii="Times New Roman" w:hAnsi="Times New Roman"/>
                <w:sz w:val="24"/>
                <w:szCs w:val="24"/>
              </w:rPr>
              <w:t>ltātā izmaksājamā atlīdzība tiktu</w:t>
            </w:r>
            <w:r w:rsidRPr="00EA5199">
              <w:rPr>
                <w:rFonts w:ascii="Times New Roman" w:hAnsi="Times New Roman"/>
                <w:sz w:val="24"/>
                <w:szCs w:val="24"/>
              </w:rPr>
              <w:t xml:space="preserve"> ieskaitīta bank</w:t>
            </w:r>
            <w:r>
              <w:rPr>
                <w:rFonts w:ascii="Times New Roman" w:hAnsi="Times New Roman"/>
                <w:sz w:val="24"/>
                <w:szCs w:val="24"/>
              </w:rPr>
              <w:t>as kontā kā depozīts, kas kalpotu</w:t>
            </w:r>
            <w:r w:rsidRPr="00EA5199">
              <w:rPr>
                <w:rFonts w:ascii="Times New Roman" w:hAnsi="Times New Roman"/>
                <w:sz w:val="24"/>
                <w:szCs w:val="24"/>
              </w:rPr>
              <w:t xml:space="preserve"> par nodrošinājumu īpašnieka kredītsaistībām. </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 xml:space="preserve">Lai gan hipotekārajam kreditoram šāds piedāvātais risinājums bija pieņemams, tas netika ietverts likumprojektā, jo 2013.gada 28.februāra starpministriju (starpinstitūciju) sanāksmē saskaņošanas dalībnieks – Tieslietu ministrija - neatbalstīja likumprojekta virzību izteiktajā redakcijā ar pamatojumu, ka </w:t>
            </w:r>
            <w:r w:rsidRPr="00500A1F">
              <w:rPr>
                <w:rFonts w:ascii="Times New Roman" w:hAnsi="Times New Roman"/>
                <w:sz w:val="24"/>
                <w:szCs w:val="24"/>
              </w:rPr>
              <w:t>atbilsto</w:t>
            </w:r>
            <w:r w:rsidRPr="00BB4AFB">
              <w:rPr>
                <w:rFonts w:ascii="Times New Roman" w:hAnsi="Times New Roman"/>
                <w:sz w:val="24"/>
                <w:szCs w:val="24"/>
              </w:rPr>
              <w:t xml:space="preserve">ši Civillikuma </w:t>
            </w:r>
            <w:r w:rsidRPr="00F359CC">
              <w:rPr>
                <w:rFonts w:ascii="Times New Roman" w:hAnsi="Times New Roman"/>
                <w:bCs/>
                <w:sz w:val="24"/>
                <w:szCs w:val="24"/>
              </w:rPr>
              <w:t>1279.</w:t>
            </w:r>
            <w:r w:rsidRPr="00F359CC">
              <w:rPr>
                <w:rFonts w:ascii="Times New Roman" w:hAnsi="Times New Roman"/>
                <w:b/>
                <w:bCs/>
                <w:sz w:val="24"/>
                <w:szCs w:val="24"/>
              </w:rPr>
              <w:t xml:space="preserve"> </w:t>
            </w:r>
            <w:r w:rsidRPr="00F359CC">
              <w:rPr>
                <w:rFonts w:ascii="Times New Roman" w:hAnsi="Times New Roman"/>
                <w:bCs/>
                <w:sz w:val="24"/>
                <w:szCs w:val="24"/>
              </w:rPr>
              <w:t>pantam</w:t>
            </w:r>
            <w:r w:rsidRPr="00F359CC">
              <w:rPr>
                <w:rFonts w:ascii="Times New Roman" w:hAnsi="Times New Roman"/>
                <w:b/>
                <w:bCs/>
                <w:sz w:val="24"/>
                <w:szCs w:val="24"/>
              </w:rPr>
              <w:t xml:space="preserve"> </w:t>
            </w:r>
            <w:r w:rsidRPr="00F359CC">
              <w:rPr>
                <w:rFonts w:ascii="Times New Roman" w:hAnsi="Times New Roman"/>
                <w:sz w:val="24"/>
                <w:szCs w:val="24"/>
              </w:rPr>
              <w:t>ķīlas tiesību par kustamu lietu, ja tā ieķīlājot nodota kreditora valdījumā, sauc par rokas ķīlu. Nekustamas lietas ieķīlājumu, nenododot valdījumu, sauc par hipotēku. Konkrētajā gadījumā kreditoram nodota hipotēka, to nenododot valdījumā. Līdz ar to naudas līdzekļu ieķīlāšana kreditora bankas kontā neatbilst tam ķīlas priekšmetam un tām tiesībām un pienākumiem, kas piešķirti ķīlas devējam hipotēkas gadījumā. Turklāt Civillikuma 1279.panta otrajā daļā noteikts, ka, ja kustama vai nekustama augļu nesēja lieta ieķīlāta tā, ka kreditors to valda un ievāc no tās augļus, tad šādu ķīlu sauc par lietošanas ķīlu. Konkrētajā gadījumā kreditors var gūt labumu no ieķīlātajiem naudas līdzekļiem, savukārt ķīlas devējs to nevar izmantot, neskatoties uz to, ka godprātīgi pilda savas saist</w:t>
            </w:r>
            <w:r w:rsidRPr="00BB4AFB">
              <w:rPr>
                <w:rFonts w:ascii="Times New Roman" w:hAnsi="Times New Roman"/>
                <w:sz w:val="24"/>
                <w:szCs w:val="24"/>
              </w:rPr>
              <w:t>ības</w:t>
            </w:r>
            <w:r>
              <w:rPr>
                <w:rFonts w:ascii="Times New Roman" w:hAnsi="Times New Roman"/>
                <w:sz w:val="24"/>
                <w:szCs w:val="24"/>
              </w:rPr>
              <w:t>, savukārt kreditoram būtu iegūtais labums jāieskaita pamatparāda dzēšanā.</w:t>
            </w:r>
            <w:r w:rsidRPr="00F359CC">
              <w:rPr>
                <w:rFonts w:ascii="Times New Roman" w:hAnsi="Times New Roman"/>
                <w:sz w:val="24"/>
                <w:szCs w:val="24"/>
              </w:rPr>
              <w:t xml:space="preserve"> Vienlaikus hipotēka nevar tikt pārveidota par lietošanas ķīlu. Atbilstoši Civillikuma </w:t>
            </w:r>
            <w:r w:rsidRPr="00F359CC">
              <w:rPr>
                <w:rFonts w:ascii="Times New Roman" w:hAnsi="Times New Roman"/>
                <w:bCs/>
                <w:sz w:val="24"/>
                <w:szCs w:val="24"/>
              </w:rPr>
              <w:t>1315.pantam</w:t>
            </w:r>
            <w:r w:rsidRPr="00F359CC">
              <w:rPr>
                <w:rFonts w:ascii="Times New Roman" w:hAnsi="Times New Roman"/>
                <w:b/>
                <w:bCs/>
                <w:sz w:val="24"/>
                <w:szCs w:val="24"/>
              </w:rPr>
              <w:t xml:space="preserve"> </w:t>
            </w:r>
            <w:r w:rsidRPr="00F359CC">
              <w:rPr>
                <w:rFonts w:ascii="Times New Roman" w:hAnsi="Times New Roman"/>
                <w:sz w:val="24"/>
                <w:szCs w:val="24"/>
              </w:rPr>
              <w:t>ar ieķīlāšanu neizbeidzas ieķīlātāja īpašuma tiesība uz ieķīlāto lietu. Ieķīlāto nekustamu lietu viņš joprojām var valdīt un lietot, kamēr labprātīgi nenodod to valdīt un lietot ķīlas ņēmējam vai kamēr viņu uz to nepiespiež tiesas ceļā. Tādējādi, nav šaubu, ka uz nekustamu lietu ķīlas devējs saglabā savas īpašuma tiesības un to var lietot, neaizskarot ķīlas ņēmēja intereses, savukārt naudas līdzekļus ķīlas devējs lietot nevarēs. T</w:t>
            </w:r>
            <w:r>
              <w:rPr>
                <w:rFonts w:ascii="Times New Roman" w:hAnsi="Times New Roman"/>
                <w:sz w:val="24"/>
                <w:szCs w:val="24"/>
              </w:rPr>
              <w:t>ieslietu ministrijas ieskatā</w:t>
            </w:r>
            <w:r w:rsidRPr="00F359CC">
              <w:rPr>
                <w:rFonts w:ascii="Times New Roman" w:hAnsi="Times New Roman"/>
                <w:sz w:val="24"/>
                <w:szCs w:val="24"/>
              </w:rPr>
              <w:t xml:space="preserve"> </w:t>
            </w:r>
            <w:r w:rsidRPr="00147D73">
              <w:rPr>
                <w:rFonts w:ascii="Times New Roman" w:hAnsi="Times New Roman"/>
                <w:sz w:val="24"/>
                <w:szCs w:val="24"/>
              </w:rPr>
              <w:t xml:space="preserve">naudas līdzekļi nevar kalpot kā ķīlas priekšmets aizdevuma līgumam, tas būtu pretrunā ar Civillikumā noteikto par to, ka par ķīlas tiesības priekšmetu var būt visas lietas, </w:t>
            </w:r>
            <w:r w:rsidRPr="00147D73">
              <w:rPr>
                <w:rFonts w:ascii="Times New Roman" w:hAnsi="Times New Roman"/>
                <w:b/>
                <w:sz w:val="24"/>
                <w:szCs w:val="24"/>
              </w:rPr>
              <w:t xml:space="preserve">kuras atsavināt nav noteikti aizliegts. </w:t>
            </w:r>
            <w:r w:rsidRPr="00147D73">
              <w:rPr>
                <w:rFonts w:ascii="Times New Roman" w:hAnsi="Times New Roman"/>
                <w:sz w:val="24"/>
                <w:szCs w:val="24"/>
              </w:rPr>
              <w:t>Naudas līdzekļi nav uzskatāmi par kustamu lietu šajā izpratnē, un tos nevar atsavināt.</w:t>
            </w:r>
            <w:r>
              <w:rPr>
                <w:rFonts w:ascii="Times New Roman" w:hAnsi="Times New Roman"/>
                <w:sz w:val="24"/>
                <w:szCs w:val="24"/>
              </w:rPr>
              <w:t xml:space="preserve"> Līdz ar to hipotēkas aizstāšana ar atlīdzībā ieskaitīto naudas līdzekļu iesaldēšanu bankas kontā nav pieļaujama, jo būtiski aizskar privātpersonas intereses atsavināšanas procesā. Turklāt šāda procedūra nav paredzēta Sabiedrības vajadzībām nepieciešamā nekustamā īpašuma atsavināšanas likumā.</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Papildus informējam, ka, lai meklētu risinājumu iepriekš aprakstītajai problēmsituācijai, Latvijas Komercbanku asociācija sadarbojoties ar Tieslietu ministriju, apzinās un izvērtēs ārvalstu praksi hipotekāro kreditoru interešu aizsardzībai nekustamā īpašuma atsavināšanas sabiedrības vajadzībām gadījumos, un Tieslietu ministrija līdz 2014.gada 31.decembrim iesniegs Ministru kabinetā nepieciešamos tiesību aktu projektus hipotekāro kreditoru interešu aizsardzībai nekustamā īpašuma atsavināšanas sabiedrības vajadzībām gadījumos.</w:t>
            </w:r>
          </w:p>
          <w:p w:rsidR="004E6B79" w:rsidRDefault="004E6B79" w:rsidP="00CC57F9">
            <w:pPr>
              <w:pStyle w:val="NoSpacing"/>
              <w:jc w:val="both"/>
              <w:rPr>
                <w:rFonts w:ascii="Times New Roman" w:hAnsi="Times New Roman"/>
                <w:sz w:val="24"/>
                <w:szCs w:val="24"/>
              </w:rPr>
            </w:pPr>
            <w:r>
              <w:rPr>
                <w:rFonts w:ascii="Times New Roman" w:hAnsi="Times New Roman"/>
                <w:sz w:val="24"/>
                <w:szCs w:val="24"/>
              </w:rPr>
              <w:t xml:space="preserve">  Ņemot vērā to, ka Sabiedrības vajadzībām nepieciešamā nekustamā īpašuma atsavināšanas likuma 4.pants nosaka, ka nekustamā īpašuma atsavināšana sabiedrības vajadzībām notiek, vienojoties par labprātīgu nekustamā īpašuma atsavināšanu vai atsavinot to piespiedu kārtā uz atsevišķa likuma pamata informējam, ka Ventspils pilsētas dome ir vairākkārtīgi piedāvājusi nekustamā īpašuma īpašniekam noslēgt vienošanos par Nekustamā īpašuma atsavināšanu. Sarunu gaitā Ventspils pilsētas domei nav bijis iespējams vienoties ar īpašnieku par Nekustamā īpašuma atsavināšanas atlīdzību. Ventspils pilsētas dome ir nodrošinājusi taisnīgas atlīdzības noteikšanu atbilstoši </w:t>
            </w:r>
            <w:r w:rsidRPr="00EE5591">
              <w:rPr>
                <w:rFonts w:ascii="Times New Roman" w:hAnsi="Times New Roman"/>
                <w:sz w:val="24"/>
                <w:szCs w:val="24"/>
              </w:rPr>
              <w:t>2011.</w:t>
            </w:r>
            <w:r>
              <w:rPr>
                <w:rFonts w:ascii="Times New Roman" w:hAnsi="Times New Roman"/>
                <w:sz w:val="24"/>
                <w:szCs w:val="24"/>
              </w:rPr>
              <w:t>gada 15.marta MK noteikumos</w:t>
            </w:r>
            <w:r w:rsidRPr="00EE5591">
              <w:rPr>
                <w:rFonts w:ascii="Times New Roman" w:hAnsi="Times New Roman"/>
                <w:sz w:val="24"/>
                <w:szCs w:val="24"/>
              </w:rPr>
              <w:t xml:space="preserve"> Nr.204 "Kārtība, kādā nosaka taisnīgu atlīdzību par sabiedrības vajadzībām atsavināmo nekustamo īpašumu"</w:t>
            </w:r>
            <w:r>
              <w:rPr>
                <w:rFonts w:ascii="Times New Roman" w:hAnsi="Times New Roman"/>
                <w:sz w:val="24"/>
                <w:szCs w:val="24"/>
              </w:rPr>
              <w:t xml:space="preserve"> noteiktajai procedūrai un ir veikusi visus iespējamos apsvērumus gan Nekustamā īpašuma īpašnieka tiesiskā stāvokļa līdzvērtības nodrošināšanai, gan hipotekārā kreditora interešu aizsardzībai.</w:t>
            </w:r>
          </w:p>
          <w:p w:rsidR="004E6B79" w:rsidRPr="00EA0493" w:rsidRDefault="004E6B79" w:rsidP="00CC57F9">
            <w:pPr>
              <w:pStyle w:val="NoSpacing"/>
              <w:jc w:val="both"/>
              <w:rPr>
                <w:rFonts w:ascii="Times New Roman" w:hAnsi="Times New Roman"/>
                <w:sz w:val="24"/>
                <w:szCs w:val="24"/>
              </w:rPr>
            </w:pPr>
            <w:r w:rsidRPr="00EA0493">
              <w:rPr>
                <w:rFonts w:ascii="Times New Roman" w:hAnsi="Times New Roman"/>
                <w:color w:val="000000"/>
                <w:sz w:val="24"/>
                <w:szCs w:val="24"/>
                <w:lang w:eastAsia="lv-LV"/>
              </w:rPr>
              <w:t xml:space="preserve">Iespēja izmainīt Ventspils lidostas attīstības projektu tā, lai neskartu </w:t>
            </w:r>
            <w:r>
              <w:rPr>
                <w:rFonts w:ascii="Times New Roman" w:hAnsi="Times New Roman"/>
                <w:color w:val="000000"/>
                <w:sz w:val="24"/>
                <w:szCs w:val="24"/>
                <w:lang w:eastAsia="lv-LV"/>
              </w:rPr>
              <w:t>Andreja Gorbatenko nekustamo īpašumu „Novadnieki” (kadastra Nr. 9884 002 0003</w:t>
            </w:r>
            <w:r w:rsidRPr="00EA0493">
              <w:rPr>
                <w:rFonts w:ascii="Times New Roman" w:hAnsi="Times New Roman"/>
                <w:color w:val="000000"/>
                <w:sz w:val="24"/>
                <w:szCs w:val="24"/>
                <w:lang w:eastAsia="lv-LV"/>
              </w:rPr>
              <w:t>)</w:t>
            </w:r>
            <w:r>
              <w:rPr>
                <w:rFonts w:ascii="Times New Roman" w:hAnsi="Times New Roman"/>
                <w:color w:val="000000"/>
                <w:sz w:val="24"/>
                <w:szCs w:val="24"/>
                <w:lang w:eastAsia="lv-LV"/>
              </w:rPr>
              <w:t>,</w:t>
            </w:r>
            <w:r w:rsidRPr="00EA0493">
              <w:rPr>
                <w:rFonts w:ascii="Times New Roman" w:hAnsi="Times New Roman"/>
                <w:color w:val="000000"/>
                <w:sz w:val="24"/>
                <w:szCs w:val="24"/>
                <w:lang w:eastAsia="lv-LV"/>
              </w:rPr>
              <w:t xml:space="preserve"> nepastāv, jo zemesgabala novietojums dabā atrodas tieši lidostas skrejceļa galā, kura virzienā ir plānots skrejceļa pagarinājums</w:t>
            </w:r>
            <w:r>
              <w:rPr>
                <w:rFonts w:ascii="Times New Roman" w:hAnsi="Times New Roman"/>
                <w:color w:val="000000"/>
                <w:sz w:val="24"/>
                <w:szCs w:val="24"/>
                <w:lang w:eastAsia="lv-LV"/>
              </w:rPr>
              <w:t>. Bez nekustamā īpašuma „Novadnieki” (kadastra Nr. 9884 002 0003</w:t>
            </w:r>
            <w:r w:rsidRPr="00EA0493">
              <w:rPr>
                <w:rFonts w:ascii="Times New Roman" w:hAnsi="Times New Roman"/>
                <w:color w:val="000000"/>
                <w:sz w:val="24"/>
                <w:szCs w:val="24"/>
                <w:lang w:eastAsia="lv-LV"/>
              </w:rPr>
              <w:t>) iegūšanas īpašumā Ventspils lidostas infrastruktūras attīstības projekts, kas ietver sevī skrejceļa pagarināšanu, lai lidostas infrastruktūra varētu tikt sertificēta atbilstoši darbības veidam (A1) Regulāri pasažieru, pasta un kravas pārvadājumi, nav īstenojams. Tas nozīmētu arī, ka šim projektam netiktu izmantots Eiropas Savienības Kohēzijas fonda līdzfinansējums LVL 1 915</w:t>
            </w:r>
            <w:r>
              <w:rPr>
                <w:rFonts w:ascii="Times New Roman" w:hAnsi="Times New Roman"/>
                <w:color w:val="000000"/>
                <w:sz w:val="24"/>
                <w:szCs w:val="24"/>
                <w:lang w:eastAsia="lv-LV"/>
              </w:rPr>
              <w:t> </w:t>
            </w:r>
            <w:r w:rsidRPr="00EA0493">
              <w:rPr>
                <w:rFonts w:ascii="Times New Roman" w:hAnsi="Times New Roman"/>
                <w:color w:val="000000"/>
                <w:sz w:val="24"/>
                <w:szCs w:val="24"/>
                <w:lang w:eastAsia="lv-LV"/>
              </w:rPr>
              <w:t>356</w:t>
            </w:r>
            <w:r>
              <w:rPr>
                <w:rFonts w:ascii="Times New Roman" w:hAnsi="Times New Roman"/>
                <w:color w:val="000000"/>
                <w:sz w:val="24"/>
                <w:szCs w:val="24"/>
                <w:lang w:eastAsia="lv-LV"/>
              </w:rPr>
              <w:t xml:space="preserve"> (viens miljons deviņi simti piecpadsmit tūkstoši trīs simti piecdesmit seši lati 00 santīmi)</w:t>
            </w:r>
            <w:r w:rsidRPr="00EA0493">
              <w:rPr>
                <w:rFonts w:ascii="Times New Roman" w:hAnsi="Times New Roman"/>
                <w:color w:val="000000"/>
                <w:sz w:val="24"/>
                <w:szCs w:val="24"/>
                <w:lang w:eastAsia="lv-LV"/>
              </w:rPr>
              <w:t xml:space="preserve"> apmērā.</w:t>
            </w:r>
          </w:p>
          <w:p w:rsidR="004E6B79" w:rsidRDefault="004E6B79" w:rsidP="00CC57F9">
            <w:pPr>
              <w:pStyle w:val="NoSpacing"/>
              <w:jc w:val="both"/>
              <w:rPr>
                <w:rFonts w:ascii="Times New Roman" w:hAnsi="Times New Roman"/>
                <w:color w:val="000000"/>
                <w:sz w:val="24"/>
                <w:szCs w:val="24"/>
                <w:lang w:eastAsia="lv-LV"/>
              </w:rPr>
            </w:pPr>
            <w:r w:rsidRPr="00EA0493">
              <w:rPr>
                <w:rFonts w:ascii="Times New Roman" w:hAnsi="Times New Roman"/>
                <w:color w:val="000000"/>
                <w:sz w:val="24"/>
                <w:szCs w:val="24"/>
                <w:lang w:eastAsia="lv-LV"/>
              </w:rPr>
              <w:t>Labums, ko sabiedrība iegūs, no</w:t>
            </w:r>
            <w:r>
              <w:rPr>
                <w:rFonts w:ascii="Times New Roman" w:hAnsi="Times New Roman"/>
                <w:color w:val="000000"/>
                <w:sz w:val="24"/>
                <w:szCs w:val="24"/>
                <w:lang w:eastAsia="lv-LV"/>
              </w:rPr>
              <w:t>sakot nekustamā īpašuma „Novadnieki” (kadastra Nr. 9884 002 0003) īpašnieka</w:t>
            </w:r>
            <w:r w:rsidRPr="00EA0493">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Andreja Gorbatenko</w:t>
            </w:r>
            <w:r w:rsidRPr="00EA0493">
              <w:rPr>
                <w:rFonts w:ascii="Times New Roman" w:hAnsi="Times New Roman"/>
                <w:color w:val="000000"/>
                <w:sz w:val="24"/>
                <w:szCs w:val="24"/>
                <w:lang w:eastAsia="lv-LV"/>
              </w:rPr>
              <w:t xml:space="preserve"> pamattiesību ierobežojumu, ir lielāks par indivīda interesēm nodarīto kaitējumu, jo šajā gadījumā minēt</w:t>
            </w:r>
            <w:r>
              <w:rPr>
                <w:rFonts w:ascii="Times New Roman" w:hAnsi="Times New Roman"/>
                <w:color w:val="000000"/>
                <w:sz w:val="24"/>
                <w:szCs w:val="24"/>
                <w:lang w:eastAsia="lv-LV"/>
              </w:rPr>
              <w:t>ais nekustamais īpašums „Novadnieki” (kadastra Nr. 9884 002 0003</w:t>
            </w:r>
            <w:r w:rsidRPr="00EA0493">
              <w:rPr>
                <w:rFonts w:ascii="Times New Roman" w:hAnsi="Times New Roman"/>
                <w:color w:val="000000"/>
                <w:sz w:val="24"/>
                <w:szCs w:val="24"/>
                <w:lang w:eastAsia="lv-LV"/>
              </w:rPr>
              <w:t>) ir nepieciešams īpašu sabiedrības interešu un publisku mērķu sasniegšanai – valsts nozīmes civilās aviācijas lidlauka infrastruktūras attīstības projekta īstenošanai, no kura īstenošanas iegūs gan Ventspils pilsētas pašvaldības iedzīvotāji un uzņēmēji, gan valsts ekonomiskā attīstība un konkurētspēja kopumā.</w:t>
            </w:r>
          </w:p>
          <w:p w:rsidR="004E6B79" w:rsidRDefault="004E6B79" w:rsidP="00CC57F9">
            <w:pPr>
              <w:pStyle w:val="NoSpacing"/>
              <w:jc w:val="both"/>
              <w:rPr>
                <w:rFonts w:ascii="Times New Roman" w:hAnsi="Times New Roman"/>
                <w:sz w:val="24"/>
                <w:szCs w:val="24"/>
              </w:rPr>
            </w:pPr>
            <w:r w:rsidRPr="00EA0493">
              <w:rPr>
                <w:rFonts w:ascii="Times New Roman" w:hAnsi="Times New Roman"/>
                <w:color w:val="000000"/>
                <w:sz w:val="24"/>
                <w:szCs w:val="24"/>
                <w:lang w:eastAsia="lv-LV"/>
              </w:rPr>
              <w:t>Papildus tam, ir būtiski, ka projekts „Ventspils lidostas attīstības projekts” tiek īstenots saskaņā ar Ministru kabineta 2009.gada 15.decembra noteikumu Nr.1476 „Noteikumi par darbības programmas „Infrastruktūra un pakalpojumi” papildinājuma 3.3.1.4.aktivitāti „Lidostu infrastruktūras attīstība”” prasībām, kā arī</w:t>
            </w:r>
            <w:r w:rsidRPr="00EA0493">
              <w:rPr>
                <w:rFonts w:ascii="Times New Roman" w:hAnsi="Times New Roman"/>
                <w:sz w:val="24"/>
                <w:szCs w:val="24"/>
              </w:rPr>
              <w:t xml:space="preserve"> piesaistot Eiropas Savienības Kohēzijas fonda finansējumu. Tādēļ projekta veiksmīgai realizācijai ir būtiski ievērot iepriekš noteiktos projekta īstenošanas termiņus. Ja projekts netiks realizēts, Ventspils pilsētas pašvaldība cietīs ievērojamus zaudējumus, ņemot vērā līdzšinējos ieguldījumus projekta īstenošanā, tajā skaitā par labprātīgas vienošanās ceļā jau atsavinātajiem nekustamajiem īpašumiem, kas paredzēti Ventspils lidostas attīstības projekta īstenošanai. </w:t>
            </w:r>
          </w:p>
          <w:p w:rsidR="004E6B79" w:rsidRPr="00127AC9" w:rsidRDefault="004E6B79" w:rsidP="00CC57F9">
            <w:pPr>
              <w:pStyle w:val="NoSpacing"/>
              <w:jc w:val="both"/>
              <w:rPr>
                <w:rFonts w:ascii="Times New Roman" w:hAnsi="Times New Roman"/>
                <w:sz w:val="24"/>
                <w:szCs w:val="24"/>
              </w:rPr>
            </w:pPr>
            <w:r w:rsidRPr="00EA0493">
              <w:rPr>
                <w:rFonts w:ascii="Times New Roman" w:hAnsi="Times New Roman"/>
                <w:sz w:val="24"/>
                <w:szCs w:val="24"/>
              </w:rPr>
              <w:t xml:space="preserve">Neiegūstot nepieciešamos nekustamos īpašumus laikus, tiks kavēti būvniecības termiņi un apdraudēta visa Eiropas Savienības līdzfinansētā projekta </w:t>
            </w:r>
            <w:r w:rsidRPr="00127AC9">
              <w:rPr>
                <w:rFonts w:ascii="Times New Roman" w:hAnsi="Times New Roman"/>
                <w:sz w:val="24"/>
                <w:szCs w:val="24"/>
              </w:rPr>
              <w:t>īstenošana. Tādējādi nepieciešams nekustamo īpašumu atsavināšanas procesu īstenot pēc iespējas ātrā laikā likumā noteikto termiņu ietvaros.</w:t>
            </w:r>
          </w:p>
          <w:p w:rsidR="004E6B79" w:rsidRPr="00127AC9" w:rsidRDefault="004E6B79" w:rsidP="00CC57F9">
            <w:pPr>
              <w:pStyle w:val="NoSpacing"/>
              <w:jc w:val="both"/>
              <w:rPr>
                <w:rFonts w:ascii="Times New Roman" w:hAnsi="Times New Roman"/>
                <w:color w:val="000000"/>
                <w:sz w:val="24"/>
                <w:szCs w:val="24"/>
                <w:lang w:eastAsia="lv-LV"/>
              </w:rPr>
            </w:pPr>
            <w:r w:rsidRPr="00127AC9">
              <w:rPr>
                <w:rFonts w:ascii="Times New Roman" w:hAnsi="Times New Roman"/>
                <w:sz w:val="24"/>
                <w:szCs w:val="24"/>
              </w:rPr>
              <w:t>Ņemot vērā iepriekš minēto, kā arī Ventspils lidostas attīstības projekta nozīmību, nepieciešams iegūt īpašum</w:t>
            </w:r>
            <w:r>
              <w:rPr>
                <w:rFonts w:ascii="Times New Roman" w:hAnsi="Times New Roman"/>
                <w:sz w:val="24"/>
                <w:szCs w:val="24"/>
              </w:rPr>
              <w:t>ā</w:t>
            </w:r>
            <w:r w:rsidRPr="00127AC9">
              <w:rPr>
                <w:rFonts w:ascii="Times New Roman" w:hAnsi="Times New Roman"/>
                <w:sz w:val="24"/>
                <w:szCs w:val="24"/>
              </w:rPr>
              <w:t xml:space="preserve"> iepriekš minēto </w:t>
            </w:r>
            <w:r>
              <w:rPr>
                <w:rFonts w:ascii="Times New Roman" w:hAnsi="Times New Roman"/>
                <w:sz w:val="24"/>
                <w:szCs w:val="24"/>
              </w:rPr>
              <w:t>N</w:t>
            </w:r>
            <w:r w:rsidRPr="00127AC9">
              <w:rPr>
                <w:rFonts w:ascii="Times New Roman" w:hAnsi="Times New Roman"/>
                <w:sz w:val="24"/>
                <w:szCs w:val="24"/>
              </w:rPr>
              <w:t xml:space="preserve">ekustamo īpašumu, kas ir izdarāms, pieņemot atsevišķu likumu par </w:t>
            </w:r>
            <w:r>
              <w:rPr>
                <w:rFonts w:ascii="Times New Roman" w:hAnsi="Times New Roman"/>
                <w:sz w:val="24"/>
                <w:szCs w:val="24"/>
              </w:rPr>
              <w:t>N</w:t>
            </w:r>
            <w:r w:rsidRPr="00127AC9">
              <w:rPr>
                <w:rFonts w:ascii="Times New Roman" w:hAnsi="Times New Roman"/>
                <w:sz w:val="24"/>
                <w:szCs w:val="24"/>
              </w:rPr>
              <w:t>ekustamā īpašuma atsavināšanu sabiedrības vajadzībām.</w:t>
            </w:r>
          </w:p>
        </w:tc>
      </w:tr>
      <w:tr w:rsidR="004E6B79" w:rsidRPr="00127AC9" w:rsidTr="00F530DD">
        <w:trPr>
          <w:trHeight w:val="1208"/>
        </w:trPr>
        <w:tc>
          <w:tcPr>
            <w:tcW w:w="396"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3.</w:t>
            </w:r>
          </w:p>
        </w:tc>
        <w:tc>
          <w:tcPr>
            <w:tcW w:w="1980"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Saistītie politikas ietekmes novērtējumi un pētījumi</w:t>
            </w:r>
          </w:p>
        </w:tc>
        <w:tc>
          <w:tcPr>
            <w:tcW w:w="6206" w:type="dxa"/>
          </w:tcPr>
          <w:p w:rsidR="004E6B79" w:rsidRPr="00127AC9" w:rsidRDefault="004E6B79" w:rsidP="00F530DD">
            <w:pPr>
              <w:spacing w:before="100" w:beforeAutospacing="1" w:after="100" w:afterAutospacing="1" w:line="240" w:lineRule="auto"/>
              <w:jc w:val="both"/>
              <w:rPr>
                <w:rFonts w:ascii="Times New Roman" w:hAnsi="Times New Roman"/>
                <w:color w:val="000000"/>
                <w:sz w:val="24"/>
                <w:szCs w:val="24"/>
                <w:highlight w:val="yellow"/>
                <w:lang w:eastAsia="lv-LV"/>
              </w:rPr>
            </w:pPr>
            <w:r w:rsidRPr="009D0FD0">
              <w:rPr>
                <w:rFonts w:ascii="Times New Roman" w:hAnsi="Times New Roman"/>
                <w:color w:val="000000"/>
                <w:sz w:val="24"/>
                <w:szCs w:val="24"/>
                <w:lang w:eastAsia="lv-LV"/>
              </w:rPr>
              <w:t>Projekts šo jomu neskar.</w:t>
            </w:r>
          </w:p>
        </w:tc>
      </w:tr>
      <w:tr w:rsidR="004E6B79" w:rsidRPr="00127AC9" w:rsidTr="00F530DD">
        <w:trPr>
          <w:trHeight w:val="166"/>
        </w:trPr>
        <w:tc>
          <w:tcPr>
            <w:tcW w:w="396"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4.</w:t>
            </w:r>
          </w:p>
        </w:tc>
        <w:tc>
          <w:tcPr>
            <w:tcW w:w="1980"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Tiesiskā regulējuma mērķis un būtība</w:t>
            </w:r>
          </w:p>
        </w:tc>
        <w:tc>
          <w:tcPr>
            <w:tcW w:w="6206" w:type="dxa"/>
          </w:tcPr>
          <w:p w:rsidR="004E6B79" w:rsidRPr="009D0FD0" w:rsidRDefault="004E6B79" w:rsidP="00CC57F9">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Likumprojekts saskaņā ar Sabiedrības vajadzībām nepieciešamā nekustamā īpašuma atsavināšanas likuma 2., 5. un 13.pantu un likuma „Par valsts un pašvaldību finanšu līdzekļu un mantas izšķērdēšanas novēršanu” 3. un 8.pantu paredz atsavināt sabiedrības vajadzībām – valsts nozīmes civilās aviācijas lidlauka infrastruktūras attīstības projekta īstenošanai – nekustamo īpašumu „Novadnieki” (nekustamā īpašuma kadastra Nr. 9884 002 0003, reģistrēts Ventspils zemesgrāmatu nodaļas Vārves pagasta zemesgrāmatas nodalījumā Nr.188) 1,1 ha platībā Vārves pagastā, Ventspils novadā.</w:t>
            </w:r>
          </w:p>
          <w:p w:rsidR="004E6B79" w:rsidRPr="009D0FD0" w:rsidRDefault="004E6B79" w:rsidP="00CC57F9">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 xml:space="preserve">Minētais </w:t>
            </w:r>
            <w:r>
              <w:rPr>
                <w:rFonts w:ascii="Times New Roman" w:hAnsi="Times New Roman"/>
                <w:color w:val="000000"/>
                <w:sz w:val="24"/>
                <w:szCs w:val="24"/>
                <w:lang w:eastAsia="lv-LV"/>
              </w:rPr>
              <w:t>N</w:t>
            </w:r>
            <w:r w:rsidRPr="009D0FD0">
              <w:rPr>
                <w:rFonts w:ascii="Times New Roman" w:hAnsi="Times New Roman"/>
                <w:color w:val="000000"/>
                <w:sz w:val="24"/>
                <w:szCs w:val="24"/>
                <w:lang w:eastAsia="lv-LV"/>
              </w:rPr>
              <w:t xml:space="preserve">ekustamais īpašums atsavināms Sabiedrības vajadzībām nepieciešamā nekustamā īpašuma atsavināšanas likumā noteiktajā kārtībā. Nekustamais īpašums pēc likuma stāšanās spēkā normatīvajos aktos noteiktajā kārtībā tiks ierakstīts zemesgrāmatā uz Ventspils pilsētas pašvaldības vārda un nostiprināts zemesgrāmatā kā patstāvīgs nekustamais īpašums. </w:t>
            </w:r>
          </w:p>
          <w:p w:rsidR="004E6B79" w:rsidRPr="009D0FD0" w:rsidRDefault="004E6B79" w:rsidP="00CC57F9">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Atlīdzības izmaksāšanas kārtību regulē Sabiedrības vajadzībām nepieciešamā nekustamā īpašuma atsavināšanas likums.</w:t>
            </w:r>
          </w:p>
          <w:p w:rsidR="004E6B79" w:rsidRPr="009D0FD0" w:rsidRDefault="004E6B79" w:rsidP="00424E91">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 xml:space="preserve">Likumprojekta mērķis ir atsavināt </w:t>
            </w:r>
            <w:r>
              <w:rPr>
                <w:rFonts w:ascii="Times New Roman" w:hAnsi="Times New Roman"/>
                <w:color w:val="000000"/>
                <w:sz w:val="24"/>
                <w:szCs w:val="24"/>
                <w:lang w:eastAsia="lv-LV"/>
              </w:rPr>
              <w:t>N</w:t>
            </w:r>
            <w:r w:rsidRPr="009D0FD0">
              <w:rPr>
                <w:rFonts w:ascii="Times New Roman" w:hAnsi="Times New Roman"/>
                <w:color w:val="000000"/>
                <w:sz w:val="24"/>
                <w:szCs w:val="24"/>
                <w:lang w:eastAsia="lv-LV"/>
              </w:rPr>
              <w:t xml:space="preserve">ekustamo īpašumu svarīgu sabiedrības interešu nodrošināšanai, </w:t>
            </w:r>
            <w:r w:rsidRPr="009D0FD0">
              <w:rPr>
                <w:rFonts w:ascii="Times New Roman" w:hAnsi="Times New Roman"/>
                <w:sz w:val="24"/>
                <w:szCs w:val="24"/>
              </w:rPr>
              <w:t xml:space="preserve">t.i., lai sekmētu saimniecisko darbību attiecīgajā teritorijā un attīstītu gaisa satiksmi, kā arī nodrošinātu transporta infrastruktūras attīstību un transporta pakalpojumus saimnieciskās darbības attīstības vajadzībām. Nekustamā īpašuma atsavināšana ir iespējama, tikai pieņemot likumprojektu, jo, lai arī </w:t>
            </w:r>
            <w:r>
              <w:rPr>
                <w:rFonts w:ascii="Times New Roman" w:hAnsi="Times New Roman"/>
                <w:sz w:val="24"/>
                <w:szCs w:val="24"/>
              </w:rPr>
              <w:t xml:space="preserve">Ventspils pilsētas </w:t>
            </w:r>
            <w:r w:rsidRPr="009D0FD0">
              <w:rPr>
                <w:rFonts w:ascii="Times New Roman" w:hAnsi="Times New Roman"/>
                <w:sz w:val="24"/>
                <w:szCs w:val="24"/>
              </w:rPr>
              <w:t xml:space="preserve">pašvaldība ir piedāvājusi </w:t>
            </w:r>
            <w:r>
              <w:rPr>
                <w:rFonts w:ascii="Times New Roman" w:hAnsi="Times New Roman"/>
                <w:sz w:val="24"/>
                <w:szCs w:val="24"/>
              </w:rPr>
              <w:t>N</w:t>
            </w:r>
            <w:r w:rsidRPr="009D0FD0">
              <w:rPr>
                <w:rFonts w:ascii="Times New Roman" w:hAnsi="Times New Roman"/>
                <w:sz w:val="24"/>
                <w:szCs w:val="24"/>
              </w:rPr>
              <w:t xml:space="preserve">ekustamā īpašuma īpašniekam </w:t>
            </w:r>
            <w:r>
              <w:rPr>
                <w:rFonts w:ascii="Times New Roman" w:hAnsi="Times New Roman"/>
                <w:sz w:val="24"/>
                <w:szCs w:val="24"/>
              </w:rPr>
              <w:t>lab</w:t>
            </w:r>
            <w:r w:rsidRPr="009D0FD0">
              <w:rPr>
                <w:rFonts w:ascii="Times New Roman" w:hAnsi="Times New Roman"/>
                <w:sz w:val="24"/>
                <w:szCs w:val="24"/>
              </w:rPr>
              <w:t xml:space="preserve">prātīgi vienoties par </w:t>
            </w:r>
            <w:r>
              <w:rPr>
                <w:rFonts w:ascii="Times New Roman" w:hAnsi="Times New Roman"/>
                <w:sz w:val="24"/>
                <w:szCs w:val="24"/>
              </w:rPr>
              <w:t>N</w:t>
            </w:r>
            <w:r w:rsidRPr="009D0FD0">
              <w:rPr>
                <w:rFonts w:ascii="Times New Roman" w:hAnsi="Times New Roman"/>
                <w:sz w:val="24"/>
                <w:szCs w:val="24"/>
              </w:rPr>
              <w:t xml:space="preserve">ekustamā īpašuma atsavināšanu, </w:t>
            </w:r>
            <w:r>
              <w:rPr>
                <w:rFonts w:ascii="Times New Roman" w:hAnsi="Times New Roman"/>
                <w:sz w:val="24"/>
                <w:szCs w:val="24"/>
              </w:rPr>
              <w:t xml:space="preserve">Ventspils pilsētas </w:t>
            </w:r>
            <w:r w:rsidRPr="009D0FD0">
              <w:rPr>
                <w:rFonts w:ascii="Times New Roman" w:hAnsi="Times New Roman"/>
                <w:sz w:val="24"/>
                <w:szCs w:val="24"/>
              </w:rPr>
              <w:t xml:space="preserve">pašvaldībai nav izdevies vienoties ar </w:t>
            </w:r>
            <w:r>
              <w:rPr>
                <w:rFonts w:ascii="Times New Roman" w:hAnsi="Times New Roman"/>
                <w:sz w:val="24"/>
                <w:szCs w:val="24"/>
              </w:rPr>
              <w:t xml:space="preserve">Nekustamā īpašuma </w:t>
            </w:r>
            <w:r w:rsidRPr="009D0FD0">
              <w:rPr>
                <w:rFonts w:ascii="Times New Roman" w:hAnsi="Times New Roman"/>
                <w:sz w:val="24"/>
                <w:szCs w:val="24"/>
              </w:rPr>
              <w:t>īpašnieku.</w:t>
            </w:r>
          </w:p>
          <w:p w:rsidR="004E6B79" w:rsidRPr="009D0FD0" w:rsidRDefault="004E6B79" w:rsidP="00CC57F9">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 xml:space="preserve">Atsavinot </w:t>
            </w:r>
            <w:r>
              <w:rPr>
                <w:rFonts w:ascii="Times New Roman" w:hAnsi="Times New Roman"/>
                <w:color w:val="000000"/>
                <w:sz w:val="24"/>
                <w:szCs w:val="24"/>
                <w:lang w:eastAsia="lv-LV"/>
              </w:rPr>
              <w:t>N</w:t>
            </w:r>
            <w:r w:rsidRPr="009D0FD0">
              <w:rPr>
                <w:rFonts w:ascii="Times New Roman" w:hAnsi="Times New Roman"/>
                <w:color w:val="000000"/>
                <w:sz w:val="24"/>
                <w:szCs w:val="24"/>
                <w:lang w:eastAsia="lv-LV"/>
              </w:rPr>
              <w:t xml:space="preserve">ekustamo īpašumu, tiks realizēts Ventspils lidostas infrastruktūras attīstības projekts, kas ietver sevī skrejceļa pagarināšanu, lai lidostas infrastruktūra varētu tikt sertificēta atbilstoši darbības veidam (A1) Regulāri pasažieru, pasta un kravas pārvadājumi un tiktu radīti </w:t>
            </w:r>
            <w:r w:rsidRPr="009D0FD0">
              <w:rPr>
                <w:rFonts w:ascii="Times New Roman" w:hAnsi="Times New Roman"/>
                <w:sz w:val="24"/>
                <w:szCs w:val="24"/>
              </w:rPr>
              <w:t xml:space="preserve">priekšnoteikumi regulāras iekšzemes un starptautiskās gaisa satiksmes nodrošināšanai. </w:t>
            </w:r>
          </w:p>
        </w:tc>
      </w:tr>
      <w:tr w:rsidR="004E6B79" w:rsidRPr="00127AC9" w:rsidTr="00F530DD">
        <w:trPr>
          <w:trHeight w:val="735"/>
        </w:trPr>
        <w:tc>
          <w:tcPr>
            <w:tcW w:w="396"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5.</w:t>
            </w:r>
          </w:p>
        </w:tc>
        <w:tc>
          <w:tcPr>
            <w:tcW w:w="1980"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 xml:space="preserve">Projekta izstrādē iesaistītās institūcijas </w:t>
            </w:r>
          </w:p>
        </w:tc>
        <w:tc>
          <w:tcPr>
            <w:tcW w:w="6206" w:type="dxa"/>
          </w:tcPr>
          <w:p w:rsidR="004E6B79" w:rsidRPr="009D0FD0"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Satiksmes ministrija, Ventspils pilsētas pašvaldība un SIA „Ventspils lidosta”.</w:t>
            </w:r>
          </w:p>
        </w:tc>
      </w:tr>
      <w:tr w:rsidR="004E6B79" w:rsidRPr="00127AC9" w:rsidTr="00F530DD">
        <w:trPr>
          <w:trHeight w:val="1106"/>
        </w:trPr>
        <w:tc>
          <w:tcPr>
            <w:tcW w:w="396"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6.</w:t>
            </w:r>
          </w:p>
        </w:tc>
        <w:tc>
          <w:tcPr>
            <w:tcW w:w="1980" w:type="dxa"/>
          </w:tcPr>
          <w:p w:rsidR="004E6B79" w:rsidRPr="009D0FD0"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Iemesli, kādēļ netika nodrošināta sabiedrības līdzdalība</w:t>
            </w:r>
          </w:p>
        </w:tc>
        <w:tc>
          <w:tcPr>
            <w:tcW w:w="6206" w:type="dxa"/>
          </w:tcPr>
          <w:p w:rsidR="004E6B79" w:rsidRPr="009D0FD0"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Nav nepieciešamības nodrošināt sabiedrības līdzdalību, jo ar likumprojektu sabiedrības intereses tiešā veidā netiek aizskartas. Nekustamā īpašuma īpašnieks Andrejs Gorbatenko atsavināšanas procesā iesaistīts tieši.</w:t>
            </w:r>
          </w:p>
        </w:tc>
      </w:tr>
      <w:tr w:rsidR="004E6B79" w:rsidRPr="00F73DF3" w:rsidTr="00F530DD">
        <w:trPr>
          <w:trHeight w:val="489"/>
        </w:trPr>
        <w:tc>
          <w:tcPr>
            <w:tcW w:w="396" w:type="dxa"/>
          </w:tcPr>
          <w:p w:rsidR="004E6B79" w:rsidRPr="00F73DF3"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F73DF3">
              <w:rPr>
                <w:rFonts w:ascii="Times New Roman" w:hAnsi="Times New Roman"/>
                <w:color w:val="000000"/>
                <w:sz w:val="24"/>
                <w:szCs w:val="24"/>
                <w:lang w:eastAsia="lv-LV"/>
              </w:rPr>
              <w:t>7.</w:t>
            </w:r>
          </w:p>
        </w:tc>
        <w:tc>
          <w:tcPr>
            <w:tcW w:w="1980" w:type="dxa"/>
          </w:tcPr>
          <w:p w:rsidR="004E6B79" w:rsidRPr="00F73DF3" w:rsidRDefault="004E6B79" w:rsidP="00F530D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F73DF3">
              <w:rPr>
                <w:rFonts w:ascii="Times New Roman" w:hAnsi="Times New Roman"/>
                <w:color w:val="000000"/>
                <w:sz w:val="24"/>
                <w:szCs w:val="24"/>
                <w:lang w:eastAsia="lv-LV"/>
              </w:rPr>
              <w:t>Cita informācija</w:t>
            </w:r>
          </w:p>
        </w:tc>
        <w:tc>
          <w:tcPr>
            <w:tcW w:w="6206" w:type="dxa"/>
            <w:vAlign w:val="center"/>
          </w:tcPr>
          <w:p w:rsidR="004E6B79" w:rsidRPr="00F73DF3" w:rsidRDefault="004E6B79" w:rsidP="00F530DD">
            <w:pPr>
              <w:spacing w:before="100" w:beforeAutospacing="1" w:after="100" w:afterAutospacing="1" w:line="240" w:lineRule="auto"/>
              <w:jc w:val="both"/>
              <w:rPr>
                <w:rFonts w:ascii="Times New Roman" w:hAnsi="Times New Roman"/>
                <w:sz w:val="24"/>
                <w:szCs w:val="24"/>
              </w:rPr>
            </w:pPr>
            <w:r w:rsidRPr="00F73DF3">
              <w:rPr>
                <w:rFonts w:ascii="Times New Roman" w:hAnsi="Times New Roman"/>
                <w:color w:val="000000"/>
                <w:sz w:val="24"/>
                <w:szCs w:val="24"/>
                <w:lang w:eastAsia="lv-LV"/>
              </w:rPr>
              <w:t>Projekts šo jomu neskar.</w:t>
            </w:r>
          </w:p>
        </w:tc>
      </w:tr>
    </w:tbl>
    <w:p w:rsidR="004E6B79" w:rsidRPr="00127AC9" w:rsidRDefault="004E6B79" w:rsidP="00CC57F9">
      <w:pPr>
        <w:spacing w:before="100" w:beforeAutospacing="1" w:after="100" w:afterAutospacing="1" w:line="240" w:lineRule="auto"/>
        <w:jc w:val="both"/>
        <w:rPr>
          <w:rFonts w:ascii="Times New Roman" w:hAnsi="Times New Roman"/>
          <w:color w:val="000000"/>
          <w:sz w:val="24"/>
          <w:szCs w:val="24"/>
          <w:highlight w:val="yellow"/>
          <w:lang w:eastAsia="lv-LV"/>
        </w:rPr>
      </w:pPr>
    </w:p>
    <w:tbl>
      <w:tblP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528"/>
      </w:tblGrid>
      <w:tr w:rsidR="004E6B79" w:rsidRPr="00F73DF3" w:rsidTr="00F530DD">
        <w:trPr>
          <w:trHeight w:val="489"/>
        </w:trPr>
        <w:tc>
          <w:tcPr>
            <w:tcW w:w="8528" w:type="dxa"/>
          </w:tcPr>
          <w:p w:rsidR="004E6B79" w:rsidRPr="00F73DF3" w:rsidRDefault="004E6B79" w:rsidP="00F530DD">
            <w:pPr>
              <w:spacing w:before="100" w:beforeAutospacing="1" w:after="100" w:afterAutospacing="1" w:line="240" w:lineRule="auto"/>
              <w:ind w:firstLine="783"/>
              <w:jc w:val="center"/>
              <w:rPr>
                <w:rFonts w:ascii="Times New Roman" w:hAnsi="Times New Roman"/>
                <w:b/>
                <w:color w:val="000000"/>
                <w:sz w:val="24"/>
                <w:szCs w:val="24"/>
                <w:lang w:eastAsia="lv-LV"/>
              </w:rPr>
            </w:pPr>
            <w:r w:rsidRPr="00F73DF3">
              <w:rPr>
                <w:rFonts w:ascii="Times New Roman" w:hAnsi="Times New Roman"/>
                <w:b/>
                <w:color w:val="000000"/>
                <w:sz w:val="24"/>
                <w:szCs w:val="24"/>
                <w:lang w:eastAsia="lv-LV"/>
              </w:rPr>
              <w:t>II. Tiesību akta projekta ietekme uz sabiedrību</w:t>
            </w:r>
          </w:p>
        </w:tc>
      </w:tr>
      <w:tr w:rsidR="004E6B79" w:rsidRPr="00F73DF3" w:rsidTr="00F530DD">
        <w:trPr>
          <w:trHeight w:val="489"/>
        </w:trPr>
        <w:tc>
          <w:tcPr>
            <w:tcW w:w="8528" w:type="dxa"/>
          </w:tcPr>
          <w:p w:rsidR="004E6B79" w:rsidRPr="00F73DF3" w:rsidRDefault="004E6B79" w:rsidP="00F530DD">
            <w:pPr>
              <w:spacing w:before="100" w:beforeAutospacing="1" w:after="100" w:afterAutospacing="1" w:line="240" w:lineRule="auto"/>
              <w:ind w:firstLine="783"/>
              <w:jc w:val="center"/>
              <w:rPr>
                <w:rFonts w:ascii="Times New Roman" w:hAnsi="Times New Roman"/>
                <w:b/>
                <w:color w:val="000000"/>
                <w:sz w:val="24"/>
                <w:szCs w:val="24"/>
                <w:lang w:eastAsia="lv-LV"/>
              </w:rPr>
            </w:pPr>
            <w:r w:rsidRPr="009D0FD0">
              <w:rPr>
                <w:rFonts w:ascii="Times New Roman" w:hAnsi="Times New Roman"/>
                <w:color w:val="000000"/>
                <w:sz w:val="24"/>
                <w:szCs w:val="24"/>
                <w:lang w:eastAsia="lv-LV"/>
              </w:rPr>
              <w:t>Projekts šo jomu neskar.</w:t>
            </w:r>
          </w:p>
        </w:tc>
      </w:tr>
    </w:tbl>
    <w:p w:rsidR="004E6B79" w:rsidRPr="00127AC9" w:rsidRDefault="004E6B79" w:rsidP="00CC57F9">
      <w:pPr>
        <w:spacing w:before="100" w:beforeAutospacing="1" w:after="100" w:afterAutospacing="1" w:line="240" w:lineRule="auto"/>
        <w:jc w:val="both"/>
        <w:rPr>
          <w:rFonts w:ascii="Times New Roman" w:hAnsi="Times New Roman"/>
          <w:color w:val="000000"/>
          <w:sz w:val="24"/>
          <w:szCs w:val="24"/>
          <w:highlight w:val="yellow"/>
          <w:lang w:eastAsia="lv-LV"/>
        </w:rPr>
      </w:pPr>
    </w:p>
    <w:tbl>
      <w:tblPr>
        <w:tblW w:w="8528" w:type="dxa"/>
        <w:tblInd w:w="-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78"/>
        <w:gridCol w:w="2974"/>
        <w:gridCol w:w="990"/>
        <w:gridCol w:w="1189"/>
        <w:gridCol w:w="995"/>
        <w:gridCol w:w="995"/>
        <w:gridCol w:w="1229"/>
        <w:gridCol w:w="78"/>
      </w:tblGrid>
      <w:tr w:rsidR="004E6B79" w:rsidRPr="0093706C" w:rsidTr="00424E91">
        <w:trPr>
          <w:gridBefore w:val="1"/>
          <w:gridAfter w:val="1"/>
          <w:wBefore w:w="78" w:type="dxa"/>
          <w:wAfter w:w="78" w:type="dxa"/>
        </w:trPr>
        <w:tc>
          <w:tcPr>
            <w:tcW w:w="8372" w:type="dxa"/>
            <w:gridSpan w:val="6"/>
            <w:tcBorders>
              <w:top w:val="outset" w:sz="6" w:space="0" w:color="000000"/>
              <w:bottom w:val="outset" w:sz="6" w:space="0" w:color="000000"/>
            </w:tcBorders>
          </w:tcPr>
          <w:p w:rsidR="004E6B79" w:rsidRPr="0093706C" w:rsidRDefault="004E6B79" w:rsidP="00F530DD">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III. Tiesību akta projekta ietekme uz valsts budžetu un pašvaldību budžetiem</w:t>
            </w:r>
          </w:p>
        </w:tc>
      </w:tr>
      <w:tr w:rsidR="004E6B79" w:rsidRPr="0093706C" w:rsidTr="00424E91">
        <w:trPr>
          <w:gridBefore w:val="1"/>
          <w:gridAfter w:val="1"/>
          <w:wBefore w:w="78" w:type="dxa"/>
          <w:wAfter w:w="78" w:type="dxa"/>
        </w:trPr>
        <w:tc>
          <w:tcPr>
            <w:tcW w:w="2974" w:type="dxa"/>
            <w:vMerge w:val="restart"/>
            <w:tcBorders>
              <w:top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Rādītāji</w:t>
            </w:r>
          </w:p>
        </w:tc>
        <w:tc>
          <w:tcPr>
            <w:tcW w:w="2179" w:type="dxa"/>
            <w:gridSpan w:val="2"/>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3</w:t>
            </w:r>
            <w:r w:rsidRPr="0093706C">
              <w:rPr>
                <w:rFonts w:ascii="Times New Roman" w:hAnsi="Times New Roman"/>
                <w:b/>
                <w:bCs/>
                <w:color w:val="000000"/>
                <w:sz w:val="24"/>
                <w:szCs w:val="24"/>
                <w:lang w:eastAsia="lv-LV"/>
              </w:rPr>
              <w:t>.gads</w:t>
            </w:r>
          </w:p>
        </w:tc>
        <w:tc>
          <w:tcPr>
            <w:tcW w:w="3219" w:type="dxa"/>
            <w:gridSpan w:val="3"/>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Turpmākie trīs gadi (tūkst. latu)</w:t>
            </w:r>
          </w:p>
        </w:tc>
      </w:tr>
      <w:tr w:rsidR="004E6B79" w:rsidRPr="0093706C" w:rsidTr="00424E91">
        <w:trPr>
          <w:gridBefore w:val="1"/>
          <w:gridAfter w:val="1"/>
          <w:wBefore w:w="78" w:type="dxa"/>
          <w:wAfter w:w="78" w:type="dxa"/>
        </w:trPr>
        <w:tc>
          <w:tcPr>
            <w:tcW w:w="2974" w:type="dxa"/>
            <w:vMerge/>
            <w:tcBorders>
              <w:top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b/>
                <w:bCs/>
                <w:color w:val="000000"/>
                <w:sz w:val="24"/>
                <w:szCs w:val="24"/>
                <w:lang w:eastAsia="lv-LV"/>
              </w:rPr>
            </w:pPr>
          </w:p>
        </w:tc>
        <w:tc>
          <w:tcPr>
            <w:tcW w:w="2179" w:type="dxa"/>
            <w:gridSpan w:val="2"/>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b/>
                <w:bCs/>
                <w:color w:val="000000"/>
                <w:sz w:val="24"/>
                <w:szCs w:val="24"/>
                <w:lang w:eastAsia="lv-LV"/>
              </w:rPr>
            </w:pPr>
          </w:p>
        </w:tc>
        <w:tc>
          <w:tcPr>
            <w:tcW w:w="995"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4</w:t>
            </w:r>
          </w:p>
        </w:tc>
        <w:tc>
          <w:tcPr>
            <w:tcW w:w="995"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5</w:t>
            </w:r>
          </w:p>
        </w:tc>
        <w:tc>
          <w:tcPr>
            <w:tcW w:w="1229" w:type="dxa"/>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6</w:t>
            </w:r>
          </w:p>
        </w:tc>
      </w:tr>
      <w:tr w:rsidR="004E6B79" w:rsidRPr="0093706C" w:rsidTr="00424E91">
        <w:trPr>
          <w:gridBefore w:val="1"/>
          <w:gridAfter w:val="1"/>
          <w:wBefore w:w="78" w:type="dxa"/>
          <w:wAfter w:w="78" w:type="dxa"/>
        </w:trPr>
        <w:tc>
          <w:tcPr>
            <w:tcW w:w="2974" w:type="dxa"/>
            <w:vMerge/>
            <w:tcBorders>
              <w:top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b/>
                <w:bCs/>
                <w:color w:val="000000"/>
                <w:sz w:val="24"/>
                <w:szCs w:val="24"/>
                <w:lang w:eastAsia="lv-LV"/>
              </w:rPr>
            </w:pPr>
          </w:p>
        </w:tc>
        <w:tc>
          <w:tcPr>
            <w:tcW w:w="990"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Saskaņā ar valsts budžetu kārtējam gadam</w:t>
            </w:r>
          </w:p>
        </w:tc>
        <w:tc>
          <w:tcPr>
            <w:tcW w:w="1189"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kārtējā gadā, salīdzinot ar budžetu kārtējam gadam</w:t>
            </w:r>
          </w:p>
        </w:tc>
        <w:tc>
          <w:tcPr>
            <w:tcW w:w="995"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salīdzinot ar kārtējo (n) gadu</w:t>
            </w:r>
          </w:p>
        </w:tc>
        <w:tc>
          <w:tcPr>
            <w:tcW w:w="995"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salīdzinot ar kārtējo (n) gadu</w:t>
            </w:r>
          </w:p>
        </w:tc>
        <w:tc>
          <w:tcPr>
            <w:tcW w:w="1229" w:type="dxa"/>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salīdzinot ar kārtējo (n) gadu</w:t>
            </w: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1</w:t>
            </w:r>
          </w:p>
        </w:tc>
        <w:tc>
          <w:tcPr>
            <w:tcW w:w="990"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2</w:t>
            </w:r>
          </w:p>
        </w:tc>
        <w:tc>
          <w:tcPr>
            <w:tcW w:w="1189"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3</w:t>
            </w:r>
          </w:p>
        </w:tc>
        <w:tc>
          <w:tcPr>
            <w:tcW w:w="995"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4</w:t>
            </w:r>
          </w:p>
        </w:tc>
        <w:tc>
          <w:tcPr>
            <w:tcW w:w="995"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5</w:t>
            </w:r>
          </w:p>
        </w:tc>
        <w:tc>
          <w:tcPr>
            <w:tcW w:w="1229" w:type="dxa"/>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6</w:t>
            </w: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 Budžeta ieņēmumi:</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ind w:firstLine="21"/>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4E6B79" w:rsidRPr="0093706C" w:rsidRDefault="004E6B79" w:rsidP="00F530DD">
            <w:pPr>
              <w:spacing w:before="100" w:beforeAutospacing="1" w:after="100" w:afterAutospacing="1" w:line="360" w:lineRule="auto"/>
              <w:jc w:val="center"/>
              <w:rPr>
                <w:rFonts w:ascii="Times New Roman" w:hAnsi="Times New Roman"/>
                <w:color w:val="000000"/>
                <w:sz w:val="24"/>
                <w:szCs w:val="24"/>
                <w:lang w:eastAsia="lv-LV"/>
              </w:rPr>
            </w:pP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ind w:firstLine="12"/>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4E6B79" w:rsidRPr="0093706C" w:rsidRDefault="004E6B79" w:rsidP="00F530DD">
            <w:pPr>
              <w:spacing w:before="100" w:beforeAutospacing="1" w:after="100" w:afterAutospacing="1" w:line="360" w:lineRule="auto"/>
              <w:jc w:val="center"/>
              <w:rPr>
                <w:rFonts w:ascii="Times New Roman" w:hAnsi="Times New Roman"/>
                <w:color w:val="000000"/>
                <w:sz w:val="24"/>
                <w:szCs w:val="24"/>
                <w:lang w:eastAsia="lv-LV"/>
              </w:rPr>
            </w:pP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ind w:firstLine="44"/>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p>
        </w:tc>
        <w:tc>
          <w:tcPr>
            <w:tcW w:w="1229" w:type="dxa"/>
            <w:vMerge w:val="restart"/>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1.1. valsts pamatbudžets, tai skaitā ieņēmumi no maksas pakalpojumiem un citi pašu ieņēmumi</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1.2. valsts speciālais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1.3. pašvaldību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 Budžeta izdevumi:</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vMerge w:val="restart"/>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2.1. valsts pamatbudžets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2.2. valsts speciālais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2.3. pašvaldību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 Finansiālā ietekme:</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vMerge w:val="restart"/>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4E6B79" w:rsidRPr="0093706C" w:rsidTr="00424E91">
        <w:trPr>
          <w:gridBefore w:val="1"/>
          <w:gridAfter w:val="1"/>
          <w:wBefore w:w="78" w:type="dxa"/>
          <w:wAfter w:w="78" w:type="dxa"/>
          <w:trHeight w:val="445"/>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3.1. valsts pamatbudžets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3.2. speciālais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3.3. pašvaldību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Height w:val="1400"/>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4. Finanšu līdzekļi papildu izde</w:t>
            </w:r>
            <w:r w:rsidRPr="0093706C">
              <w:rPr>
                <w:rFonts w:ascii="Times New Roman" w:hAnsi="Times New Roman"/>
                <w:color w:val="000000"/>
                <w:sz w:val="24"/>
                <w:szCs w:val="24"/>
                <w:lang w:eastAsia="lv-LV"/>
              </w:rPr>
              <w:softHyphen/>
              <w:t>vumu finansēšanai (kompensējošu izdevumu samazinājumu norāda ar "+" zīmi)</w:t>
            </w:r>
          </w:p>
        </w:tc>
        <w:tc>
          <w:tcPr>
            <w:tcW w:w="990" w:type="dxa"/>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X</w:t>
            </w:r>
          </w:p>
        </w:tc>
        <w:tc>
          <w:tcPr>
            <w:tcW w:w="1189" w:type="dxa"/>
            <w:tcBorders>
              <w:top w:val="outset" w:sz="6" w:space="0" w:color="000000"/>
              <w:left w:val="outset" w:sz="6" w:space="0" w:color="000000"/>
              <w:bottom w:val="nil"/>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tcBorders>
              <w:top w:val="outset" w:sz="6" w:space="0" w:color="000000"/>
              <w:left w:val="outset" w:sz="6" w:space="0" w:color="000000"/>
              <w:bottom w:val="nil"/>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tcBorders>
              <w:top w:val="outset" w:sz="6" w:space="0" w:color="000000"/>
              <w:left w:val="outset" w:sz="6" w:space="0" w:color="000000"/>
              <w:bottom w:val="nil"/>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tcBorders>
              <w:top w:val="outset" w:sz="6" w:space="0" w:color="000000"/>
              <w:left w:val="outset" w:sz="6" w:space="0" w:color="000000"/>
              <w:bottom w:val="nil"/>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 Precizēta finansiālā ietekme:</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X</w:t>
            </w: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vMerge w:val="restart"/>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5.1. valsts pamatbudžets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5.2. speciālais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5.3. pašvaldību budžets</w:t>
            </w:r>
          </w:p>
        </w:tc>
        <w:tc>
          <w:tcPr>
            <w:tcW w:w="990"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6. Detalizēts ieņēmumu un izdevu</w:t>
            </w:r>
            <w:r w:rsidRPr="0093706C">
              <w:rPr>
                <w:rFonts w:ascii="Times New Roman" w:hAnsi="Times New Roman"/>
                <w:color w:val="000000"/>
                <w:sz w:val="24"/>
                <w:szCs w:val="24"/>
                <w:lang w:eastAsia="lv-LV"/>
              </w:rPr>
              <w:softHyphen/>
              <w:t>mu aprēķins (ja nepieciešams, detalizētu ieņēmumu un izdevumu aprēķinu var pievienot anotācijas pielikumā):</w:t>
            </w:r>
          </w:p>
        </w:tc>
        <w:tc>
          <w:tcPr>
            <w:tcW w:w="5398" w:type="dxa"/>
            <w:gridSpan w:val="5"/>
            <w:vMerge w:val="restart"/>
            <w:tcBorders>
              <w:top w:val="outset" w:sz="6" w:space="0" w:color="000000"/>
              <w:left w:val="outset" w:sz="6" w:space="0" w:color="000000"/>
              <w:bottom w:val="outset" w:sz="6" w:space="0" w:color="000000"/>
            </w:tcBorders>
            <w:vAlign w:val="center"/>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w:t>
            </w:r>
          </w:p>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p>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p>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Projekts šo jomu neskar. </w:t>
            </w:r>
          </w:p>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p>
          <w:p w:rsidR="004E6B79" w:rsidRPr="0093706C" w:rsidRDefault="004E6B79" w:rsidP="00F530DD">
            <w:pPr>
              <w:spacing w:before="100" w:beforeAutospacing="1" w:after="100" w:afterAutospacing="1" w:line="240" w:lineRule="auto"/>
              <w:ind w:firstLine="720"/>
              <w:jc w:val="both"/>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6.1. detalizēts ieņēmumu aprēķins</w:t>
            </w:r>
          </w:p>
        </w:tc>
        <w:tc>
          <w:tcPr>
            <w:tcW w:w="5398" w:type="dxa"/>
            <w:gridSpan w:val="5"/>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93706C" w:rsidTr="00424E91">
        <w:trPr>
          <w:gridBefore w:val="1"/>
          <w:gridAfter w:val="1"/>
          <w:wBefore w:w="78" w:type="dxa"/>
          <w:wAfter w:w="78" w:type="dxa"/>
          <w:trHeight w:val="517"/>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6.2. detalizēts izdevumu aprēķins</w:t>
            </w:r>
          </w:p>
        </w:tc>
        <w:tc>
          <w:tcPr>
            <w:tcW w:w="5398" w:type="dxa"/>
            <w:gridSpan w:val="5"/>
            <w:vMerge/>
            <w:tcBorders>
              <w:top w:val="outset" w:sz="6" w:space="0" w:color="000000"/>
              <w:left w:val="outset" w:sz="6" w:space="0" w:color="000000"/>
              <w:bottom w:val="outset" w:sz="6" w:space="0" w:color="000000"/>
            </w:tcBorders>
            <w:vAlign w:val="center"/>
          </w:tcPr>
          <w:p w:rsidR="004E6B79" w:rsidRPr="0093706C" w:rsidRDefault="004E6B79" w:rsidP="00F530DD">
            <w:pPr>
              <w:spacing w:after="0" w:line="240" w:lineRule="auto"/>
              <w:rPr>
                <w:rFonts w:ascii="Times New Roman" w:hAnsi="Times New Roman"/>
                <w:color w:val="000000"/>
                <w:sz w:val="24"/>
                <w:szCs w:val="24"/>
                <w:lang w:eastAsia="lv-LV"/>
              </w:rPr>
            </w:pPr>
          </w:p>
        </w:tc>
      </w:tr>
      <w:tr w:rsidR="004E6B79" w:rsidRPr="00127AC9" w:rsidTr="00424E91">
        <w:trPr>
          <w:gridBefore w:val="1"/>
          <w:gridAfter w:val="1"/>
          <w:wBefore w:w="78" w:type="dxa"/>
          <w:wAfter w:w="78" w:type="dxa"/>
        </w:trPr>
        <w:tc>
          <w:tcPr>
            <w:tcW w:w="2974" w:type="dxa"/>
            <w:tcBorders>
              <w:top w:val="outset" w:sz="6" w:space="0" w:color="000000"/>
              <w:bottom w:val="outset" w:sz="6" w:space="0" w:color="000000"/>
              <w:right w:val="outset" w:sz="6" w:space="0" w:color="000000"/>
            </w:tcBorders>
          </w:tcPr>
          <w:p w:rsidR="004E6B79" w:rsidRPr="0093706C" w:rsidRDefault="004E6B79" w:rsidP="00F530DD">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7. Cita informācija</w:t>
            </w:r>
          </w:p>
        </w:tc>
        <w:tc>
          <w:tcPr>
            <w:tcW w:w="5398" w:type="dxa"/>
            <w:gridSpan w:val="5"/>
            <w:tcBorders>
              <w:top w:val="outset" w:sz="6" w:space="0" w:color="000000"/>
              <w:left w:val="outset" w:sz="6" w:space="0" w:color="000000"/>
              <w:bottom w:val="outset" w:sz="6" w:space="0" w:color="000000"/>
            </w:tcBorders>
          </w:tcPr>
          <w:p w:rsidR="004E6B79" w:rsidRPr="0093706C" w:rsidRDefault="004E6B79" w:rsidP="00CC57F9">
            <w:pPr>
              <w:tabs>
                <w:tab w:val="left" w:pos="0"/>
              </w:tabs>
              <w:spacing w:after="0" w:line="240" w:lineRule="auto"/>
              <w:jc w:val="both"/>
              <w:rPr>
                <w:rFonts w:ascii="Times New Roman" w:hAnsi="Times New Roman"/>
                <w:sz w:val="24"/>
                <w:szCs w:val="24"/>
              </w:rPr>
            </w:pPr>
            <w:r w:rsidRPr="0093706C">
              <w:rPr>
                <w:rFonts w:ascii="Times New Roman" w:hAnsi="Times New Roman"/>
                <w:color w:val="000000"/>
                <w:sz w:val="24"/>
                <w:szCs w:val="24"/>
                <w:lang w:eastAsia="lv-LV"/>
              </w:rPr>
              <w:t xml:space="preserve">Izdevumi, kas saistīti ar </w:t>
            </w:r>
            <w:r>
              <w:rPr>
                <w:rFonts w:ascii="Times New Roman" w:hAnsi="Times New Roman"/>
                <w:color w:val="000000"/>
                <w:sz w:val="24"/>
                <w:szCs w:val="24"/>
                <w:lang w:eastAsia="lv-LV"/>
              </w:rPr>
              <w:t>N</w:t>
            </w:r>
            <w:r w:rsidRPr="0093706C">
              <w:rPr>
                <w:rFonts w:ascii="Times New Roman" w:hAnsi="Times New Roman"/>
                <w:color w:val="000000"/>
                <w:sz w:val="24"/>
                <w:szCs w:val="24"/>
                <w:lang w:eastAsia="lv-LV"/>
              </w:rPr>
              <w:t>ekustamā īpašuma pirkšanu un ierakstīšanu zemesgrāmatā, tiks segti no Ventspils pilsētas pašvaldības līdzekļiem.</w:t>
            </w:r>
            <w:r w:rsidRPr="0093706C">
              <w:rPr>
                <w:rFonts w:ascii="Times New Roman" w:hAnsi="Times New Roman"/>
                <w:sz w:val="24"/>
                <w:szCs w:val="24"/>
              </w:rPr>
              <w:t xml:space="preserve"> </w:t>
            </w:r>
          </w:p>
          <w:p w:rsidR="004E6B79" w:rsidRDefault="004E6B79" w:rsidP="00CC57F9">
            <w:pPr>
              <w:spacing w:after="0" w:line="240" w:lineRule="auto"/>
              <w:jc w:val="both"/>
              <w:rPr>
                <w:rFonts w:ascii="Times New Roman" w:hAnsi="Times New Roman"/>
                <w:sz w:val="24"/>
                <w:szCs w:val="24"/>
              </w:rPr>
            </w:pPr>
            <w:r w:rsidRPr="007F3D3E">
              <w:rPr>
                <w:rFonts w:ascii="Times New Roman" w:hAnsi="Times New Roman"/>
                <w:sz w:val="24"/>
                <w:szCs w:val="24"/>
              </w:rPr>
              <w:t>Nepieciešamie līdzekļi nekustamā īpašuma „Novadnieki” (nekustamā īpašuma kadastra Nr. 9884 002 0003, atrodas Vārves pagastā, Ventspils novadā, reģistrēts Ventspils zemesgrāmatu nodaļas Vārves pagasta zemesgrāmatas nodalījumā Nr.188) atsavināšanai sabiedrības vajadzībām LVL 4 500 (četri tūkstoši pieci simti latu 00 santīmi) apmērā ir paredzēti Ventspils pilsētas domes administrācijas 2013.gada budžetā. Līdzekļi LVL 190 (viens simts deviņdesmit latu 00 santīmi) apmērā (t.sk. LVL 90 (deviņdesmit lati 00 santīmi) valsts nodevai un LVL 100 (viens simts lati 00 santīmi) juridiskiem pakalpojumiem) nekustamā īpašuma „Novadnieki” (nekustamā īpašuma kadastra Nr. 9884 002 0003, atrodas Vārves pagastā, Ventspils novadā, reģistrēts Ventspils zemesgrāmatu nodaļas Vārves pagasta zemesgrāmatas nodalījumā Nr.188) reģistrācijai Zemesgrāmatā un valsts nodevas nomaksai ir paredzēti Ventspils pilsētas domes administrācijas 2013.gada budžetā.</w:t>
            </w:r>
            <w:r>
              <w:rPr>
                <w:rFonts w:ascii="Times New Roman" w:hAnsi="Times New Roman"/>
                <w:sz w:val="24"/>
                <w:szCs w:val="24"/>
              </w:rPr>
              <w:t xml:space="preserve"> </w:t>
            </w:r>
          </w:p>
          <w:p w:rsidR="004E6B79" w:rsidRPr="0093706C" w:rsidRDefault="004E6B79" w:rsidP="00CC57F9">
            <w:pPr>
              <w:spacing w:after="0"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Neiegūstot nepieciešamo </w:t>
            </w:r>
            <w:r>
              <w:rPr>
                <w:rFonts w:ascii="Times New Roman" w:hAnsi="Times New Roman"/>
                <w:color w:val="000000"/>
                <w:sz w:val="24"/>
                <w:szCs w:val="24"/>
                <w:lang w:eastAsia="lv-LV"/>
              </w:rPr>
              <w:t>N</w:t>
            </w:r>
            <w:r w:rsidRPr="0093706C">
              <w:rPr>
                <w:rFonts w:ascii="Times New Roman" w:hAnsi="Times New Roman"/>
                <w:color w:val="000000"/>
                <w:sz w:val="24"/>
                <w:szCs w:val="24"/>
                <w:lang w:eastAsia="lv-LV"/>
              </w:rPr>
              <w:t xml:space="preserve">ekustamo īpašumu laikus, tiks kavēti būvniecības termiņi un apdraudēta visa Eiropas Savienības līdzfinansētā projekta īstenošana. </w:t>
            </w:r>
          </w:p>
        </w:tc>
      </w:tr>
      <w:tr w:rsidR="004E6B79" w:rsidRPr="0093706C" w:rsidTr="00424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8" w:type="dxa"/>
            <w:gridSpan w:val="8"/>
          </w:tcPr>
          <w:p w:rsidR="004E6B79" w:rsidRPr="0093706C" w:rsidRDefault="004E6B79" w:rsidP="00F530DD">
            <w:pPr>
              <w:spacing w:before="120" w:after="120"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IV. Tiesību akta projekta ietekme uz spēkā esošo tiesību normu sistēmu</w:t>
            </w:r>
          </w:p>
        </w:tc>
      </w:tr>
      <w:tr w:rsidR="004E6B79" w:rsidRPr="0093706C" w:rsidTr="00424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8528" w:type="dxa"/>
            <w:gridSpan w:val="8"/>
          </w:tcPr>
          <w:p w:rsidR="004E6B79" w:rsidRPr="0093706C" w:rsidRDefault="004E6B79" w:rsidP="00F530DD">
            <w:pPr>
              <w:spacing w:before="120" w:after="120"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bl>
    <w:p w:rsidR="004E6B79" w:rsidRPr="0093706C" w:rsidRDefault="004E6B79" w:rsidP="00CC57F9">
      <w:pPr>
        <w:spacing w:before="100" w:beforeAutospacing="1" w:after="100" w:afterAutospacing="1" w:line="240" w:lineRule="auto"/>
        <w:jc w:val="both"/>
        <w:rPr>
          <w:rFonts w:ascii="Times New Roman" w:hAnsi="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4E6B79" w:rsidRPr="0093706C" w:rsidTr="00F530DD">
        <w:tc>
          <w:tcPr>
            <w:tcW w:w="8528" w:type="dxa"/>
          </w:tcPr>
          <w:p w:rsidR="004E6B79" w:rsidRPr="0093706C" w:rsidRDefault="004E6B79" w:rsidP="00F530DD">
            <w:pPr>
              <w:spacing w:before="120" w:after="120"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V. Tiesību akta projekta atbilstība Latvijas Republikas starptautiskajām saistībām</w:t>
            </w:r>
          </w:p>
        </w:tc>
      </w:tr>
      <w:tr w:rsidR="004E6B79" w:rsidRPr="0093706C" w:rsidTr="00F530DD">
        <w:tc>
          <w:tcPr>
            <w:tcW w:w="8528" w:type="dxa"/>
          </w:tcPr>
          <w:p w:rsidR="004E6B79" w:rsidRPr="0093706C" w:rsidRDefault="004E6B79" w:rsidP="00F530DD">
            <w:pPr>
              <w:spacing w:before="120" w:after="120"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bl>
    <w:p w:rsidR="004E6B79" w:rsidRPr="0093706C" w:rsidRDefault="004E6B79" w:rsidP="00CC57F9">
      <w:pPr>
        <w:spacing w:before="100" w:beforeAutospacing="1" w:after="100" w:afterAutospacing="1" w:line="240" w:lineRule="auto"/>
        <w:jc w:val="both"/>
        <w:rPr>
          <w:rFonts w:ascii="Times New Roman" w:hAnsi="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4E6B79" w:rsidRPr="0093706C" w:rsidTr="00F530DD">
        <w:tc>
          <w:tcPr>
            <w:tcW w:w="8528" w:type="dxa"/>
          </w:tcPr>
          <w:p w:rsidR="004E6B79" w:rsidRPr="0093706C" w:rsidRDefault="004E6B79" w:rsidP="00F530DD">
            <w:pPr>
              <w:spacing w:before="120" w:after="120"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VI. Sabiedrības līdzdalība un šīs līdzdalības rezultāti</w:t>
            </w:r>
          </w:p>
        </w:tc>
      </w:tr>
      <w:tr w:rsidR="004E6B79" w:rsidRPr="0093706C" w:rsidTr="00F530DD">
        <w:tc>
          <w:tcPr>
            <w:tcW w:w="8528" w:type="dxa"/>
          </w:tcPr>
          <w:p w:rsidR="004E6B79" w:rsidRPr="0093706C" w:rsidRDefault="004E6B79" w:rsidP="00F530DD">
            <w:pPr>
              <w:spacing w:before="120" w:after="120"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bl>
    <w:p w:rsidR="004E6B79" w:rsidRPr="00516CFA" w:rsidRDefault="004E6B79" w:rsidP="00CC57F9">
      <w:pPr>
        <w:spacing w:after="0"/>
        <w:rPr>
          <w:vanish/>
        </w:rPr>
      </w:pPr>
    </w:p>
    <w:tbl>
      <w:tblPr>
        <w:tblpPr w:leftFromText="180" w:rightFromText="180" w:vertAnchor="text" w:horzAnchor="margin" w:tblpY="43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96"/>
        <w:gridCol w:w="3135"/>
        <w:gridCol w:w="4997"/>
      </w:tblGrid>
      <w:tr w:rsidR="004E6B79" w:rsidRPr="0093706C" w:rsidTr="00F530DD">
        <w:trPr>
          <w:trHeight w:val="365"/>
        </w:trPr>
        <w:tc>
          <w:tcPr>
            <w:tcW w:w="8528" w:type="dxa"/>
            <w:gridSpan w:val="3"/>
          </w:tcPr>
          <w:p w:rsidR="004E6B79" w:rsidRPr="0093706C" w:rsidRDefault="004E6B79" w:rsidP="00F530DD">
            <w:pPr>
              <w:spacing w:before="100" w:beforeAutospacing="1" w:after="100" w:afterAutospacing="1"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VII. Tiesību akta projekta izpildes nodrošināšana un tās ietekme uz institūcijām</w:t>
            </w:r>
          </w:p>
        </w:tc>
      </w:tr>
      <w:tr w:rsidR="004E6B79" w:rsidRPr="0093706C" w:rsidTr="00F530DD">
        <w:tc>
          <w:tcPr>
            <w:tcW w:w="396"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1.</w:t>
            </w:r>
          </w:p>
        </w:tc>
        <w:tc>
          <w:tcPr>
            <w:tcW w:w="3135"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izpildē iesaistītās institūcijas</w:t>
            </w:r>
          </w:p>
        </w:tc>
        <w:tc>
          <w:tcPr>
            <w:tcW w:w="4997" w:type="dxa"/>
          </w:tcPr>
          <w:p w:rsidR="004E6B79" w:rsidRPr="0093706C" w:rsidRDefault="004E6B79" w:rsidP="00F530DD">
            <w:pPr>
              <w:spacing w:before="120"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Ventspils pilsētas </w:t>
            </w:r>
            <w:r w:rsidRPr="000B6DBC">
              <w:rPr>
                <w:rFonts w:ascii="Times New Roman" w:hAnsi="Times New Roman"/>
                <w:color w:val="000000"/>
                <w:sz w:val="24"/>
                <w:szCs w:val="24"/>
                <w:lang w:eastAsia="lv-LV"/>
              </w:rPr>
              <w:t>dome,</w:t>
            </w:r>
            <w:r>
              <w:rPr>
                <w:rFonts w:ascii="Times New Roman" w:hAnsi="Times New Roman"/>
                <w:color w:val="000000"/>
                <w:sz w:val="24"/>
                <w:szCs w:val="24"/>
                <w:lang w:eastAsia="lv-LV"/>
              </w:rPr>
              <w:t xml:space="preserve"> LR Satiksmes ministrija</w:t>
            </w:r>
            <w:r w:rsidRPr="0093706C">
              <w:rPr>
                <w:rFonts w:ascii="Times New Roman" w:hAnsi="Times New Roman"/>
                <w:color w:val="000000"/>
                <w:sz w:val="24"/>
                <w:szCs w:val="24"/>
                <w:lang w:eastAsia="lv-LV"/>
              </w:rPr>
              <w:t xml:space="preserve"> </w:t>
            </w:r>
          </w:p>
        </w:tc>
      </w:tr>
      <w:tr w:rsidR="004E6B79" w:rsidRPr="0093706C" w:rsidTr="00F530DD">
        <w:tc>
          <w:tcPr>
            <w:tcW w:w="396"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2.</w:t>
            </w:r>
          </w:p>
        </w:tc>
        <w:tc>
          <w:tcPr>
            <w:tcW w:w="3135"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izpildes ietekme uz pārvaldes funkcijām</w:t>
            </w:r>
          </w:p>
        </w:tc>
        <w:tc>
          <w:tcPr>
            <w:tcW w:w="4997"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Likumprojekts neparedz paplašināt vai samazināt institūciju funkcijas vai uzdevumus.</w:t>
            </w:r>
          </w:p>
        </w:tc>
      </w:tr>
      <w:tr w:rsidR="004E6B79" w:rsidRPr="0093706C" w:rsidTr="00F530DD">
        <w:tc>
          <w:tcPr>
            <w:tcW w:w="396"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3.</w:t>
            </w:r>
          </w:p>
        </w:tc>
        <w:tc>
          <w:tcPr>
            <w:tcW w:w="3135"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Projekta izpildes ietekme uz pārvaldes institucionālo struktūru </w:t>
            </w:r>
          </w:p>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Jaunu institūciju izveide</w:t>
            </w:r>
          </w:p>
        </w:tc>
        <w:tc>
          <w:tcPr>
            <w:tcW w:w="4997" w:type="dxa"/>
          </w:tcPr>
          <w:p w:rsidR="004E6B79" w:rsidRPr="0093706C" w:rsidRDefault="004E6B79" w:rsidP="00F530DD">
            <w:pPr>
              <w:spacing w:before="120"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Ar likumprojektu netiek radītas jaunas valsts institūcijas, kā arī netiek paplašinātas esošo institūciju funkcijas.</w:t>
            </w:r>
          </w:p>
        </w:tc>
      </w:tr>
      <w:tr w:rsidR="004E6B79" w:rsidRPr="0093706C" w:rsidTr="00F530DD">
        <w:tc>
          <w:tcPr>
            <w:tcW w:w="396"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4.</w:t>
            </w:r>
          </w:p>
        </w:tc>
        <w:tc>
          <w:tcPr>
            <w:tcW w:w="3135"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izpildes ietekme uz pārvaldes institucionālo struktūru.</w:t>
            </w:r>
          </w:p>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Esošu institūciju likvidācija</w:t>
            </w:r>
          </w:p>
        </w:tc>
        <w:tc>
          <w:tcPr>
            <w:tcW w:w="4997"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4E6B79" w:rsidRPr="0093706C" w:rsidTr="00F530DD">
        <w:trPr>
          <w:trHeight w:val="1029"/>
        </w:trPr>
        <w:tc>
          <w:tcPr>
            <w:tcW w:w="396"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5.</w:t>
            </w:r>
          </w:p>
        </w:tc>
        <w:tc>
          <w:tcPr>
            <w:tcW w:w="3135"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izpildes ietekme uz pārvaldes institucionālo struktūru.</w:t>
            </w:r>
          </w:p>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Esošu institūciju reorganizācija</w:t>
            </w:r>
          </w:p>
        </w:tc>
        <w:tc>
          <w:tcPr>
            <w:tcW w:w="4997"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4E6B79" w:rsidRPr="0093706C" w:rsidTr="00F530DD">
        <w:tc>
          <w:tcPr>
            <w:tcW w:w="396"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6.</w:t>
            </w:r>
          </w:p>
        </w:tc>
        <w:tc>
          <w:tcPr>
            <w:tcW w:w="3135"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Cita informācija</w:t>
            </w:r>
          </w:p>
        </w:tc>
        <w:tc>
          <w:tcPr>
            <w:tcW w:w="4997" w:type="dxa"/>
          </w:tcPr>
          <w:p w:rsidR="004E6B79" w:rsidRPr="0093706C" w:rsidRDefault="004E6B79" w:rsidP="00F530DD">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Nav.</w:t>
            </w:r>
          </w:p>
        </w:tc>
      </w:tr>
    </w:tbl>
    <w:p w:rsidR="004E6B79" w:rsidRDefault="004E6B79" w:rsidP="00CC57F9">
      <w:pPr>
        <w:pStyle w:val="naisf"/>
        <w:spacing w:before="0" w:after="0"/>
        <w:ind w:firstLine="0"/>
      </w:pPr>
    </w:p>
    <w:p w:rsidR="004E6B79" w:rsidRDefault="004E6B79" w:rsidP="00CC57F9">
      <w:pPr>
        <w:pStyle w:val="naisf"/>
        <w:spacing w:before="0" w:after="0"/>
      </w:pPr>
    </w:p>
    <w:p w:rsidR="004E6B79" w:rsidRPr="00E74ED5" w:rsidRDefault="004E6B79" w:rsidP="00CC57F9">
      <w:pPr>
        <w:pStyle w:val="naisf"/>
        <w:spacing w:before="0" w:after="0"/>
        <w:rPr>
          <w:sz w:val="28"/>
          <w:szCs w:val="28"/>
        </w:rPr>
      </w:pPr>
      <w:r w:rsidRPr="00E74ED5">
        <w:rPr>
          <w:sz w:val="28"/>
          <w:szCs w:val="28"/>
        </w:rPr>
        <w:tab/>
        <w:t>Satiksmes ministrs</w:t>
      </w:r>
      <w:r w:rsidRPr="00E74ED5">
        <w:rPr>
          <w:sz w:val="28"/>
          <w:szCs w:val="28"/>
        </w:rPr>
        <w:tab/>
      </w:r>
      <w:r w:rsidRPr="00E74ED5">
        <w:rPr>
          <w:sz w:val="28"/>
          <w:szCs w:val="28"/>
        </w:rPr>
        <w:tab/>
      </w:r>
      <w:r w:rsidRPr="00E74ED5">
        <w:rPr>
          <w:sz w:val="28"/>
          <w:szCs w:val="28"/>
        </w:rPr>
        <w:tab/>
      </w:r>
      <w:r>
        <w:rPr>
          <w:sz w:val="28"/>
          <w:szCs w:val="28"/>
        </w:rPr>
        <w:tab/>
      </w:r>
      <w:r>
        <w:rPr>
          <w:sz w:val="28"/>
          <w:szCs w:val="28"/>
        </w:rPr>
        <w:tab/>
      </w:r>
      <w:r w:rsidRPr="00E74ED5">
        <w:rPr>
          <w:sz w:val="28"/>
          <w:szCs w:val="28"/>
        </w:rPr>
        <w:tab/>
      </w:r>
      <w:r>
        <w:rPr>
          <w:sz w:val="28"/>
          <w:szCs w:val="28"/>
        </w:rPr>
        <w:t>A. Matīss</w:t>
      </w:r>
    </w:p>
    <w:p w:rsidR="004E6B79" w:rsidRDefault="004E6B79" w:rsidP="00CC57F9">
      <w:pPr>
        <w:pStyle w:val="naisf"/>
        <w:spacing w:before="0" w:after="0"/>
        <w:ind w:firstLine="0"/>
        <w:rPr>
          <w:sz w:val="28"/>
          <w:szCs w:val="28"/>
        </w:rPr>
      </w:pPr>
    </w:p>
    <w:p w:rsidR="004E6B79" w:rsidRPr="00E74ED5" w:rsidRDefault="004E6B79" w:rsidP="00CC57F9">
      <w:pPr>
        <w:pStyle w:val="naisf"/>
        <w:spacing w:before="0" w:after="0"/>
        <w:ind w:firstLine="0"/>
        <w:rPr>
          <w:sz w:val="28"/>
          <w:szCs w:val="28"/>
        </w:rPr>
      </w:pPr>
    </w:p>
    <w:p w:rsidR="004E6B79" w:rsidRDefault="004E6B79" w:rsidP="00424E91">
      <w:pPr>
        <w:ind w:firstLine="684"/>
        <w:jc w:val="both"/>
        <w:rPr>
          <w:rFonts w:ascii="Times New Roman" w:hAnsi="Times New Roman"/>
          <w:sz w:val="28"/>
          <w:szCs w:val="28"/>
          <w:lang w:val="de-DE"/>
        </w:rPr>
      </w:pPr>
      <w:r w:rsidRPr="00E564D1">
        <w:rPr>
          <w:rFonts w:ascii="Times New Roman" w:hAnsi="Times New Roman"/>
          <w:sz w:val="28"/>
          <w:szCs w:val="28"/>
          <w:lang w:val="de-DE"/>
        </w:rPr>
        <w:t>V</w:t>
      </w:r>
      <w:r>
        <w:rPr>
          <w:rFonts w:ascii="Times New Roman" w:hAnsi="Times New Roman"/>
          <w:sz w:val="28"/>
          <w:szCs w:val="28"/>
          <w:lang w:val="de-DE"/>
        </w:rPr>
        <w:t>ī</w:t>
      </w:r>
      <w:r w:rsidRPr="00E564D1">
        <w:rPr>
          <w:rFonts w:ascii="Times New Roman" w:hAnsi="Times New Roman"/>
          <w:sz w:val="28"/>
          <w:szCs w:val="28"/>
          <w:lang w:val="de-DE"/>
        </w:rPr>
        <w:t>za: Valsts sekretār</w:t>
      </w:r>
      <w:r>
        <w:rPr>
          <w:rFonts w:ascii="Times New Roman" w:hAnsi="Times New Roman"/>
          <w:sz w:val="28"/>
          <w:szCs w:val="28"/>
          <w:lang w:val="de-DE"/>
        </w:rPr>
        <w:t>a p.i.</w:t>
      </w:r>
      <w:r w:rsidRPr="00E564D1">
        <w:rPr>
          <w:rFonts w:ascii="Times New Roman" w:hAnsi="Times New Roman"/>
          <w:sz w:val="28"/>
          <w:szCs w:val="28"/>
          <w:lang w:val="de-DE"/>
        </w:rPr>
        <w:tab/>
      </w:r>
      <w:r w:rsidRPr="00E564D1">
        <w:rPr>
          <w:rFonts w:ascii="Times New Roman" w:hAnsi="Times New Roman"/>
          <w:sz w:val="28"/>
          <w:szCs w:val="28"/>
          <w:lang w:val="de-DE"/>
        </w:rPr>
        <w:tab/>
      </w:r>
      <w:r w:rsidRPr="00E564D1">
        <w:rPr>
          <w:rFonts w:ascii="Times New Roman" w:hAnsi="Times New Roman"/>
          <w:sz w:val="28"/>
          <w:szCs w:val="28"/>
          <w:lang w:val="de-DE"/>
        </w:rPr>
        <w:tab/>
      </w:r>
      <w:r w:rsidRPr="00E564D1">
        <w:rPr>
          <w:rFonts w:ascii="Times New Roman" w:hAnsi="Times New Roman"/>
          <w:sz w:val="28"/>
          <w:szCs w:val="28"/>
          <w:lang w:val="de-DE"/>
        </w:rPr>
        <w:tab/>
      </w:r>
      <w:r w:rsidRPr="00E564D1">
        <w:rPr>
          <w:rFonts w:ascii="Times New Roman" w:hAnsi="Times New Roman"/>
          <w:sz w:val="28"/>
          <w:szCs w:val="28"/>
          <w:lang w:val="de-DE"/>
        </w:rPr>
        <w:tab/>
      </w:r>
      <w:r>
        <w:rPr>
          <w:rFonts w:ascii="Times New Roman" w:hAnsi="Times New Roman"/>
          <w:sz w:val="28"/>
          <w:szCs w:val="28"/>
          <w:lang w:val="de-DE"/>
        </w:rPr>
        <w:t>Dž. Innusa</w:t>
      </w:r>
    </w:p>
    <w:p w:rsidR="004E6B79" w:rsidRPr="00CC57F9" w:rsidRDefault="004E6B79" w:rsidP="00CC57F9">
      <w:pPr>
        <w:jc w:val="both"/>
        <w:rPr>
          <w:rFonts w:ascii="Times New Roman" w:hAnsi="Times New Roman"/>
          <w:sz w:val="20"/>
          <w:szCs w:val="20"/>
        </w:rPr>
      </w:pPr>
      <w:r>
        <w:rPr>
          <w:rFonts w:ascii="Times New Roman" w:hAnsi="Times New Roman"/>
          <w:sz w:val="20"/>
          <w:szCs w:val="20"/>
        </w:rPr>
        <w:t>05.06.2013</w:t>
      </w:r>
      <w:r>
        <w:rPr>
          <w:rFonts w:ascii="Times New Roman" w:hAnsi="Times New Roman"/>
          <w:sz w:val="20"/>
          <w:szCs w:val="20"/>
        </w:rPr>
        <w:br/>
        <w:t>2287</w:t>
      </w:r>
      <w:r>
        <w:rPr>
          <w:rFonts w:ascii="Times New Roman" w:hAnsi="Times New Roman"/>
          <w:sz w:val="20"/>
          <w:szCs w:val="20"/>
        </w:rPr>
        <w:br/>
      </w:r>
      <w:r w:rsidRPr="00F36B94">
        <w:rPr>
          <w:rFonts w:ascii="Times New Roman" w:hAnsi="Times New Roman"/>
          <w:sz w:val="20"/>
          <w:szCs w:val="20"/>
        </w:rPr>
        <w:t>Breice</w:t>
      </w:r>
      <w:r>
        <w:rPr>
          <w:rFonts w:ascii="Times New Roman" w:hAnsi="Times New Roman"/>
          <w:sz w:val="20"/>
          <w:szCs w:val="20"/>
        </w:rPr>
        <w:br/>
      </w:r>
      <w:r w:rsidRPr="00F36B94">
        <w:rPr>
          <w:rFonts w:ascii="Times New Roman" w:hAnsi="Times New Roman"/>
          <w:sz w:val="20"/>
          <w:szCs w:val="20"/>
        </w:rPr>
        <w:t>67028037, Agnese.breice@sam.gov.lv</w:t>
      </w:r>
    </w:p>
    <w:sectPr w:rsidR="004E6B79" w:rsidRPr="00CC57F9" w:rsidSect="00F73DF3">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79" w:rsidRDefault="004E6B79" w:rsidP="00CC57F9">
      <w:pPr>
        <w:spacing w:after="0" w:line="240" w:lineRule="auto"/>
      </w:pPr>
      <w:r>
        <w:separator/>
      </w:r>
    </w:p>
  </w:endnote>
  <w:endnote w:type="continuationSeparator" w:id="0">
    <w:p w:rsidR="004E6B79" w:rsidRDefault="004E6B79" w:rsidP="00CC5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79" w:rsidRDefault="004E6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79" w:rsidRPr="00CC57F9" w:rsidRDefault="004E6B79" w:rsidP="00CC57F9">
    <w:pPr>
      <w:pStyle w:val="Footer"/>
      <w:jc w:val="both"/>
      <w:rPr>
        <w:rFonts w:ascii="Times New Roman" w:hAnsi="Times New Roman"/>
        <w:sz w:val="20"/>
        <w:szCs w:val="20"/>
      </w:rPr>
    </w:pPr>
    <w:r w:rsidRPr="00CC57F9">
      <w:rPr>
        <w:rFonts w:ascii="Times New Roman" w:hAnsi="Times New Roman"/>
        <w:sz w:val="20"/>
        <w:szCs w:val="20"/>
      </w:rPr>
      <w:t>SAManot_ 0</w:t>
    </w:r>
    <w:r>
      <w:rPr>
        <w:rFonts w:ascii="Times New Roman" w:hAnsi="Times New Roman"/>
        <w:sz w:val="20"/>
        <w:szCs w:val="20"/>
      </w:rPr>
      <w:t>306</w:t>
    </w:r>
    <w:r w:rsidRPr="00CC57F9">
      <w:rPr>
        <w:rFonts w:ascii="Times New Roman" w:hAnsi="Times New Roman"/>
        <w:sz w:val="20"/>
        <w:szCs w:val="20"/>
      </w:rPr>
      <w:t>13_novad; Likumprojekta „Par nekustamā īpašuma „Novadnieki”, Vārves pagastā, Ventspils novadā, atsavināšanu sabiedrības vajadzībām- valsts nozīmes civilās aviācijas lidlauka infrastruktūras attīstības projekta īstenošanai” anotācija</w:t>
    </w:r>
  </w:p>
  <w:p w:rsidR="004E6B79" w:rsidRPr="009F6B7C" w:rsidRDefault="004E6B79">
    <w:pPr>
      <w:pStyle w:val="Foo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79" w:rsidRPr="009F6B7C" w:rsidRDefault="004E6B79" w:rsidP="00CC57F9">
    <w:pPr>
      <w:pStyle w:val="Footer"/>
      <w:jc w:val="both"/>
      <w:rPr>
        <w:rFonts w:ascii="Times New Roman" w:hAnsi="Times New Roman"/>
        <w:sz w:val="20"/>
        <w:szCs w:val="20"/>
      </w:rPr>
    </w:pPr>
    <w:r w:rsidRPr="009F6B7C">
      <w:rPr>
        <w:rFonts w:ascii="Times New Roman" w:hAnsi="Times New Roman"/>
        <w:sz w:val="20"/>
        <w:szCs w:val="20"/>
      </w:rPr>
      <w:t xml:space="preserve">SAManot_ </w:t>
    </w:r>
    <w:r>
      <w:rPr>
        <w:rFonts w:ascii="Times New Roman" w:hAnsi="Times New Roman"/>
        <w:sz w:val="20"/>
        <w:szCs w:val="20"/>
      </w:rPr>
      <w:t>030613</w:t>
    </w:r>
    <w:r w:rsidRPr="009F6B7C">
      <w:rPr>
        <w:rFonts w:ascii="Times New Roman" w:hAnsi="Times New Roman"/>
        <w:sz w:val="20"/>
        <w:szCs w:val="20"/>
      </w:rPr>
      <w:t>_novad; Likumprojekta „Par nekustamā īpašuma „Novadnieki”, Vārves pagastā, Ventspils novadā, atsavināšanu sabiedrības vajadzībām- valsts nozīmes civilās aviācijas lidlauka infrastruktūras attīstības projekta īstenošanai” anotācija</w:t>
    </w:r>
  </w:p>
  <w:p w:rsidR="004E6B79" w:rsidRDefault="004E6B79">
    <w:pPr>
      <w:pStyle w:val="Footer"/>
    </w:pPr>
  </w:p>
  <w:p w:rsidR="004E6B79" w:rsidRDefault="004E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79" w:rsidRDefault="004E6B79" w:rsidP="00CC57F9">
      <w:pPr>
        <w:spacing w:after="0" w:line="240" w:lineRule="auto"/>
      </w:pPr>
      <w:r>
        <w:separator/>
      </w:r>
    </w:p>
  </w:footnote>
  <w:footnote w:type="continuationSeparator" w:id="0">
    <w:p w:rsidR="004E6B79" w:rsidRDefault="004E6B79" w:rsidP="00CC5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79" w:rsidRDefault="004E6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79" w:rsidRDefault="004E6B79">
    <w:pPr>
      <w:pStyle w:val="Header"/>
      <w:jc w:val="center"/>
    </w:pPr>
    <w:fldSimple w:instr=" PAGE   \* MERGEFORMAT ">
      <w:r>
        <w:rPr>
          <w:noProof/>
        </w:rPr>
        <w:t>9</w:t>
      </w:r>
    </w:fldSimple>
  </w:p>
  <w:p w:rsidR="004E6B79" w:rsidRDefault="004E6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79" w:rsidRDefault="004E6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7F9"/>
    <w:rsid w:val="00066A2A"/>
    <w:rsid w:val="000B1979"/>
    <w:rsid w:val="000B6DBC"/>
    <w:rsid w:val="00127AC9"/>
    <w:rsid w:val="00147D73"/>
    <w:rsid w:val="00187D52"/>
    <w:rsid w:val="0022030D"/>
    <w:rsid w:val="00403B93"/>
    <w:rsid w:val="00424E91"/>
    <w:rsid w:val="004D097A"/>
    <w:rsid w:val="004E6B79"/>
    <w:rsid w:val="00500A1F"/>
    <w:rsid w:val="00516CFA"/>
    <w:rsid w:val="00523570"/>
    <w:rsid w:val="00531D34"/>
    <w:rsid w:val="00712088"/>
    <w:rsid w:val="007B68F6"/>
    <w:rsid w:val="007F3D3E"/>
    <w:rsid w:val="008130BE"/>
    <w:rsid w:val="0093706C"/>
    <w:rsid w:val="00987BDA"/>
    <w:rsid w:val="00996279"/>
    <w:rsid w:val="009C2410"/>
    <w:rsid w:val="009D0FD0"/>
    <w:rsid w:val="009F6B7C"/>
    <w:rsid w:val="00A909E3"/>
    <w:rsid w:val="00BB4AFB"/>
    <w:rsid w:val="00BE3292"/>
    <w:rsid w:val="00C063B3"/>
    <w:rsid w:val="00C35740"/>
    <w:rsid w:val="00CB432D"/>
    <w:rsid w:val="00CC57F9"/>
    <w:rsid w:val="00E53176"/>
    <w:rsid w:val="00E564D1"/>
    <w:rsid w:val="00E74ED5"/>
    <w:rsid w:val="00EA0493"/>
    <w:rsid w:val="00EA5199"/>
    <w:rsid w:val="00EC7341"/>
    <w:rsid w:val="00EE5591"/>
    <w:rsid w:val="00F359CC"/>
    <w:rsid w:val="00F36B94"/>
    <w:rsid w:val="00F530DD"/>
    <w:rsid w:val="00F73DF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F9"/>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CC57F9"/>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rsid w:val="00CC57F9"/>
    <w:pPr>
      <w:tabs>
        <w:tab w:val="center" w:pos="4153"/>
        <w:tab w:val="right" w:pos="8306"/>
      </w:tabs>
    </w:pPr>
  </w:style>
  <w:style w:type="character" w:customStyle="1" w:styleId="HeaderChar">
    <w:name w:val="Header Char"/>
    <w:basedOn w:val="DefaultParagraphFont"/>
    <w:link w:val="Header"/>
    <w:uiPriority w:val="99"/>
    <w:locked/>
    <w:rsid w:val="00CC57F9"/>
    <w:rPr>
      <w:rFonts w:ascii="Calibri" w:eastAsia="Times New Roman" w:hAnsi="Calibri" w:cs="Times New Roman"/>
      <w:sz w:val="22"/>
      <w:lang/>
    </w:rPr>
  </w:style>
  <w:style w:type="paragraph" w:styleId="NoSpacing">
    <w:name w:val="No Spacing"/>
    <w:uiPriority w:val="99"/>
    <w:qFormat/>
    <w:rsid w:val="00CC57F9"/>
    <w:rPr>
      <w:rFonts w:ascii="Calibri" w:hAnsi="Calibri"/>
      <w:lang w:eastAsia="en-US"/>
    </w:rPr>
  </w:style>
  <w:style w:type="paragraph" w:styleId="Footer">
    <w:name w:val="footer"/>
    <w:basedOn w:val="Normal"/>
    <w:link w:val="FooterChar"/>
    <w:uiPriority w:val="99"/>
    <w:rsid w:val="00CC57F9"/>
    <w:pPr>
      <w:tabs>
        <w:tab w:val="center" w:pos="4153"/>
        <w:tab w:val="right" w:pos="8306"/>
      </w:tabs>
    </w:pPr>
  </w:style>
  <w:style w:type="character" w:customStyle="1" w:styleId="FooterChar">
    <w:name w:val="Footer Char"/>
    <w:basedOn w:val="DefaultParagraphFont"/>
    <w:link w:val="Footer"/>
    <w:uiPriority w:val="99"/>
    <w:locked/>
    <w:rsid w:val="00CC57F9"/>
    <w:rPr>
      <w:rFonts w:ascii="Calibri" w:eastAsia="Times New Roman" w:hAnsi="Calibri" w:cs="Times New Roman"/>
      <w:sz w:val="22"/>
      <w:lang/>
    </w:rPr>
  </w:style>
  <w:style w:type="paragraph" w:styleId="BalloonText">
    <w:name w:val="Balloon Text"/>
    <w:basedOn w:val="Normal"/>
    <w:link w:val="BalloonTextChar"/>
    <w:uiPriority w:val="99"/>
    <w:semiHidden/>
    <w:rsid w:val="00CC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7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2287</Words>
  <Characters>16447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„Novadnieki” Vārves pagastā, Ventspils novadā, atsavināšanu sabiedrības vajadzībām – valsts nozīmes civilās aviācijas lidlauka infrastruktūras attīstības projekta īstenošanai</dc:title>
  <dc:subject>Anotācija</dc:subject>
  <dc:creator>Agnese Breice</dc:creator>
  <cp:keywords/>
  <dc:description>Agnese Breice, Satiksmes ministrijas Juridiskā departamenta, Nekustamo īpašumu nodaļas vecākā referente, tālr. 67028037</dc:description>
  <cp:lastModifiedBy>Baiba Šterna</cp:lastModifiedBy>
  <cp:revision>9</cp:revision>
  <cp:lastPrinted>2013-06-06T12:56:00Z</cp:lastPrinted>
  <dcterms:created xsi:type="dcterms:W3CDTF">2013-06-04T08:11:00Z</dcterms:created>
  <dcterms:modified xsi:type="dcterms:W3CDTF">2013-06-07T07:17:00Z</dcterms:modified>
</cp:coreProperties>
</file>