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80" w:rsidRPr="009F6B7C" w:rsidRDefault="00947080" w:rsidP="00B51CB0">
      <w:pPr>
        <w:spacing w:after="100" w:afterAutospacing="1" w:line="240" w:lineRule="auto"/>
        <w:jc w:val="center"/>
        <w:rPr>
          <w:rFonts w:ascii="Times New Roman" w:hAnsi="Times New Roman"/>
          <w:color w:val="000000"/>
          <w:sz w:val="28"/>
        </w:rPr>
      </w:pPr>
      <w:bookmarkStart w:id="0" w:name="b"/>
      <w:bookmarkEnd w:id="0"/>
      <w:r w:rsidRPr="009F6B7C">
        <w:rPr>
          <w:rFonts w:ascii="Times New Roman" w:hAnsi="Times New Roman"/>
          <w:color w:val="000000"/>
          <w:sz w:val="28"/>
        </w:rPr>
        <w:t xml:space="preserve">Likumprojekta „Par nekustamā īpašuma </w:t>
      </w:r>
      <w:r w:rsidRPr="009F6B7C">
        <w:rPr>
          <w:rFonts w:ascii="Times New Roman" w:hAnsi="Times New Roman"/>
          <w:color w:val="000000"/>
          <w:sz w:val="28"/>
          <w:szCs w:val="28"/>
          <w:lang w:eastAsia="lv-LV"/>
        </w:rPr>
        <w:t>„</w:t>
      </w:r>
      <w:r>
        <w:rPr>
          <w:rFonts w:ascii="Times New Roman" w:hAnsi="Times New Roman"/>
          <w:color w:val="000000"/>
          <w:sz w:val="28"/>
          <w:szCs w:val="28"/>
          <w:lang w:eastAsia="lv-LV"/>
        </w:rPr>
        <w:t>Ceļmaļi</w:t>
      </w:r>
      <w:r w:rsidRPr="009F6B7C">
        <w:rPr>
          <w:rFonts w:ascii="Times New Roman" w:hAnsi="Times New Roman"/>
          <w:color w:val="000000"/>
          <w:sz w:val="28"/>
          <w:szCs w:val="28"/>
          <w:lang w:eastAsia="lv-LV"/>
        </w:rPr>
        <w:t>”</w:t>
      </w:r>
      <w:r>
        <w:rPr>
          <w:rFonts w:ascii="Times New Roman" w:hAnsi="Times New Roman"/>
          <w:color w:val="000000"/>
          <w:sz w:val="28"/>
          <w:szCs w:val="28"/>
          <w:lang w:eastAsia="lv-LV"/>
        </w:rPr>
        <w:t>,</w:t>
      </w:r>
      <w:r w:rsidRPr="009F6B7C">
        <w:rPr>
          <w:rFonts w:ascii="Times New Roman" w:hAnsi="Times New Roman"/>
          <w:color w:val="000000"/>
          <w:sz w:val="28"/>
          <w:szCs w:val="28"/>
          <w:lang w:eastAsia="lv-LV"/>
        </w:rPr>
        <w:t xml:space="preserve"> Vārves pagastā, Ventspils novadā, </w:t>
      </w:r>
      <w:r w:rsidRPr="009F6B7C">
        <w:rPr>
          <w:rFonts w:ascii="Times New Roman" w:hAnsi="Times New Roman"/>
          <w:color w:val="000000"/>
          <w:sz w:val="28"/>
        </w:rPr>
        <w:t>atsavināšanu sabiedrības vajadzībām – valsts nozīmes civilās aviācijas lidlauka infrastruktūras attīstības projekta īstenošanai” sākotnējās ietekmes novērtējuma ziņojums (anotācija)</w:t>
      </w:r>
    </w:p>
    <w:tbl>
      <w:tblPr>
        <w:tblW w:w="85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96"/>
        <w:gridCol w:w="1980"/>
        <w:gridCol w:w="6206"/>
      </w:tblGrid>
      <w:tr w:rsidR="00947080" w:rsidRPr="00A909E3" w:rsidTr="00332785">
        <w:tc>
          <w:tcPr>
            <w:tcW w:w="8582" w:type="dxa"/>
            <w:gridSpan w:val="3"/>
            <w:vAlign w:val="center"/>
          </w:tcPr>
          <w:p w:rsidR="00947080" w:rsidRPr="00A909E3" w:rsidRDefault="00947080" w:rsidP="00332785">
            <w:pPr>
              <w:spacing w:before="100" w:beforeAutospacing="1" w:after="100" w:afterAutospacing="1" w:line="240" w:lineRule="auto"/>
              <w:jc w:val="center"/>
              <w:rPr>
                <w:rFonts w:ascii="Times New Roman" w:hAnsi="Times New Roman"/>
                <w:b/>
                <w:color w:val="000000"/>
                <w:sz w:val="24"/>
                <w:szCs w:val="24"/>
                <w:lang w:eastAsia="lv-LV"/>
              </w:rPr>
            </w:pPr>
            <w:r w:rsidRPr="00A909E3">
              <w:rPr>
                <w:rFonts w:ascii="Times New Roman" w:hAnsi="Times New Roman"/>
                <w:b/>
                <w:color w:val="000000"/>
                <w:sz w:val="24"/>
                <w:szCs w:val="24"/>
                <w:lang w:eastAsia="lv-LV"/>
              </w:rPr>
              <w:t xml:space="preserve">I.Tiesību akta projekta izstrādes nepieciešamība </w:t>
            </w:r>
          </w:p>
        </w:tc>
      </w:tr>
      <w:tr w:rsidR="00947080" w:rsidRPr="00A909E3" w:rsidTr="00B51CB0">
        <w:trPr>
          <w:trHeight w:val="5108"/>
        </w:trPr>
        <w:tc>
          <w:tcPr>
            <w:tcW w:w="39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947080" w:rsidRPr="00A909E3"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A909E3">
              <w:rPr>
                <w:rFonts w:ascii="Times New Roman" w:hAnsi="Times New Roman"/>
                <w:color w:val="000000"/>
                <w:sz w:val="24"/>
                <w:szCs w:val="24"/>
                <w:lang w:eastAsia="lv-LV"/>
              </w:rPr>
              <w:t>1.</w:t>
            </w:r>
          </w:p>
        </w:tc>
        <w:tc>
          <w:tcPr>
            <w:tcW w:w="198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947080" w:rsidRPr="00A909E3" w:rsidRDefault="00947080" w:rsidP="0021382D">
            <w:pPr>
              <w:spacing w:after="0" w:line="240" w:lineRule="auto"/>
              <w:jc w:val="both"/>
              <w:rPr>
                <w:rFonts w:ascii="Times New Roman" w:hAnsi="Times New Roman"/>
                <w:color w:val="000000"/>
                <w:sz w:val="24"/>
                <w:szCs w:val="24"/>
                <w:lang w:eastAsia="lv-LV"/>
              </w:rPr>
            </w:pPr>
            <w:r w:rsidRPr="00A909E3">
              <w:rPr>
                <w:rFonts w:ascii="Times New Roman" w:hAnsi="Times New Roman"/>
                <w:color w:val="000000"/>
                <w:sz w:val="24"/>
                <w:szCs w:val="24"/>
                <w:lang w:eastAsia="lv-LV"/>
              </w:rPr>
              <w:t> Pamatojums</w:t>
            </w:r>
          </w:p>
        </w:tc>
        <w:tc>
          <w:tcPr>
            <w:tcW w:w="620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947080" w:rsidRDefault="00947080" w:rsidP="0021382D">
            <w:pPr>
              <w:keepNext/>
              <w:spacing w:after="0" w:line="240" w:lineRule="auto"/>
              <w:jc w:val="both"/>
              <w:outlineLvl w:val="1"/>
              <w:rPr>
                <w:rFonts w:ascii="Times New Roman" w:hAnsi="Times New Roman"/>
                <w:sz w:val="24"/>
                <w:szCs w:val="24"/>
              </w:rPr>
            </w:pPr>
            <w:r w:rsidRPr="00531D34">
              <w:rPr>
                <w:rFonts w:ascii="Times New Roman" w:hAnsi="Times New Roman"/>
                <w:bCs/>
                <w:iCs/>
                <w:color w:val="000000"/>
                <w:sz w:val="24"/>
                <w:szCs w:val="24"/>
                <w:lang w:eastAsia="lv-LV"/>
              </w:rPr>
              <w:t xml:space="preserve">Atbilstoši </w:t>
            </w:r>
            <w:r w:rsidRPr="00531D34">
              <w:rPr>
                <w:rFonts w:ascii="Times New Roman" w:hAnsi="Times New Roman"/>
                <w:sz w:val="24"/>
                <w:szCs w:val="24"/>
              </w:rPr>
              <w:t xml:space="preserve">Sabiedrības vajadzībām nepieciešamā nekustamā īpašuma atsavināšanas likuma </w:t>
            </w:r>
            <w:r>
              <w:rPr>
                <w:rFonts w:ascii="Times New Roman" w:hAnsi="Times New Roman"/>
                <w:sz w:val="24"/>
                <w:szCs w:val="24"/>
              </w:rPr>
              <w:t xml:space="preserve">5.pantam </w:t>
            </w:r>
            <w:r w:rsidRPr="00531D34">
              <w:rPr>
                <w:rFonts w:ascii="Times New Roman" w:hAnsi="Times New Roman"/>
                <w:sz w:val="24"/>
                <w:szCs w:val="24"/>
              </w:rPr>
              <w:t>nekustamā īpašuma piespiedu atsavināšana sabiedrības vajadzībām pieļaujama izņēmuma gadījumos vienīgi pret taisnīgu atlīdzību un tikai uz atsevišķa likuma pamata, ievērojot likumā paredzētos nosacījumus.</w:t>
            </w:r>
          </w:p>
          <w:p w:rsidR="00947080" w:rsidRDefault="00947080" w:rsidP="0021382D">
            <w:pPr>
              <w:keepNext/>
              <w:spacing w:after="0" w:line="240" w:lineRule="auto"/>
              <w:jc w:val="both"/>
              <w:outlineLvl w:val="1"/>
              <w:rPr>
                <w:rFonts w:ascii="Times New Roman" w:hAnsi="Times New Roman"/>
                <w:sz w:val="24"/>
                <w:szCs w:val="24"/>
              </w:rPr>
            </w:pPr>
            <w:r>
              <w:rPr>
                <w:rFonts w:ascii="Times New Roman" w:hAnsi="Times New Roman"/>
                <w:sz w:val="24"/>
                <w:szCs w:val="24"/>
                <w:lang w:eastAsia="lv-LV"/>
              </w:rPr>
              <w:t xml:space="preserve">Atbilstoši </w:t>
            </w:r>
            <w:r w:rsidRPr="00531D34">
              <w:rPr>
                <w:rFonts w:ascii="Times New Roman" w:hAnsi="Times New Roman"/>
                <w:sz w:val="24"/>
                <w:szCs w:val="24"/>
              </w:rPr>
              <w:t xml:space="preserve">Sabiedrības vajadzībām nepieciešamā nekustamā īpašuma atsavināšanas likuma </w:t>
            </w:r>
            <w:r>
              <w:rPr>
                <w:rFonts w:ascii="Times New Roman" w:hAnsi="Times New Roman"/>
                <w:sz w:val="24"/>
                <w:szCs w:val="24"/>
              </w:rPr>
              <w:t>13.pantam valsts pārvaldes iestāde sagatavo likumprojektu par attiecīgā nekustamā īpašuma atsavināšanu.</w:t>
            </w:r>
            <w:r w:rsidRPr="00531D34">
              <w:rPr>
                <w:rFonts w:ascii="Times New Roman" w:hAnsi="Times New Roman"/>
                <w:sz w:val="24"/>
                <w:szCs w:val="24"/>
              </w:rPr>
              <w:t xml:space="preserve"> </w:t>
            </w:r>
          </w:p>
          <w:p w:rsidR="00947080" w:rsidRPr="00F73DF3" w:rsidRDefault="00947080" w:rsidP="0021382D">
            <w:pPr>
              <w:pStyle w:val="NoSpacing"/>
              <w:jc w:val="both"/>
              <w:rPr>
                <w:rFonts w:ascii="Times New Roman" w:hAnsi="Times New Roman"/>
                <w:sz w:val="24"/>
              </w:rPr>
            </w:pPr>
            <w:r>
              <w:rPr>
                <w:rFonts w:ascii="Times New Roman" w:hAnsi="Times New Roman"/>
                <w:sz w:val="24"/>
                <w:szCs w:val="24"/>
                <w:lang w:eastAsia="lv-LV"/>
              </w:rPr>
              <w:t>Saskaņā ar</w:t>
            </w:r>
            <w:r w:rsidRPr="00712088">
              <w:rPr>
                <w:rFonts w:ascii="Times New Roman" w:hAnsi="Times New Roman"/>
                <w:sz w:val="24"/>
                <w:szCs w:val="24"/>
                <w:lang w:eastAsia="lv-LV"/>
              </w:rPr>
              <w:t xml:space="preserve"> Ministru kabineta </w:t>
            </w:r>
            <w:r>
              <w:rPr>
                <w:rFonts w:ascii="Times New Roman" w:hAnsi="Times New Roman"/>
                <w:sz w:val="24"/>
                <w:szCs w:val="24"/>
                <w:lang w:eastAsia="lv-LV"/>
              </w:rPr>
              <w:t xml:space="preserve">2009.gada 7.aprīļa </w:t>
            </w:r>
            <w:r w:rsidRPr="00712088">
              <w:rPr>
                <w:rFonts w:ascii="Times New Roman" w:hAnsi="Times New Roman"/>
                <w:sz w:val="24"/>
                <w:szCs w:val="24"/>
                <w:lang w:eastAsia="lv-LV"/>
              </w:rPr>
              <w:t>noteikumu Nr. 300 „Ministru ka</w:t>
            </w:r>
            <w:r>
              <w:rPr>
                <w:rFonts w:ascii="Times New Roman" w:hAnsi="Times New Roman"/>
                <w:sz w:val="24"/>
                <w:szCs w:val="24"/>
                <w:lang w:eastAsia="lv-LV"/>
              </w:rPr>
              <w:t>bineta kārtības rullis” 11.punktā</w:t>
            </w:r>
            <w:r w:rsidRPr="00712088">
              <w:rPr>
                <w:rFonts w:ascii="Times New Roman" w:hAnsi="Times New Roman"/>
                <w:sz w:val="24"/>
                <w:szCs w:val="24"/>
                <w:lang w:eastAsia="lv-LV"/>
              </w:rPr>
              <w:t xml:space="preserve"> noteikto</w:t>
            </w:r>
            <w:r>
              <w:rPr>
                <w:rFonts w:ascii="Times New Roman" w:hAnsi="Times New Roman"/>
                <w:sz w:val="24"/>
                <w:szCs w:val="24"/>
                <w:lang w:eastAsia="lv-LV"/>
              </w:rPr>
              <w:t>,</w:t>
            </w:r>
            <w:r w:rsidRPr="00712088">
              <w:rPr>
                <w:rFonts w:ascii="Times New Roman" w:hAnsi="Times New Roman"/>
                <w:sz w:val="24"/>
                <w:szCs w:val="24"/>
                <w:lang w:eastAsia="lv-LV"/>
              </w:rPr>
              <w:t xml:space="preserve"> likumprojektu „Par nekustamā īpašuma „</w:t>
            </w:r>
            <w:r>
              <w:rPr>
                <w:rFonts w:ascii="Times New Roman" w:hAnsi="Times New Roman"/>
                <w:sz w:val="24"/>
                <w:szCs w:val="24"/>
                <w:lang w:eastAsia="lv-LV"/>
              </w:rPr>
              <w:t>Ceļmaļi</w:t>
            </w:r>
            <w:r w:rsidRPr="00712088">
              <w:rPr>
                <w:rFonts w:ascii="Times New Roman" w:hAnsi="Times New Roman"/>
                <w:sz w:val="24"/>
                <w:szCs w:val="24"/>
                <w:lang w:eastAsia="lv-LV"/>
              </w:rPr>
              <w:t>” Vārves pagastā, Ventspils novadā, atsavināšanu sabiedrības vajadzībām – valsts nozīmes civilās aviācijas lidlauka infrastruktūras attīstības projekta īstenošanai” virza Satiksmes ministrija.</w:t>
            </w:r>
          </w:p>
        </w:tc>
      </w:tr>
      <w:tr w:rsidR="00947080" w:rsidRPr="00A909E3" w:rsidTr="00332785">
        <w:trPr>
          <w:trHeight w:val="166"/>
        </w:trPr>
        <w:tc>
          <w:tcPr>
            <w:tcW w:w="396" w:type="dxa"/>
          </w:tcPr>
          <w:p w:rsidR="00947080" w:rsidRPr="00A909E3" w:rsidRDefault="00947080" w:rsidP="00332785">
            <w:pPr>
              <w:spacing w:before="100" w:beforeAutospacing="1" w:after="100" w:afterAutospacing="1" w:line="240" w:lineRule="auto"/>
              <w:rPr>
                <w:rFonts w:ascii="Times New Roman" w:hAnsi="Times New Roman"/>
                <w:color w:val="000000"/>
                <w:sz w:val="24"/>
                <w:szCs w:val="24"/>
                <w:lang w:eastAsia="lv-LV"/>
              </w:rPr>
            </w:pPr>
            <w:r w:rsidRPr="00A909E3">
              <w:rPr>
                <w:rFonts w:ascii="Times New Roman" w:hAnsi="Times New Roman"/>
                <w:color w:val="000000"/>
                <w:sz w:val="24"/>
                <w:szCs w:val="24"/>
                <w:lang w:eastAsia="lv-LV"/>
              </w:rPr>
              <w:t>2.</w:t>
            </w:r>
          </w:p>
        </w:tc>
        <w:tc>
          <w:tcPr>
            <w:tcW w:w="1980" w:type="dxa"/>
          </w:tcPr>
          <w:p w:rsidR="00947080" w:rsidRPr="00A909E3" w:rsidRDefault="00947080" w:rsidP="00332785">
            <w:pPr>
              <w:spacing w:before="100" w:beforeAutospacing="1" w:after="100" w:afterAutospacing="1" w:line="240" w:lineRule="auto"/>
              <w:rPr>
                <w:rFonts w:ascii="Times New Roman" w:hAnsi="Times New Roman"/>
                <w:color w:val="000000"/>
                <w:sz w:val="24"/>
                <w:szCs w:val="24"/>
                <w:lang w:eastAsia="lv-LV"/>
              </w:rPr>
            </w:pPr>
            <w:r w:rsidRPr="00A909E3">
              <w:rPr>
                <w:rFonts w:ascii="Times New Roman" w:hAnsi="Times New Roman"/>
                <w:color w:val="000000"/>
                <w:sz w:val="24"/>
                <w:szCs w:val="24"/>
                <w:lang w:eastAsia="lv-LV"/>
              </w:rPr>
              <w:t xml:space="preserve"> Pašreizējā situācija un problēmas</w:t>
            </w:r>
          </w:p>
        </w:tc>
        <w:tc>
          <w:tcPr>
            <w:tcW w:w="6206" w:type="dxa"/>
          </w:tcPr>
          <w:p w:rsidR="00947080" w:rsidRDefault="00947080" w:rsidP="0021382D">
            <w:pPr>
              <w:pStyle w:val="NoSpacing"/>
              <w:jc w:val="both"/>
              <w:rPr>
                <w:rFonts w:ascii="Times New Roman" w:hAnsi="Times New Roman"/>
                <w:sz w:val="24"/>
                <w:szCs w:val="24"/>
              </w:rPr>
            </w:pPr>
            <w:r>
              <w:rPr>
                <w:rFonts w:ascii="Times New Roman" w:hAnsi="Times New Roman"/>
                <w:sz w:val="24"/>
                <w:szCs w:val="24"/>
              </w:rPr>
              <w:t>Nekustamais īpašums „Ceļmaļi” Vārves pagastā, Ventspils novadā, kadastra Nr. 9884 001 0005 (turpmāk – Nekustamais īpašums) sastāv no zemes vienības (zemes vienības kadastra apzīmējums 9884 001 0005) 6,5 ha platībā. Īpašuma tiesības uz Nekustamo īpašumu reģistrētas Ventspils tiesas  zemesgrāmatu nodaļas Vārves pagasta zemesgrāmatas nodalījumā Nr. 38 (II daļas 1.iedaļas ieraksts Nr. 4.1 un 4.2.) Inetai Laus (1/2 domājamā daļa) un Modrim Cīrulim (1/2 domājamā daļa).</w:t>
            </w:r>
          </w:p>
          <w:p w:rsidR="00947080" w:rsidRPr="00C35740" w:rsidRDefault="00947080" w:rsidP="0021382D">
            <w:pPr>
              <w:pStyle w:val="NoSpacing"/>
              <w:jc w:val="both"/>
              <w:rPr>
                <w:rFonts w:ascii="Times New Roman" w:hAnsi="Times New Roman"/>
                <w:sz w:val="24"/>
                <w:szCs w:val="24"/>
              </w:rPr>
            </w:pPr>
            <w:r w:rsidRPr="00EA0493">
              <w:rPr>
                <w:rFonts w:ascii="Times New Roman" w:hAnsi="Times New Roman"/>
                <w:color w:val="000000"/>
                <w:sz w:val="24"/>
                <w:szCs w:val="24"/>
                <w:lang w:eastAsia="lv-LV"/>
              </w:rPr>
              <w:t>Nekustamajam</w:t>
            </w:r>
            <w:r>
              <w:rPr>
                <w:rFonts w:ascii="Times New Roman" w:hAnsi="Times New Roman"/>
                <w:color w:val="000000"/>
                <w:sz w:val="24"/>
                <w:szCs w:val="24"/>
                <w:lang w:eastAsia="lv-LV"/>
              </w:rPr>
              <w:t xml:space="preserve"> </w:t>
            </w:r>
            <w:r w:rsidRPr="00EA0493">
              <w:rPr>
                <w:rFonts w:ascii="Times New Roman" w:hAnsi="Times New Roman"/>
                <w:color w:val="000000"/>
                <w:sz w:val="24"/>
                <w:szCs w:val="24"/>
                <w:lang w:eastAsia="lv-LV"/>
              </w:rPr>
              <w:t>īpašumam</w:t>
            </w:r>
            <w:r>
              <w:rPr>
                <w:rFonts w:ascii="Times New Roman" w:hAnsi="Times New Roman"/>
                <w:color w:val="000000"/>
                <w:sz w:val="24"/>
                <w:szCs w:val="24"/>
                <w:lang w:eastAsia="lv-LV"/>
              </w:rPr>
              <w:t>, saskaņā ar ierakstu zemesgrāmatā, noteikti sekojoši apgrūtinājumi</w:t>
            </w:r>
            <w:r w:rsidRPr="00EA0493">
              <w:rPr>
                <w:rFonts w:ascii="Times New Roman" w:hAnsi="Times New Roman"/>
                <w:color w:val="000000"/>
                <w:sz w:val="24"/>
                <w:szCs w:val="24"/>
                <w:lang w:eastAsia="lv-LV"/>
              </w:rPr>
              <w:t xml:space="preserve">: </w:t>
            </w:r>
          </w:p>
          <w:p w:rsidR="00947080" w:rsidRDefault="00947080" w:rsidP="0021382D">
            <w:pPr>
              <w:pStyle w:val="NoSpacing"/>
              <w:numPr>
                <w:ilvl w:val="0"/>
                <w:numId w:val="1"/>
              </w:numPr>
              <w:jc w:val="both"/>
              <w:rPr>
                <w:rFonts w:ascii="Times New Roman" w:hAnsi="Times New Roman"/>
                <w:color w:val="000000"/>
                <w:sz w:val="24"/>
                <w:szCs w:val="24"/>
                <w:lang w:eastAsia="lv-LV"/>
              </w:rPr>
            </w:pPr>
            <w:r>
              <w:rPr>
                <w:rFonts w:ascii="Times New Roman" w:hAnsi="Times New Roman"/>
                <w:color w:val="000000"/>
                <w:sz w:val="24"/>
                <w:szCs w:val="24"/>
                <w:lang w:eastAsia="lv-LV"/>
              </w:rPr>
              <w:t>Visa teritorija atrodas Baltijas jūras piekrastes joslā;</w:t>
            </w:r>
          </w:p>
          <w:p w:rsidR="00947080" w:rsidRDefault="00947080" w:rsidP="0021382D">
            <w:pPr>
              <w:pStyle w:val="NoSpacing"/>
              <w:numPr>
                <w:ilvl w:val="0"/>
                <w:numId w:val="1"/>
              </w:numPr>
              <w:jc w:val="both"/>
              <w:rPr>
                <w:rFonts w:ascii="Times New Roman" w:hAnsi="Times New Roman"/>
                <w:color w:val="000000"/>
                <w:sz w:val="24"/>
              </w:rPr>
            </w:pPr>
            <w:r w:rsidRPr="00EA0493">
              <w:rPr>
                <w:rFonts w:ascii="Times New Roman" w:hAnsi="Times New Roman"/>
                <w:color w:val="000000"/>
                <w:sz w:val="24"/>
                <w:szCs w:val="24"/>
                <w:lang w:eastAsia="lv-LV"/>
              </w:rPr>
              <w:t>hipotēka par labu</w:t>
            </w:r>
            <w:r>
              <w:rPr>
                <w:rFonts w:ascii="Times New Roman" w:hAnsi="Times New Roman"/>
                <w:color w:val="000000"/>
                <w:sz w:val="24"/>
                <w:szCs w:val="24"/>
                <w:lang w:eastAsia="lv-LV"/>
              </w:rPr>
              <w:t xml:space="preserve"> Modrim Cīrulim uz Inetai Laus piederošo ½ domājamo daļu no Nekustamā īpašuma</w:t>
            </w:r>
            <w:r w:rsidRPr="00EC7341">
              <w:rPr>
                <w:rFonts w:ascii="Times New Roman" w:hAnsi="Times New Roman"/>
              </w:rPr>
              <w:t>,</w:t>
            </w:r>
            <w:r w:rsidRPr="00EC7341">
              <w:rPr>
                <w:rFonts w:ascii="Times New Roman" w:hAnsi="Times New Roman"/>
                <w:sz w:val="24"/>
              </w:rPr>
              <w:t xml:space="preserve"> </w:t>
            </w:r>
            <w:r w:rsidRPr="00EC7341">
              <w:rPr>
                <w:rFonts w:ascii="Times New Roman" w:hAnsi="Times New Roman"/>
                <w:color w:val="000000"/>
                <w:sz w:val="24"/>
                <w:szCs w:val="24"/>
                <w:lang w:eastAsia="lv-LV"/>
              </w:rPr>
              <w:t>par kopējo summu</w:t>
            </w:r>
            <w:r>
              <w:rPr>
                <w:rFonts w:ascii="Times New Roman" w:hAnsi="Times New Roman"/>
                <w:color w:val="000000"/>
                <w:sz w:val="24"/>
                <w:szCs w:val="24"/>
                <w:lang w:eastAsia="lv-LV"/>
              </w:rPr>
              <w:t xml:space="preserve"> </w:t>
            </w:r>
            <w:r w:rsidRPr="00EC7341">
              <w:rPr>
                <w:rFonts w:ascii="Times New Roman" w:hAnsi="Times New Roman"/>
                <w:color w:val="000000"/>
                <w:sz w:val="24"/>
                <w:szCs w:val="24"/>
                <w:lang w:eastAsia="lv-LV"/>
              </w:rPr>
              <w:t>LVL</w:t>
            </w:r>
            <w:r>
              <w:rPr>
                <w:rFonts w:ascii="Times New Roman" w:hAnsi="Times New Roman"/>
                <w:color w:val="000000"/>
                <w:sz w:val="24"/>
                <w:szCs w:val="24"/>
                <w:lang w:eastAsia="lv-LV"/>
              </w:rPr>
              <w:t> 126 000,00 (viens simts divdesmit seši tūkstoši lati 00 santīmi)</w:t>
            </w:r>
            <w:r w:rsidRPr="00EC7341">
              <w:rPr>
                <w:rFonts w:ascii="Times New Roman" w:hAnsi="Times New Roman"/>
                <w:color w:val="000000"/>
                <w:sz w:val="24"/>
                <w:szCs w:val="24"/>
                <w:lang w:eastAsia="lv-LV"/>
              </w:rPr>
              <w:t xml:space="preserve">, kas izriet no </w:t>
            </w:r>
            <w:r w:rsidRPr="00EC7341">
              <w:rPr>
                <w:rFonts w:ascii="Times New Roman" w:hAnsi="Times New Roman"/>
              </w:rPr>
              <w:t xml:space="preserve">2006.gada </w:t>
            </w:r>
            <w:r>
              <w:rPr>
                <w:rFonts w:ascii="Times New Roman" w:hAnsi="Times New Roman"/>
                <w:color w:val="000000"/>
                <w:sz w:val="24"/>
                <w:szCs w:val="24"/>
                <w:lang w:eastAsia="lv-LV"/>
              </w:rPr>
              <w:t>26.decembra</w:t>
            </w:r>
            <w:r w:rsidRPr="00EC7341">
              <w:rPr>
                <w:rFonts w:ascii="Times New Roman" w:hAnsi="Times New Roman"/>
              </w:rPr>
              <w:t xml:space="preserve"> aizdevuma līguma</w:t>
            </w:r>
            <w:r>
              <w:rPr>
                <w:rFonts w:ascii="Times New Roman" w:hAnsi="Times New Roman"/>
              </w:rPr>
              <w:t>, 2011.gada 30.marta ķīlas (hipotēkas) līguma un 2012.gada 27.jūlija vienošanās par aizdevuma līguma un ķīlas (hipotēkas) līguma grozījumiem</w:t>
            </w:r>
            <w:r>
              <w:rPr>
                <w:rFonts w:ascii="Times New Roman" w:hAnsi="Times New Roman"/>
                <w:color w:val="000000"/>
                <w:sz w:val="24"/>
                <w:szCs w:val="24"/>
                <w:lang w:eastAsia="lv-LV"/>
              </w:rPr>
              <w:t>;</w:t>
            </w:r>
          </w:p>
          <w:p w:rsidR="00947080" w:rsidRPr="00CB432D" w:rsidRDefault="00947080" w:rsidP="0021382D">
            <w:pPr>
              <w:pStyle w:val="NoSpacing"/>
              <w:numPr>
                <w:ilvl w:val="0"/>
                <w:numId w:val="1"/>
              </w:numPr>
              <w:jc w:val="both"/>
              <w:rPr>
                <w:rFonts w:ascii="Times New Roman" w:hAnsi="Times New Roman"/>
                <w:color w:val="000000"/>
                <w:sz w:val="24"/>
                <w:szCs w:val="24"/>
                <w:lang w:eastAsia="lv-LV"/>
              </w:rPr>
            </w:pPr>
            <w:r>
              <w:rPr>
                <w:rFonts w:ascii="Times New Roman" w:hAnsi="Times New Roman"/>
                <w:sz w:val="24"/>
                <w:szCs w:val="24"/>
              </w:rPr>
              <w:t>noteikts aizliegums bez Modra Cīruļa rakstiskas piekrišanas Inetai Laus piederošo ½ domājamo daļu no Nekustamā īpašuma atsavināt, ieķīlāt, iznomāt, nodot patapinājumā, sadalīt, ieguldīt pamatkapitālā un apgrūtināt ar lietu tiesībām, reālnastām un jebkurām citām saistībām;</w:t>
            </w:r>
          </w:p>
          <w:p w:rsidR="00947080" w:rsidRPr="00CB432D" w:rsidRDefault="00947080" w:rsidP="0021382D">
            <w:pPr>
              <w:pStyle w:val="NoSpacing"/>
              <w:numPr>
                <w:ilvl w:val="0"/>
                <w:numId w:val="1"/>
              </w:numPr>
              <w:jc w:val="both"/>
              <w:rPr>
                <w:rFonts w:ascii="Times New Roman" w:hAnsi="Times New Roman"/>
                <w:color w:val="000000"/>
                <w:sz w:val="24"/>
                <w:szCs w:val="24"/>
                <w:lang w:eastAsia="lv-LV"/>
              </w:rPr>
            </w:pPr>
            <w:r>
              <w:rPr>
                <w:rFonts w:ascii="Times New Roman" w:hAnsi="Times New Roman"/>
                <w:sz w:val="24"/>
                <w:szCs w:val="24"/>
              </w:rPr>
              <w:t>noteikts aizliegums bez Ventspils pilsētas domes rakstiskas piekrišanas Nekustamo īpašumu atsavināt, dāvināt, sadalīt un apgrūtināt ar lietu tiesībām.</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Sabiedrības vajadzībām nepieciešamā nekustamā īpašuma atsavināšanas likuma 16.pants nosaka, ka, n</w:t>
            </w:r>
            <w:r w:rsidRPr="000B1979">
              <w:rPr>
                <w:rFonts w:ascii="Times New Roman" w:hAnsi="Times New Roman"/>
                <w:sz w:val="24"/>
                <w:szCs w:val="24"/>
              </w:rPr>
              <w:t>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r>
              <w:rPr>
                <w:rFonts w:ascii="Times New Roman" w:hAnsi="Times New Roman"/>
                <w:sz w:val="24"/>
                <w:szCs w:val="24"/>
              </w:rPr>
              <w:t>.</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 xml:space="preserve">Ņemot vērā to, ka Ventspils pilsētas pašvaldība rīkojas, ievērojot </w:t>
            </w:r>
            <w:r w:rsidRPr="001A6A54">
              <w:rPr>
                <w:rFonts w:ascii="Times New Roman" w:hAnsi="Times New Roman"/>
                <w:sz w:val="24"/>
                <w:szCs w:val="24"/>
              </w:rPr>
              <w:t>Publiskas personas finanšu līdzekļu un mantas</w:t>
            </w:r>
            <w:r>
              <w:rPr>
                <w:rFonts w:ascii="Times New Roman" w:hAnsi="Times New Roman"/>
                <w:sz w:val="24"/>
                <w:szCs w:val="24"/>
              </w:rPr>
              <w:t xml:space="preserve"> izšķērdēšanas novēršanas likuma 3.pantu, kurā noteikts, ka pašvaldībai jārīkojas ar finanšu līdzekļiem un mantu lietderīgi un rīcībai jābūt tādai, lai mērķi sasniegtu ar mazāko finanšu līdzekļu un mantas izlietojumu, Ventspils pilsētas pašvaldība vairākkārt </w:t>
            </w:r>
            <w:r w:rsidRPr="008C074A">
              <w:rPr>
                <w:rFonts w:ascii="Times New Roman" w:hAnsi="Times New Roman"/>
                <w:sz w:val="24"/>
                <w:szCs w:val="24"/>
              </w:rPr>
              <w:t>ir piedāvājusi Nekustamā ī</w:t>
            </w:r>
            <w:r>
              <w:rPr>
                <w:rFonts w:ascii="Times New Roman" w:hAnsi="Times New Roman"/>
                <w:sz w:val="24"/>
                <w:szCs w:val="24"/>
              </w:rPr>
              <w:t>pašuma īpašniekiem, tajā skaitā</w:t>
            </w:r>
            <w:r w:rsidRPr="008C074A">
              <w:rPr>
                <w:rFonts w:ascii="Times New Roman" w:hAnsi="Times New Roman"/>
                <w:sz w:val="24"/>
                <w:szCs w:val="24"/>
              </w:rPr>
              <w:t xml:space="preserve"> hipotekārajam kreditoram Modrim Cīrulim</w:t>
            </w:r>
            <w:r>
              <w:rPr>
                <w:rFonts w:ascii="Times New Roman" w:hAnsi="Times New Roman"/>
                <w:sz w:val="24"/>
                <w:szCs w:val="24"/>
              </w:rPr>
              <w:t>,</w:t>
            </w:r>
            <w:r w:rsidRPr="008C074A">
              <w:rPr>
                <w:rFonts w:ascii="Times New Roman" w:hAnsi="Times New Roman"/>
                <w:sz w:val="24"/>
                <w:szCs w:val="24"/>
              </w:rPr>
              <w:t xml:space="preserve"> vienoties par </w:t>
            </w:r>
            <w:r>
              <w:rPr>
                <w:rFonts w:ascii="Times New Roman" w:hAnsi="Times New Roman"/>
                <w:sz w:val="24"/>
                <w:szCs w:val="24"/>
              </w:rPr>
              <w:t>N</w:t>
            </w:r>
            <w:r w:rsidRPr="008C074A">
              <w:rPr>
                <w:rFonts w:ascii="Times New Roman" w:hAnsi="Times New Roman"/>
                <w:sz w:val="24"/>
                <w:szCs w:val="24"/>
              </w:rPr>
              <w:t>ekustamā īpašuma atsavināšanu un hipotēkas dzēšan</w:t>
            </w:r>
            <w:r>
              <w:rPr>
                <w:rFonts w:ascii="Times New Roman" w:hAnsi="Times New Roman"/>
                <w:sz w:val="24"/>
                <w:szCs w:val="24"/>
              </w:rPr>
              <w:t>u</w:t>
            </w:r>
            <w:r w:rsidRPr="008C074A">
              <w:rPr>
                <w:rFonts w:ascii="Times New Roman" w:hAnsi="Times New Roman"/>
                <w:sz w:val="24"/>
                <w:szCs w:val="24"/>
              </w:rPr>
              <w:t>, tomēr vienošanās nav panākta.</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 xml:space="preserve">Ventspils pilsētas pašvaldība nav tiesīga pārņemt hipotekārās saistības pret kreditoru Modri Cīruli, tādējādi likumprojekta īstenošanas gadījumā Ventspils pilsētas pašvaldībai tiks reģistrētas īpašuma tiesības uz Nekustamo īpašumu, dzēšot hipotēku, kas nostiprināta Ventspils tiesas zemesgrāmatu nodaļas Vārves pagasta zemesgrāmatas nodalījumā Nr. 38, IV daļas 1.,2. Iedaļas 1.1 apakšpunktā. </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Vienošanās par saņemtās atlīdzības izmantošanu no aizdevuma līguma izrietošo saistību dzēšanai ir kreditora un parādnieka savstarpēji risināms jautājums, ko Ventspils pilsētas pašvaldība nevar ietekmēt un nav tiesīga iejaukties.</w:t>
            </w:r>
          </w:p>
          <w:p w:rsidR="00947080" w:rsidRPr="00291184" w:rsidRDefault="00947080" w:rsidP="0021382D">
            <w:pPr>
              <w:pStyle w:val="NoSpacing"/>
              <w:jc w:val="both"/>
              <w:rPr>
                <w:rFonts w:ascii="Times New Roman" w:hAnsi="Times New Roman"/>
                <w:sz w:val="24"/>
                <w:szCs w:val="24"/>
              </w:rPr>
            </w:pPr>
            <w:r>
              <w:rPr>
                <w:rFonts w:ascii="Times New Roman" w:hAnsi="Times New Roman"/>
                <w:sz w:val="24"/>
                <w:szCs w:val="24"/>
              </w:rPr>
              <w:t xml:space="preserve">Tomēr, ņemot vērā, ka Sabiedrības vajadzībām nepieciešamā nekustamā īpašuma atsavināšanas likuma spēkā esošā redakcija neparedz tāda kreditora, kura prasījumi ir nodrošināti ar zemesgrāmatā reģistrētu hipotēku, tiesību aizsardzības procedūru, </w:t>
            </w:r>
            <w:r w:rsidRPr="00291184">
              <w:rPr>
                <w:rFonts w:ascii="Times New Roman" w:hAnsi="Times New Roman"/>
                <w:sz w:val="24"/>
                <w:szCs w:val="24"/>
              </w:rPr>
              <w:t>likumprojekta saskaņošanas gaitā tika apspriesta iespēja likumprojektā ietvert noteikumus, kas vērsti uz hipotekārā kreditora tiesību aizsardzību.</w:t>
            </w:r>
          </w:p>
          <w:p w:rsidR="00947080" w:rsidRPr="00291184" w:rsidRDefault="00947080" w:rsidP="0021382D">
            <w:pPr>
              <w:pStyle w:val="NoSpacing"/>
              <w:jc w:val="both"/>
              <w:rPr>
                <w:rFonts w:ascii="Times New Roman" w:hAnsi="Times New Roman"/>
                <w:sz w:val="24"/>
                <w:szCs w:val="24"/>
              </w:rPr>
            </w:pPr>
            <w:r>
              <w:rPr>
                <w:rFonts w:ascii="Times New Roman" w:hAnsi="Times New Roman"/>
                <w:sz w:val="24"/>
                <w:szCs w:val="24"/>
              </w:rPr>
              <w:t>H</w:t>
            </w:r>
            <w:r w:rsidRPr="00EA5199">
              <w:rPr>
                <w:rFonts w:ascii="Times New Roman" w:hAnsi="Times New Roman"/>
                <w:sz w:val="24"/>
                <w:szCs w:val="24"/>
              </w:rPr>
              <w:t xml:space="preserve">ipotekārā kreditora interešu aizsardzība konkrētajā gadījumā </w:t>
            </w:r>
            <w:r>
              <w:rPr>
                <w:rFonts w:ascii="Times New Roman" w:hAnsi="Times New Roman"/>
                <w:sz w:val="24"/>
                <w:szCs w:val="24"/>
              </w:rPr>
              <w:t>varētu tikt</w:t>
            </w:r>
            <w:r w:rsidRPr="00EA5199">
              <w:rPr>
                <w:rFonts w:ascii="Times New Roman" w:hAnsi="Times New Roman"/>
                <w:sz w:val="24"/>
                <w:szCs w:val="24"/>
              </w:rPr>
              <w:t xml:space="preserve"> nodrošināta tādējādi, ka kreditoram par labu nostiprinātās ķīlas tiesības uz </w:t>
            </w:r>
            <w:r>
              <w:rPr>
                <w:rFonts w:ascii="Times New Roman" w:hAnsi="Times New Roman"/>
                <w:sz w:val="24"/>
                <w:szCs w:val="24"/>
              </w:rPr>
              <w:t>Nekustamo īpašumu tiktu</w:t>
            </w:r>
            <w:r w:rsidRPr="00EA5199">
              <w:rPr>
                <w:rFonts w:ascii="Times New Roman" w:hAnsi="Times New Roman"/>
                <w:sz w:val="24"/>
                <w:szCs w:val="24"/>
              </w:rPr>
              <w:t xml:space="preserve"> aizstātas ar ķīlas tiesībām uz naudas līdzekļiem kontā –</w:t>
            </w:r>
            <w:r>
              <w:rPr>
                <w:rFonts w:ascii="Times New Roman" w:hAnsi="Times New Roman"/>
                <w:sz w:val="24"/>
                <w:szCs w:val="24"/>
              </w:rPr>
              <w:t xml:space="preserve"> </w:t>
            </w:r>
            <w:r w:rsidRPr="00EA5199">
              <w:rPr>
                <w:rFonts w:ascii="Times New Roman" w:hAnsi="Times New Roman"/>
                <w:sz w:val="24"/>
                <w:szCs w:val="24"/>
              </w:rPr>
              <w:t>izmaksājamo atlīdzību</w:t>
            </w:r>
            <w:r>
              <w:rPr>
                <w:rFonts w:ascii="Times New Roman" w:hAnsi="Times New Roman"/>
                <w:sz w:val="24"/>
                <w:szCs w:val="24"/>
              </w:rPr>
              <w:t xml:space="preserve"> Nekustamā īpašuma ½ domājamo daļu īpašniecei</w:t>
            </w:r>
            <w:r w:rsidRPr="00EA5199">
              <w:rPr>
                <w:rFonts w:ascii="Times New Roman" w:hAnsi="Times New Roman"/>
                <w:sz w:val="24"/>
                <w:szCs w:val="24"/>
              </w:rPr>
              <w:t>. Tā rezu</w:t>
            </w:r>
            <w:r>
              <w:rPr>
                <w:rFonts w:ascii="Times New Roman" w:hAnsi="Times New Roman"/>
                <w:sz w:val="24"/>
                <w:szCs w:val="24"/>
              </w:rPr>
              <w:t>ltātā izmaksājamā atlīdzība tiktu</w:t>
            </w:r>
            <w:r w:rsidRPr="00EA5199">
              <w:rPr>
                <w:rFonts w:ascii="Times New Roman" w:hAnsi="Times New Roman"/>
                <w:sz w:val="24"/>
                <w:szCs w:val="24"/>
              </w:rPr>
              <w:t xml:space="preserve"> ieskaitīta bank</w:t>
            </w:r>
            <w:r>
              <w:rPr>
                <w:rFonts w:ascii="Times New Roman" w:hAnsi="Times New Roman"/>
                <w:sz w:val="24"/>
                <w:szCs w:val="24"/>
              </w:rPr>
              <w:t>as kontā kā depozīts, kas kalpotu</w:t>
            </w:r>
            <w:r w:rsidRPr="00EA5199">
              <w:rPr>
                <w:rFonts w:ascii="Times New Roman" w:hAnsi="Times New Roman"/>
                <w:sz w:val="24"/>
                <w:szCs w:val="24"/>
              </w:rPr>
              <w:t xml:space="preserve"> par nodrošinājumu </w:t>
            </w:r>
            <w:r>
              <w:rPr>
                <w:rFonts w:ascii="Times New Roman" w:hAnsi="Times New Roman"/>
                <w:sz w:val="24"/>
                <w:szCs w:val="24"/>
              </w:rPr>
              <w:t xml:space="preserve">½ domājamās daļas no Nekustamā īpašuma </w:t>
            </w:r>
            <w:r w:rsidRPr="00EA5199">
              <w:rPr>
                <w:rFonts w:ascii="Times New Roman" w:hAnsi="Times New Roman"/>
                <w:sz w:val="24"/>
                <w:szCs w:val="24"/>
              </w:rPr>
              <w:t>īpašnie</w:t>
            </w:r>
            <w:r>
              <w:rPr>
                <w:rFonts w:ascii="Times New Roman" w:hAnsi="Times New Roman"/>
                <w:sz w:val="24"/>
                <w:szCs w:val="24"/>
              </w:rPr>
              <w:t>ces</w:t>
            </w:r>
            <w:r w:rsidRPr="00EA5199">
              <w:rPr>
                <w:rFonts w:ascii="Times New Roman" w:hAnsi="Times New Roman"/>
                <w:sz w:val="24"/>
                <w:szCs w:val="24"/>
              </w:rPr>
              <w:t xml:space="preserve"> saistībām</w:t>
            </w:r>
            <w:r>
              <w:rPr>
                <w:rFonts w:ascii="Times New Roman" w:hAnsi="Times New Roman"/>
                <w:sz w:val="24"/>
                <w:szCs w:val="24"/>
              </w:rPr>
              <w:t>, kas izriet no aizdevuma līguma</w:t>
            </w:r>
            <w:r w:rsidRPr="00EA5199">
              <w:rPr>
                <w:rFonts w:ascii="Times New Roman" w:hAnsi="Times New Roman"/>
                <w:sz w:val="24"/>
                <w:szCs w:val="24"/>
              </w:rPr>
              <w:t xml:space="preserve">. </w:t>
            </w:r>
            <w:r w:rsidRPr="00291184">
              <w:rPr>
                <w:rFonts w:ascii="Times New Roman" w:hAnsi="Times New Roman"/>
                <w:sz w:val="24"/>
                <w:szCs w:val="24"/>
              </w:rPr>
              <w:t>Lai gan hipotekāraj</w:t>
            </w:r>
            <w:r>
              <w:rPr>
                <w:rFonts w:ascii="Times New Roman" w:hAnsi="Times New Roman"/>
                <w:sz w:val="24"/>
                <w:szCs w:val="24"/>
              </w:rPr>
              <w:t>am kreditoram šāds risinājums varētu būt</w:t>
            </w:r>
            <w:r w:rsidRPr="00291184">
              <w:rPr>
                <w:rFonts w:ascii="Times New Roman" w:hAnsi="Times New Roman"/>
                <w:sz w:val="24"/>
                <w:szCs w:val="24"/>
              </w:rPr>
              <w:t xml:space="preserve"> pieņemams, tas netika ietverts likumprojektā, jo</w:t>
            </w:r>
            <w:r>
              <w:rPr>
                <w:rFonts w:ascii="Times New Roman" w:hAnsi="Times New Roman"/>
                <w:sz w:val="24"/>
                <w:szCs w:val="24"/>
              </w:rPr>
              <w:t xml:space="preserve"> no hipotekārā kreditora netika saņemta nekāda informācija vai viedoklis, turklāt šāds risinājums varētu neatbilst Sabiedrības vajadzībām nepieciešamā nekustamā īpašuma atsavināšanas likuma vispārējam regulējumam attiecībā uz īpašnieka līdzvērtīga stāvokļa nodrošināšanu.</w:t>
            </w:r>
            <w:r w:rsidRPr="00291184">
              <w:rPr>
                <w:rFonts w:ascii="Times New Roman" w:hAnsi="Times New Roman"/>
                <w:sz w:val="24"/>
                <w:szCs w:val="24"/>
              </w:rPr>
              <w:t xml:space="preserve"> </w:t>
            </w:r>
          </w:p>
          <w:p w:rsidR="00947080" w:rsidRDefault="00947080" w:rsidP="0021382D">
            <w:pPr>
              <w:pStyle w:val="NoSpacing"/>
              <w:jc w:val="both"/>
              <w:rPr>
                <w:rFonts w:ascii="Times New Roman" w:hAnsi="Times New Roman"/>
                <w:sz w:val="24"/>
                <w:szCs w:val="24"/>
              </w:rPr>
            </w:pPr>
            <w:r w:rsidRPr="00291184">
              <w:rPr>
                <w:rFonts w:ascii="Times New Roman" w:hAnsi="Times New Roman"/>
                <w:sz w:val="24"/>
                <w:szCs w:val="24"/>
              </w:rPr>
              <w:t>Turklāt, Sabiedrības vajadzībām nepieciešamā nekustamā īpašuma atsavināšanas likums neparedz atsavināšanas procesā iesaistīt hipotekāro kreditoru.</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 xml:space="preserve">Likumprojekts paredz, ka Nekustamais īpašums tiks reģistrēts uz Ventspils pilsētas pašvaldības vārda, dzēšot hipotēku, kas nostiprināta Ventspils tiesas zemesgrāmatu nodaļas Vārves pagasta zemesgrāmatas nodalījumā Nr. 38, IV daļas 1.,2. Iedaļas 1.1 apakšpunktā. Likumiskie apgrūtinājumi tiks saglabāti. </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Sabiedrības vajadzībām nepieciešamā nekustamā īpašuma atsavināšanas likuma 4.pants nosaka, ka nekustamā īpašuma atsavināšana sabiedrības vajadzībām notiek, vienojoties par labprātīgu nekustamā īpašuma atsavināšanu vai atsavinot to piespiedu kārtā uz atsevišķa likuma pamata.</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Ventspils pilsētas pašvaldība ir vairākkārtīgi piedāvājusi Nekustamā īpašuma īpašniekiem noslēgt vienošanos par Nekustamā īpašuma atsavināšanu. Sarunu gaitā Ventspils pilsētas pašvaldība nav panākusi vienošanos ar īpašniekiem par Nekustamā īpašuma atsavināšanas atlīdzību.</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 xml:space="preserve">Ventspils pilsētas pašvaldība ir nodrošinājusi taisnīgas atlīdzības noteikšanu atbilstoši Ministru kabineta 2011.gada 15.marta  noteikumos Nr. 204 „Kārtība, kādā nosaka taisnīgu atlīdzību par sabiedrības vajadzībām atsavināmo nekustamo īpašumu” noteiktajai procedūrai un  Sabiedrības vajadzībām nepieciešamā nekustamā īpašuma atsavināšanas likumā noteiktajai kārtībai - 2013.gada 25.janvārī ir apstiprinājusi lēmumu Nr. 17 „Par sabiedrības vajadzību nodrošināšanai nepieciešamā nekustamā īpašuma „Ceļmaļi” (kadastra  Nr. 9884 001 0005) atsavināšanu par noteikto atlīdzību un tā ½ domājamās daļas īpašniekam noteikto atlīdzību” un lēmumu Nr. 18 „Par sabiedrības vajadzību nodrošināšanai nepieciešamā nekustamā īpašuma „Ceļmaļi” (kadastra  Nr. 9884 001 0005) atsavināšanu par noteikto atlīdzību un tā ½ domājamās daļas īpašniekam noteikto atlīdzību”. Iepriekš minētajos lēmumos nekustamā īpašuma atsavināšana ierosināta  par </w:t>
            </w:r>
            <w:r w:rsidRPr="003C4106">
              <w:rPr>
                <w:rFonts w:ascii="Times New Roman" w:hAnsi="Times New Roman"/>
                <w:sz w:val="24"/>
                <w:szCs w:val="24"/>
              </w:rPr>
              <w:t xml:space="preserve"> noteikto atlīdzību LVL 22 400 (divdesmit </w:t>
            </w:r>
            <w:r>
              <w:rPr>
                <w:rFonts w:ascii="Times New Roman" w:hAnsi="Times New Roman"/>
                <w:sz w:val="24"/>
                <w:szCs w:val="24"/>
              </w:rPr>
              <w:t>divi tūkstoši četri simti latu), katram no kopīpašniekiem nosakot attiecīgi atlīdzību LVL 11 200 apmērā, atbilstoši katram kopīpašniekam  piederošajām ½ domājamām daļām</w:t>
            </w:r>
            <w:r w:rsidRPr="003C4106">
              <w:rPr>
                <w:rFonts w:ascii="Times New Roman" w:hAnsi="Times New Roman"/>
                <w:sz w:val="24"/>
                <w:szCs w:val="24"/>
              </w:rPr>
              <w:t xml:space="preserve"> </w:t>
            </w:r>
            <w:r>
              <w:rPr>
                <w:rFonts w:ascii="Times New Roman" w:hAnsi="Times New Roman"/>
                <w:sz w:val="24"/>
                <w:szCs w:val="24"/>
              </w:rPr>
              <w:t>no Nekustamā īpašuma. Atlīdzības apmērs pamatots ar Nekustamā īpašuma tirgus novērtējumu, ko veicis neatkarīgs sertificēts nekustamo īpašumu vērtētājs. Papildu zaudējumi, kas būtu atlīdzināmi, nav konstatēti.</w:t>
            </w:r>
          </w:p>
          <w:p w:rsidR="00947080" w:rsidRDefault="00947080" w:rsidP="0021382D">
            <w:pPr>
              <w:pStyle w:val="NoSpacing"/>
              <w:jc w:val="both"/>
              <w:rPr>
                <w:rFonts w:ascii="Times New Roman" w:hAnsi="Times New Roman"/>
                <w:sz w:val="24"/>
                <w:szCs w:val="24"/>
              </w:rPr>
            </w:pPr>
            <w:r>
              <w:rPr>
                <w:rFonts w:ascii="Times New Roman" w:hAnsi="Times New Roman"/>
                <w:sz w:val="24"/>
                <w:szCs w:val="24"/>
              </w:rPr>
              <w:t xml:space="preserve">Ņemot vērā, ka Sabiedrības vajadzībām nepieciešamā nekustamā īpašuma atsavināšanas likumā noteiktajā termiņā Nekustamā īpašuma kopīpašnieki nav snieguši Ventspils pilsētas pašvaldībai atbildi uz nosūtīto atsavināšanas ierosinājumu un līgums par Nekustamā īpašuma labprātīgu atsavināšanu nav noslēgts, ir izpildīti </w:t>
            </w:r>
            <w:r w:rsidRPr="00DA4FCD">
              <w:rPr>
                <w:rFonts w:ascii="Times New Roman" w:hAnsi="Times New Roman"/>
                <w:sz w:val="24"/>
                <w:szCs w:val="24"/>
              </w:rPr>
              <w:t>Sabiedrības vajadzībām nepieciešamā nekust</w:t>
            </w:r>
            <w:r>
              <w:rPr>
                <w:rFonts w:ascii="Times New Roman" w:hAnsi="Times New Roman"/>
                <w:sz w:val="24"/>
                <w:szCs w:val="24"/>
              </w:rPr>
              <w:t xml:space="preserve">amā īpašuma atsavināšanas likuma 13.pantā noteiktie priekšnoteikumi likumprojekta virzīšanai izskatīšanai Saeimā. </w:t>
            </w:r>
          </w:p>
          <w:p w:rsidR="00947080" w:rsidRPr="00EA0493" w:rsidRDefault="00947080" w:rsidP="0021382D">
            <w:pPr>
              <w:pStyle w:val="NoSpacing"/>
              <w:jc w:val="both"/>
              <w:rPr>
                <w:rFonts w:ascii="Times New Roman" w:hAnsi="Times New Roman"/>
                <w:sz w:val="24"/>
                <w:szCs w:val="24"/>
              </w:rPr>
            </w:pPr>
            <w:r w:rsidRPr="00EA0493">
              <w:rPr>
                <w:rFonts w:ascii="Times New Roman" w:hAnsi="Times New Roman"/>
                <w:color w:val="000000"/>
                <w:sz w:val="24"/>
                <w:szCs w:val="24"/>
                <w:lang w:eastAsia="lv-LV"/>
              </w:rPr>
              <w:t xml:space="preserve">Iespēja izmainīt Ventspils lidostas attīstības projektu tā, lai neskartu </w:t>
            </w:r>
            <w:r>
              <w:rPr>
                <w:rFonts w:ascii="Times New Roman" w:hAnsi="Times New Roman"/>
                <w:color w:val="000000"/>
                <w:sz w:val="24"/>
                <w:szCs w:val="24"/>
                <w:lang w:eastAsia="lv-LV"/>
              </w:rPr>
              <w:t>Nekustamo īpašumu,</w:t>
            </w:r>
            <w:r w:rsidRPr="00EA0493">
              <w:rPr>
                <w:rFonts w:ascii="Times New Roman" w:hAnsi="Times New Roman"/>
                <w:color w:val="000000"/>
                <w:sz w:val="24"/>
                <w:szCs w:val="24"/>
                <w:lang w:eastAsia="lv-LV"/>
              </w:rPr>
              <w:t xml:space="preserve"> nepastāv, jo zemesgabala novietojums dabā atrodas tieši lidostas skrejceļa galā, kura virzienā ir plānots skrejceļa pagarinājums</w:t>
            </w:r>
            <w:r>
              <w:rPr>
                <w:rFonts w:ascii="Times New Roman" w:hAnsi="Times New Roman"/>
                <w:color w:val="000000"/>
                <w:sz w:val="24"/>
                <w:szCs w:val="24"/>
                <w:lang w:eastAsia="lv-LV"/>
              </w:rPr>
              <w:t xml:space="preserve">. Bez Nekustamā īpašuma </w:t>
            </w:r>
            <w:r w:rsidRPr="00EA0493">
              <w:rPr>
                <w:rFonts w:ascii="Times New Roman" w:hAnsi="Times New Roman"/>
                <w:color w:val="000000"/>
                <w:sz w:val="24"/>
                <w:szCs w:val="24"/>
                <w:lang w:eastAsia="lv-LV"/>
              </w:rPr>
              <w:t xml:space="preserve">iegūšanas īpašumā Ventspils lidostas infrastruktūras attīstības projekts, kas ietver skrejceļa pagarināšanu, lai lidostas infrastruktūra varētu tikt sertificēta atbilstoši darbības veidam (A1) </w:t>
            </w:r>
            <w:r w:rsidRPr="00B51CB0">
              <w:rPr>
                <w:rFonts w:ascii="Times New Roman" w:hAnsi="Times New Roman"/>
                <w:i/>
                <w:color w:val="000000"/>
                <w:sz w:val="24"/>
                <w:szCs w:val="24"/>
                <w:lang w:eastAsia="lv-LV"/>
              </w:rPr>
              <w:t>Regulāri pasažieru, pasta un kravas pārvadājumi</w:t>
            </w:r>
            <w:r w:rsidRPr="00EA0493">
              <w:rPr>
                <w:rFonts w:ascii="Times New Roman" w:hAnsi="Times New Roman"/>
                <w:color w:val="000000"/>
                <w:sz w:val="24"/>
                <w:szCs w:val="24"/>
                <w:lang w:eastAsia="lv-LV"/>
              </w:rPr>
              <w:t>, nav īstenojams. Tas nozīmētu arī, ka šim projektam netiktu izmantots Eiropas Savienības Kohēzijas fonda līdzfinansējums LVL 1 915</w:t>
            </w:r>
            <w:r>
              <w:rPr>
                <w:rFonts w:ascii="Times New Roman" w:hAnsi="Times New Roman"/>
                <w:color w:val="000000"/>
                <w:sz w:val="24"/>
                <w:szCs w:val="24"/>
                <w:lang w:eastAsia="lv-LV"/>
              </w:rPr>
              <w:t> </w:t>
            </w:r>
            <w:r w:rsidRPr="00EA0493">
              <w:rPr>
                <w:rFonts w:ascii="Times New Roman" w:hAnsi="Times New Roman"/>
                <w:color w:val="000000"/>
                <w:sz w:val="24"/>
                <w:szCs w:val="24"/>
                <w:lang w:eastAsia="lv-LV"/>
              </w:rPr>
              <w:t>356</w:t>
            </w:r>
            <w:r>
              <w:rPr>
                <w:rFonts w:ascii="Times New Roman" w:hAnsi="Times New Roman"/>
                <w:color w:val="000000"/>
                <w:sz w:val="24"/>
                <w:szCs w:val="24"/>
                <w:lang w:eastAsia="lv-LV"/>
              </w:rPr>
              <w:t xml:space="preserve"> (viens miljons deviņi simti piecpadsmit tūkstoši trīs simti piecdesmit seši lati 00 santīmi)</w:t>
            </w:r>
            <w:r w:rsidRPr="00EA0493">
              <w:rPr>
                <w:rFonts w:ascii="Times New Roman" w:hAnsi="Times New Roman"/>
                <w:color w:val="000000"/>
                <w:sz w:val="24"/>
                <w:szCs w:val="24"/>
                <w:lang w:eastAsia="lv-LV"/>
              </w:rPr>
              <w:t xml:space="preserve"> apmērā.</w:t>
            </w:r>
          </w:p>
          <w:p w:rsidR="00947080" w:rsidRDefault="00947080" w:rsidP="0021382D">
            <w:pPr>
              <w:pStyle w:val="NoSpacing"/>
              <w:jc w:val="both"/>
              <w:rPr>
                <w:rFonts w:ascii="Times New Roman" w:hAnsi="Times New Roman"/>
                <w:color w:val="000000"/>
                <w:sz w:val="24"/>
                <w:szCs w:val="24"/>
                <w:lang w:eastAsia="lv-LV"/>
              </w:rPr>
            </w:pPr>
            <w:r w:rsidRPr="00EA0493">
              <w:rPr>
                <w:rFonts w:ascii="Times New Roman" w:hAnsi="Times New Roman"/>
                <w:color w:val="000000"/>
                <w:sz w:val="24"/>
                <w:szCs w:val="24"/>
                <w:lang w:eastAsia="lv-LV"/>
              </w:rPr>
              <w:t>Labums, ko sabiedrība iegūs, no</w:t>
            </w:r>
            <w:r>
              <w:rPr>
                <w:rFonts w:ascii="Times New Roman" w:hAnsi="Times New Roman"/>
                <w:color w:val="000000"/>
                <w:sz w:val="24"/>
                <w:szCs w:val="24"/>
                <w:lang w:eastAsia="lv-LV"/>
              </w:rPr>
              <w:t>sakot Nekustamā īpašuma īpašnieku</w:t>
            </w:r>
            <w:r w:rsidRPr="00EA0493">
              <w:rPr>
                <w:rFonts w:ascii="Times New Roman" w:hAnsi="Times New Roman"/>
                <w:color w:val="000000"/>
                <w:sz w:val="24"/>
                <w:szCs w:val="24"/>
                <w:lang w:eastAsia="lv-LV"/>
              </w:rPr>
              <w:t xml:space="preserve"> pamattiesību ierobežojumu, ir lielāks par indivīda interesēm nodarīto kaitējumu, jo šajā gadījumā minēt</w:t>
            </w:r>
            <w:r>
              <w:rPr>
                <w:rFonts w:ascii="Times New Roman" w:hAnsi="Times New Roman"/>
                <w:color w:val="000000"/>
                <w:sz w:val="24"/>
                <w:szCs w:val="24"/>
                <w:lang w:eastAsia="lv-LV"/>
              </w:rPr>
              <w:t xml:space="preserve">ais Nekustamais īpašums </w:t>
            </w:r>
            <w:r w:rsidRPr="00EA0493">
              <w:rPr>
                <w:rFonts w:ascii="Times New Roman" w:hAnsi="Times New Roman"/>
                <w:color w:val="000000"/>
                <w:sz w:val="24"/>
                <w:szCs w:val="24"/>
                <w:lang w:eastAsia="lv-LV"/>
              </w:rPr>
              <w:t>ir nepieciešams īpašu sabiedrības interešu un publisku mērķu sasniegšanai – valsts nozīmes civilās aviācijas lidlauka infrastruktūras attīstības projekta īstenošanai, no kura īstenošanas iegūs gan Ventspils pilsētas pašvaldības iedzīvotāji un uzņēmēji, gan valsts ekonomiskā attīstība un konkurētspēja kopumā.</w:t>
            </w:r>
          </w:p>
          <w:p w:rsidR="00947080" w:rsidRDefault="00947080" w:rsidP="0021382D">
            <w:pPr>
              <w:pStyle w:val="NoSpacing"/>
              <w:jc w:val="both"/>
              <w:rPr>
                <w:rFonts w:ascii="Times New Roman" w:hAnsi="Times New Roman"/>
                <w:sz w:val="24"/>
                <w:szCs w:val="24"/>
              </w:rPr>
            </w:pPr>
            <w:r w:rsidRPr="00EA0493">
              <w:rPr>
                <w:rFonts w:ascii="Times New Roman" w:hAnsi="Times New Roman"/>
                <w:color w:val="000000"/>
                <w:sz w:val="24"/>
                <w:szCs w:val="24"/>
                <w:lang w:eastAsia="lv-LV"/>
              </w:rPr>
              <w:t xml:space="preserve"> „Ventspils lidostas attīstības projekts” tiek īstenots saskaņā ar Ministru kabineta 2009.gada 15.decembra noteikumu Nr.1476 „Noteikumi par darbības programmas „Infrastruktūra un pakalpojumi” papildinājuma 3.3.1.4.aktivitāti „Lidostu infrastruktūras attīstība”” prasībām, kā arī</w:t>
            </w:r>
            <w:r w:rsidRPr="00EA0493">
              <w:rPr>
                <w:rFonts w:ascii="Times New Roman" w:hAnsi="Times New Roman"/>
                <w:sz w:val="24"/>
                <w:szCs w:val="24"/>
              </w:rPr>
              <w:t xml:space="preserve"> piesaistot Eiropas Savienības Kohēzijas fonda finansējumu. Tādēļ projekta veiksmīgai realizācijai ir būtiski ievērot iepriekš noteiktos projekta īstenošanas termiņus. Ja projekts netiks realizēts, Ventspils pilsētas pašvaldība cietīs ievērojamus zaudējumus, ņemot vērā līdzšinējos ieguldījumus projekta īstenošanā, tajā skaitā par labprātīgas vienošanās ceļā jau atsavinātajiem nekustamajiem īpašumiem, kas paredzēti Ventspils lidostas attīstības projekta īstenošanai. </w:t>
            </w:r>
          </w:p>
          <w:p w:rsidR="00947080" w:rsidRPr="00127AC9" w:rsidRDefault="00947080" w:rsidP="0021382D">
            <w:pPr>
              <w:pStyle w:val="NoSpacing"/>
              <w:jc w:val="both"/>
              <w:rPr>
                <w:rFonts w:ascii="Times New Roman" w:hAnsi="Times New Roman"/>
                <w:sz w:val="24"/>
              </w:rPr>
            </w:pPr>
            <w:r w:rsidRPr="00EA0493">
              <w:rPr>
                <w:rFonts w:ascii="Times New Roman" w:hAnsi="Times New Roman"/>
                <w:sz w:val="24"/>
                <w:szCs w:val="24"/>
              </w:rPr>
              <w:t xml:space="preserve">Neiegūstot nepieciešamos nekustamos īpašumus laikus, tiks kavēti būvniecības termiņi un apdraudēta visa Eiropas Savienības līdzfinansētā projekta </w:t>
            </w:r>
            <w:r w:rsidRPr="00127AC9">
              <w:rPr>
                <w:rFonts w:ascii="Times New Roman" w:hAnsi="Times New Roman"/>
                <w:sz w:val="24"/>
                <w:szCs w:val="24"/>
              </w:rPr>
              <w:t>īstenošana. Tādējādi nepieciešams nekustamo īpašumu atsavināšanas procesu īstenot pēc iespējas ātrā laikā likumā noteikto termiņu ietvaros.</w:t>
            </w:r>
          </w:p>
          <w:p w:rsidR="00947080" w:rsidRPr="00127AC9" w:rsidRDefault="00947080" w:rsidP="0021382D">
            <w:pPr>
              <w:pStyle w:val="NoSpacing"/>
              <w:jc w:val="both"/>
              <w:rPr>
                <w:rFonts w:ascii="Times New Roman" w:hAnsi="Times New Roman"/>
                <w:color w:val="000000"/>
                <w:sz w:val="24"/>
              </w:rPr>
            </w:pPr>
            <w:r w:rsidRPr="00127AC9">
              <w:rPr>
                <w:rFonts w:ascii="Times New Roman" w:hAnsi="Times New Roman"/>
                <w:sz w:val="24"/>
                <w:szCs w:val="24"/>
              </w:rPr>
              <w:t>Ņemot vērā iepriekš minēto, kā arī Ventspils lidostas attīstības projekta nozīmību, nepieciešams iegūt īpašum</w:t>
            </w:r>
            <w:r>
              <w:rPr>
                <w:rFonts w:ascii="Times New Roman" w:hAnsi="Times New Roman"/>
                <w:sz w:val="24"/>
                <w:szCs w:val="24"/>
              </w:rPr>
              <w:t>ā</w:t>
            </w:r>
            <w:r w:rsidRPr="00127AC9">
              <w:rPr>
                <w:rFonts w:ascii="Times New Roman" w:hAnsi="Times New Roman"/>
                <w:sz w:val="24"/>
                <w:szCs w:val="24"/>
              </w:rPr>
              <w:t xml:space="preserve"> iepriekš minēto </w:t>
            </w:r>
            <w:r>
              <w:rPr>
                <w:rFonts w:ascii="Times New Roman" w:hAnsi="Times New Roman"/>
                <w:sz w:val="24"/>
                <w:szCs w:val="24"/>
              </w:rPr>
              <w:t>N</w:t>
            </w:r>
            <w:r w:rsidRPr="00127AC9">
              <w:rPr>
                <w:rFonts w:ascii="Times New Roman" w:hAnsi="Times New Roman"/>
                <w:sz w:val="24"/>
                <w:szCs w:val="24"/>
              </w:rPr>
              <w:t xml:space="preserve">ekustamo īpašumu, kas ir izdarāms, pieņemot atsevišķu likumu par </w:t>
            </w:r>
            <w:r>
              <w:rPr>
                <w:rFonts w:ascii="Times New Roman" w:hAnsi="Times New Roman"/>
                <w:sz w:val="24"/>
                <w:szCs w:val="24"/>
              </w:rPr>
              <w:t>N</w:t>
            </w:r>
            <w:r w:rsidRPr="00127AC9">
              <w:rPr>
                <w:rFonts w:ascii="Times New Roman" w:hAnsi="Times New Roman"/>
                <w:sz w:val="24"/>
                <w:szCs w:val="24"/>
              </w:rPr>
              <w:t>ekustamā īpašuma atsavināšanu sabiedrības vajadzībām.</w:t>
            </w:r>
          </w:p>
        </w:tc>
      </w:tr>
      <w:tr w:rsidR="00947080" w:rsidRPr="00127AC9" w:rsidTr="00332785">
        <w:trPr>
          <w:trHeight w:val="1208"/>
        </w:trPr>
        <w:tc>
          <w:tcPr>
            <w:tcW w:w="396" w:type="dxa"/>
          </w:tcPr>
          <w:p w:rsidR="00947080" w:rsidRPr="009D0FD0"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3.</w:t>
            </w:r>
          </w:p>
        </w:tc>
        <w:tc>
          <w:tcPr>
            <w:tcW w:w="1980" w:type="dxa"/>
          </w:tcPr>
          <w:p w:rsidR="00947080" w:rsidRPr="009D0FD0"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Saistītie politikas ietekmes novērtējumi un pētījumi</w:t>
            </w:r>
          </w:p>
        </w:tc>
        <w:tc>
          <w:tcPr>
            <w:tcW w:w="6206" w:type="dxa"/>
          </w:tcPr>
          <w:p w:rsidR="00947080" w:rsidRPr="00127AC9" w:rsidRDefault="00947080" w:rsidP="00332785">
            <w:pPr>
              <w:spacing w:before="100" w:beforeAutospacing="1" w:after="100" w:afterAutospacing="1" w:line="240" w:lineRule="auto"/>
              <w:jc w:val="both"/>
              <w:rPr>
                <w:rFonts w:ascii="Times New Roman" w:hAnsi="Times New Roman"/>
                <w:color w:val="000000"/>
                <w:sz w:val="24"/>
                <w:highlight w:val="yellow"/>
              </w:rPr>
            </w:pPr>
            <w:r w:rsidRPr="009D0FD0">
              <w:rPr>
                <w:rFonts w:ascii="Times New Roman" w:hAnsi="Times New Roman"/>
                <w:color w:val="000000"/>
                <w:sz w:val="24"/>
                <w:szCs w:val="24"/>
                <w:lang w:eastAsia="lv-LV"/>
              </w:rPr>
              <w:t>Projekts šo jomu neskar.</w:t>
            </w:r>
          </w:p>
        </w:tc>
      </w:tr>
      <w:tr w:rsidR="00947080" w:rsidRPr="00127AC9" w:rsidTr="00332785">
        <w:trPr>
          <w:trHeight w:val="166"/>
        </w:trPr>
        <w:tc>
          <w:tcPr>
            <w:tcW w:w="396" w:type="dxa"/>
          </w:tcPr>
          <w:p w:rsidR="00947080" w:rsidRPr="009D0FD0"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4.</w:t>
            </w:r>
          </w:p>
        </w:tc>
        <w:tc>
          <w:tcPr>
            <w:tcW w:w="1980" w:type="dxa"/>
          </w:tcPr>
          <w:p w:rsidR="00947080" w:rsidRPr="009D0FD0"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Tiesiskā regulējuma mērķis un būtība</w:t>
            </w:r>
          </w:p>
        </w:tc>
        <w:tc>
          <w:tcPr>
            <w:tcW w:w="6206" w:type="dxa"/>
          </w:tcPr>
          <w:p w:rsidR="00947080" w:rsidRPr="009D0FD0" w:rsidRDefault="00947080" w:rsidP="0021382D">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Likumprojekts saskaņā ar Sabiedrības vajadzībām nepieciešamā nekustamā īpašuma atsavināšanas likuma 2., 5. un 13.pantu un likuma „</w:t>
            </w:r>
            <w:r w:rsidRPr="001A6A54">
              <w:rPr>
                <w:rFonts w:ascii="Times New Roman" w:hAnsi="Times New Roman"/>
                <w:sz w:val="24"/>
                <w:szCs w:val="24"/>
              </w:rPr>
              <w:t>Publiskas personas finanšu līdzekļu un mantas izšķērdēšanas novēršanas likums</w:t>
            </w:r>
            <w:r w:rsidRPr="009D0FD0">
              <w:rPr>
                <w:rFonts w:ascii="Times New Roman" w:hAnsi="Times New Roman"/>
                <w:color w:val="000000"/>
                <w:sz w:val="24"/>
                <w:szCs w:val="24"/>
                <w:lang w:eastAsia="lv-LV"/>
              </w:rPr>
              <w:t xml:space="preserve">” 3. un 8.pantu paredz atsavināt sabiedrības vajadzībām – valsts nozīmes civilās aviācijas lidlauka infrastruktūras attīstības projekta īstenošanai – nekustamo īpašumu </w:t>
            </w:r>
            <w:r w:rsidRPr="00A909E3">
              <w:rPr>
                <w:rFonts w:ascii="Times New Roman" w:hAnsi="Times New Roman"/>
                <w:color w:val="000000"/>
                <w:sz w:val="24"/>
                <w:szCs w:val="24"/>
                <w:lang w:eastAsia="lv-LV"/>
              </w:rPr>
              <w:t>"Ceļmaļi"</w:t>
            </w:r>
            <w:r>
              <w:rPr>
                <w:rFonts w:ascii="Times New Roman" w:hAnsi="Times New Roman"/>
                <w:color w:val="000000"/>
                <w:sz w:val="24"/>
                <w:szCs w:val="24"/>
                <w:lang w:eastAsia="lv-LV"/>
              </w:rPr>
              <w:t>, Vārves pagastā, Ventspils novadā,</w:t>
            </w:r>
            <w:r w:rsidRPr="009D0FD0">
              <w:rPr>
                <w:rFonts w:ascii="Times New Roman" w:hAnsi="Times New Roman"/>
                <w:color w:val="000000"/>
                <w:sz w:val="24"/>
                <w:szCs w:val="24"/>
                <w:lang w:eastAsia="lv-LV"/>
              </w:rPr>
              <w:t xml:space="preserve"> (nekustamā īpašuma kadastra Nr. 9884 </w:t>
            </w:r>
            <w:r w:rsidRPr="00A909E3">
              <w:rPr>
                <w:rFonts w:ascii="Times New Roman" w:hAnsi="Times New Roman"/>
                <w:color w:val="000000"/>
                <w:sz w:val="24"/>
                <w:szCs w:val="24"/>
                <w:lang w:eastAsia="lv-LV"/>
              </w:rPr>
              <w:t>001 0005</w:t>
            </w:r>
            <w:r w:rsidRPr="009D0FD0">
              <w:rPr>
                <w:rFonts w:ascii="Times New Roman" w:hAnsi="Times New Roman"/>
                <w:color w:val="000000"/>
                <w:sz w:val="24"/>
                <w:szCs w:val="24"/>
                <w:lang w:eastAsia="lv-LV"/>
              </w:rPr>
              <w:t>, reģistrēts Ventspils zemesgrāmatu nodaļas Vārves pagasta zemesgrāmatas nodalījumā Nr.</w:t>
            </w:r>
            <w:r w:rsidRPr="00A909E3">
              <w:rPr>
                <w:rFonts w:ascii="Times New Roman" w:hAnsi="Times New Roman"/>
                <w:color w:val="000000"/>
                <w:sz w:val="24"/>
                <w:szCs w:val="24"/>
                <w:lang w:eastAsia="lv-LV"/>
              </w:rPr>
              <w:t>38) 6,5</w:t>
            </w:r>
            <w:r w:rsidRPr="009D0FD0">
              <w:rPr>
                <w:rFonts w:ascii="Times New Roman" w:hAnsi="Times New Roman"/>
                <w:color w:val="000000"/>
                <w:sz w:val="24"/>
                <w:szCs w:val="24"/>
                <w:lang w:eastAsia="lv-LV"/>
              </w:rPr>
              <w:t xml:space="preserve"> ha platībā.</w:t>
            </w:r>
          </w:p>
          <w:p w:rsidR="00947080" w:rsidRPr="009D0FD0" w:rsidRDefault="00947080" w:rsidP="0021382D">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N</w:t>
            </w:r>
            <w:r w:rsidRPr="009D0FD0">
              <w:rPr>
                <w:rFonts w:ascii="Times New Roman" w:hAnsi="Times New Roman"/>
                <w:color w:val="000000"/>
                <w:sz w:val="24"/>
                <w:szCs w:val="24"/>
                <w:lang w:eastAsia="lv-LV"/>
              </w:rPr>
              <w:t xml:space="preserve">ekustamais īpašums atsavināms Sabiedrības vajadzībām nepieciešamā nekustamā īpašuma atsavināšanas likumā noteiktajā kārtībā. Nekustamais īpašums pēc likuma stāšanās spēkā normatīvajos aktos noteiktajā kārtībā tiks ierakstīts zemesgrāmatā uz Ventspils pilsētas pašvaldības vārda un nostiprināts zemesgrāmatā kā patstāvīgs nekustamais īpašums. </w:t>
            </w:r>
          </w:p>
          <w:p w:rsidR="00947080" w:rsidRPr="009D0FD0" w:rsidRDefault="00947080" w:rsidP="0021382D">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Atlīdzības izmaksāšanas kārtību regulē Sabiedrības vajadzībām nepieciešamā nekustamā īpašuma atsavināšanas likums.</w:t>
            </w:r>
          </w:p>
          <w:p w:rsidR="00947080" w:rsidRDefault="00947080" w:rsidP="00332785">
            <w:pPr>
              <w:spacing w:after="0" w:line="240" w:lineRule="auto"/>
              <w:jc w:val="both"/>
              <w:rPr>
                <w:rFonts w:ascii="Times New Roman" w:hAnsi="Times New Roman"/>
                <w:sz w:val="24"/>
                <w:szCs w:val="24"/>
              </w:rPr>
            </w:pPr>
            <w:r w:rsidRPr="009D0FD0">
              <w:rPr>
                <w:rFonts w:ascii="Times New Roman" w:hAnsi="Times New Roman"/>
                <w:color w:val="000000"/>
                <w:sz w:val="24"/>
                <w:szCs w:val="24"/>
                <w:lang w:eastAsia="lv-LV"/>
              </w:rPr>
              <w:t xml:space="preserve">Likumprojekta mērķis ir atsavināt </w:t>
            </w:r>
            <w:r>
              <w:rPr>
                <w:rFonts w:ascii="Times New Roman" w:hAnsi="Times New Roman"/>
                <w:color w:val="000000"/>
                <w:sz w:val="24"/>
                <w:szCs w:val="24"/>
                <w:lang w:eastAsia="lv-LV"/>
              </w:rPr>
              <w:t>N</w:t>
            </w:r>
            <w:r w:rsidRPr="009D0FD0">
              <w:rPr>
                <w:rFonts w:ascii="Times New Roman" w:hAnsi="Times New Roman"/>
                <w:color w:val="000000"/>
                <w:sz w:val="24"/>
                <w:szCs w:val="24"/>
                <w:lang w:eastAsia="lv-LV"/>
              </w:rPr>
              <w:t xml:space="preserve">ekustamo īpašumu svarīgu sabiedrības interešu nodrošināšanai, </w:t>
            </w:r>
            <w:r w:rsidRPr="009D0FD0">
              <w:rPr>
                <w:rFonts w:ascii="Times New Roman" w:hAnsi="Times New Roman"/>
                <w:sz w:val="24"/>
                <w:szCs w:val="24"/>
              </w:rPr>
              <w:t xml:space="preserve">t.i., lai sekmētu saimniecisko darbību attiecīgajā teritorijā un attīstītu gaisa satiksmi, kā arī nodrošinātu transporta infrastruktūras attīstību un transporta pakalpojumus saimnieciskās darbības attīstības vajadzībām. Nekustamā īpašuma atsavināšana ir iespējama, tikai pieņemot likumprojektu, jo, lai arī </w:t>
            </w:r>
            <w:r>
              <w:rPr>
                <w:rFonts w:ascii="Times New Roman" w:hAnsi="Times New Roman"/>
                <w:sz w:val="24"/>
                <w:szCs w:val="24"/>
              </w:rPr>
              <w:t xml:space="preserve">Ventspils pilsētas </w:t>
            </w:r>
            <w:r w:rsidRPr="009D0FD0">
              <w:rPr>
                <w:rFonts w:ascii="Times New Roman" w:hAnsi="Times New Roman"/>
                <w:sz w:val="24"/>
                <w:szCs w:val="24"/>
              </w:rPr>
              <w:t xml:space="preserve">pašvaldība ir piedāvājusi </w:t>
            </w:r>
            <w:r>
              <w:rPr>
                <w:rFonts w:ascii="Times New Roman" w:hAnsi="Times New Roman"/>
                <w:sz w:val="24"/>
                <w:szCs w:val="24"/>
              </w:rPr>
              <w:t>N</w:t>
            </w:r>
            <w:r w:rsidRPr="009D0FD0">
              <w:rPr>
                <w:rFonts w:ascii="Times New Roman" w:hAnsi="Times New Roman"/>
                <w:sz w:val="24"/>
                <w:szCs w:val="24"/>
              </w:rPr>
              <w:t>ekustamā īpašuma īpašniek</w:t>
            </w:r>
            <w:r>
              <w:rPr>
                <w:rFonts w:ascii="Times New Roman" w:hAnsi="Times New Roman"/>
                <w:sz w:val="24"/>
                <w:szCs w:val="24"/>
              </w:rPr>
              <w:t>ie</w:t>
            </w:r>
            <w:r w:rsidRPr="009D0FD0">
              <w:rPr>
                <w:rFonts w:ascii="Times New Roman" w:hAnsi="Times New Roman"/>
                <w:sz w:val="24"/>
                <w:szCs w:val="24"/>
              </w:rPr>
              <w:t xml:space="preserve">m </w:t>
            </w:r>
            <w:r>
              <w:rPr>
                <w:rFonts w:ascii="Times New Roman" w:hAnsi="Times New Roman"/>
                <w:sz w:val="24"/>
                <w:szCs w:val="24"/>
              </w:rPr>
              <w:t>lab</w:t>
            </w:r>
            <w:r w:rsidRPr="009D0FD0">
              <w:rPr>
                <w:rFonts w:ascii="Times New Roman" w:hAnsi="Times New Roman"/>
                <w:sz w:val="24"/>
                <w:szCs w:val="24"/>
              </w:rPr>
              <w:t xml:space="preserve">prātīgi vienoties par </w:t>
            </w:r>
            <w:r>
              <w:rPr>
                <w:rFonts w:ascii="Times New Roman" w:hAnsi="Times New Roman"/>
                <w:sz w:val="24"/>
                <w:szCs w:val="24"/>
              </w:rPr>
              <w:t>N</w:t>
            </w:r>
            <w:r w:rsidRPr="009D0FD0">
              <w:rPr>
                <w:rFonts w:ascii="Times New Roman" w:hAnsi="Times New Roman"/>
                <w:sz w:val="24"/>
                <w:szCs w:val="24"/>
              </w:rPr>
              <w:t xml:space="preserve">ekustamā īpašuma atsavināšanu, </w:t>
            </w:r>
            <w:r>
              <w:rPr>
                <w:rFonts w:ascii="Times New Roman" w:hAnsi="Times New Roman"/>
                <w:sz w:val="24"/>
                <w:szCs w:val="24"/>
              </w:rPr>
              <w:t xml:space="preserve">Ventspils pilsētas </w:t>
            </w:r>
            <w:r w:rsidRPr="009D0FD0">
              <w:rPr>
                <w:rFonts w:ascii="Times New Roman" w:hAnsi="Times New Roman"/>
                <w:sz w:val="24"/>
                <w:szCs w:val="24"/>
              </w:rPr>
              <w:t xml:space="preserve">pašvaldībai nav izdevies vienoties ar </w:t>
            </w:r>
            <w:r>
              <w:rPr>
                <w:rFonts w:ascii="Times New Roman" w:hAnsi="Times New Roman"/>
                <w:sz w:val="24"/>
                <w:szCs w:val="24"/>
              </w:rPr>
              <w:t xml:space="preserve">Nekustamā īpašuma </w:t>
            </w:r>
            <w:r w:rsidRPr="009D0FD0">
              <w:rPr>
                <w:rFonts w:ascii="Times New Roman" w:hAnsi="Times New Roman"/>
                <w:sz w:val="24"/>
                <w:szCs w:val="24"/>
              </w:rPr>
              <w:t>īpašniek</w:t>
            </w:r>
            <w:r>
              <w:rPr>
                <w:rFonts w:ascii="Times New Roman" w:hAnsi="Times New Roman"/>
                <w:sz w:val="24"/>
                <w:szCs w:val="24"/>
              </w:rPr>
              <w:t>iem</w:t>
            </w:r>
            <w:r w:rsidRPr="009D0FD0">
              <w:rPr>
                <w:rFonts w:ascii="Times New Roman" w:hAnsi="Times New Roman"/>
                <w:sz w:val="24"/>
                <w:szCs w:val="24"/>
              </w:rPr>
              <w:t>.</w:t>
            </w:r>
          </w:p>
          <w:p w:rsidR="00947080" w:rsidRPr="009D0FD0" w:rsidRDefault="00947080" w:rsidP="0021382D">
            <w:pPr>
              <w:spacing w:after="0" w:line="240" w:lineRule="auto"/>
              <w:jc w:val="both"/>
              <w:rPr>
                <w:rFonts w:ascii="Times New Roman" w:hAnsi="Times New Roman"/>
                <w:color w:val="000000"/>
                <w:sz w:val="24"/>
                <w:szCs w:val="24"/>
                <w:lang w:eastAsia="lv-LV"/>
              </w:rPr>
            </w:pPr>
            <w:r>
              <w:rPr>
                <w:rFonts w:ascii="Times New Roman" w:hAnsi="Times New Roman"/>
                <w:sz w:val="24"/>
                <w:szCs w:val="24"/>
              </w:rPr>
              <w:t>Likumprojekts paredz dzēst hipotēku, kas nostiprināta Ventspils tiesas zemesgrāmatu nodaļas Vārves pagasta zemesgrāmatas nodalījumā Nr. 38, IV.daļas 1.,2. Iedaļas 1.1. apakšpunktā.</w:t>
            </w:r>
          </w:p>
          <w:p w:rsidR="00947080" w:rsidRPr="009D0FD0" w:rsidRDefault="00947080" w:rsidP="00332785">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 xml:space="preserve">Atsavinot </w:t>
            </w:r>
            <w:r>
              <w:rPr>
                <w:rFonts w:ascii="Times New Roman" w:hAnsi="Times New Roman"/>
                <w:color w:val="000000"/>
                <w:sz w:val="24"/>
                <w:szCs w:val="24"/>
                <w:lang w:eastAsia="lv-LV"/>
              </w:rPr>
              <w:t>N</w:t>
            </w:r>
            <w:r w:rsidRPr="009D0FD0">
              <w:rPr>
                <w:rFonts w:ascii="Times New Roman" w:hAnsi="Times New Roman"/>
                <w:color w:val="000000"/>
                <w:sz w:val="24"/>
                <w:szCs w:val="24"/>
                <w:lang w:eastAsia="lv-LV"/>
              </w:rPr>
              <w:t xml:space="preserve">ekustamo īpašumu, tiks realizēts Ventspils lidostas infrastruktūras attīstības projekts, kas ietver sevī skrejceļa pagarināšanu, lai lidostas infrastruktūra varētu tikt sertificēta atbilstoši darbības veidam (A1) </w:t>
            </w:r>
            <w:r w:rsidRPr="00B51CB0">
              <w:rPr>
                <w:rFonts w:ascii="Times New Roman" w:hAnsi="Times New Roman"/>
                <w:i/>
                <w:color w:val="000000"/>
                <w:sz w:val="24"/>
                <w:szCs w:val="24"/>
                <w:lang w:eastAsia="lv-LV"/>
              </w:rPr>
              <w:t>Regulāri pasažieru, pasta un kravas pārvadājumi</w:t>
            </w:r>
            <w:r w:rsidRPr="009D0FD0">
              <w:rPr>
                <w:rFonts w:ascii="Times New Roman" w:hAnsi="Times New Roman"/>
                <w:color w:val="000000"/>
                <w:sz w:val="24"/>
                <w:szCs w:val="24"/>
                <w:lang w:eastAsia="lv-LV"/>
              </w:rPr>
              <w:t xml:space="preserve"> un tiktu radīti </w:t>
            </w:r>
            <w:r w:rsidRPr="009D0FD0">
              <w:rPr>
                <w:rFonts w:ascii="Times New Roman" w:hAnsi="Times New Roman"/>
                <w:sz w:val="24"/>
                <w:szCs w:val="24"/>
              </w:rPr>
              <w:t xml:space="preserve">priekšnoteikumi regulāras iekšzemes un starptautiskās gaisa satiksmes nodrošināšanai. </w:t>
            </w:r>
          </w:p>
        </w:tc>
      </w:tr>
      <w:tr w:rsidR="00947080" w:rsidRPr="00127AC9" w:rsidTr="00332785">
        <w:trPr>
          <w:trHeight w:val="735"/>
        </w:trPr>
        <w:tc>
          <w:tcPr>
            <w:tcW w:w="396" w:type="dxa"/>
          </w:tcPr>
          <w:p w:rsidR="00947080" w:rsidRPr="009D0FD0"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5.</w:t>
            </w:r>
          </w:p>
        </w:tc>
        <w:tc>
          <w:tcPr>
            <w:tcW w:w="1980" w:type="dxa"/>
          </w:tcPr>
          <w:p w:rsidR="00947080" w:rsidRPr="009D0FD0"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 xml:space="preserve">Projekta izstrādē iesaistītās institūcijas </w:t>
            </w:r>
          </w:p>
        </w:tc>
        <w:tc>
          <w:tcPr>
            <w:tcW w:w="6206" w:type="dxa"/>
          </w:tcPr>
          <w:p w:rsidR="00947080" w:rsidRPr="009D0FD0" w:rsidRDefault="00947080" w:rsidP="0021382D">
            <w:pPr>
              <w:spacing w:after="0"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Satiksmes ministrija, Ventspils pilsētas pašvaldība un SIA „Ventspils lidosta”.</w:t>
            </w:r>
          </w:p>
        </w:tc>
      </w:tr>
      <w:tr w:rsidR="00947080" w:rsidRPr="00127AC9" w:rsidTr="00332785">
        <w:trPr>
          <w:trHeight w:val="1106"/>
        </w:trPr>
        <w:tc>
          <w:tcPr>
            <w:tcW w:w="396" w:type="dxa"/>
          </w:tcPr>
          <w:p w:rsidR="00947080" w:rsidRPr="009D0FD0"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6.</w:t>
            </w:r>
          </w:p>
        </w:tc>
        <w:tc>
          <w:tcPr>
            <w:tcW w:w="1980" w:type="dxa"/>
          </w:tcPr>
          <w:p w:rsidR="00947080" w:rsidRPr="009D0FD0"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9D0FD0">
              <w:rPr>
                <w:rFonts w:ascii="Times New Roman" w:hAnsi="Times New Roman"/>
                <w:color w:val="000000"/>
                <w:sz w:val="24"/>
                <w:szCs w:val="24"/>
                <w:lang w:eastAsia="lv-LV"/>
              </w:rPr>
              <w:t>Iemesli, kādēļ netika nodrošināta sabiedrības līdzdalība</w:t>
            </w:r>
          </w:p>
        </w:tc>
        <w:tc>
          <w:tcPr>
            <w:tcW w:w="6206" w:type="dxa"/>
          </w:tcPr>
          <w:p w:rsidR="00947080" w:rsidRPr="009D0FD0"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D0FD0">
              <w:rPr>
                <w:rFonts w:ascii="Times New Roman" w:hAnsi="Times New Roman"/>
                <w:color w:val="000000"/>
                <w:sz w:val="24"/>
                <w:szCs w:val="24"/>
                <w:lang w:eastAsia="lv-LV"/>
              </w:rPr>
              <w:t xml:space="preserve">Nav nepieciešamības nodrošināt sabiedrības līdzdalību, jo ar likumprojektu sabiedrības intereses tiešā veidā netiek aizskartas. Nekustamā īpašuma </w:t>
            </w:r>
            <w:r>
              <w:rPr>
                <w:rFonts w:ascii="Times New Roman" w:hAnsi="Times New Roman"/>
                <w:color w:val="000000"/>
                <w:sz w:val="24"/>
                <w:szCs w:val="24"/>
                <w:lang w:eastAsia="lv-LV"/>
              </w:rPr>
              <w:t xml:space="preserve">½ domājamo daļu īpašniece Ineta Laus un </w:t>
            </w:r>
            <w:r w:rsidRPr="009D0FD0">
              <w:rPr>
                <w:rFonts w:ascii="Times New Roman" w:hAnsi="Times New Roman"/>
                <w:color w:val="000000"/>
                <w:sz w:val="24"/>
                <w:szCs w:val="24"/>
                <w:lang w:eastAsia="lv-LV"/>
              </w:rPr>
              <w:t xml:space="preserve">Nekustamā īpašuma </w:t>
            </w:r>
            <w:r>
              <w:rPr>
                <w:rFonts w:ascii="Times New Roman" w:hAnsi="Times New Roman"/>
                <w:color w:val="000000"/>
                <w:sz w:val="24"/>
                <w:szCs w:val="24"/>
                <w:lang w:eastAsia="lv-LV"/>
              </w:rPr>
              <w:t xml:space="preserve">½ domājamo daļu </w:t>
            </w:r>
            <w:r w:rsidRPr="009D0FD0">
              <w:rPr>
                <w:rFonts w:ascii="Times New Roman" w:hAnsi="Times New Roman"/>
                <w:color w:val="000000"/>
                <w:sz w:val="24"/>
                <w:szCs w:val="24"/>
                <w:lang w:eastAsia="lv-LV"/>
              </w:rPr>
              <w:t xml:space="preserve">īpašnieks </w:t>
            </w:r>
            <w:r>
              <w:rPr>
                <w:rFonts w:ascii="Times New Roman" w:hAnsi="Times New Roman"/>
                <w:color w:val="000000"/>
                <w:sz w:val="24"/>
                <w:szCs w:val="24"/>
                <w:lang w:eastAsia="lv-LV"/>
              </w:rPr>
              <w:t>Modris Cīrulis</w:t>
            </w:r>
            <w:r w:rsidRPr="009D0FD0">
              <w:rPr>
                <w:rFonts w:ascii="Times New Roman" w:hAnsi="Times New Roman"/>
                <w:color w:val="000000"/>
                <w:sz w:val="24"/>
                <w:szCs w:val="24"/>
                <w:lang w:eastAsia="lv-LV"/>
              </w:rPr>
              <w:t xml:space="preserve"> atsavināšanas procesā iesaistīts tieši.</w:t>
            </w:r>
          </w:p>
        </w:tc>
      </w:tr>
      <w:tr w:rsidR="00947080" w:rsidRPr="00F73DF3" w:rsidTr="00332785">
        <w:trPr>
          <w:trHeight w:val="489"/>
        </w:trPr>
        <w:tc>
          <w:tcPr>
            <w:tcW w:w="396" w:type="dxa"/>
          </w:tcPr>
          <w:p w:rsidR="00947080" w:rsidRPr="00F73DF3"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F73DF3">
              <w:rPr>
                <w:rFonts w:ascii="Times New Roman" w:hAnsi="Times New Roman"/>
                <w:color w:val="000000"/>
                <w:sz w:val="24"/>
                <w:szCs w:val="24"/>
                <w:lang w:eastAsia="lv-LV"/>
              </w:rPr>
              <w:t>7.</w:t>
            </w:r>
          </w:p>
        </w:tc>
        <w:tc>
          <w:tcPr>
            <w:tcW w:w="1980" w:type="dxa"/>
          </w:tcPr>
          <w:p w:rsidR="00947080" w:rsidRPr="00F73DF3" w:rsidRDefault="00947080" w:rsidP="00332785">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F73DF3">
              <w:rPr>
                <w:rFonts w:ascii="Times New Roman" w:hAnsi="Times New Roman"/>
                <w:color w:val="000000"/>
                <w:sz w:val="24"/>
                <w:szCs w:val="24"/>
                <w:lang w:eastAsia="lv-LV"/>
              </w:rPr>
              <w:t>Cita informācija</w:t>
            </w:r>
          </w:p>
        </w:tc>
        <w:tc>
          <w:tcPr>
            <w:tcW w:w="6206" w:type="dxa"/>
            <w:vAlign w:val="center"/>
          </w:tcPr>
          <w:p w:rsidR="00947080" w:rsidRPr="00F73DF3" w:rsidRDefault="00947080" w:rsidP="00332785">
            <w:pPr>
              <w:spacing w:before="100" w:beforeAutospacing="1" w:after="100" w:afterAutospacing="1" w:line="240" w:lineRule="auto"/>
              <w:jc w:val="both"/>
              <w:rPr>
                <w:rFonts w:ascii="Times New Roman" w:hAnsi="Times New Roman"/>
                <w:sz w:val="24"/>
                <w:szCs w:val="24"/>
              </w:rPr>
            </w:pPr>
            <w:r>
              <w:rPr>
                <w:rFonts w:ascii="Times New Roman" w:hAnsi="Times New Roman"/>
                <w:color w:val="000000"/>
                <w:sz w:val="24"/>
                <w:szCs w:val="24"/>
                <w:lang w:eastAsia="lv-LV"/>
              </w:rPr>
              <w:t>Nav</w:t>
            </w:r>
            <w:r w:rsidRPr="00F73DF3">
              <w:rPr>
                <w:rFonts w:ascii="Times New Roman" w:hAnsi="Times New Roman"/>
                <w:color w:val="000000"/>
                <w:sz w:val="24"/>
                <w:szCs w:val="24"/>
                <w:lang w:eastAsia="lv-LV"/>
              </w:rPr>
              <w:t>.</w:t>
            </w:r>
          </w:p>
        </w:tc>
      </w:tr>
    </w:tbl>
    <w:p w:rsidR="00947080" w:rsidRPr="00127AC9" w:rsidRDefault="00947080" w:rsidP="00B004F4">
      <w:pPr>
        <w:spacing w:before="100" w:beforeAutospacing="1" w:after="100" w:afterAutospacing="1" w:line="240" w:lineRule="auto"/>
        <w:jc w:val="both"/>
        <w:rPr>
          <w:rFonts w:ascii="Times New Roman" w:hAnsi="Times New Roman"/>
          <w:color w:val="000000"/>
          <w:sz w:val="24"/>
          <w:highlight w:val="yellow"/>
        </w:rPr>
      </w:pPr>
    </w:p>
    <w:tbl>
      <w:tblPr>
        <w:tblW w:w="8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095"/>
        <w:gridCol w:w="3433"/>
      </w:tblGrid>
      <w:tr w:rsidR="00947080" w:rsidRPr="00F73DF3" w:rsidTr="00332785">
        <w:trPr>
          <w:trHeight w:val="489"/>
        </w:trPr>
        <w:tc>
          <w:tcPr>
            <w:tcW w:w="8528" w:type="dxa"/>
            <w:gridSpan w:val="2"/>
          </w:tcPr>
          <w:p w:rsidR="00947080" w:rsidRPr="00F73DF3" w:rsidRDefault="00947080" w:rsidP="00332785">
            <w:pPr>
              <w:spacing w:before="100" w:beforeAutospacing="1" w:after="100" w:afterAutospacing="1" w:line="240" w:lineRule="auto"/>
              <w:ind w:firstLine="783"/>
              <w:jc w:val="center"/>
              <w:rPr>
                <w:rFonts w:ascii="Times New Roman" w:hAnsi="Times New Roman"/>
                <w:b/>
                <w:color w:val="000000"/>
                <w:sz w:val="24"/>
                <w:szCs w:val="24"/>
                <w:lang w:eastAsia="lv-LV"/>
              </w:rPr>
            </w:pPr>
            <w:r w:rsidRPr="00F73DF3">
              <w:rPr>
                <w:rFonts w:ascii="Times New Roman" w:hAnsi="Times New Roman"/>
                <w:b/>
                <w:color w:val="000000"/>
                <w:sz w:val="24"/>
                <w:szCs w:val="24"/>
                <w:lang w:eastAsia="lv-LV"/>
              </w:rPr>
              <w:t>II. Tiesību akta projekta ietekme uz sabiedrību</w:t>
            </w:r>
          </w:p>
        </w:tc>
      </w:tr>
      <w:tr w:rsidR="00947080" w:rsidRPr="00F73DF3" w:rsidTr="00332785">
        <w:trPr>
          <w:trHeight w:val="489"/>
        </w:trPr>
        <w:tc>
          <w:tcPr>
            <w:tcW w:w="8528" w:type="dxa"/>
          </w:tcPr>
          <w:p w:rsidR="00947080" w:rsidRPr="00F73DF3" w:rsidRDefault="00947080" w:rsidP="00332785">
            <w:pPr>
              <w:spacing w:before="100" w:beforeAutospacing="1" w:after="100" w:afterAutospacing="1" w:line="240" w:lineRule="auto"/>
              <w:ind w:firstLine="783"/>
              <w:jc w:val="center"/>
              <w:rPr>
                <w:rFonts w:ascii="Times New Roman" w:hAnsi="Times New Roman"/>
                <w:b/>
                <w:color w:val="000000"/>
                <w:sz w:val="24"/>
              </w:rPr>
            </w:pPr>
            <w:r w:rsidRPr="009D0FD0">
              <w:rPr>
                <w:rFonts w:ascii="Times New Roman" w:hAnsi="Times New Roman"/>
                <w:color w:val="000000"/>
                <w:sz w:val="24"/>
                <w:szCs w:val="24"/>
                <w:lang w:eastAsia="lv-LV"/>
              </w:rPr>
              <w:t>Projekts šo jomu neskar.</w:t>
            </w:r>
          </w:p>
        </w:tc>
        <w:tc>
          <w:tcPr>
            <w:tcW w:w="5691" w:type="dxa"/>
          </w:tcPr>
          <w:p w:rsidR="00947080" w:rsidRPr="00615414" w:rsidRDefault="00947080" w:rsidP="00332785">
            <w:pPr>
              <w:autoSpaceDE w:val="0"/>
              <w:autoSpaceDN w:val="0"/>
              <w:adjustRightInd w:val="0"/>
              <w:spacing w:line="240" w:lineRule="auto"/>
              <w:ind w:firstLine="459"/>
              <w:jc w:val="both"/>
              <w:rPr>
                <w:rFonts w:ascii="Times New Roman" w:hAnsi="Times New Roman"/>
                <w:sz w:val="24"/>
                <w:szCs w:val="24"/>
              </w:rPr>
            </w:pPr>
          </w:p>
        </w:tc>
      </w:tr>
    </w:tbl>
    <w:p w:rsidR="00947080" w:rsidRPr="00127AC9" w:rsidRDefault="00947080" w:rsidP="00B004F4">
      <w:pPr>
        <w:spacing w:before="100" w:beforeAutospacing="1" w:after="100" w:afterAutospacing="1" w:line="240" w:lineRule="auto"/>
        <w:jc w:val="both"/>
        <w:rPr>
          <w:rFonts w:ascii="Times New Roman" w:hAnsi="Times New Roman"/>
          <w:color w:val="000000"/>
          <w:sz w:val="24"/>
          <w:highlight w:val="yellow"/>
        </w:rPr>
      </w:pPr>
    </w:p>
    <w:tbl>
      <w:tblPr>
        <w:tblW w:w="0" w:type="auto"/>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2974"/>
        <w:gridCol w:w="990"/>
        <w:gridCol w:w="1189"/>
        <w:gridCol w:w="995"/>
        <w:gridCol w:w="995"/>
        <w:gridCol w:w="1229"/>
      </w:tblGrid>
      <w:tr w:rsidR="00947080" w:rsidRPr="0093706C" w:rsidTr="00332785">
        <w:tc>
          <w:tcPr>
            <w:tcW w:w="8372" w:type="dxa"/>
            <w:gridSpan w:val="6"/>
            <w:tcBorders>
              <w:top w:val="outset" w:sz="6" w:space="0" w:color="000000"/>
              <w:bottom w:val="outset" w:sz="6" w:space="0" w:color="000000"/>
            </w:tcBorders>
          </w:tcPr>
          <w:p w:rsidR="00947080" w:rsidRPr="0093706C" w:rsidRDefault="00947080" w:rsidP="00332785">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III. Tiesību akta projekta ietekme uz valsts budžetu un pašvaldību budžetiem</w:t>
            </w:r>
          </w:p>
        </w:tc>
      </w:tr>
      <w:tr w:rsidR="00947080" w:rsidRPr="0093706C" w:rsidTr="00332785">
        <w:tc>
          <w:tcPr>
            <w:tcW w:w="2974" w:type="dxa"/>
            <w:vMerge w:val="restart"/>
            <w:tcBorders>
              <w:top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Rādītāji</w:t>
            </w:r>
          </w:p>
        </w:tc>
        <w:tc>
          <w:tcPr>
            <w:tcW w:w="2179" w:type="dxa"/>
            <w:gridSpan w:val="2"/>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201</w:t>
            </w:r>
            <w:r>
              <w:rPr>
                <w:rFonts w:ascii="Times New Roman" w:hAnsi="Times New Roman"/>
                <w:b/>
                <w:bCs/>
                <w:color w:val="000000"/>
                <w:sz w:val="24"/>
                <w:szCs w:val="24"/>
                <w:lang w:eastAsia="lv-LV"/>
              </w:rPr>
              <w:t>3</w:t>
            </w:r>
            <w:r w:rsidRPr="0093706C">
              <w:rPr>
                <w:rFonts w:ascii="Times New Roman" w:hAnsi="Times New Roman"/>
                <w:b/>
                <w:bCs/>
                <w:color w:val="000000"/>
                <w:sz w:val="24"/>
                <w:szCs w:val="24"/>
                <w:lang w:eastAsia="lv-LV"/>
              </w:rPr>
              <w:t>.gads</w:t>
            </w:r>
          </w:p>
        </w:tc>
        <w:tc>
          <w:tcPr>
            <w:tcW w:w="3219" w:type="dxa"/>
            <w:gridSpan w:val="3"/>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Turpmākie trīs gadi (tūkst. latu)</w:t>
            </w:r>
          </w:p>
        </w:tc>
      </w:tr>
      <w:tr w:rsidR="00947080" w:rsidRPr="0093706C" w:rsidTr="00332785">
        <w:tc>
          <w:tcPr>
            <w:tcW w:w="8372" w:type="dxa"/>
            <w:vMerge/>
            <w:tcBorders>
              <w:top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b/>
                <w:bCs/>
                <w:color w:val="000000"/>
                <w:sz w:val="24"/>
                <w:szCs w:val="24"/>
                <w:lang w:eastAsia="lv-LV"/>
              </w:rPr>
            </w:pPr>
          </w:p>
        </w:tc>
        <w:tc>
          <w:tcPr>
            <w:tcW w:w="6587" w:type="dxa"/>
            <w:gridSpan w:val="2"/>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b/>
                <w:bCs/>
                <w:color w:val="000000"/>
                <w:sz w:val="24"/>
                <w:szCs w:val="24"/>
                <w:lang w:eastAsia="lv-LV"/>
              </w:rPr>
            </w:pPr>
          </w:p>
        </w:tc>
        <w:tc>
          <w:tcPr>
            <w:tcW w:w="995"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201</w:t>
            </w:r>
            <w:r>
              <w:rPr>
                <w:rFonts w:ascii="Times New Roman" w:hAnsi="Times New Roman"/>
                <w:b/>
                <w:bCs/>
                <w:color w:val="000000"/>
                <w:sz w:val="24"/>
                <w:szCs w:val="24"/>
                <w:lang w:eastAsia="lv-LV"/>
              </w:rPr>
              <w:t>4</w:t>
            </w:r>
          </w:p>
        </w:tc>
        <w:tc>
          <w:tcPr>
            <w:tcW w:w="995"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201</w:t>
            </w:r>
            <w:r>
              <w:rPr>
                <w:rFonts w:ascii="Times New Roman" w:hAnsi="Times New Roman"/>
                <w:b/>
                <w:bCs/>
                <w:color w:val="000000"/>
                <w:sz w:val="24"/>
                <w:szCs w:val="24"/>
                <w:lang w:eastAsia="lv-LV"/>
              </w:rPr>
              <w:t>5</w:t>
            </w:r>
          </w:p>
        </w:tc>
        <w:tc>
          <w:tcPr>
            <w:tcW w:w="1229" w:type="dxa"/>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b/>
                <w:bCs/>
                <w:color w:val="000000"/>
                <w:sz w:val="24"/>
                <w:szCs w:val="24"/>
                <w:lang w:eastAsia="lv-LV"/>
              </w:rPr>
            </w:pPr>
            <w:r w:rsidRPr="0093706C">
              <w:rPr>
                <w:rFonts w:ascii="Times New Roman" w:hAnsi="Times New Roman"/>
                <w:b/>
                <w:bCs/>
                <w:color w:val="000000"/>
                <w:sz w:val="24"/>
                <w:szCs w:val="24"/>
                <w:lang w:eastAsia="lv-LV"/>
              </w:rPr>
              <w:t>201</w:t>
            </w:r>
            <w:r>
              <w:rPr>
                <w:rFonts w:ascii="Times New Roman" w:hAnsi="Times New Roman"/>
                <w:b/>
                <w:bCs/>
                <w:color w:val="000000"/>
                <w:sz w:val="24"/>
                <w:szCs w:val="24"/>
                <w:lang w:eastAsia="lv-LV"/>
              </w:rPr>
              <w:t>6</w:t>
            </w:r>
          </w:p>
        </w:tc>
      </w:tr>
      <w:tr w:rsidR="00947080" w:rsidRPr="0093706C" w:rsidTr="00332785">
        <w:tc>
          <w:tcPr>
            <w:tcW w:w="8372" w:type="dxa"/>
            <w:vMerge/>
            <w:tcBorders>
              <w:top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b/>
                <w:bCs/>
                <w:color w:val="000000"/>
                <w:sz w:val="24"/>
                <w:szCs w:val="24"/>
                <w:lang w:eastAsia="lv-LV"/>
              </w:rPr>
            </w:pPr>
          </w:p>
        </w:tc>
        <w:tc>
          <w:tcPr>
            <w:tcW w:w="990"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Saskaņā ar valsts budžetu kārtējam gadam</w:t>
            </w:r>
          </w:p>
        </w:tc>
        <w:tc>
          <w:tcPr>
            <w:tcW w:w="1189"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Izmaiņas kārtējā gadā, salīdzinot ar budžetu kārtējam gadam</w:t>
            </w:r>
          </w:p>
        </w:tc>
        <w:tc>
          <w:tcPr>
            <w:tcW w:w="995"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Izmaiņas, salīdzinot ar kārtējo (n) gadu</w:t>
            </w:r>
          </w:p>
        </w:tc>
        <w:tc>
          <w:tcPr>
            <w:tcW w:w="995"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Izmaiņas, salīdzinot ar kārtējo (n) gadu</w:t>
            </w:r>
          </w:p>
        </w:tc>
        <w:tc>
          <w:tcPr>
            <w:tcW w:w="1229" w:type="dxa"/>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Izmaiņas, salīdzinot ar kārtējo (n) gadu</w:t>
            </w:r>
          </w:p>
        </w:tc>
      </w:tr>
      <w:tr w:rsidR="00947080" w:rsidRPr="0093706C" w:rsidTr="00332785">
        <w:tc>
          <w:tcPr>
            <w:tcW w:w="2974" w:type="dxa"/>
            <w:tcBorders>
              <w:top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1</w:t>
            </w:r>
          </w:p>
        </w:tc>
        <w:tc>
          <w:tcPr>
            <w:tcW w:w="990"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2</w:t>
            </w:r>
          </w:p>
        </w:tc>
        <w:tc>
          <w:tcPr>
            <w:tcW w:w="1189"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3</w:t>
            </w:r>
          </w:p>
        </w:tc>
        <w:tc>
          <w:tcPr>
            <w:tcW w:w="995"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4</w:t>
            </w:r>
          </w:p>
        </w:tc>
        <w:tc>
          <w:tcPr>
            <w:tcW w:w="995"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5</w:t>
            </w:r>
          </w:p>
        </w:tc>
        <w:tc>
          <w:tcPr>
            <w:tcW w:w="1229" w:type="dxa"/>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6</w:t>
            </w: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1. Budžeta ieņēmumi:</w:t>
            </w:r>
          </w:p>
        </w:tc>
        <w:tc>
          <w:tcPr>
            <w:tcW w:w="990"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ind w:firstLine="21"/>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p w:rsidR="00947080" w:rsidRPr="0093706C" w:rsidRDefault="00947080" w:rsidP="00332785">
            <w:pPr>
              <w:spacing w:before="100" w:beforeAutospacing="1" w:after="100" w:afterAutospacing="1" w:line="360" w:lineRule="auto"/>
              <w:jc w:val="center"/>
              <w:rPr>
                <w:rFonts w:ascii="Times New Roman" w:hAnsi="Times New Roman"/>
                <w:color w:val="000000"/>
                <w:sz w:val="24"/>
                <w:szCs w:val="24"/>
                <w:lang w:eastAsia="lv-LV"/>
              </w:rPr>
            </w:pPr>
          </w:p>
        </w:tc>
        <w:tc>
          <w:tcPr>
            <w:tcW w:w="1189"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ind w:firstLine="12"/>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p w:rsidR="00947080" w:rsidRPr="0093706C" w:rsidRDefault="00947080" w:rsidP="00332785">
            <w:pPr>
              <w:spacing w:before="100" w:beforeAutospacing="1" w:after="100" w:afterAutospacing="1" w:line="360" w:lineRule="auto"/>
              <w:jc w:val="center"/>
              <w:rPr>
                <w:rFonts w:ascii="Times New Roman" w:hAnsi="Times New Roman"/>
                <w:color w:val="000000"/>
                <w:sz w:val="24"/>
                <w:szCs w:val="24"/>
                <w:lang w:eastAsia="lv-LV"/>
              </w:rPr>
            </w:pP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ind w:firstLine="44"/>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p>
        </w:tc>
        <w:tc>
          <w:tcPr>
            <w:tcW w:w="1229" w:type="dxa"/>
            <w:vMerge w:val="restart"/>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1.1. valsts pamatbudžets, tai skaitā ieņēmumi no maksas pakalpojumiem un citi pašu ieņēmumi</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1.2. valsts speciālais 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1.3. pašvaldību 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2. Budžeta izdevumi:</w:t>
            </w:r>
          </w:p>
        </w:tc>
        <w:tc>
          <w:tcPr>
            <w:tcW w:w="990"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189"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229" w:type="dxa"/>
            <w:vMerge w:val="restart"/>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2.1. valsts pamatbudžets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2.2. valsts speciālais 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2.3. pašvaldību 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3. Finansiālā ietekme:</w:t>
            </w:r>
          </w:p>
        </w:tc>
        <w:tc>
          <w:tcPr>
            <w:tcW w:w="990"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189"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229" w:type="dxa"/>
            <w:vMerge w:val="restart"/>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947080" w:rsidRPr="0093706C" w:rsidTr="00332785">
        <w:trPr>
          <w:trHeight w:val="445"/>
        </w:trPr>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3.1. valsts pamatbudžets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3.2. speciālais 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3.3. pašvaldību 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rPr>
          <w:trHeight w:val="1400"/>
        </w:trPr>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4. Finanšu līdzekļi papildu izde</w:t>
            </w:r>
            <w:r w:rsidRPr="0093706C">
              <w:rPr>
                <w:rFonts w:ascii="Times New Roman" w:hAnsi="Times New Roman"/>
                <w:color w:val="000000"/>
                <w:sz w:val="24"/>
                <w:szCs w:val="24"/>
                <w:lang w:eastAsia="lv-LV"/>
              </w:rPr>
              <w:softHyphen/>
              <w:t>vumu finansēšanai (kompensējošu izdevumu samazinājumu norāda ar "+" zīmi)</w:t>
            </w:r>
          </w:p>
        </w:tc>
        <w:tc>
          <w:tcPr>
            <w:tcW w:w="990" w:type="dxa"/>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X</w:t>
            </w:r>
          </w:p>
        </w:tc>
        <w:tc>
          <w:tcPr>
            <w:tcW w:w="1189" w:type="dxa"/>
            <w:tcBorders>
              <w:top w:val="outset" w:sz="6" w:space="0" w:color="000000"/>
              <w:left w:val="outset" w:sz="6" w:space="0" w:color="000000"/>
              <w:bottom w:val="nil"/>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tcBorders>
              <w:top w:val="outset" w:sz="6" w:space="0" w:color="000000"/>
              <w:left w:val="outset" w:sz="6" w:space="0" w:color="000000"/>
              <w:bottom w:val="nil"/>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tcBorders>
              <w:top w:val="outset" w:sz="6" w:space="0" w:color="000000"/>
              <w:left w:val="outset" w:sz="6" w:space="0" w:color="000000"/>
              <w:bottom w:val="nil"/>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229" w:type="dxa"/>
            <w:tcBorders>
              <w:top w:val="outset" w:sz="6" w:space="0" w:color="000000"/>
              <w:left w:val="outset" w:sz="6" w:space="0" w:color="000000"/>
              <w:bottom w:val="nil"/>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5. Precizēta finansiālā ietekme:</w:t>
            </w:r>
          </w:p>
        </w:tc>
        <w:tc>
          <w:tcPr>
            <w:tcW w:w="990"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X</w:t>
            </w:r>
          </w:p>
        </w:tc>
        <w:tc>
          <w:tcPr>
            <w:tcW w:w="1189"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995" w:type="dxa"/>
            <w:vMerge w:val="restart"/>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c>
          <w:tcPr>
            <w:tcW w:w="1229" w:type="dxa"/>
            <w:vMerge w:val="restart"/>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5.1. valsts pamatbudžets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5.2. speciālais 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5.3. pašvaldību budžets</w:t>
            </w:r>
          </w:p>
        </w:tc>
        <w:tc>
          <w:tcPr>
            <w:tcW w:w="5398"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18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3219"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995" w:type="dxa"/>
            <w:vMerge/>
            <w:tcBorders>
              <w:top w:val="outset" w:sz="6" w:space="0" w:color="000000"/>
              <w:left w:val="outset" w:sz="6" w:space="0" w:color="000000"/>
              <w:bottom w:val="outset" w:sz="6" w:space="0" w:color="000000"/>
              <w:right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c>
          <w:tcPr>
            <w:tcW w:w="1229" w:type="dxa"/>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6. Detalizēts ieņēmumu un izdevu</w:t>
            </w:r>
            <w:r w:rsidRPr="0093706C">
              <w:rPr>
                <w:rFonts w:ascii="Times New Roman" w:hAnsi="Times New Roman"/>
                <w:color w:val="000000"/>
                <w:sz w:val="24"/>
                <w:szCs w:val="24"/>
                <w:lang w:eastAsia="lv-LV"/>
              </w:rPr>
              <w:softHyphen/>
              <w:t>mu aprēķins (ja nepieciešams, detalizētu ieņēmumu un izdevumu aprēķinu var pievienot anotācijas pielikumā):</w:t>
            </w:r>
          </w:p>
        </w:tc>
        <w:tc>
          <w:tcPr>
            <w:tcW w:w="5398" w:type="dxa"/>
            <w:gridSpan w:val="5"/>
            <w:vMerge w:val="restart"/>
            <w:tcBorders>
              <w:top w:val="outset" w:sz="6" w:space="0" w:color="000000"/>
              <w:left w:val="outset" w:sz="6" w:space="0" w:color="000000"/>
              <w:bottom w:val="outset" w:sz="6" w:space="0" w:color="000000"/>
            </w:tcBorders>
            <w:vAlign w:val="center"/>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 </w:t>
            </w:r>
          </w:p>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p>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p>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 xml:space="preserve">Projekts šo jomu neskar. </w:t>
            </w:r>
          </w:p>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p>
          <w:p w:rsidR="00947080" w:rsidRPr="0093706C" w:rsidRDefault="00947080" w:rsidP="00332785">
            <w:pPr>
              <w:spacing w:before="100" w:beforeAutospacing="1" w:after="100" w:afterAutospacing="1" w:line="240" w:lineRule="auto"/>
              <w:ind w:firstLine="720"/>
              <w:jc w:val="both"/>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6.1. detalizēts ieņēmumu aprēķins</w:t>
            </w:r>
          </w:p>
        </w:tc>
        <w:tc>
          <w:tcPr>
            <w:tcW w:w="12030" w:type="dxa"/>
            <w:gridSpan w:val="5"/>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93706C"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6.2. detalizēts izdevumu aprēķins</w:t>
            </w:r>
          </w:p>
        </w:tc>
        <w:tc>
          <w:tcPr>
            <w:tcW w:w="12030" w:type="dxa"/>
            <w:gridSpan w:val="5"/>
            <w:vMerge/>
            <w:tcBorders>
              <w:top w:val="outset" w:sz="6" w:space="0" w:color="000000"/>
              <w:left w:val="outset" w:sz="6" w:space="0" w:color="000000"/>
              <w:bottom w:val="outset" w:sz="6" w:space="0" w:color="000000"/>
            </w:tcBorders>
            <w:vAlign w:val="center"/>
          </w:tcPr>
          <w:p w:rsidR="00947080" w:rsidRPr="0093706C" w:rsidRDefault="00947080" w:rsidP="00332785">
            <w:pPr>
              <w:spacing w:after="0" w:line="240" w:lineRule="auto"/>
              <w:rPr>
                <w:rFonts w:ascii="Times New Roman" w:hAnsi="Times New Roman"/>
                <w:color w:val="000000"/>
                <w:sz w:val="24"/>
                <w:szCs w:val="24"/>
                <w:lang w:eastAsia="lv-LV"/>
              </w:rPr>
            </w:pPr>
          </w:p>
        </w:tc>
      </w:tr>
      <w:tr w:rsidR="00947080" w:rsidRPr="00127AC9" w:rsidTr="00332785">
        <w:tc>
          <w:tcPr>
            <w:tcW w:w="2974" w:type="dxa"/>
            <w:tcBorders>
              <w:top w:val="outset" w:sz="6" w:space="0" w:color="000000"/>
              <w:bottom w:val="outset" w:sz="6" w:space="0" w:color="000000"/>
              <w:right w:val="outset" w:sz="6" w:space="0" w:color="000000"/>
            </w:tcBorders>
          </w:tcPr>
          <w:p w:rsidR="00947080" w:rsidRPr="0093706C" w:rsidRDefault="00947080" w:rsidP="00332785">
            <w:pPr>
              <w:spacing w:before="100" w:beforeAutospacing="1" w:after="100" w:afterAutospacing="1" w:line="240" w:lineRule="auto"/>
              <w:rPr>
                <w:rFonts w:ascii="Times New Roman" w:hAnsi="Times New Roman"/>
                <w:color w:val="000000"/>
                <w:sz w:val="24"/>
                <w:szCs w:val="24"/>
                <w:lang w:eastAsia="lv-LV"/>
              </w:rPr>
            </w:pPr>
            <w:r w:rsidRPr="0093706C">
              <w:rPr>
                <w:rFonts w:ascii="Times New Roman" w:hAnsi="Times New Roman"/>
                <w:color w:val="000000"/>
                <w:sz w:val="24"/>
                <w:szCs w:val="24"/>
                <w:lang w:eastAsia="lv-LV"/>
              </w:rPr>
              <w:t>7. Cita informācija</w:t>
            </w:r>
          </w:p>
        </w:tc>
        <w:tc>
          <w:tcPr>
            <w:tcW w:w="5398" w:type="dxa"/>
            <w:gridSpan w:val="5"/>
            <w:tcBorders>
              <w:top w:val="outset" w:sz="6" w:space="0" w:color="000000"/>
              <w:left w:val="outset" w:sz="6" w:space="0" w:color="000000"/>
              <w:bottom w:val="outset" w:sz="6" w:space="0" w:color="000000"/>
            </w:tcBorders>
          </w:tcPr>
          <w:p w:rsidR="00947080" w:rsidRPr="00254782" w:rsidRDefault="00947080" w:rsidP="0021382D">
            <w:pPr>
              <w:tabs>
                <w:tab w:val="left" w:pos="0"/>
              </w:tabs>
              <w:spacing w:after="0" w:line="240" w:lineRule="auto"/>
              <w:jc w:val="both"/>
              <w:rPr>
                <w:rFonts w:ascii="Times New Roman" w:hAnsi="Times New Roman"/>
                <w:sz w:val="24"/>
                <w:szCs w:val="24"/>
              </w:rPr>
            </w:pPr>
            <w:r w:rsidRPr="0093706C">
              <w:rPr>
                <w:rFonts w:ascii="Times New Roman" w:hAnsi="Times New Roman"/>
                <w:color w:val="000000"/>
                <w:sz w:val="24"/>
                <w:szCs w:val="24"/>
                <w:lang w:eastAsia="lv-LV"/>
              </w:rPr>
              <w:t xml:space="preserve">Izdevumi, kas saistīti ar </w:t>
            </w:r>
            <w:r>
              <w:rPr>
                <w:rFonts w:ascii="Times New Roman" w:hAnsi="Times New Roman"/>
                <w:color w:val="000000"/>
                <w:sz w:val="24"/>
                <w:szCs w:val="24"/>
                <w:lang w:eastAsia="lv-LV"/>
              </w:rPr>
              <w:t>N</w:t>
            </w:r>
            <w:r w:rsidRPr="0093706C">
              <w:rPr>
                <w:rFonts w:ascii="Times New Roman" w:hAnsi="Times New Roman"/>
                <w:color w:val="000000"/>
                <w:sz w:val="24"/>
                <w:szCs w:val="24"/>
                <w:lang w:eastAsia="lv-LV"/>
              </w:rPr>
              <w:t xml:space="preserve">ekustamā īpašuma pirkšanu un ierakstīšanu zemesgrāmatā, tiks segti no Ventspils pilsētas </w:t>
            </w:r>
            <w:r w:rsidRPr="00254782">
              <w:rPr>
                <w:rFonts w:ascii="Times New Roman" w:hAnsi="Times New Roman"/>
                <w:color w:val="000000"/>
                <w:sz w:val="24"/>
                <w:szCs w:val="24"/>
                <w:lang w:eastAsia="lv-LV"/>
              </w:rPr>
              <w:t>pašvaldības līdzekļiem.</w:t>
            </w:r>
            <w:r w:rsidRPr="00254782">
              <w:rPr>
                <w:rFonts w:ascii="Times New Roman" w:hAnsi="Times New Roman"/>
                <w:sz w:val="24"/>
                <w:szCs w:val="24"/>
              </w:rPr>
              <w:t xml:space="preserve"> </w:t>
            </w:r>
          </w:p>
          <w:p w:rsidR="00947080" w:rsidRDefault="00947080" w:rsidP="0021382D">
            <w:pPr>
              <w:spacing w:after="0" w:line="240" w:lineRule="auto"/>
              <w:jc w:val="both"/>
              <w:rPr>
                <w:rFonts w:ascii="Times New Roman" w:hAnsi="Times New Roman"/>
                <w:sz w:val="24"/>
                <w:szCs w:val="24"/>
              </w:rPr>
            </w:pPr>
            <w:r w:rsidRPr="00254782">
              <w:rPr>
                <w:rFonts w:ascii="Times New Roman" w:hAnsi="Times New Roman"/>
                <w:sz w:val="24"/>
                <w:szCs w:val="24"/>
              </w:rPr>
              <w:t>Nepieciešamie līdzekļi Nekustamā īpašuma</w:t>
            </w:r>
            <w:r w:rsidRPr="00254782">
              <w:rPr>
                <w:rFonts w:ascii="Times New Roman" w:hAnsi="Times New Roman"/>
                <w:sz w:val="24"/>
              </w:rPr>
              <w:t xml:space="preserve"> </w:t>
            </w:r>
            <w:r w:rsidRPr="00254782">
              <w:rPr>
                <w:rFonts w:ascii="Times New Roman" w:hAnsi="Times New Roman"/>
                <w:sz w:val="24"/>
                <w:szCs w:val="24"/>
              </w:rPr>
              <w:t xml:space="preserve">atsavināšanai sabiedrības vajadzībām LVL 22 400  (divdesmit divi tūkstoši četri simti latu 00 santīmi) apmērā ir paredzēti Ventspils pilsētas </w:t>
            </w:r>
            <w:r>
              <w:rPr>
                <w:rFonts w:ascii="Times New Roman" w:hAnsi="Times New Roman"/>
                <w:sz w:val="24"/>
                <w:szCs w:val="24"/>
              </w:rPr>
              <w:t>pašvaldības</w:t>
            </w:r>
            <w:r w:rsidRPr="00254782">
              <w:rPr>
                <w:rFonts w:ascii="Times New Roman" w:hAnsi="Times New Roman"/>
                <w:sz w:val="24"/>
                <w:szCs w:val="24"/>
              </w:rPr>
              <w:t xml:space="preserve"> administrācijas 2013.gada budžetā. Līdzekļi LVL 548 (pieci simti četrdesmit astoņu latu 00 santīmi) apmērā (t.sk. LVL 448 (četri simti četrdesmit astoņi lati 00 santīmi) valsts nodevai un LVL 100 (viens simts lati 00 santīmi) juridiskiem pakalpojumiem) Nekustamā īpašuma reģistrācijai Zemesgrāmatā un valsts nodevas nomaksai ir paredzēti Ventspils pilsētas </w:t>
            </w:r>
            <w:r>
              <w:rPr>
                <w:rFonts w:ascii="Times New Roman" w:hAnsi="Times New Roman"/>
                <w:sz w:val="24"/>
                <w:szCs w:val="24"/>
              </w:rPr>
              <w:t xml:space="preserve">pašvaldības </w:t>
            </w:r>
            <w:r w:rsidRPr="00254782">
              <w:rPr>
                <w:rFonts w:ascii="Times New Roman" w:hAnsi="Times New Roman"/>
                <w:sz w:val="24"/>
                <w:szCs w:val="24"/>
              </w:rPr>
              <w:t>administrācijas 2013.gada budžetā.</w:t>
            </w:r>
            <w:r>
              <w:rPr>
                <w:rFonts w:ascii="Times New Roman" w:hAnsi="Times New Roman"/>
                <w:sz w:val="24"/>
                <w:szCs w:val="24"/>
              </w:rPr>
              <w:t xml:space="preserve"> </w:t>
            </w:r>
          </w:p>
          <w:p w:rsidR="00947080" w:rsidRPr="0093706C" w:rsidRDefault="00947080" w:rsidP="0021382D">
            <w:pPr>
              <w:spacing w:after="0"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 xml:space="preserve">Neiegūstot nepieciešamo </w:t>
            </w:r>
            <w:r>
              <w:rPr>
                <w:rFonts w:ascii="Times New Roman" w:hAnsi="Times New Roman"/>
                <w:color w:val="000000"/>
                <w:sz w:val="24"/>
                <w:szCs w:val="24"/>
                <w:lang w:eastAsia="lv-LV"/>
              </w:rPr>
              <w:t>N</w:t>
            </w:r>
            <w:r w:rsidRPr="0093706C">
              <w:rPr>
                <w:rFonts w:ascii="Times New Roman" w:hAnsi="Times New Roman"/>
                <w:color w:val="000000"/>
                <w:sz w:val="24"/>
                <w:szCs w:val="24"/>
                <w:lang w:eastAsia="lv-LV"/>
              </w:rPr>
              <w:t xml:space="preserve">ekustamo īpašumu laikus, tiks kavēti būvniecības termiņi un apdraudēta visa Eiropas Savienības līdzfinansētā projekta īstenošana. </w:t>
            </w:r>
          </w:p>
        </w:tc>
      </w:tr>
    </w:tbl>
    <w:p w:rsidR="00947080" w:rsidRPr="00127AC9" w:rsidRDefault="00947080" w:rsidP="00B004F4">
      <w:pPr>
        <w:spacing w:before="100" w:beforeAutospacing="1" w:after="100" w:afterAutospacing="1" w:line="240" w:lineRule="auto"/>
        <w:jc w:val="both"/>
        <w:rPr>
          <w:rFonts w:ascii="Times New Roman" w:hAnsi="Times New Roman"/>
          <w:color w:val="00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8"/>
      </w:tblGrid>
      <w:tr w:rsidR="00947080" w:rsidRPr="0093706C" w:rsidTr="00332785">
        <w:tc>
          <w:tcPr>
            <w:tcW w:w="8528" w:type="dxa"/>
          </w:tcPr>
          <w:p w:rsidR="00947080" w:rsidRPr="0093706C" w:rsidRDefault="00947080" w:rsidP="00332785">
            <w:pPr>
              <w:spacing w:before="120" w:after="120" w:line="240" w:lineRule="auto"/>
              <w:jc w:val="center"/>
              <w:rPr>
                <w:rFonts w:ascii="Times New Roman" w:hAnsi="Times New Roman"/>
                <w:b/>
                <w:color w:val="000000"/>
                <w:sz w:val="24"/>
                <w:szCs w:val="24"/>
                <w:lang w:eastAsia="lv-LV"/>
              </w:rPr>
            </w:pPr>
            <w:r w:rsidRPr="0093706C">
              <w:rPr>
                <w:rFonts w:ascii="Times New Roman" w:hAnsi="Times New Roman"/>
                <w:b/>
                <w:color w:val="000000"/>
                <w:sz w:val="24"/>
                <w:szCs w:val="24"/>
                <w:lang w:eastAsia="lv-LV"/>
              </w:rPr>
              <w:t>IV. Tiesību akta projekta ietekme uz spēkā esošo tiesību normu sistēmu</w:t>
            </w:r>
          </w:p>
        </w:tc>
      </w:tr>
      <w:tr w:rsidR="00947080" w:rsidRPr="0093706C" w:rsidTr="00332785">
        <w:tc>
          <w:tcPr>
            <w:tcW w:w="8528" w:type="dxa"/>
          </w:tcPr>
          <w:p w:rsidR="00947080" w:rsidRPr="0093706C" w:rsidRDefault="00947080" w:rsidP="00332785">
            <w:pPr>
              <w:spacing w:before="120" w:after="120"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bl>
    <w:p w:rsidR="00947080" w:rsidRPr="0093706C" w:rsidRDefault="00947080" w:rsidP="00B004F4">
      <w:pPr>
        <w:spacing w:before="100" w:beforeAutospacing="1" w:after="100" w:afterAutospacing="1" w:line="240" w:lineRule="auto"/>
        <w:jc w:val="both"/>
        <w:rPr>
          <w:rFonts w:ascii="Times New Roman" w:hAnsi="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8"/>
      </w:tblGrid>
      <w:tr w:rsidR="00947080" w:rsidRPr="0093706C" w:rsidTr="00332785">
        <w:tc>
          <w:tcPr>
            <w:tcW w:w="8528" w:type="dxa"/>
          </w:tcPr>
          <w:p w:rsidR="00947080" w:rsidRPr="0093706C" w:rsidRDefault="00947080" w:rsidP="00332785">
            <w:pPr>
              <w:spacing w:before="120" w:after="120" w:line="240" w:lineRule="auto"/>
              <w:jc w:val="center"/>
              <w:rPr>
                <w:rFonts w:ascii="Times New Roman" w:hAnsi="Times New Roman"/>
                <w:b/>
                <w:color w:val="000000"/>
                <w:sz w:val="24"/>
                <w:szCs w:val="24"/>
                <w:lang w:eastAsia="lv-LV"/>
              </w:rPr>
            </w:pPr>
            <w:r w:rsidRPr="0093706C">
              <w:rPr>
                <w:rFonts w:ascii="Times New Roman" w:hAnsi="Times New Roman"/>
                <w:b/>
                <w:color w:val="000000"/>
                <w:sz w:val="24"/>
                <w:szCs w:val="24"/>
                <w:lang w:eastAsia="lv-LV"/>
              </w:rPr>
              <w:t>V. Tiesību akta projekta atbilstība Latvijas Republikas starptautiskajām saistībām</w:t>
            </w:r>
          </w:p>
        </w:tc>
      </w:tr>
      <w:tr w:rsidR="00947080" w:rsidRPr="0093706C" w:rsidTr="00332785">
        <w:tc>
          <w:tcPr>
            <w:tcW w:w="8528" w:type="dxa"/>
          </w:tcPr>
          <w:p w:rsidR="00947080" w:rsidRPr="0093706C" w:rsidRDefault="00947080" w:rsidP="00332785">
            <w:pPr>
              <w:spacing w:before="120" w:after="120"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bl>
    <w:p w:rsidR="00947080" w:rsidRPr="0093706C" w:rsidRDefault="00947080" w:rsidP="00B004F4">
      <w:pPr>
        <w:spacing w:before="100" w:beforeAutospacing="1" w:after="100" w:afterAutospacing="1" w:line="240" w:lineRule="auto"/>
        <w:jc w:val="both"/>
        <w:rPr>
          <w:rFonts w:ascii="Times New Roman" w:hAnsi="Times New Roman"/>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8"/>
      </w:tblGrid>
      <w:tr w:rsidR="00947080" w:rsidRPr="0093706C" w:rsidTr="00332785">
        <w:tc>
          <w:tcPr>
            <w:tcW w:w="8528" w:type="dxa"/>
          </w:tcPr>
          <w:p w:rsidR="00947080" w:rsidRPr="0093706C" w:rsidRDefault="00947080" w:rsidP="00332785">
            <w:pPr>
              <w:spacing w:before="120" w:after="120" w:line="240" w:lineRule="auto"/>
              <w:jc w:val="center"/>
              <w:rPr>
                <w:rFonts w:ascii="Times New Roman" w:hAnsi="Times New Roman"/>
                <w:b/>
                <w:color w:val="000000"/>
                <w:sz w:val="24"/>
                <w:szCs w:val="24"/>
                <w:lang w:eastAsia="lv-LV"/>
              </w:rPr>
            </w:pPr>
            <w:r w:rsidRPr="0093706C">
              <w:rPr>
                <w:rFonts w:ascii="Times New Roman" w:hAnsi="Times New Roman"/>
                <w:b/>
                <w:color w:val="000000"/>
                <w:sz w:val="24"/>
                <w:szCs w:val="24"/>
                <w:lang w:eastAsia="lv-LV"/>
              </w:rPr>
              <w:t>VI. Sabiedrības līdzdalība un šīs līdzdalības rezultāti</w:t>
            </w:r>
          </w:p>
        </w:tc>
      </w:tr>
      <w:tr w:rsidR="00947080" w:rsidRPr="0093706C" w:rsidTr="00332785">
        <w:tc>
          <w:tcPr>
            <w:tcW w:w="8528" w:type="dxa"/>
          </w:tcPr>
          <w:p w:rsidR="00947080" w:rsidRPr="0093706C" w:rsidRDefault="00947080" w:rsidP="00332785">
            <w:pPr>
              <w:spacing w:before="120" w:after="120" w:line="240" w:lineRule="auto"/>
              <w:jc w:val="center"/>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bl>
    <w:p w:rsidR="00947080" w:rsidRPr="00516CFA" w:rsidRDefault="00947080" w:rsidP="00B004F4">
      <w:pPr>
        <w:spacing w:after="0"/>
        <w:rPr>
          <w:vanish/>
        </w:rPr>
      </w:pPr>
    </w:p>
    <w:tbl>
      <w:tblPr>
        <w:tblpPr w:leftFromText="180" w:rightFromText="180" w:vertAnchor="text" w:horzAnchor="margin" w:tblpY="43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96"/>
        <w:gridCol w:w="3135"/>
        <w:gridCol w:w="4997"/>
      </w:tblGrid>
      <w:tr w:rsidR="00947080" w:rsidRPr="0093706C" w:rsidTr="00332785">
        <w:trPr>
          <w:trHeight w:val="365"/>
        </w:trPr>
        <w:tc>
          <w:tcPr>
            <w:tcW w:w="8528" w:type="dxa"/>
            <w:gridSpan w:val="3"/>
          </w:tcPr>
          <w:p w:rsidR="00947080" w:rsidRPr="0093706C" w:rsidRDefault="00947080" w:rsidP="00332785">
            <w:pPr>
              <w:spacing w:before="100" w:beforeAutospacing="1" w:after="100" w:afterAutospacing="1" w:line="240" w:lineRule="auto"/>
              <w:jc w:val="center"/>
              <w:rPr>
                <w:rFonts w:ascii="Times New Roman" w:hAnsi="Times New Roman"/>
                <w:b/>
                <w:color w:val="000000"/>
                <w:sz w:val="24"/>
                <w:szCs w:val="24"/>
                <w:lang w:eastAsia="lv-LV"/>
              </w:rPr>
            </w:pPr>
            <w:r w:rsidRPr="0093706C">
              <w:rPr>
                <w:rFonts w:ascii="Times New Roman" w:hAnsi="Times New Roman"/>
                <w:b/>
                <w:color w:val="000000"/>
                <w:sz w:val="24"/>
                <w:szCs w:val="24"/>
                <w:lang w:eastAsia="lv-LV"/>
              </w:rPr>
              <w:t>VII. Tiesību akta projekta izpildes nodrošināšana un tās ietekme uz institūcijām</w:t>
            </w:r>
          </w:p>
        </w:tc>
      </w:tr>
      <w:tr w:rsidR="00947080" w:rsidRPr="0093706C" w:rsidTr="00332785">
        <w:tc>
          <w:tcPr>
            <w:tcW w:w="396"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1.</w:t>
            </w:r>
          </w:p>
        </w:tc>
        <w:tc>
          <w:tcPr>
            <w:tcW w:w="3135"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Projekta izpildē iesaistītās institūcijas</w:t>
            </w:r>
          </w:p>
        </w:tc>
        <w:tc>
          <w:tcPr>
            <w:tcW w:w="4997" w:type="dxa"/>
          </w:tcPr>
          <w:p w:rsidR="00947080" w:rsidRPr="0093706C" w:rsidRDefault="00947080" w:rsidP="0021382D">
            <w:pPr>
              <w:spacing w:after="0"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 xml:space="preserve">Ventspils pilsētas </w:t>
            </w:r>
            <w:r>
              <w:rPr>
                <w:rFonts w:ascii="Times New Roman" w:hAnsi="Times New Roman"/>
                <w:color w:val="000000"/>
                <w:sz w:val="24"/>
                <w:szCs w:val="24"/>
                <w:lang w:eastAsia="lv-LV"/>
              </w:rPr>
              <w:t>pašvaldība</w:t>
            </w:r>
            <w:r w:rsidRPr="000B6DBC">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Satiksmes ministrija</w:t>
            </w:r>
            <w:r w:rsidRPr="0093706C">
              <w:rPr>
                <w:rFonts w:ascii="Times New Roman" w:hAnsi="Times New Roman"/>
                <w:color w:val="000000"/>
                <w:sz w:val="24"/>
                <w:szCs w:val="24"/>
                <w:lang w:eastAsia="lv-LV"/>
              </w:rPr>
              <w:t xml:space="preserve"> </w:t>
            </w:r>
          </w:p>
        </w:tc>
      </w:tr>
      <w:tr w:rsidR="00947080" w:rsidRPr="0093706C" w:rsidTr="00332785">
        <w:tc>
          <w:tcPr>
            <w:tcW w:w="396"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2.</w:t>
            </w:r>
          </w:p>
        </w:tc>
        <w:tc>
          <w:tcPr>
            <w:tcW w:w="3135"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Projekta izpildes ietekme uz pārvaldes funkcijām</w:t>
            </w:r>
          </w:p>
        </w:tc>
        <w:tc>
          <w:tcPr>
            <w:tcW w:w="4997" w:type="dxa"/>
          </w:tcPr>
          <w:p w:rsidR="00947080" w:rsidRPr="0093706C" w:rsidRDefault="00947080" w:rsidP="0021382D">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Projekts šo jomu neskar.</w:t>
            </w:r>
          </w:p>
        </w:tc>
      </w:tr>
      <w:tr w:rsidR="00947080" w:rsidRPr="0093706C" w:rsidTr="00332785">
        <w:tc>
          <w:tcPr>
            <w:tcW w:w="396"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3.</w:t>
            </w:r>
          </w:p>
        </w:tc>
        <w:tc>
          <w:tcPr>
            <w:tcW w:w="3135"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 xml:space="preserve">Projekta izpildes ietekme uz pārvaldes institucionālo struktūru </w:t>
            </w:r>
          </w:p>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Jaunu institūciju izveide</w:t>
            </w:r>
          </w:p>
        </w:tc>
        <w:tc>
          <w:tcPr>
            <w:tcW w:w="4997" w:type="dxa"/>
          </w:tcPr>
          <w:p w:rsidR="00947080" w:rsidRPr="00A17BC0" w:rsidRDefault="00947080" w:rsidP="0021382D">
            <w:pPr>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Projekts šo jomu neskar.</w:t>
            </w:r>
          </w:p>
        </w:tc>
      </w:tr>
      <w:tr w:rsidR="00947080" w:rsidRPr="0093706C" w:rsidTr="00332785">
        <w:tc>
          <w:tcPr>
            <w:tcW w:w="396"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4.</w:t>
            </w:r>
          </w:p>
        </w:tc>
        <w:tc>
          <w:tcPr>
            <w:tcW w:w="3135"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Projekta izpildes ietekme uz pārvaldes institucionālo struktūru.</w:t>
            </w:r>
          </w:p>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Esošu institūciju likvidācija</w:t>
            </w:r>
          </w:p>
        </w:tc>
        <w:tc>
          <w:tcPr>
            <w:tcW w:w="4997" w:type="dxa"/>
          </w:tcPr>
          <w:p w:rsidR="00947080" w:rsidRPr="0093706C" w:rsidRDefault="00947080" w:rsidP="0021382D">
            <w:pPr>
              <w:spacing w:after="0"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947080" w:rsidRPr="0093706C" w:rsidTr="00332785">
        <w:trPr>
          <w:trHeight w:val="1029"/>
        </w:trPr>
        <w:tc>
          <w:tcPr>
            <w:tcW w:w="396"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5.</w:t>
            </w:r>
          </w:p>
        </w:tc>
        <w:tc>
          <w:tcPr>
            <w:tcW w:w="3135"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Projekta izpildes ietekme uz pārvaldes institucionālo struktūru.</w:t>
            </w:r>
          </w:p>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Esošu institūciju reorganizācija</w:t>
            </w:r>
          </w:p>
        </w:tc>
        <w:tc>
          <w:tcPr>
            <w:tcW w:w="4997" w:type="dxa"/>
          </w:tcPr>
          <w:p w:rsidR="00947080" w:rsidRPr="0093706C" w:rsidRDefault="00947080" w:rsidP="0021382D">
            <w:pPr>
              <w:spacing w:after="0"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Projekts šo jomu neskar.</w:t>
            </w:r>
          </w:p>
        </w:tc>
      </w:tr>
      <w:tr w:rsidR="00947080" w:rsidRPr="0093706C" w:rsidTr="00332785">
        <w:tc>
          <w:tcPr>
            <w:tcW w:w="396"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6.</w:t>
            </w:r>
          </w:p>
        </w:tc>
        <w:tc>
          <w:tcPr>
            <w:tcW w:w="3135" w:type="dxa"/>
          </w:tcPr>
          <w:p w:rsidR="00947080" w:rsidRPr="0093706C" w:rsidRDefault="00947080" w:rsidP="00332785">
            <w:pPr>
              <w:spacing w:before="100" w:beforeAutospacing="1" w:after="100" w:afterAutospacing="1"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Cita informācija</w:t>
            </w:r>
          </w:p>
        </w:tc>
        <w:tc>
          <w:tcPr>
            <w:tcW w:w="4997" w:type="dxa"/>
          </w:tcPr>
          <w:p w:rsidR="00947080" w:rsidRPr="0093706C" w:rsidRDefault="00947080" w:rsidP="0021382D">
            <w:pPr>
              <w:spacing w:after="0" w:line="240" w:lineRule="auto"/>
              <w:jc w:val="both"/>
              <w:rPr>
                <w:rFonts w:ascii="Times New Roman" w:hAnsi="Times New Roman"/>
                <w:color w:val="000000"/>
                <w:sz w:val="24"/>
                <w:szCs w:val="24"/>
                <w:lang w:eastAsia="lv-LV"/>
              </w:rPr>
            </w:pPr>
            <w:r w:rsidRPr="0093706C">
              <w:rPr>
                <w:rFonts w:ascii="Times New Roman" w:hAnsi="Times New Roman"/>
                <w:color w:val="000000"/>
                <w:sz w:val="24"/>
                <w:szCs w:val="24"/>
                <w:lang w:eastAsia="lv-LV"/>
              </w:rPr>
              <w:t>Nav.</w:t>
            </w:r>
          </w:p>
        </w:tc>
      </w:tr>
    </w:tbl>
    <w:p w:rsidR="00947080" w:rsidRPr="0093706C" w:rsidRDefault="00947080" w:rsidP="00B004F4">
      <w:pPr>
        <w:pStyle w:val="naisf"/>
        <w:spacing w:before="0" w:after="0"/>
        <w:ind w:firstLine="0"/>
      </w:pPr>
    </w:p>
    <w:p w:rsidR="00947080" w:rsidRDefault="00947080" w:rsidP="00B004F4">
      <w:pPr>
        <w:pStyle w:val="naisf"/>
        <w:spacing w:before="0" w:after="0"/>
        <w:ind w:firstLine="684"/>
        <w:rPr>
          <w:sz w:val="28"/>
          <w:szCs w:val="28"/>
        </w:rPr>
      </w:pPr>
    </w:p>
    <w:p w:rsidR="00947080" w:rsidRDefault="00947080" w:rsidP="00B51CB0">
      <w:pPr>
        <w:pStyle w:val="naisf"/>
        <w:spacing w:before="0" w:after="0"/>
        <w:ind w:firstLine="684"/>
        <w:rPr>
          <w:sz w:val="28"/>
          <w:szCs w:val="28"/>
        </w:rPr>
      </w:pPr>
      <w:r>
        <w:rPr>
          <w:sz w:val="28"/>
          <w:szCs w:val="28"/>
        </w:rPr>
        <w:t>Satiksmes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A. Matīss</w:t>
      </w:r>
    </w:p>
    <w:p w:rsidR="00947080" w:rsidRDefault="00947080" w:rsidP="00B004F4">
      <w:pPr>
        <w:pStyle w:val="naisf"/>
        <w:spacing w:before="0" w:after="0"/>
        <w:ind w:firstLine="684"/>
        <w:rPr>
          <w:sz w:val="28"/>
          <w:szCs w:val="28"/>
        </w:rPr>
      </w:pPr>
    </w:p>
    <w:p w:rsidR="00947080" w:rsidRDefault="00947080" w:rsidP="00B004F4">
      <w:pPr>
        <w:pStyle w:val="naisf"/>
        <w:spacing w:before="0" w:after="0"/>
        <w:ind w:firstLine="684"/>
        <w:rPr>
          <w:sz w:val="28"/>
          <w:szCs w:val="28"/>
        </w:rPr>
      </w:pPr>
      <w:r>
        <w:rPr>
          <w:sz w:val="28"/>
          <w:szCs w:val="28"/>
        </w:rPr>
        <w:t xml:space="preserve"> </w:t>
      </w:r>
    </w:p>
    <w:p w:rsidR="00947080" w:rsidRDefault="00947080" w:rsidP="00B004F4">
      <w:pPr>
        <w:pStyle w:val="naisf"/>
        <w:spacing w:before="0" w:after="0"/>
        <w:ind w:firstLine="684"/>
        <w:rPr>
          <w:sz w:val="28"/>
          <w:szCs w:val="28"/>
        </w:rPr>
      </w:pPr>
      <w:r>
        <w:rPr>
          <w:sz w:val="28"/>
          <w:szCs w:val="28"/>
        </w:rPr>
        <w:t xml:space="preserve">Vīza: Valsts sekretāra p.i. </w:t>
      </w:r>
      <w:r>
        <w:rPr>
          <w:sz w:val="28"/>
          <w:szCs w:val="28"/>
        </w:rPr>
        <w:tab/>
      </w:r>
      <w:r>
        <w:rPr>
          <w:sz w:val="28"/>
          <w:szCs w:val="28"/>
        </w:rPr>
        <w:tab/>
      </w:r>
      <w:r>
        <w:rPr>
          <w:sz w:val="28"/>
          <w:szCs w:val="28"/>
        </w:rPr>
        <w:tab/>
      </w:r>
      <w:r>
        <w:rPr>
          <w:sz w:val="28"/>
          <w:szCs w:val="28"/>
        </w:rPr>
        <w:tab/>
        <w:t>Dž. Innusa</w:t>
      </w:r>
    </w:p>
    <w:p w:rsidR="00947080" w:rsidRDefault="00947080" w:rsidP="00B004F4">
      <w:pPr>
        <w:pStyle w:val="naisf"/>
        <w:spacing w:before="0" w:after="0"/>
        <w:ind w:firstLine="0"/>
        <w:rPr>
          <w:sz w:val="28"/>
          <w:lang w:val="de-DE"/>
        </w:rPr>
      </w:pPr>
      <w:r w:rsidRPr="00E74ED5">
        <w:rPr>
          <w:sz w:val="28"/>
          <w:szCs w:val="28"/>
        </w:rPr>
        <w:tab/>
      </w:r>
    </w:p>
    <w:p w:rsidR="00947080" w:rsidRDefault="00947080" w:rsidP="00B004F4">
      <w:pPr>
        <w:ind w:firstLine="684"/>
        <w:jc w:val="both"/>
        <w:rPr>
          <w:rFonts w:ascii="Times New Roman" w:hAnsi="Times New Roman"/>
          <w:sz w:val="28"/>
          <w:szCs w:val="28"/>
          <w:lang w:val="de-DE"/>
        </w:rPr>
      </w:pPr>
    </w:p>
    <w:p w:rsidR="00947080" w:rsidRDefault="00947080" w:rsidP="00B004F4">
      <w:pPr>
        <w:jc w:val="both"/>
        <w:rPr>
          <w:rFonts w:ascii="Times New Roman" w:hAnsi="Times New Roman"/>
          <w:sz w:val="20"/>
          <w:szCs w:val="20"/>
        </w:rPr>
      </w:pPr>
      <w:r>
        <w:rPr>
          <w:rFonts w:ascii="Times New Roman" w:hAnsi="Times New Roman"/>
          <w:sz w:val="20"/>
          <w:szCs w:val="20"/>
        </w:rPr>
        <w:t>21.05.2013 9:18</w:t>
      </w:r>
    </w:p>
    <w:p w:rsidR="00947080" w:rsidRPr="0054630D" w:rsidRDefault="00947080" w:rsidP="00B004F4">
      <w:pPr>
        <w:jc w:val="both"/>
        <w:rPr>
          <w:rFonts w:ascii="Times New Roman" w:hAnsi="Times New Roman"/>
          <w:sz w:val="20"/>
          <w:szCs w:val="20"/>
        </w:rPr>
      </w:pPr>
      <w:bookmarkStart w:id="1" w:name="_GoBack"/>
      <w:bookmarkEnd w:id="1"/>
      <w:r>
        <w:rPr>
          <w:rFonts w:ascii="Times New Roman" w:hAnsi="Times New Roman"/>
          <w:sz w:val="20"/>
          <w:szCs w:val="20"/>
        </w:rPr>
        <w:t>2129</w:t>
      </w:r>
      <w:r>
        <w:rPr>
          <w:rFonts w:ascii="Times New Roman" w:hAnsi="Times New Roman"/>
          <w:sz w:val="20"/>
          <w:szCs w:val="20"/>
        </w:rPr>
        <w:br/>
      </w:r>
      <w:r w:rsidRPr="00F36B94">
        <w:rPr>
          <w:rFonts w:ascii="Times New Roman" w:hAnsi="Times New Roman"/>
          <w:sz w:val="20"/>
          <w:szCs w:val="20"/>
        </w:rPr>
        <w:t>Breice</w:t>
      </w:r>
      <w:r>
        <w:rPr>
          <w:rFonts w:ascii="Times New Roman" w:hAnsi="Times New Roman"/>
          <w:sz w:val="20"/>
          <w:szCs w:val="20"/>
        </w:rPr>
        <w:br/>
      </w:r>
      <w:r w:rsidRPr="00F36B94">
        <w:rPr>
          <w:rFonts w:ascii="Times New Roman" w:hAnsi="Times New Roman"/>
          <w:sz w:val="20"/>
          <w:szCs w:val="20"/>
        </w:rPr>
        <w:t>67028037, Agnese.breice@sam.gov.lv</w:t>
      </w:r>
    </w:p>
    <w:p w:rsidR="00947080" w:rsidRPr="009F6B7C" w:rsidRDefault="00947080" w:rsidP="00B004F4">
      <w:pPr>
        <w:ind w:firstLine="684"/>
        <w:jc w:val="both"/>
        <w:rPr>
          <w:rFonts w:ascii="Times New Roman" w:hAnsi="Times New Roman"/>
          <w:sz w:val="28"/>
        </w:rPr>
      </w:pPr>
    </w:p>
    <w:p w:rsidR="00947080" w:rsidRDefault="00947080"/>
    <w:sectPr w:rsidR="00947080" w:rsidSect="00B51CB0">
      <w:headerReference w:type="default" r:id="rId7"/>
      <w:footerReference w:type="default" r:id="rId8"/>
      <w:footerReference w:type="first" r:id="rId9"/>
      <w:pgSz w:w="11906" w:h="16838"/>
      <w:pgMar w:top="1440" w:right="1797" w:bottom="567"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80" w:rsidRDefault="00947080" w:rsidP="00B004F4">
      <w:pPr>
        <w:spacing w:after="0" w:line="240" w:lineRule="auto"/>
      </w:pPr>
      <w:r>
        <w:separator/>
      </w:r>
    </w:p>
  </w:endnote>
  <w:endnote w:type="continuationSeparator" w:id="0">
    <w:p w:rsidR="00947080" w:rsidRDefault="00947080" w:rsidP="00B00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80" w:rsidRPr="009F6B7C" w:rsidRDefault="00947080">
    <w:pPr>
      <w:pStyle w:val="Footer"/>
      <w:rPr>
        <w:rFonts w:ascii="Times New Roman" w:hAnsi="Times New Roman"/>
        <w:sz w:val="20"/>
      </w:rPr>
    </w:pPr>
    <w:r>
      <w:rPr>
        <w:rFonts w:ascii="Times New Roman" w:hAnsi="Times New Roman"/>
        <w:sz w:val="20"/>
        <w:szCs w:val="20"/>
      </w:rPr>
      <w:t xml:space="preserve">SAManot_070513_VSS274; </w:t>
    </w:r>
    <w:r w:rsidRPr="009F6B7C">
      <w:rPr>
        <w:rFonts w:ascii="Times New Roman" w:hAnsi="Times New Roman"/>
        <w:sz w:val="20"/>
        <w:szCs w:val="20"/>
      </w:rPr>
      <w:t>Likumprojekta „Par nekustamā īpašuma „</w:t>
    </w:r>
    <w:r>
      <w:rPr>
        <w:rFonts w:ascii="Times New Roman" w:hAnsi="Times New Roman"/>
        <w:sz w:val="20"/>
        <w:szCs w:val="20"/>
      </w:rPr>
      <w:t>Ceļmaļi</w:t>
    </w:r>
    <w:r w:rsidRPr="009F6B7C">
      <w:rPr>
        <w:rFonts w:ascii="Times New Roman" w:hAnsi="Times New Roman"/>
        <w:sz w:val="20"/>
        <w:szCs w:val="20"/>
      </w:rPr>
      <w:t>”, Vārves pagastā, Ventspils novadā, atsavināšanu sabiedrības vajadzībām- valsts nozīmes civilās aviācijas lidlauka infrastruktūras attīstības projekta īstenošanai”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80" w:rsidRPr="00792C12" w:rsidRDefault="00947080" w:rsidP="009F6B7C">
    <w:pPr>
      <w:pStyle w:val="Footer"/>
      <w:rPr>
        <w:rFonts w:ascii="Times New Roman" w:hAnsi="Times New Roman"/>
        <w:sz w:val="20"/>
        <w:szCs w:val="20"/>
      </w:rPr>
    </w:pPr>
    <w:r>
      <w:rPr>
        <w:rFonts w:ascii="Times New Roman" w:hAnsi="Times New Roman"/>
        <w:sz w:val="20"/>
        <w:szCs w:val="20"/>
      </w:rPr>
      <w:t xml:space="preserve">SAManot_070513_VSS274; </w:t>
    </w:r>
    <w:r w:rsidRPr="009F6B7C">
      <w:rPr>
        <w:rFonts w:ascii="Times New Roman" w:hAnsi="Times New Roman"/>
        <w:sz w:val="20"/>
        <w:szCs w:val="20"/>
      </w:rPr>
      <w:t>Likumprojekta „Par nekustamā īpašuma „</w:t>
    </w:r>
    <w:r>
      <w:rPr>
        <w:rFonts w:ascii="Times New Roman" w:hAnsi="Times New Roman"/>
        <w:sz w:val="20"/>
        <w:szCs w:val="20"/>
      </w:rPr>
      <w:t>Ceļmaļi</w:t>
    </w:r>
    <w:r w:rsidRPr="009F6B7C">
      <w:rPr>
        <w:rFonts w:ascii="Times New Roman" w:hAnsi="Times New Roman"/>
        <w:sz w:val="20"/>
        <w:szCs w:val="20"/>
      </w:rPr>
      <w:t>”, Vārves pagastā, Ventspils novadā, atsavināšanu sabiedrības vajadzībām- valsts nozīmes civilās aviācijas lidlauka infrastruktūras attīstības projekta īstenošanai” anotācija</w:t>
    </w:r>
  </w:p>
  <w:p w:rsidR="00947080" w:rsidRDefault="00947080">
    <w:pPr>
      <w:pStyle w:val="Footer"/>
    </w:pPr>
  </w:p>
  <w:p w:rsidR="00947080" w:rsidRDefault="0094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80" w:rsidRDefault="00947080" w:rsidP="00B004F4">
      <w:pPr>
        <w:spacing w:after="0" w:line="240" w:lineRule="auto"/>
      </w:pPr>
      <w:r>
        <w:separator/>
      </w:r>
    </w:p>
  </w:footnote>
  <w:footnote w:type="continuationSeparator" w:id="0">
    <w:p w:rsidR="00947080" w:rsidRDefault="00947080" w:rsidP="00B00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080" w:rsidRDefault="00947080">
    <w:pPr>
      <w:pStyle w:val="Header"/>
      <w:jc w:val="center"/>
    </w:pPr>
    <w:fldSimple w:instr=" PAGE   \* MERGEFORMAT ">
      <w:r>
        <w:rPr>
          <w:noProof/>
        </w:rPr>
        <w:t>9</w:t>
      </w:r>
    </w:fldSimple>
  </w:p>
  <w:p w:rsidR="00947080" w:rsidRDefault="0094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4F4"/>
    <w:rsid w:val="000B1979"/>
    <w:rsid w:val="000B6DBC"/>
    <w:rsid w:val="0010029F"/>
    <w:rsid w:val="00127AC9"/>
    <w:rsid w:val="00195535"/>
    <w:rsid w:val="001A6A54"/>
    <w:rsid w:val="001D767B"/>
    <w:rsid w:val="0021382D"/>
    <w:rsid w:val="00254782"/>
    <w:rsid w:val="00291184"/>
    <w:rsid w:val="00332785"/>
    <w:rsid w:val="0036566C"/>
    <w:rsid w:val="003C4106"/>
    <w:rsid w:val="00516CFA"/>
    <w:rsid w:val="00523570"/>
    <w:rsid w:val="00531D34"/>
    <w:rsid w:val="0054630D"/>
    <w:rsid w:val="00615414"/>
    <w:rsid w:val="00712088"/>
    <w:rsid w:val="0079159C"/>
    <w:rsid w:val="00792C12"/>
    <w:rsid w:val="00885AA1"/>
    <w:rsid w:val="008C074A"/>
    <w:rsid w:val="0093706C"/>
    <w:rsid w:val="00947080"/>
    <w:rsid w:val="009D0FD0"/>
    <w:rsid w:val="009F6B7C"/>
    <w:rsid w:val="00A17BC0"/>
    <w:rsid w:val="00A909E3"/>
    <w:rsid w:val="00B004F4"/>
    <w:rsid w:val="00B51CB0"/>
    <w:rsid w:val="00C35740"/>
    <w:rsid w:val="00CB432D"/>
    <w:rsid w:val="00DA4FCD"/>
    <w:rsid w:val="00E5750B"/>
    <w:rsid w:val="00E74ED5"/>
    <w:rsid w:val="00EA0493"/>
    <w:rsid w:val="00EA5199"/>
    <w:rsid w:val="00EB4058"/>
    <w:rsid w:val="00EC7341"/>
    <w:rsid w:val="00F10137"/>
    <w:rsid w:val="00F36B94"/>
    <w:rsid w:val="00F73DF3"/>
    <w:rsid w:val="00FE0C2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F4"/>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B004F4"/>
    <w:pPr>
      <w:spacing w:before="75" w:after="75" w:line="240" w:lineRule="auto"/>
      <w:ind w:firstLine="375"/>
      <w:jc w:val="both"/>
    </w:pPr>
    <w:rPr>
      <w:rFonts w:ascii="Times New Roman" w:eastAsia="Times New Roman" w:hAnsi="Times New Roman"/>
      <w:sz w:val="24"/>
      <w:szCs w:val="24"/>
      <w:lang w:eastAsia="lv-LV"/>
    </w:rPr>
  </w:style>
  <w:style w:type="paragraph" w:styleId="Header">
    <w:name w:val="header"/>
    <w:basedOn w:val="Normal"/>
    <w:link w:val="HeaderChar"/>
    <w:uiPriority w:val="99"/>
    <w:rsid w:val="00B004F4"/>
    <w:pPr>
      <w:tabs>
        <w:tab w:val="center" w:pos="4153"/>
        <w:tab w:val="right" w:pos="8306"/>
      </w:tabs>
    </w:pPr>
  </w:style>
  <w:style w:type="character" w:customStyle="1" w:styleId="HeaderChar">
    <w:name w:val="Header Char"/>
    <w:basedOn w:val="DefaultParagraphFont"/>
    <w:link w:val="Header"/>
    <w:uiPriority w:val="99"/>
    <w:locked/>
    <w:rsid w:val="00B004F4"/>
    <w:rPr>
      <w:rFonts w:ascii="Calibri" w:eastAsia="Times New Roman" w:hAnsi="Calibri" w:cs="Times New Roman"/>
      <w:sz w:val="22"/>
      <w:lang/>
    </w:rPr>
  </w:style>
  <w:style w:type="paragraph" w:styleId="NoSpacing">
    <w:name w:val="No Spacing"/>
    <w:uiPriority w:val="99"/>
    <w:qFormat/>
    <w:rsid w:val="00B004F4"/>
    <w:rPr>
      <w:rFonts w:ascii="Calibri" w:hAnsi="Calibri"/>
      <w:lang w:eastAsia="en-US"/>
    </w:rPr>
  </w:style>
  <w:style w:type="paragraph" w:styleId="Footer">
    <w:name w:val="footer"/>
    <w:basedOn w:val="Normal"/>
    <w:link w:val="FooterChar"/>
    <w:uiPriority w:val="99"/>
    <w:rsid w:val="00B004F4"/>
    <w:pPr>
      <w:tabs>
        <w:tab w:val="center" w:pos="4153"/>
        <w:tab w:val="right" w:pos="8306"/>
      </w:tabs>
    </w:pPr>
  </w:style>
  <w:style w:type="character" w:customStyle="1" w:styleId="FooterChar">
    <w:name w:val="Footer Char"/>
    <w:basedOn w:val="DefaultParagraphFont"/>
    <w:link w:val="Footer"/>
    <w:uiPriority w:val="99"/>
    <w:locked/>
    <w:rsid w:val="00B004F4"/>
    <w:rPr>
      <w:rFonts w:ascii="Calibri" w:eastAsia="Times New Roman" w:hAnsi="Calibri" w:cs="Times New Roman"/>
      <w:sz w:val="22"/>
      <w:lang/>
    </w:rPr>
  </w:style>
  <w:style w:type="paragraph" w:styleId="BalloonText">
    <w:name w:val="Balloon Text"/>
    <w:basedOn w:val="Normal"/>
    <w:link w:val="BalloonTextChar"/>
    <w:uiPriority w:val="99"/>
    <w:semiHidden/>
    <w:rsid w:val="00B0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04F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9</Pages>
  <Words>2129</Words>
  <Characters>15432</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"Ceļmaļi" atsavināšanu valsts nozīmes civilās aviācijas lidlauka infrastruktūras attīstības projekta īstenošanai</dc:title>
  <dc:subject>Anotācija</dc:subject>
  <dc:creator>Agnese Breice </dc:creator>
  <cp:keywords/>
  <dc:description>tālr. 67028037</dc:description>
  <cp:lastModifiedBy>Baiba Šterna</cp:lastModifiedBy>
  <cp:revision>7</cp:revision>
  <cp:lastPrinted>2013-05-21T06:18:00Z</cp:lastPrinted>
  <dcterms:created xsi:type="dcterms:W3CDTF">2013-05-08T12:54:00Z</dcterms:created>
  <dcterms:modified xsi:type="dcterms:W3CDTF">2013-05-21T10:15:00Z</dcterms:modified>
</cp:coreProperties>
</file>