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6D" w:rsidRDefault="00AB406D" w:rsidP="004A497C">
      <w:pPr>
        <w:pStyle w:val="Footer"/>
        <w:jc w:val="center"/>
        <w:rPr>
          <w:rFonts w:ascii="Times New Roman" w:hAnsi="Times New Roman"/>
          <w:sz w:val="28"/>
          <w:szCs w:val="28"/>
        </w:rPr>
      </w:pPr>
      <w:bookmarkStart w:id="0" w:name="OLE_LINK1"/>
      <w:bookmarkStart w:id="1" w:name="OLE_LINK2"/>
      <w:bookmarkStart w:id="2" w:name="OLE_LINK3"/>
      <w:r w:rsidRPr="004A497C">
        <w:rPr>
          <w:rFonts w:ascii="Times New Roman" w:hAnsi="Times New Roman"/>
          <w:sz w:val="28"/>
          <w:szCs w:val="28"/>
        </w:rPr>
        <w:t xml:space="preserve">Ministru kabineta noteikumu </w:t>
      </w:r>
      <w:r>
        <w:rPr>
          <w:rFonts w:ascii="Times New Roman" w:hAnsi="Times New Roman"/>
          <w:sz w:val="28"/>
          <w:szCs w:val="28"/>
        </w:rPr>
        <w:t>projekta</w:t>
      </w:r>
    </w:p>
    <w:p w:rsidR="00B34E1B" w:rsidRDefault="00AB406D" w:rsidP="00B34E1B">
      <w:pPr>
        <w:pStyle w:val="Footer"/>
        <w:jc w:val="center"/>
        <w:rPr>
          <w:rFonts w:ascii="Times New Roman" w:hAnsi="Times New Roman"/>
          <w:sz w:val="28"/>
          <w:szCs w:val="28"/>
        </w:rPr>
      </w:pPr>
      <w:r w:rsidRPr="004A497C">
        <w:rPr>
          <w:rFonts w:ascii="Times New Roman" w:hAnsi="Times New Roman"/>
          <w:sz w:val="28"/>
          <w:szCs w:val="28"/>
        </w:rPr>
        <w:t>„</w:t>
      </w:r>
      <w:r w:rsidR="006944C5">
        <w:rPr>
          <w:rFonts w:ascii="Times New Roman" w:hAnsi="Times New Roman"/>
          <w:sz w:val="28"/>
          <w:szCs w:val="28"/>
        </w:rPr>
        <w:t>V</w:t>
      </w:r>
      <w:r w:rsidRPr="004A497C">
        <w:rPr>
          <w:rFonts w:ascii="Times New Roman" w:hAnsi="Times New Roman"/>
          <w:sz w:val="28"/>
          <w:szCs w:val="28"/>
        </w:rPr>
        <w:t>alsts aģentūras „Civilās aviāc</w:t>
      </w:r>
      <w:r w:rsidR="00B34E1B">
        <w:rPr>
          <w:rFonts w:ascii="Times New Roman" w:hAnsi="Times New Roman"/>
          <w:sz w:val="28"/>
          <w:szCs w:val="28"/>
        </w:rPr>
        <w:t xml:space="preserve">ijas aģentūra” sniegto publisko </w:t>
      </w:r>
      <w:r w:rsidRPr="004A497C">
        <w:rPr>
          <w:rFonts w:ascii="Times New Roman" w:hAnsi="Times New Roman"/>
          <w:sz w:val="28"/>
          <w:szCs w:val="28"/>
        </w:rPr>
        <w:t>maksas pakalpojumu cenrādi</w:t>
      </w:r>
      <w:r w:rsidR="006944C5">
        <w:rPr>
          <w:rFonts w:ascii="Times New Roman" w:hAnsi="Times New Roman"/>
          <w:sz w:val="28"/>
          <w:szCs w:val="28"/>
        </w:rPr>
        <w:t>s</w:t>
      </w:r>
      <w:r>
        <w:rPr>
          <w:rFonts w:ascii="Times New Roman" w:hAnsi="Times New Roman"/>
          <w:bCs/>
          <w:sz w:val="28"/>
          <w:szCs w:val="28"/>
        </w:rPr>
        <w:t>”</w:t>
      </w:r>
      <w:r w:rsidR="00B34E1B">
        <w:rPr>
          <w:rFonts w:ascii="Times New Roman" w:hAnsi="Times New Roman"/>
          <w:bCs/>
          <w:sz w:val="28"/>
          <w:szCs w:val="28"/>
        </w:rPr>
        <w:t xml:space="preserve"> </w:t>
      </w:r>
      <w:r w:rsidR="00B34E1B">
        <w:rPr>
          <w:rFonts w:ascii="Times New Roman" w:hAnsi="Times New Roman"/>
          <w:sz w:val="28"/>
          <w:szCs w:val="28"/>
        </w:rPr>
        <w:t>sākotnējās ietekmes</w:t>
      </w:r>
    </w:p>
    <w:p w:rsidR="00AB406D" w:rsidRPr="00B34E1B" w:rsidRDefault="00AB406D" w:rsidP="00B34E1B">
      <w:pPr>
        <w:pStyle w:val="Footer"/>
        <w:jc w:val="center"/>
        <w:rPr>
          <w:rFonts w:ascii="Times New Roman" w:hAnsi="Times New Roman"/>
          <w:bCs/>
          <w:sz w:val="28"/>
          <w:szCs w:val="28"/>
        </w:rPr>
      </w:pPr>
      <w:r w:rsidRPr="004A497C">
        <w:rPr>
          <w:rFonts w:ascii="Times New Roman" w:hAnsi="Times New Roman"/>
          <w:sz w:val="28"/>
          <w:szCs w:val="28"/>
        </w:rPr>
        <w:t>novērtējuma ziņojums (anotācija)</w:t>
      </w:r>
      <w:bookmarkEnd w:id="0"/>
      <w:bookmarkEnd w:id="1"/>
      <w:bookmarkEnd w:id="2"/>
    </w:p>
    <w:p w:rsidR="00AB406D" w:rsidRPr="003C6505" w:rsidRDefault="00AB406D" w:rsidP="004A497C">
      <w:pPr>
        <w:spacing w:after="0" w:line="240" w:lineRule="auto"/>
        <w:ind w:firstLine="567"/>
        <w:jc w:val="both"/>
        <w:rPr>
          <w:rFonts w:ascii="Times New Roman" w:hAnsi="Times New Roman"/>
          <w:sz w:val="16"/>
          <w:szCs w:val="16"/>
        </w:rPr>
      </w:pPr>
    </w:p>
    <w:tbl>
      <w:tblPr>
        <w:tblpPr w:leftFromText="180" w:rightFromText="180" w:vertAnchor="text" w:horzAnchor="margin" w:tblpXSpec="center" w:tblpY="149"/>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3"/>
        <w:gridCol w:w="2462"/>
        <w:gridCol w:w="5787"/>
      </w:tblGrid>
      <w:tr w:rsidR="00AB406D" w:rsidRPr="0088390A" w:rsidTr="00904C3B">
        <w:tc>
          <w:tcPr>
            <w:tcW w:w="8652" w:type="dxa"/>
            <w:gridSpan w:val="3"/>
            <w:vAlign w:val="center"/>
          </w:tcPr>
          <w:p w:rsidR="00AB406D" w:rsidRPr="004A497C" w:rsidRDefault="00AB406D" w:rsidP="004A497C">
            <w:pPr>
              <w:pStyle w:val="naisnod"/>
              <w:spacing w:before="0" w:after="0"/>
              <w:rPr>
                <w:sz w:val="28"/>
                <w:szCs w:val="28"/>
              </w:rPr>
            </w:pPr>
            <w:r w:rsidRPr="004A497C">
              <w:rPr>
                <w:sz w:val="28"/>
                <w:szCs w:val="28"/>
              </w:rPr>
              <w:t>I. Tiesību akta projekta izstrādes nepieciešamība</w:t>
            </w:r>
          </w:p>
        </w:tc>
      </w:tr>
      <w:tr w:rsidR="00AB406D" w:rsidRPr="0088390A" w:rsidTr="00904C3B">
        <w:trPr>
          <w:trHeight w:val="630"/>
        </w:trPr>
        <w:tc>
          <w:tcPr>
            <w:tcW w:w="403" w:type="dxa"/>
          </w:tcPr>
          <w:p w:rsidR="00AB406D" w:rsidRPr="004A497C" w:rsidRDefault="00AB406D" w:rsidP="004A497C">
            <w:pPr>
              <w:pStyle w:val="naiskr"/>
              <w:spacing w:before="0" w:after="0"/>
              <w:rPr>
                <w:sz w:val="28"/>
                <w:szCs w:val="28"/>
              </w:rPr>
            </w:pPr>
            <w:r w:rsidRPr="004A497C">
              <w:rPr>
                <w:sz w:val="28"/>
                <w:szCs w:val="28"/>
              </w:rPr>
              <w:t>1.</w:t>
            </w:r>
          </w:p>
        </w:tc>
        <w:tc>
          <w:tcPr>
            <w:tcW w:w="2462" w:type="dxa"/>
          </w:tcPr>
          <w:p w:rsidR="00AB406D" w:rsidRPr="004A497C" w:rsidRDefault="00AB406D" w:rsidP="004A497C">
            <w:pPr>
              <w:pStyle w:val="naiskr"/>
              <w:spacing w:before="0" w:after="0"/>
              <w:ind w:hanging="10"/>
              <w:rPr>
                <w:sz w:val="28"/>
                <w:szCs w:val="28"/>
              </w:rPr>
            </w:pPr>
            <w:r w:rsidRPr="004A497C">
              <w:rPr>
                <w:sz w:val="28"/>
                <w:szCs w:val="28"/>
              </w:rPr>
              <w:t>Pamatojums</w:t>
            </w:r>
          </w:p>
        </w:tc>
        <w:tc>
          <w:tcPr>
            <w:tcW w:w="5787" w:type="dxa"/>
          </w:tcPr>
          <w:p w:rsidR="00AB406D" w:rsidRPr="004A497C" w:rsidRDefault="00AB406D" w:rsidP="004A497C">
            <w:pPr>
              <w:pStyle w:val="naiskr"/>
              <w:spacing w:before="0" w:after="0"/>
              <w:jc w:val="both"/>
              <w:rPr>
                <w:color w:val="000000"/>
                <w:sz w:val="28"/>
                <w:szCs w:val="28"/>
              </w:rPr>
            </w:pPr>
            <w:proofErr w:type="spellStart"/>
            <w:r w:rsidRPr="004A497C">
              <w:rPr>
                <w:i/>
                <w:color w:val="000000"/>
                <w:sz w:val="28"/>
                <w:szCs w:val="28"/>
              </w:rPr>
              <w:t>Euro</w:t>
            </w:r>
            <w:proofErr w:type="spellEnd"/>
            <w:r w:rsidRPr="004A497C">
              <w:rPr>
                <w:i/>
                <w:color w:val="000000"/>
                <w:sz w:val="28"/>
                <w:szCs w:val="28"/>
              </w:rPr>
              <w:t xml:space="preserve"> </w:t>
            </w:r>
            <w:r w:rsidRPr="004A497C">
              <w:rPr>
                <w:color w:val="000000"/>
                <w:sz w:val="28"/>
                <w:szCs w:val="28"/>
              </w:rPr>
              <w:t xml:space="preserve">ieviešanas kārtības likuma 30.panta pirmā daļa, Ministru kabineta 2012.gada 27.jūnija rīkojuma Nr.282 „Par Koncepciju par normatīvo aktu sakārtošanu saistībā ar eiro ieviešanu Latvijā” </w:t>
            </w:r>
            <w:r>
              <w:rPr>
                <w:color w:val="000000"/>
                <w:sz w:val="28"/>
                <w:szCs w:val="28"/>
              </w:rPr>
              <w:t>7.1</w:t>
            </w:r>
            <w:r w:rsidRPr="004A497C">
              <w:rPr>
                <w:color w:val="000000"/>
                <w:sz w:val="28"/>
                <w:szCs w:val="28"/>
              </w:rPr>
              <w:t>.apakšpunkts</w:t>
            </w:r>
            <w:r>
              <w:rPr>
                <w:color w:val="000000"/>
                <w:sz w:val="28"/>
                <w:szCs w:val="28"/>
              </w:rPr>
              <w:t xml:space="preserve"> </w:t>
            </w:r>
            <w:r w:rsidRPr="00F0006B">
              <w:rPr>
                <w:color w:val="000000"/>
                <w:sz w:val="28"/>
                <w:szCs w:val="28"/>
              </w:rPr>
              <w:t xml:space="preserve">un Latvijas Nacionālā </w:t>
            </w:r>
            <w:proofErr w:type="spellStart"/>
            <w:r w:rsidRPr="00F0006B">
              <w:rPr>
                <w:i/>
                <w:color w:val="000000"/>
                <w:sz w:val="28"/>
                <w:szCs w:val="28"/>
              </w:rPr>
              <w:t>euro</w:t>
            </w:r>
            <w:proofErr w:type="spellEnd"/>
            <w:r w:rsidRPr="00F0006B">
              <w:rPr>
                <w:color w:val="000000"/>
                <w:sz w:val="28"/>
                <w:szCs w:val="28"/>
              </w:rPr>
              <w:t xml:space="preserve"> ieviešanas plāna (apstiprināts ar Ministru kabineta 2013.gada 4.aprīļa rīkojumu Nr.136) 1.pielikuma J2.2 pasākums</w:t>
            </w:r>
            <w:r w:rsidRPr="004A497C">
              <w:rPr>
                <w:color w:val="000000"/>
                <w:sz w:val="28"/>
                <w:szCs w:val="28"/>
              </w:rPr>
              <w:t>.</w:t>
            </w:r>
          </w:p>
        </w:tc>
      </w:tr>
      <w:tr w:rsidR="00AB406D" w:rsidRPr="0088390A" w:rsidTr="00904C3B">
        <w:trPr>
          <w:trHeight w:val="472"/>
        </w:trPr>
        <w:tc>
          <w:tcPr>
            <w:tcW w:w="403" w:type="dxa"/>
          </w:tcPr>
          <w:p w:rsidR="00AB406D" w:rsidRPr="004A497C" w:rsidRDefault="00AB406D" w:rsidP="004A497C">
            <w:pPr>
              <w:pStyle w:val="naiskr"/>
              <w:spacing w:before="0" w:after="0"/>
              <w:rPr>
                <w:sz w:val="28"/>
                <w:szCs w:val="28"/>
              </w:rPr>
            </w:pPr>
            <w:r w:rsidRPr="004A497C">
              <w:rPr>
                <w:sz w:val="28"/>
                <w:szCs w:val="28"/>
              </w:rPr>
              <w:t>2.</w:t>
            </w:r>
          </w:p>
        </w:tc>
        <w:tc>
          <w:tcPr>
            <w:tcW w:w="2462" w:type="dxa"/>
          </w:tcPr>
          <w:p w:rsidR="00AB406D" w:rsidRPr="004A497C" w:rsidRDefault="00AB406D" w:rsidP="004A497C">
            <w:pPr>
              <w:pStyle w:val="naiskr"/>
              <w:spacing w:before="0" w:after="0"/>
              <w:rPr>
                <w:sz w:val="28"/>
                <w:szCs w:val="28"/>
              </w:rPr>
            </w:pPr>
            <w:r w:rsidRPr="004A497C">
              <w:rPr>
                <w:sz w:val="28"/>
                <w:szCs w:val="28"/>
              </w:rPr>
              <w:t>Pašreizējā situācija un problēmas</w:t>
            </w:r>
          </w:p>
        </w:tc>
        <w:tc>
          <w:tcPr>
            <w:tcW w:w="5787" w:type="dxa"/>
          </w:tcPr>
          <w:p w:rsidR="00AB406D" w:rsidRPr="004A497C" w:rsidRDefault="00AB406D" w:rsidP="004A497C">
            <w:pPr>
              <w:pStyle w:val="naiskr"/>
              <w:spacing w:before="0" w:after="0"/>
              <w:jc w:val="both"/>
              <w:rPr>
                <w:sz w:val="28"/>
                <w:szCs w:val="28"/>
              </w:rPr>
            </w:pPr>
            <w:r w:rsidRPr="004A497C">
              <w:rPr>
                <w:sz w:val="28"/>
                <w:szCs w:val="28"/>
              </w:rPr>
              <w:t>Ņemot vērā, ka</w:t>
            </w:r>
            <w:r>
              <w:rPr>
                <w:sz w:val="28"/>
                <w:szCs w:val="28"/>
              </w:rPr>
              <w:t xml:space="preserve"> ar 2014.gada 1.janvāri Latvijā</w:t>
            </w:r>
            <w:r w:rsidRPr="004A497C">
              <w:rPr>
                <w:sz w:val="28"/>
                <w:szCs w:val="28"/>
              </w:rPr>
              <w:t xml:space="preserve"> plānots ieviest </w:t>
            </w:r>
            <w:proofErr w:type="spellStart"/>
            <w:r w:rsidRPr="004A497C">
              <w:rPr>
                <w:i/>
                <w:sz w:val="28"/>
                <w:szCs w:val="28"/>
              </w:rPr>
              <w:t>euro</w:t>
            </w:r>
            <w:proofErr w:type="spellEnd"/>
            <w:r w:rsidRPr="004A497C">
              <w:rPr>
                <w:sz w:val="28"/>
                <w:szCs w:val="28"/>
              </w:rPr>
              <w:t>, ir nepieciešams veikt grozījumus Ministru kabineta 2006.gada 30.maija noteikumos Nr.426 „Noteikumi par valsts aģentūras „Civilās aviācijas aģentūra” sniegto publisko maksas pakalpojumu cenrādi” (turpmāk – n</w:t>
            </w:r>
            <w:r>
              <w:rPr>
                <w:sz w:val="28"/>
                <w:szCs w:val="28"/>
              </w:rPr>
              <w:t>oteikumi Nr.426), aizstājot tajos</w:t>
            </w:r>
            <w:r w:rsidRPr="004A497C">
              <w:rPr>
                <w:sz w:val="28"/>
                <w:szCs w:val="28"/>
              </w:rPr>
              <w:t xml:space="preserve"> latus ar </w:t>
            </w:r>
            <w:proofErr w:type="spellStart"/>
            <w:r w:rsidRPr="004A497C">
              <w:rPr>
                <w:i/>
                <w:sz w:val="28"/>
                <w:szCs w:val="28"/>
              </w:rPr>
              <w:t>euro</w:t>
            </w:r>
            <w:proofErr w:type="spellEnd"/>
            <w:r w:rsidRPr="004A497C">
              <w:rPr>
                <w:sz w:val="28"/>
                <w:szCs w:val="28"/>
              </w:rPr>
              <w:t>.</w:t>
            </w:r>
          </w:p>
          <w:p w:rsidR="00AB406D" w:rsidRPr="004A497C" w:rsidRDefault="00AB406D" w:rsidP="004A497C">
            <w:pPr>
              <w:pStyle w:val="naiskr"/>
              <w:spacing w:before="0" w:after="0"/>
              <w:jc w:val="both"/>
              <w:rPr>
                <w:color w:val="000000"/>
                <w:sz w:val="28"/>
                <w:szCs w:val="28"/>
              </w:rPr>
            </w:pPr>
            <w:r w:rsidRPr="004A497C">
              <w:rPr>
                <w:sz w:val="28"/>
                <w:szCs w:val="28"/>
              </w:rPr>
              <w:t>Ņemot vērā, ka a</w:t>
            </w:r>
            <w:r w:rsidRPr="004A497C">
              <w:rPr>
                <w:color w:val="000000"/>
                <w:sz w:val="28"/>
                <w:szCs w:val="28"/>
              </w:rPr>
              <w:t>r 2010.gada 1.janvāri valsts aģentūra „Civilās aviācijas aģentūra” ir budžeta nefinansēta iestāde, nepieciešams grozīt noteikumu Nr.426 3.punktu, kas paredz, ka ieņēmumus par sniegtajiem publiskajiem maksas pakalpojumiem ieskaita aģentūrai Valsts kasē atvērtajos pamatbudžeta kontos un izlieto izdevumu finansēšanai atbilstoši attiecīgā gada likumā par valsts budžetu apstiprinātajai apropriācijai.</w:t>
            </w:r>
          </w:p>
          <w:p w:rsidR="00AB406D" w:rsidRPr="004A497C" w:rsidRDefault="00AB406D" w:rsidP="004A497C">
            <w:pPr>
              <w:pStyle w:val="naiskr"/>
              <w:spacing w:before="0" w:after="0"/>
              <w:jc w:val="both"/>
              <w:rPr>
                <w:sz w:val="28"/>
                <w:szCs w:val="28"/>
              </w:rPr>
            </w:pPr>
            <w:r w:rsidRPr="004A497C">
              <w:rPr>
                <w:sz w:val="28"/>
                <w:szCs w:val="28"/>
              </w:rPr>
              <w:t xml:space="preserve">2006.gadā, kad cenrādis tika izstrādāts, pievienotās vērtības nodokļa likme bija 18 procenti no apliekamo darījumu vērtības. Tā kā </w:t>
            </w:r>
            <w:r w:rsidR="0035722C">
              <w:rPr>
                <w:sz w:val="28"/>
                <w:szCs w:val="28"/>
              </w:rPr>
              <w:t>likums</w:t>
            </w:r>
            <w:r w:rsidRPr="004A497C">
              <w:rPr>
                <w:sz w:val="28"/>
                <w:szCs w:val="28"/>
              </w:rPr>
              <w:t xml:space="preserve"> „Par pievienotās vērtības nodokli” </w:t>
            </w:r>
            <w:r w:rsidR="0035722C">
              <w:rPr>
                <w:sz w:val="28"/>
                <w:szCs w:val="28"/>
              </w:rPr>
              <w:t xml:space="preserve"> ir zaudējis spēku</w:t>
            </w:r>
            <w:r w:rsidR="00D337FE">
              <w:rPr>
                <w:sz w:val="28"/>
                <w:szCs w:val="28"/>
              </w:rPr>
              <w:t xml:space="preserve"> un ar 2013.gada 1.janvāri spēkā ir Pievienotās vērtības nodokļa likums</w:t>
            </w:r>
            <w:r w:rsidR="0035722C">
              <w:rPr>
                <w:sz w:val="28"/>
                <w:szCs w:val="28"/>
              </w:rPr>
              <w:t xml:space="preserve">, </w:t>
            </w:r>
            <w:r w:rsidR="00A90741">
              <w:rPr>
                <w:sz w:val="28"/>
                <w:szCs w:val="28"/>
              </w:rPr>
              <w:t xml:space="preserve">cenrādī </w:t>
            </w:r>
            <w:r w:rsidR="0035722C">
              <w:rPr>
                <w:sz w:val="28"/>
                <w:szCs w:val="28"/>
              </w:rPr>
              <w:t>jāp</w:t>
            </w:r>
            <w:r w:rsidR="00A90741">
              <w:rPr>
                <w:sz w:val="28"/>
                <w:szCs w:val="28"/>
              </w:rPr>
              <w:t xml:space="preserve">iemēro šā likuma 41.panta pirmās daļas 1.punktā noteiktā  </w:t>
            </w:r>
            <w:r w:rsidR="0007422C">
              <w:rPr>
                <w:sz w:val="28"/>
                <w:szCs w:val="28"/>
              </w:rPr>
              <w:t>likme</w:t>
            </w:r>
            <w:r w:rsidR="009E1DE0">
              <w:rPr>
                <w:sz w:val="28"/>
                <w:szCs w:val="28"/>
              </w:rPr>
              <w:t>.</w:t>
            </w:r>
            <w:r w:rsidR="005018FE">
              <w:rPr>
                <w:sz w:val="28"/>
                <w:szCs w:val="28"/>
              </w:rPr>
              <w:t xml:space="preserve"> Tāp</w:t>
            </w:r>
            <w:r w:rsidR="00EC0AE3">
              <w:rPr>
                <w:sz w:val="28"/>
                <w:szCs w:val="28"/>
              </w:rPr>
              <w:t>ēc noteikumu projekt</w:t>
            </w:r>
            <w:r w:rsidR="00E443A4">
              <w:rPr>
                <w:sz w:val="28"/>
                <w:szCs w:val="28"/>
              </w:rPr>
              <w:t xml:space="preserve">ā </w:t>
            </w:r>
            <w:r w:rsidR="005018FE">
              <w:rPr>
                <w:sz w:val="28"/>
                <w:szCs w:val="28"/>
              </w:rPr>
              <w:t>jā</w:t>
            </w:r>
            <w:r w:rsidR="00EC0AE3">
              <w:rPr>
                <w:sz w:val="28"/>
                <w:szCs w:val="28"/>
              </w:rPr>
              <w:t>iekļauj</w:t>
            </w:r>
            <w:r w:rsidR="00E443A4">
              <w:rPr>
                <w:sz w:val="28"/>
                <w:szCs w:val="28"/>
              </w:rPr>
              <w:t xml:space="preserve"> gan</w:t>
            </w:r>
            <w:r w:rsidR="00EC0AE3">
              <w:rPr>
                <w:sz w:val="28"/>
                <w:szCs w:val="28"/>
              </w:rPr>
              <w:t xml:space="preserve"> </w:t>
            </w:r>
            <w:r w:rsidR="005018FE">
              <w:rPr>
                <w:sz w:val="28"/>
                <w:szCs w:val="28"/>
              </w:rPr>
              <w:t>pielikum</w:t>
            </w:r>
            <w:r w:rsidR="00EC0AE3">
              <w:rPr>
                <w:sz w:val="28"/>
                <w:szCs w:val="28"/>
              </w:rPr>
              <w:t>s</w:t>
            </w:r>
            <w:r w:rsidR="005018FE">
              <w:rPr>
                <w:sz w:val="28"/>
                <w:szCs w:val="28"/>
              </w:rPr>
              <w:t xml:space="preserve">, kurā Civilās aviācijas aģentūras sniegto pakalpojumu cenas noteiktas latos, piemērojot pašlaik spēkā esošo PVN </w:t>
            </w:r>
            <w:proofErr w:type="spellStart"/>
            <w:r w:rsidR="005018FE">
              <w:rPr>
                <w:sz w:val="28"/>
                <w:szCs w:val="28"/>
              </w:rPr>
              <w:t>standartlikmi</w:t>
            </w:r>
            <w:proofErr w:type="spellEnd"/>
            <w:r w:rsidR="005018FE">
              <w:rPr>
                <w:sz w:val="28"/>
                <w:szCs w:val="28"/>
              </w:rPr>
              <w:t xml:space="preserve">, </w:t>
            </w:r>
            <w:r w:rsidR="00D359C9">
              <w:rPr>
                <w:sz w:val="28"/>
                <w:szCs w:val="28"/>
              </w:rPr>
              <w:t xml:space="preserve">gan arī </w:t>
            </w:r>
            <w:r w:rsidR="00EC0AE3">
              <w:rPr>
                <w:sz w:val="28"/>
                <w:szCs w:val="28"/>
              </w:rPr>
              <w:t xml:space="preserve"> pielikums, kurā </w:t>
            </w:r>
            <w:r w:rsidR="009C2696">
              <w:rPr>
                <w:sz w:val="28"/>
                <w:szCs w:val="28"/>
              </w:rPr>
              <w:t xml:space="preserve">latos noteiktās cenas konvertētas </w:t>
            </w:r>
            <w:r w:rsidR="009C2696">
              <w:rPr>
                <w:sz w:val="28"/>
                <w:szCs w:val="28"/>
              </w:rPr>
              <w:lastRenderedPageBreak/>
              <w:t xml:space="preserve">uz </w:t>
            </w:r>
            <w:proofErr w:type="spellStart"/>
            <w:r w:rsidR="009C2696">
              <w:rPr>
                <w:sz w:val="28"/>
                <w:szCs w:val="28"/>
              </w:rPr>
              <w:t>euro</w:t>
            </w:r>
            <w:proofErr w:type="spellEnd"/>
            <w:r w:rsidR="009C2696">
              <w:rPr>
                <w:sz w:val="28"/>
                <w:szCs w:val="28"/>
              </w:rPr>
              <w:t xml:space="preserve">. </w:t>
            </w:r>
            <w:r w:rsidR="005018FE">
              <w:rPr>
                <w:sz w:val="28"/>
                <w:szCs w:val="28"/>
              </w:rPr>
              <w:t xml:space="preserve">  </w:t>
            </w:r>
          </w:p>
          <w:p w:rsidR="00AB406D" w:rsidRPr="004A497C" w:rsidRDefault="00AB406D" w:rsidP="004A497C">
            <w:pPr>
              <w:pStyle w:val="naiskr"/>
              <w:spacing w:before="0" w:after="0"/>
              <w:jc w:val="both"/>
              <w:rPr>
                <w:sz w:val="28"/>
                <w:szCs w:val="28"/>
              </w:rPr>
            </w:pPr>
            <w:r w:rsidRPr="004A497C">
              <w:rPr>
                <w:sz w:val="28"/>
                <w:szCs w:val="28"/>
              </w:rPr>
              <w:t xml:space="preserve">Ņemot vērā, ka saistībā ar </w:t>
            </w:r>
            <w:proofErr w:type="spellStart"/>
            <w:r w:rsidRPr="004A497C">
              <w:rPr>
                <w:i/>
                <w:sz w:val="28"/>
                <w:szCs w:val="28"/>
              </w:rPr>
              <w:t>euro</w:t>
            </w:r>
            <w:proofErr w:type="spellEnd"/>
            <w:r w:rsidRPr="004A497C">
              <w:rPr>
                <w:i/>
                <w:sz w:val="28"/>
                <w:szCs w:val="28"/>
              </w:rPr>
              <w:t xml:space="preserve"> </w:t>
            </w:r>
            <w:r w:rsidRPr="004A497C">
              <w:rPr>
                <w:sz w:val="28"/>
                <w:szCs w:val="28"/>
              </w:rPr>
              <w:t>ieviešanu būtu jāgroza vairāk kā puse no normatīvā akta apjoma, ir jāsagatavo jauna normatīvā akta projekts.</w:t>
            </w:r>
          </w:p>
        </w:tc>
      </w:tr>
      <w:tr w:rsidR="00AB406D" w:rsidRPr="0088390A" w:rsidTr="00904C3B">
        <w:trPr>
          <w:trHeight w:val="637"/>
        </w:trPr>
        <w:tc>
          <w:tcPr>
            <w:tcW w:w="403" w:type="dxa"/>
          </w:tcPr>
          <w:p w:rsidR="00AB406D" w:rsidRPr="004A497C" w:rsidRDefault="00AB406D" w:rsidP="004A497C">
            <w:pPr>
              <w:pStyle w:val="naiskr"/>
              <w:spacing w:before="0" w:after="0"/>
              <w:rPr>
                <w:sz w:val="28"/>
                <w:szCs w:val="28"/>
              </w:rPr>
            </w:pPr>
            <w:r w:rsidRPr="004A497C">
              <w:rPr>
                <w:sz w:val="28"/>
                <w:szCs w:val="28"/>
              </w:rPr>
              <w:lastRenderedPageBreak/>
              <w:t>3.</w:t>
            </w:r>
          </w:p>
        </w:tc>
        <w:tc>
          <w:tcPr>
            <w:tcW w:w="2462" w:type="dxa"/>
          </w:tcPr>
          <w:p w:rsidR="00AB406D" w:rsidRPr="004A497C" w:rsidRDefault="00AB406D" w:rsidP="004A497C">
            <w:pPr>
              <w:pStyle w:val="naiskr"/>
              <w:spacing w:before="0" w:after="0"/>
              <w:rPr>
                <w:sz w:val="28"/>
                <w:szCs w:val="28"/>
              </w:rPr>
            </w:pPr>
            <w:r w:rsidRPr="004A497C">
              <w:rPr>
                <w:sz w:val="28"/>
                <w:szCs w:val="28"/>
              </w:rPr>
              <w:t>Saistītie politikas ietekmes novērtējumi un pētījumi</w:t>
            </w:r>
          </w:p>
        </w:tc>
        <w:tc>
          <w:tcPr>
            <w:tcW w:w="5787" w:type="dxa"/>
          </w:tcPr>
          <w:p w:rsidR="00AB406D" w:rsidRPr="004A497C" w:rsidRDefault="00AB406D" w:rsidP="001A68A7">
            <w:pPr>
              <w:pStyle w:val="FootnoteText"/>
              <w:spacing w:after="0" w:line="240" w:lineRule="auto"/>
              <w:rPr>
                <w:rFonts w:ascii="Times New Roman" w:hAnsi="Times New Roman"/>
                <w:sz w:val="28"/>
                <w:szCs w:val="28"/>
              </w:rPr>
            </w:pPr>
            <w:r w:rsidRPr="004A497C">
              <w:rPr>
                <w:rFonts w:ascii="Times New Roman" w:hAnsi="Times New Roman"/>
                <w:sz w:val="28"/>
                <w:szCs w:val="28"/>
              </w:rPr>
              <w:t>Projekts šo jomu neskar.</w:t>
            </w:r>
          </w:p>
        </w:tc>
      </w:tr>
      <w:tr w:rsidR="00AB406D" w:rsidRPr="0088390A" w:rsidTr="00904C3B">
        <w:trPr>
          <w:trHeight w:val="384"/>
        </w:trPr>
        <w:tc>
          <w:tcPr>
            <w:tcW w:w="403" w:type="dxa"/>
          </w:tcPr>
          <w:p w:rsidR="00AB406D" w:rsidRPr="004A497C" w:rsidRDefault="00AB406D" w:rsidP="004A497C">
            <w:pPr>
              <w:pStyle w:val="naiskr"/>
              <w:spacing w:before="0" w:after="0"/>
              <w:rPr>
                <w:sz w:val="28"/>
                <w:szCs w:val="28"/>
              </w:rPr>
            </w:pPr>
            <w:r w:rsidRPr="004A497C">
              <w:rPr>
                <w:sz w:val="28"/>
                <w:szCs w:val="28"/>
              </w:rPr>
              <w:t>4.</w:t>
            </w:r>
          </w:p>
        </w:tc>
        <w:tc>
          <w:tcPr>
            <w:tcW w:w="2462" w:type="dxa"/>
          </w:tcPr>
          <w:p w:rsidR="00AB406D" w:rsidRPr="004A497C" w:rsidRDefault="00AB406D" w:rsidP="004A497C">
            <w:pPr>
              <w:pStyle w:val="naiskr"/>
              <w:spacing w:before="0" w:after="0"/>
              <w:rPr>
                <w:sz w:val="28"/>
                <w:szCs w:val="28"/>
              </w:rPr>
            </w:pPr>
            <w:r w:rsidRPr="004A497C">
              <w:rPr>
                <w:sz w:val="28"/>
                <w:szCs w:val="28"/>
              </w:rPr>
              <w:t>Tiesiskā regulējuma mērķis un būtība</w:t>
            </w:r>
          </w:p>
        </w:tc>
        <w:tc>
          <w:tcPr>
            <w:tcW w:w="5787" w:type="dxa"/>
          </w:tcPr>
          <w:p w:rsidR="00AB406D" w:rsidRPr="004A497C" w:rsidRDefault="00AB406D" w:rsidP="001A68A7">
            <w:pPr>
              <w:pStyle w:val="naiskr"/>
              <w:spacing w:before="0" w:after="0"/>
              <w:jc w:val="both"/>
              <w:rPr>
                <w:color w:val="000000"/>
                <w:sz w:val="28"/>
                <w:szCs w:val="28"/>
              </w:rPr>
            </w:pPr>
            <w:r>
              <w:rPr>
                <w:sz w:val="28"/>
                <w:szCs w:val="28"/>
              </w:rPr>
              <w:t>P</w:t>
            </w:r>
            <w:r w:rsidRPr="004A497C">
              <w:rPr>
                <w:sz w:val="28"/>
                <w:szCs w:val="28"/>
              </w:rPr>
              <w:t xml:space="preserve">rojekts paredz aizstāt </w:t>
            </w:r>
            <w:r>
              <w:rPr>
                <w:sz w:val="28"/>
                <w:szCs w:val="28"/>
              </w:rPr>
              <w:t>noteikumos Nr.426</w:t>
            </w:r>
            <w:r w:rsidRPr="004A497C">
              <w:rPr>
                <w:sz w:val="28"/>
                <w:szCs w:val="28"/>
              </w:rPr>
              <w:t xml:space="preserve"> latus ar </w:t>
            </w:r>
            <w:proofErr w:type="spellStart"/>
            <w:r w:rsidRPr="004A497C">
              <w:rPr>
                <w:i/>
                <w:sz w:val="28"/>
                <w:szCs w:val="28"/>
              </w:rPr>
              <w:t>euro</w:t>
            </w:r>
            <w:proofErr w:type="spellEnd"/>
            <w:r w:rsidRPr="004A497C">
              <w:rPr>
                <w:sz w:val="28"/>
                <w:szCs w:val="28"/>
              </w:rPr>
              <w:t xml:space="preserve"> atbilstoši </w:t>
            </w:r>
            <w:proofErr w:type="spellStart"/>
            <w:r w:rsidRPr="004A497C">
              <w:rPr>
                <w:i/>
                <w:color w:val="000000"/>
                <w:sz w:val="28"/>
                <w:szCs w:val="28"/>
              </w:rPr>
              <w:t>Euro</w:t>
            </w:r>
            <w:proofErr w:type="spellEnd"/>
            <w:r w:rsidRPr="004A497C">
              <w:rPr>
                <w:i/>
                <w:color w:val="000000"/>
                <w:sz w:val="28"/>
                <w:szCs w:val="28"/>
              </w:rPr>
              <w:t xml:space="preserve"> </w:t>
            </w:r>
            <w:r w:rsidRPr="004A497C">
              <w:rPr>
                <w:color w:val="000000"/>
                <w:sz w:val="28"/>
                <w:szCs w:val="28"/>
              </w:rPr>
              <w:t>ieviešanas kārtības likuma 6.pantā paredzētajiem principiem.</w:t>
            </w:r>
          </w:p>
          <w:p w:rsidR="00AB406D" w:rsidRPr="004A497C" w:rsidRDefault="00AB406D" w:rsidP="001A68A7">
            <w:pPr>
              <w:pStyle w:val="naiskr"/>
              <w:spacing w:before="0" w:after="0"/>
              <w:jc w:val="both"/>
              <w:rPr>
                <w:color w:val="000000"/>
                <w:sz w:val="28"/>
                <w:szCs w:val="28"/>
              </w:rPr>
            </w:pPr>
            <w:r w:rsidRPr="004A497C">
              <w:rPr>
                <w:color w:val="000000"/>
                <w:sz w:val="28"/>
                <w:szCs w:val="28"/>
              </w:rPr>
              <w:t xml:space="preserve">Grozītās tiesību normas </w:t>
            </w:r>
            <w:proofErr w:type="spellStart"/>
            <w:r w:rsidRPr="004A497C">
              <w:rPr>
                <w:i/>
                <w:color w:val="000000"/>
                <w:sz w:val="28"/>
                <w:szCs w:val="28"/>
              </w:rPr>
              <w:t>euro</w:t>
            </w:r>
            <w:proofErr w:type="spellEnd"/>
            <w:r w:rsidRPr="004A497C">
              <w:rPr>
                <w:i/>
                <w:color w:val="000000"/>
                <w:sz w:val="28"/>
                <w:szCs w:val="28"/>
              </w:rPr>
              <w:t xml:space="preserve"> </w:t>
            </w:r>
            <w:r w:rsidRPr="004A497C">
              <w:rPr>
                <w:color w:val="000000"/>
                <w:sz w:val="28"/>
                <w:szCs w:val="28"/>
              </w:rPr>
              <w:t>valūtā nav personām nelabvēlīgākas par sākotnējo tiesību normu latos un nerada ietekmi uz valsts budžetu.</w:t>
            </w:r>
          </w:p>
          <w:p w:rsidR="00AB406D" w:rsidRPr="004A497C" w:rsidRDefault="00AB406D" w:rsidP="001A68A7">
            <w:pPr>
              <w:pStyle w:val="naiskr"/>
              <w:spacing w:before="0" w:after="0"/>
              <w:jc w:val="both"/>
              <w:rPr>
                <w:color w:val="000000"/>
                <w:sz w:val="28"/>
                <w:szCs w:val="28"/>
              </w:rPr>
            </w:pPr>
            <w:r>
              <w:rPr>
                <w:sz w:val="28"/>
                <w:szCs w:val="28"/>
              </w:rPr>
              <w:t>P</w:t>
            </w:r>
            <w:r w:rsidRPr="004A497C">
              <w:rPr>
                <w:sz w:val="28"/>
                <w:szCs w:val="28"/>
              </w:rPr>
              <w:t xml:space="preserve">rojekts paredz, ka </w:t>
            </w:r>
            <w:r w:rsidRPr="004A497C">
              <w:rPr>
                <w:color w:val="000000"/>
                <w:sz w:val="28"/>
                <w:szCs w:val="28"/>
              </w:rPr>
              <w:t>ieņēmumus par sniegtajiem maksas pakalpojumiem ieskaita Civilās aviācijas aģentūra</w:t>
            </w:r>
            <w:r w:rsidR="005031B4">
              <w:rPr>
                <w:color w:val="000000"/>
                <w:sz w:val="28"/>
                <w:szCs w:val="28"/>
              </w:rPr>
              <w:t>s konto</w:t>
            </w:r>
            <w:r w:rsidR="003268D3">
              <w:rPr>
                <w:color w:val="000000"/>
                <w:sz w:val="28"/>
                <w:szCs w:val="28"/>
              </w:rPr>
              <w:t>s</w:t>
            </w:r>
            <w:r w:rsidRPr="004A497C">
              <w:rPr>
                <w:color w:val="000000"/>
                <w:sz w:val="28"/>
                <w:szCs w:val="28"/>
              </w:rPr>
              <w:t xml:space="preserve"> Valsts kasē.</w:t>
            </w:r>
          </w:p>
          <w:p w:rsidR="00AB406D" w:rsidRDefault="00AB406D" w:rsidP="00914BDB">
            <w:pPr>
              <w:pStyle w:val="naiskr"/>
              <w:spacing w:before="0" w:after="0"/>
              <w:jc w:val="both"/>
              <w:rPr>
                <w:sz w:val="28"/>
                <w:szCs w:val="28"/>
              </w:rPr>
            </w:pPr>
            <w:r w:rsidRPr="004A497C">
              <w:rPr>
                <w:color w:val="000000"/>
                <w:sz w:val="28"/>
                <w:szCs w:val="28"/>
              </w:rPr>
              <w:t xml:space="preserve">Projekta </w:t>
            </w:r>
            <w:r w:rsidR="00D359C9">
              <w:rPr>
                <w:color w:val="000000"/>
                <w:sz w:val="28"/>
                <w:szCs w:val="28"/>
              </w:rPr>
              <w:t>1.</w:t>
            </w:r>
            <w:r w:rsidRPr="004A497C">
              <w:rPr>
                <w:color w:val="000000"/>
                <w:sz w:val="28"/>
                <w:szCs w:val="28"/>
              </w:rPr>
              <w:t>pielikum</w:t>
            </w:r>
            <w:r w:rsidR="00D359C9">
              <w:rPr>
                <w:color w:val="000000"/>
                <w:sz w:val="28"/>
                <w:szCs w:val="28"/>
              </w:rPr>
              <w:t xml:space="preserve">ā </w:t>
            </w:r>
            <w:r w:rsidR="00914BDB">
              <w:rPr>
                <w:sz w:val="28"/>
                <w:szCs w:val="28"/>
              </w:rPr>
              <w:t xml:space="preserve"> Civilās aviācijas aģentūras sniegto pakalpojumu cenas noteiktas latos, piemērojot </w:t>
            </w:r>
            <w:r w:rsidRPr="004A497C">
              <w:rPr>
                <w:sz w:val="28"/>
                <w:szCs w:val="28"/>
              </w:rPr>
              <w:t>pievienotās vērtības nodokļa likm</w:t>
            </w:r>
            <w:r w:rsidR="00914BDB">
              <w:rPr>
                <w:sz w:val="28"/>
                <w:szCs w:val="28"/>
              </w:rPr>
              <w:t>i</w:t>
            </w:r>
            <w:r w:rsidRPr="004A497C">
              <w:rPr>
                <w:sz w:val="28"/>
                <w:szCs w:val="28"/>
              </w:rPr>
              <w:t xml:space="preserve"> 21</w:t>
            </w:r>
            <w:r>
              <w:rPr>
                <w:sz w:val="28"/>
                <w:szCs w:val="28"/>
              </w:rPr>
              <w:t> </w:t>
            </w:r>
            <w:r w:rsidRPr="004A497C">
              <w:rPr>
                <w:sz w:val="28"/>
                <w:szCs w:val="28"/>
              </w:rPr>
              <w:t>% apmērā.</w:t>
            </w:r>
            <w:r w:rsidR="00F62662">
              <w:rPr>
                <w:sz w:val="28"/>
                <w:szCs w:val="28"/>
              </w:rPr>
              <w:t xml:space="preserve"> Vienlaikus projekta pielikumā precizēta piezīme</w:t>
            </w:r>
            <w:r w:rsidR="00B47A2D">
              <w:rPr>
                <w:sz w:val="28"/>
                <w:szCs w:val="28"/>
              </w:rPr>
              <w:t>,</w:t>
            </w:r>
            <w:r w:rsidR="00F62662">
              <w:rPr>
                <w:sz w:val="28"/>
                <w:szCs w:val="28"/>
              </w:rPr>
              <w:t xml:space="preserve"> aizstājot </w:t>
            </w:r>
            <w:r w:rsidR="00B47A2D">
              <w:rPr>
                <w:sz w:val="28"/>
                <w:szCs w:val="28"/>
              </w:rPr>
              <w:t xml:space="preserve">atsauci uz spēku zaudējušo likumu „Par pievienotās vērtības nodokli” ar atsauci uz Pievienotās vērtības nodokļa likumu. </w:t>
            </w:r>
          </w:p>
          <w:p w:rsidR="00914BDB" w:rsidRDefault="00914BDB" w:rsidP="00914BDB">
            <w:pPr>
              <w:pStyle w:val="naiskr"/>
              <w:spacing w:before="0" w:after="0"/>
              <w:jc w:val="both"/>
              <w:rPr>
                <w:sz w:val="28"/>
                <w:szCs w:val="28"/>
              </w:rPr>
            </w:pPr>
            <w:r>
              <w:rPr>
                <w:sz w:val="28"/>
                <w:szCs w:val="28"/>
              </w:rPr>
              <w:t xml:space="preserve">Projekta 2.pielikumā latos noteiktās pakalpojumu cenas tiek konvertētas uz </w:t>
            </w:r>
            <w:proofErr w:type="spellStart"/>
            <w:r>
              <w:rPr>
                <w:sz w:val="28"/>
                <w:szCs w:val="28"/>
              </w:rPr>
              <w:t>euro</w:t>
            </w:r>
            <w:proofErr w:type="spellEnd"/>
            <w:r>
              <w:rPr>
                <w:sz w:val="28"/>
                <w:szCs w:val="28"/>
              </w:rPr>
              <w:t xml:space="preserve">. </w:t>
            </w:r>
          </w:p>
          <w:p w:rsidR="00914BDB" w:rsidRPr="004A497C" w:rsidRDefault="00BC1BBD" w:rsidP="00BC1BBD">
            <w:pPr>
              <w:pStyle w:val="naiskr"/>
              <w:spacing w:before="0" w:after="0"/>
              <w:jc w:val="both"/>
              <w:rPr>
                <w:sz w:val="28"/>
                <w:szCs w:val="28"/>
              </w:rPr>
            </w:pPr>
            <w:r>
              <w:rPr>
                <w:sz w:val="28"/>
                <w:szCs w:val="28"/>
              </w:rPr>
              <w:t>P</w:t>
            </w:r>
            <w:r w:rsidR="00914BDB">
              <w:rPr>
                <w:sz w:val="28"/>
                <w:szCs w:val="28"/>
              </w:rPr>
              <w:t>rojekts paredz, ka 1.pielikums ir spēkā līdz 2013.gada 31.decembrim, bet 2.pielikums ir spēkā ar 2014.gada 1.janvāri.</w:t>
            </w:r>
          </w:p>
        </w:tc>
      </w:tr>
      <w:tr w:rsidR="00AB406D" w:rsidRPr="0088390A" w:rsidTr="00904C3B">
        <w:trPr>
          <w:trHeight w:val="476"/>
        </w:trPr>
        <w:tc>
          <w:tcPr>
            <w:tcW w:w="403" w:type="dxa"/>
          </w:tcPr>
          <w:p w:rsidR="00AB406D" w:rsidRPr="004A497C" w:rsidRDefault="00AB406D" w:rsidP="004A497C">
            <w:pPr>
              <w:pStyle w:val="naiskr"/>
              <w:spacing w:before="0" w:after="0"/>
              <w:rPr>
                <w:sz w:val="28"/>
                <w:szCs w:val="28"/>
              </w:rPr>
            </w:pPr>
            <w:r w:rsidRPr="004A497C">
              <w:rPr>
                <w:sz w:val="28"/>
                <w:szCs w:val="28"/>
              </w:rPr>
              <w:t>5.</w:t>
            </w:r>
          </w:p>
        </w:tc>
        <w:tc>
          <w:tcPr>
            <w:tcW w:w="2462" w:type="dxa"/>
          </w:tcPr>
          <w:p w:rsidR="00AB406D" w:rsidRPr="004A497C" w:rsidRDefault="00AB406D" w:rsidP="004A497C">
            <w:pPr>
              <w:pStyle w:val="naiskr"/>
              <w:spacing w:before="0" w:after="0"/>
              <w:rPr>
                <w:sz w:val="28"/>
                <w:szCs w:val="28"/>
              </w:rPr>
            </w:pPr>
            <w:r w:rsidRPr="004A497C">
              <w:rPr>
                <w:sz w:val="28"/>
                <w:szCs w:val="28"/>
              </w:rPr>
              <w:t>Projekta izstrādē iesaistītās institūcijas</w:t>
            </w:r>
          </w:p>
        </w:tc>
        <w:tc>
          <w:tcPr>
            <w:tcW w:w="5787" w:type="dxa"/>
          </w:tcPr>
          <w:p w:rsidR="00AB406D" w:rsidRPr="004A497C" w:rsidRDefault="00AB406D" w:rsidP="001A68A7">
            <w:pPr>
              <w:pStyle w:val="naiskr"/>
              <w:spacing w:before="0" w:after="0"/>
              <w:rPr>
                <w:sz w:val="28"/>
                <w:szCs w:val="28"/>
              </w:rPr>
            </w:pPr>
            <w:r w:rsidRPr="004A497C">
              <w:rPr>
                <w:sz w:val="28"/>
                <w:szCs w:val="28"/>
              </w:rPr>
              <w:t>Projekts šo jomu neskar.</w:t>
            </w:r>
          </w:p>
        </w:tc>
      </w:tr>
      <w:tr w:rsidR="00AB406D" w:rsidRPr="0088390A" w:rsidTr="00904C3B">
        <w:trPr>
          <w:trHeight w:val="971"/>
        </w:trPr>
        <w:tc>
          <w:tcPr>
            <w:tcW w:w="403" w:type="dxa"/>
          </w:tcPr>
          <w:p w:rsidR="00AB406D" w:rsidRPr="004A497C" w:rsidRDefault="00AB406D" w:rsidP="004A497C">
            <w:pPr>
              <w:pStyle w:val="naiskr"/>
              <w:spacing w:before="0" w:after="0"/>
              <w:rPr>
                <w:sz w:val="28"/>
                <w:szCs w:val="28"/>
              </w:rPr>
            </w:pPr>
            <w:r w:rsidRPr="004A497C">
              <w:rPr>
                <w:sz w:val="28"/>
                <w:szCs w:val="28"/>
              </w:rPr>
              <w:t>6.</w:t>
            </w:r>
          </w:p>
        </w:tc>
        <w:tc>
          <w:tcPr>
            <w:tcW w:w="2462" w:type="dxa"/>
          </w:tcPr>
          <w:p w:rsidR="00AB406D" w:rsidRPr="004A497C" w:rsidRDefault="00AB406D" w:rsidP="004A497C">
            <w:pPr>
              <w:pStyle w:val="naiskr"/>
              <w:spacing w:before="0" w:after="0"/>
              <w:rPr>
                <w:i/>
                <w:sz w:val="28"/>
                <w:szCs w:val="28"/>
                <w:highlight w:val="yellow"/>
              </w:rPr>
            </w:pPr>
            <w:r w:rsidRPr="004A497C">
              <w:rPr>
                <w:sz w:val="28"/>
                <w:szCs w:val="28"/>
              </w:rPr>
              <w:t>Iemesli, kādēļ netika nodrošināta sabiedrības līdzdalība</w:t>
            </w:r>
          </w:p>
        </w:tc>
        <w:tc>
          <w:tcPr>
            <w:tcW w:w="5787" w:type="dxa"/>
          </w:tcPr>
          <w:p w:rsidR="00AB406D" w:rsidRPr="004A497C" w:rsidRDefault="00AB406D" w:rsidP="001A68A7">
            <w:pPr>
              <w:pStyle w:val="FootnoteText"/>
              <w:spacing w:after="0" w:line="240" w:lineRule="auto"/>
              <w:jc w:val="both"/>
              <w:rPr>
                <w:rFonts w:ascii="Times New Roman" w:hAnsi="Times New Roman"/>
                <w:sz w:val="28"/>
                <w:szCs w:val="28"/>
              </w:rPr>
            </w:pPr>
            <w:r w:rsidRPr="004A497C">
              <w:rPr>
                <w:rFonts w:ascii="Times New Roman" w:hAnsi="Times New Roman"/>
                <w:sz w:val="28"/>
                <w:szCs w:val="28"/>
              </w:rPr>
              <w:t xml:space="preserve">Sabiedrības līdzdalība projekta izstrādē netika nodrošināta, jo projekts nemaina pastāvošo </w:t>
            </w:r>
            <w:r>
              <w:rPr>
                <w:rFonts w:ascii="Times New Roman" w:hAnsi="Times New Roman"/>
                <w:sz w:val="28"/>
                <w:szCs w:val="28"/>
              </w:rPr>
              <w:t>tiesisko regulējumu pēc būtības</w:t>
            </w:r>
            <w:r w:rsidRPr="004A497C">
              <w:rPr>
                <w:rFonts w:ascii="Times New Roman" w:hAnsi="Times New Roman"/>
                <w:sz w:val="28"/>
                <w:szCs w:val="28"/>
              </w:rPr>
              <w:t>.</w:t>
            </w:r>
          </w:p>
        </w:tc>
      </w:tr>
      <w:tr w:rsidR="00AB406D" w:rsidRPr="0088390A" w:rsidTr="00904C3B">
        <w:tc>
          <w:tcPr>
            <w:tcW w:w="403" w:type="dxa"/>
          </w:tcPr>
          <w:p w:rsidR="00AB406D" w:rsidRPr="004A497C" w:rsidRDefault="00AB406D" w:rsidP="004A497C">
            <w:pPr>
              <w:pStyle w:val="naiskr"/>
              <w:spacing w:before="0" w:after="0"/>
              <w:rPr>
                <w:sz w:val="28"/>
                <w:szCs w:val="28"/>
              </w:rPr>
            </w:pPr>
            <w:r w:rsidRPr="004A497C">
              <w:rPr>
                <w:sz w:val="28"/>
                <w:szCs w:val="28"/>
              </w:rPr>
              <w:t>7.</w:t>
            </w:r>
          </w:p>
        </w:tc>
        <w:tc>
          <w:tcPr>
            <w:tcW w:w="2462" w:type="dxa"/>
          </w:tcPr>
          <w:p w:rsidR="00AB406D" w:rsidRPr="004A497C" w:rsidRDefault="00AB406D" w:rsidP="004A497C">
            <w:pPr>
              <w:pStyle w:val="naiskr"/>
              <w:spacing w:before="0" w:after="0"/>
              <w:rPr>
                <w:sz w:val="28"/>
                <w:szCs w:val="28"/>
              </w:rPr>
            </w:pPr>
            <w:r w:rsidRPr="004A497C">
              <w:rPr>
                <w:sz w:val="28"/>
                <w:szCs w:val="28"/>
              </w:rPr>
              <w:t>Cita informācija</w:t>
            </w:r>
          </w:p>
        </w:tc>
        <w:tc>
          <w:tcPr>
            <w:tcW w:w="5787" w:type="dxa"/>
          </w:tcPr>
          <w:p w:rsidR="00AB406D" w:rsidRDefault="00AB406D" w:rsidP="001A68A7">
            <w:pPr>
              <w:pStyle w:val="naiskr"/>
              <w:spacing w:before="0" w:after="0"/>
              <w:jc w:val="both"/>
              <w:rPr>
                <w:sz w:val="28"/>
                <w:szCs w:val="28"/>
              </w:rPr>
            </w:pPr>
            <w:r w:rsidRPr="00F0006B">
              <w:rPr>
                <w:sz w:val="28"/>
                <w:szCs w:val="28"/>
              </w:rPr>
              <w:t>Projekts tiks virzīts izskatīšanai Ministru kabinetā pēc tam, kad Eiropas Savienības Padomē saskaņā ar Līguma par Eiropas Savienības darbību 140.panta 2.punktu tiks pieņemts lēmums par izņēmuma statusa atcelšanu Latvijas Republikai.</w:t>
            </w:r>
          </w:p>
          <w:p w:rsidR="00AB406D" w:rsidRPr="004A497C" w:rsidRDefault="00AB406D" w:rsidP="001A68A7">
            <w:pPr>
              <w:pStyle w:val="naiskr"/>
              <w:spacing w:before="0" w:after="0"/>
              <w:jc w:val="both"/>
              <w:rPr>
                <w:sz w:val="28"/>
                <w:szCs w:val="28"/>
              </w:rPr>
            </w:pPr>
            <w:r w:rsidRPr="004A497C">
              <w:rPr>
                <w:sz w:val="28"/>
                <w:szCs w:val="28"/>
              </w:rPr>
              <w:t xml:space="preserve">Saskaņā ar </w:t>
            </w:r>
            <w:proofErr w:type="spellStart"/>
            <w:r w:rsidRPr="004A497C">
              <w:rPr>
                <w:i/>
                <w:sz w:val="28"/>
                <w:szCs w:val="28"/>
              </w:rPr>
              <w:t>Euro</w:t>
            </w:r>
            <w:proofErr w:type="spellEnd"/>
            <w:r w:rsidRPr="004A497C">
              <w:rPr>
                <w:i/>
                <w:sz w:val="28"/>
                <w:szCs w:val="28"/>
              </w:rPr>
              <w:t xml:space="preserve"> </w:t>
            </w:r>
            <w:r w:rsidRPr="004A497C">
              <w:rPr>
                <w:sz w:val="28"/>
                <w:szCs w:val="28"/>
              </w:rPr>
              <w:t xml:space="preserve">ieviešanas kārtības likuma 13.panta pirmo daļu  preču un pakalpojumu cenu paralēlās atspoguļošanas periods sākas trīs mēnešus pirms </w:t>
            </w:r>
            <w:proofErr w:type="spellStart"/>
            <w:r w:rsidRPr="004A497C">
              <w:rPr>
                <w:i/>
                <w:iCs/>
                <w:sz w:val="28"/>
                <w:szCs w:val="28"/>
              </w:rPr>
              <w:t>euro</w:t>
            </w:r>
            <w:proofErr w:type="spellEnd"/>
            <w:r w:rsidRPr="004A497C">
              <w:rPr>
                <w:sz w:val="28"/>
                <w:szCs w:val="28"/>
              </w:rPr>
              <w:t xml:space="preserve"> ieviešanas dienas, tādēļ šim </w:t>
            </w:r>
            <w:r w:rsidRPr="004A497C">
              <w:rPr>
                <w:sz w:val="28"/>
                <w:szCs w:val="28"/>
              </w:rPr>
              <w:lastRenderedPageBreak/>
              <w:t>projektam ir jābūt izskatītam Ministru kabinetā un publicētam oficiālajā izdevumā „Latvijas Vēstnesis” līdz 2013.gada 1.oktobrim.</w:t>
            </w:r>
          </w:p>
        </w:tc>
      </w:tr>
    </w:tbl>
    <w:p w:rsidR="006209DD" w:rsidRDefault="006209DD" w:rsidP="005F7972">
      <w:pPr>
        <w:spacing w:after="0" w:line="240" w:lineRule="auto"/>
        <w:rPr>
          <w:rFonts w:ascii="Times New Roman" w:hAnsi="Times New Roman"/>
          <w:kern w:val="1"/>
          <w:sz w:val="28"/>
          <w:szCs w:val="28"/>
        </w:rPr>
      </w:pPr>
    </w:p>
    <w:tbl>
      <w:tblPr>
        <w:tblW w:w="8813" w:type="dxa"/>
        <w:jc w:val="center"/>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1166"/>
        <w:gridCol w:w="1343"/>
        <w:gridCol w:w="1347"/>
        <w:gridCol w:w="1348"/>
        <w:gridCol w:w="1074"/>
        <w:gridCol w:w="149"/>
      </w:tblGrid>
      <w:tr w:rsidR="00904C3B" w:rsidRPr="00904C3B" w:rsidTr="00904C3B">
        <w:trPr>
          <w:trHeight w:val="652"/>
          <w:jc w:val="center"/>
        </w:trPr>
        <w:tc>
          <w:tcPr>
            <w:tcW w:w="8813" w:type="dxa"/>
            <w:gridSpan w:val="7"/>
          </w:tcPr>
          <w:p w:rsidR="00904C3B" w:rsidRPr="00904C3B" w:rsidRDefault="00904C3B" w:rsidP="00904C3B">
            <w:pPr>
              <w:spacing w:after="0" w:line="240" w:lineRule="auto"/>
              <w:jc w:val="center"/>
              <w:rPr>
                <w:rFonts w:ascii="Times New Roman" w:eastAsia="Times New Roman" w:hAnsi="Times New Roman"/>
                <w:b/>
                <w:bCs/>
                <w:i/>
                <w:color w:val="000000"/>
                <w:sz w:val="28"/>
                <w:szCs w:val="28"/>
                <w:lang w:eastAsia="lv-LV"/>
              </w:rPr>
            </w:pPr>
            <w:r w:rsidRPr="00904C3B">
              <w:rPr>
                <w:rFonts w:ascii="Times New Roman" w:eastAsia="Times New Roman" w:hAnsi="Times New Roman"/>
                <w:b/>
                <w:bCs/>
                <w:color w:val="000000"/>
                <w:sz w:val="28"/>
                <w:szCs w:val="28"/>
                <w:lang w:eastAsia="lv-LV"/>
              </w:rPr>
              <w:br w:type="page"/>
              <w:t>III. Tiesību akta projekta ietekme uz valsts budžetu un pašvaldību budžetiem</w:t>
            </w:r>
          </w:p>
        </w:tc>
      </w:tr>
      <w:tr w:rsidR="00904C3B" w:rsidRPr="00904C3B" w:rsidTr="00904C3B">
        <w:trPr>
          <w:jc w:val="center"/>
        </w:trPr>
        <w:tc>
          <w:tcPr>
            <w:tcW w:w="2386" w:type="dxa"/>
            <w:vMerge w:val="restart"/>
            <w:vAlign w:val="center"/>
          </w:tcPr>
          <w:p w:rsidR="00904C3B" w:rsidRPr="00904C3B" w:rsidRDefault="00904C3B" w:rsidP="00904C3B">
            <w:pPr>
              <w:spacing w:after="0" w:line="240" w:lineRule="auto"/>
              <w:jc w:val="center"/>
              <w:rPr>
                <w:rFonts w:ascii="Times New Roman" w:eastAsia="Times New Roman" w:hAnsi="Times New Roman"/>
                <w:b/>
                <w:color w:val="000000"/>
                <w:sz w:val="24"/>
                <w:szCs w:val="24"/>
                <w:lang w:eastAsia="lv-LV"/>
              </w:rPr>
            </w:pPr>
            <w:r w:rsidRPr="00904C3B">
              <w:rPr>
                <w:rFonts w:ascii="Times New Roman" w:eastAsia="Times New Roman" w:hAnsi="Times New Roman"/>
                <w:b/>
                <w:color w:val="000000"/>
                <w:sz w:val="24"/>
                <w:szCs w:val="24"/>
                <w:lang w:eastAsia="lv-LV"/>
              </w:rPr>
              <w:t>Rādītāji</w:t>
            </w:r>
          </w:p>
        </w:tc>
        <w:tc>
          <w:tcPr>
            <w:tcW w:w="2509" w:type="dxa"/>
            <w:gridSpan w:val="2"/>
            <w:vMerge w:val="restart"/>
            <w:vAlign w:val="center"/>
          </w:tcPr>
          <w:p w:rsidR="00904C3B" w:rsidRPr="00904C3B" w:rsidRDefault="00904C3B" w:rsidP="00904C3B">
            <w:pPr>
              <w:spacing w:after="0" w:line="240" w:lineRule="auto"/>
              <w:jc w:val="center"/>
              <w:rPr>
                <w:rFonts w:ascii="Times New Roman" w:eastAsia="Times New Roman" w:hAnsi="Times New Roman"/>
                <w:b/>
                <w:color w:val="000000"/>
                <w:sz w:val="24"/>
                <w:szCs w:val="24"/>
                <w:lang w:eastAsia="lv-LV"/>
              </w:rPr>
            </w:pPr>
            <w:r w:rsidRPr="00904C3B">
              <w:rPr>
                <w:rFonts w:ascii="Times New Roman" w:eastAsia="Times New Roman" w:hAnsi="Times New Roman"/>
                <w:b/>
                <w:color w:val="000000"/>
                <w:sz w:val="24"/>
                <w:szCs w:val="24"/>
                <w:lang w:eastAsia="lv-LV"/>
              </w:rPr>
              <w:t>2013.gads</w:t>
            </w:r>
          </w:p>
        </w:tc>
        <w:tc>
          <w:tcPr>
            <w:tcW w:w="3918" w:type="dxa"/>
            <w:gridSpan w:val="4"/>
            <w:vAlign w:val="center"/>
          </w:tcPr>
          <w:p w:rsidR="00904C3B" w:rsidRPr="00904C3B" w:rsidRDefault="00904C3B" w:rsidP="00904C3B">
            <w:pPr>
              <w:spacing w:after="0" w:line="240" w:lineRule="auto"/>
              <w:jc w:val="center"/>
              <w:rPr>
                <w:rFonts w:ascii="Times New Roman" w:eastAsia="Times New Roman" w:hAnsi="Times New Roman"/>
                <w:b/>
                <w:i/>
                <w:color w:val="000000"/>
                <w:sz w:val="24"/>
                <w:szCs w:val="24"/>
                <w:lang w:eastAsia="lv-LV"/>
              </w:rPr>
            </w:pPr>
            <w:r w:rsidRPr="00904C3B">
              <w:rPr>
                <w:rFonts w:ascii="Times New Roman" w:eastAsia="Times New Roman" w:hAnsi="Times New Roman"/>
                <w:color w:val="000000"/>
                <w:sz w:val="24"/>
                <w:szCs w:val="24"/>
                <w:lang w:eastAsia="lv-LV"/>
              </w:rPr>
              <w:t>Turpmākie trīs gadi (</w:t>
            </w:r>
            <w:proofErr w:type="spellStart"/>
            <w:r w:rsidRPr="00904C3B">
              <w:rPr>
                <w:rFonts w:ascii="Times New Roman" w:eastAsia="Times New Roman" w:hAnsi="Times New Roman"/>
                <w:color w:val="000000"/>
                <w:sz w:val="24"/>
                <w:szCs w:val="24"/>
                <w:lang w:eastAsia="lv-LV"/>
              </w:rPr>
              <w:t>tūkst</w:t>
            </w:r>
            <w:proofErr w:type="spellEnd"/>
            <w:r w:rsidRPr="00904C3B">
              <w:rPr>
                <w:rFonts w:ascii="Times New Roman" w:eastAsia="Times New Roman" w:hAnsi="Times New Roman"/>
                <w:color w:val="000000"/>
                <w:sz w:val="24"/>
                <w:szCs w:val="24"/>
                <w:lang w:eastAsia="lv-LV"/>
              </w:rPr>
              <w:t xml:space="preserve">. </w:t>
            </w:r>
            <w:proofErr w:type="spellStart"/>
            <w:r w:rsidRPr="00904C3B">
              <w:rPr>
                <w:rFonts w:ascii="Times New Roman" w:eastAsia="Times New Roman" w:hAnsi="Times New Roman"/>
                <w:i/>
                <w:color w:val="000000"/>
                <w:sz w:val="24"/>
                <w:szCs w:val="24"/>
                <w:lang w:eastAsia="lv-LV"/>
              </w:rPr>
              <w:t>euro</w:t>
            </w:r>
            <w:proofErr w:type="spellEnd"/>
            <w:r w:rsidRPr="00904C3B">
              <w:rPr>
                <w:rFonts w:ascii="Times New Roman" w:eastAsia="Times New Roman" w:hAnsi="Times New Roman"/>
                <w:color w:val="000000"/>
                <w:sz w:val="24"/>
                <w:szCs w:val="24"/>
                <w:lang w:eastAsia="lv-LV"/>
              </w:rPr>
              <w:t>)</w:t>
            </w:r>
          </w:p>
        </w:tc>
      </w:tr>
      <w:tr w:rsidR="00904C3B" w:rsidRPr="00904C3B" w:rsidTr="00904C3B">
        <w:trPr>
          <w:jc w:val="center"/>
        </w:trPr>
        <w:tc>
          <w:tcPr>
            <w:tcW w:w="2386" w:type="dxa"/>
            <w:vMerge/>
            <w:vAlign w:val="center"/>
          </w:tcPr>
          <w:p w:rsidR="00904C3B" w:rsidRPr="00904C3B" w:rsidRDefault="00904C3B" w:rsidP="00904C3B">
            <w:pPr>
              <w:spacing w:after="0" w:line="240" w:lineRule="auto"/>
              <w:jc w:val="center"/>
              <w:rPr>
                <w:rFonts w:ascii="Times New Roman" w:eastAsia="Times New Roman" w:hAnsi="Times New Roman"/>
                <w:b/>
                <w:i/>
                <w:color w:val="000000"/>
                <w:sz w:val="24"/>
                <w:szCs w:val="24"/>
                <w:lang w:eastAsia="lv-LV"/>
              </w:rPr>
            </w:pPr>
          </w:p>
        </w:tc>
        <w:tc>
          <w:tcPr>
            <w:tcW w:w="2509" w:type="dxa"/>
            <w:gridSpan w:val="2"/>
            <w:vMerge/>
            <w:vAlign w:val="center"/>
          </w:tcPr>
          <w:p w:rsidR="00904C3B" w:rsidRPr="00904C3B" w:rsidRDefault="00904C3B" w:rsidP="00904C3B">
            <w:pPr>
              <w:spacing w:after="0" w:line="240" w:lineRule="auto"/>
              <w:jc w:val="center"/>
              <w:rPr>
                <w:rFonts w:ascii="Times New Roman" w:eastAsia="Times New Roman" w:hAnsi="Times New Roman"/>
                <w:b/>
                <w:i/>
                <w:color w:val="000000"/>
                <w:sz w:val="24"/>
                <w:szCs w:val="24"/>
                <w:lang w:eastAsia="lv-LV"/>
              </w:rPr>
            </w:pPr>
          </w:p>
        </w:tc>
        <w:tc>
          <w:tcPr>
            <w:tcW w:w="1347" w:type="dxa"/>
            <w:vAlign w:val="center"/>
          </w:tcPr>
          <w:p w:rsidR="00904C3B" w:rsidRPr="00904C3B" w:rsidRDefault="00904C3B" w:rsidP="00904C3B">
            <w:pPr>
              <w:spacing w:after="0" w:line="240" w:lineRule="auto"/>
              <w:jc w:val="center"/>
              <w:rPr>
                <w:rFonts w:ascii="Times New Roman" w:eastAsia="Times New Roman" w:hAnsi="Times New Roman"/>
                <w:b/>
                <w:i/>
                <w:color w:val="000000"/>
                <w:sz w:val="24"/>
                <w:szCs w:val="24"/>
                <w:lang w:eastAsia="lv-LV"/>
              </w:rPr>
            </w:pPr>
            <w:r w:rsidRPr="00904C3B">
              <w:rPr>
                <w:rFonts w:ascii="Times New Roman" w:eastAsia="Times New Roman" w:hAnsi="Times New Roman"/>
                <w:b/>
                <w:color w:val="000000"/>
                <w:sz w:val="24"/>
                <w:szCs w:val="24"/>
                <w:lang w:eastAsia="lv-LV"/>
              </w:rPr>
              <w:t>2014.gads</w:t>
            </w:r>
          </w:p>
        </w:tc>
        <w:tc>
          <w:tcPr>
            <w:tcW w:w="1348" w:type="dxa"/>
            <w:vAlign w:val="center"/>
          </w:tcPr>
          <w:p w:rsidR="00904C3B" w:rsidRPr="00904C3B" w:rsidRDefault="00904C3B" w:rsidP="00904C3B">
            <w:pPr>
              <w:spacing w:after="0" w:line="240" w:lineRule="auto"/>
              <w:jc w:val="center"/>
              <w:rPr>
                <w:rFonts w:ascii="Times New Roman" w:eastAsia="Times New Roman" w:hAnsi="Times New Roman"/>
                <w:b/>
                <w:i/>
                <w:color w:val="000000"/>
                <w:sz w:val="24"/>
                <w:szCs w:val="24"/>
                <w:lang w:eastAsia="lv-LV"/>
              </w:rPr>
            </w:pPr>
            <w:r w:rsidRPr="00904C3B">
              <w:rPr>
                <w:rFonts w:ascii="Times New Roman" w:eastAsia="Times New Roman" w:hAnsi="Times New Roman"/>
                <w:b/>
                <w:color w:val="000000"/>
                <w:sz w:val="24"/>
                <w:szCs w:val="24"/>
                <w:lang w:eastAsia="lv-LV"/>
              </w:rPr>
              <w:t>2015.gads</w:t>
            </w:r>
          </w:p>
        </w:tc>
        <w:tc>
          <w:tcPr>
            <w:tcW w:w="1223" w:type="dxa"/>
            <w:gridSpan w:val="2"/>
            <w:vAlign w:val="center"/>
          </w:tcPr>
          <w:p w:rsidR="00904C3B" w:rsidRPr="00904C3B" w:rsidRDefault="00904C3B" w:rsidP="00904C3B">
            <w:pPr>
              <w:spacing w:after="0" w:line="240" w:lineRule="auto"/>
              <w:jc w:val="center"/>
              <w:rPr>
                <w:rFonts w:ascii="Times New Roman" w:eastAsia="Times New Roman" w:hAnsi="Times New Roman"/>
                <w:b/>
                <w:i/>
                <w:color w:val="000000"/>
                <w:sz w:val="24"/>
                <w:szCs w:val="24"/>
                <w:lang w:eastAsia="lv-LV"/>
              </w:rPr>
            </w:pPr>
            <w:r w:rsidRPr="00904C3B">
              <w:rPr>
                <w:rFonts w:ascii="Times New Roman" w:eastAsia="Times New Roman" w:hAnsi="Times New Roman"/>
                <w:b/>
                <w:color w:val="000000"/>
                <w:sz w:val="24"/>
                <w:szCs w:val="24"/>
                <w:lang w:eastAsia="lv-LV"/>
              </w:rPr>
              <w:t>2016.gads</w:t>
            </w:r>
          </w:p>
        </w:tc>
      </w:tr>
      <w:tr w:rsidR="00904C3B" w:rsidRPr="00904C3B" w:rsidTr="00904C3B">
        <w:trPr>
          <w:jc w:val="center"/>
        </w:trPr>
        <w:tc>
          <w:tcPr>
            <w:tcW w:w="2386" w:type="dxa"/>
            <w:vMerge/>
            <w:vAlign w:val="center"/>
          </w:tcPr>
          <w:p w:rsidR="00904C3B" w:rsidRPr="00904C3B" w:rsidRDefault="00904C3B" w:rsidP="00904C3B">
            <w:pPr>
              <w:spacing w:after="0" w:line="240" w:lineRule="auto"/>
              <w:jc w:val="center"/>
              <w:rPr>
                <w:rFonts w:ascii="Times New Roman" w:eastAsia="Times New Roman" w:hAnsi="Times New Roman"/>
                <w:b/>
                <w:i/>
                <w:color w:val="000000"/>
                <w:sz w:val="24"/>
                <w:szCs w:val="24"/>
                <w:lang w:eastAsia="lv-LV"/>
              </w:rPr>
            </w:pPr>
          </w:p>
        </w:tc>
        <w:tc>
          <w:tcPr>
            <w:tcW w:w="1166" w:type="dxa"/>
            <w:vAlign w:val="center"/>
          </w:tcPr>
          <w:p w:rsidR="00904C3B" w:rsidRPr="00904C3B" w:rsidRDefault="00904C3B" w:rsidP="00904C3B">
            <w:pPr>
              <w:spacing w:after="0" w:line="240" w:lineRule="auto"/>
              <w:jc w:val="center"/>
              <w:rPr>
                <w:rFonts w:ascii="Times New Roman" w:eastAsia="Times New Roman" w:hAnsi="Times New Roman"/>
                <w:b/>
                <w:i/>
                <w:color w:val="000000"/>
                <w:sz w:val="24"/>
                <w:szCs w:val="24"/>
                <w:lang w:eastAsia="lv-LV"/>
              </w:rPr>
            </w:pPr>
            <w:r w:rsidRPr="00904C3B">
              <w:rPr>
                <w:rFonts w:ascii="Times New Roman" w:eastAsia="Times New Roman" w:hAnsi="Times New Roman"/>
                <w:color w:val="000000"/>
                <w:sz w:val="24"/>
                <w:szCs w:val="24"/>
                <w:lang w:eastAsia="lv-LV"/>
              </w:rPr>
              <w:t>Saskaņā ar valsts budžetu kārtējam gadam</w:t>
            </w:r>
          </w:p>
        </w:tc>
        <w:tc>
          <w:tcPr>
            <w:tcW w:w="1343" w:type="dxa"/>
            <w:vAlign w:val="center"/>
          </w:tcPr>
          <w:p w:rsidR="00904C3B" w:rsidRPr="00904C3B" w:rsidRDefault="00904C3B" w:rsidP="00904C3B">
            <w:pPr>
              <w:spacing w:after="0" w:line="240" w:lineRule="auto"/>
              <w:jc w:val="center"/>
              <w:rPr>
                <w:rFonts w:ascii="Times New Roman" w:eastAsia="Times New Roman" w:hAnsi="Times New Roman"/>
                <w:b/>
                <w:i/>
                <w:color w:val="000000"/>
                <w:sz w:val="24"/>
                <w:szCs w:val="24"/>
                <w:lang w:eastAsia="lv-LV"/>
              </w:rPr>
            </w:pPr>
            <w:r w:rsidRPr="00904C3B">
              <w:rPr>
                <w:rFonts w:ascii="Times New Roman" w:eastAsia="Times New Roman" w:hAnsi="Times New Roman"/>
                <w:color w:val="000000"/>
                <w:sz w:val="24"/>
                <w:szCs w:val="24"/>
                <w:lang w:eastAsia="lv-LV"/>
              </w:rPr>
              <w:t>Izmaiņas kārtējā gadā, salīdzinot ar budžetu kārtējam gadam</w:t>
            </w:r>
          </w:p>
        </w:tc>
        <w:tc>
          <w:tcPr>
            <w:tcW w:w="1347" w:type="dxa"/>
            <w:vAlign w:val="center"/>
          </w:tcPr>
          <w:p w:rsidR="00904C3B" w:rsidRPr="00904C3B" w:rsidRDefault="00904C3B" w:rsidP="00904C3B">
            <w:pPr>
              <w:spacing w:after="0" w:line="240" w:lineRule="auto"/>
              <w:jc w:val="center"/>
              <w:rPr>
                <w:rFonts w:ascii="Times New Roman" w:eastAsia="Times New Roman" w:hAnsi="Times New Roman"/>
                <w:b/>
                <w:i/>
                <w:color w:val="000000"/>
                <w:sz w:val="24"/>
                <w:szCs w:val="24"/>
                <w:lang w:eastAsia="lv-LV"/>
              </w:rPr>
            </w:pPr>
            <w:r w:rsidRPr="00904C3B">
              <w:rPr>
                <w:rFonts w:ascii="Times New Roman" w:eastAsia="Times New Roman" w:hAnsi="Times New Roman"/>
                <w:color w:val="000000"/>
                <w:sz w:val="24"/>
                <w:szCs w:val="24"/>
                <w:lang w:eastAsia="lv-LV"/>
              </w:rPr>
              <w:t>Izmaiņas, salīdzinot ar kārtējo 2013.gadu</w:t>
            </w:r>
          </w:p>
        </w:tc>
        <w:tc>
          <w:tcPr>
            <w:tcW w:w="1348" w:type="dxa"/>
            <w:vAlign w:val="center"/>
          </w:tcPr>
          <w:p w:rsidR="00904C3B" w:rsidRPr="00904C3B" w:rsidRDefault="00904C3B" w:rsidP="00904C3B">
            <w:pPr>
              <w:spacing w:after="0" w:line="240" w:lineRule="auto"/>
              <w:jc w:val="center"/>
              <w:rPr>
                <w:rFonts w:ascii="Times New Roman" w:eastAsia="Times New Roman" w:hAnsi="Times New Roman"/>
                <w:b/>
                <w:i/>
                <w:color w:val="000000"/>
                <w:sz w:val="24"/>
                <w:szCs w:val="24"/>
                <w:lang w:eastAsia="lv-LV"/>
              </w:rPr>
            </w:pPr>
            <w:r w:rsidRPr="00904C3B">
              <w:rPr>
                <w:rFonts w:ascii="Times New Roman" w:eastAsia="Times New Roman" w:hAnsi="Times New Roman"/>
                <w:color w:val="000000"/>
                <w:sz w:val="24"/>
                <w:szCs w:val="24"/>
                <w:lang w:eastAsia="lv-LV"/>
              </w:rPr>
              <w:t>Izmaiņas, salīdzinot ar kārtējo 2013.gadu</w:t>
            </w:r>
          </w:p>
        </w:tc>
        <w:tc>
          <w:tcPr>
            <w:tcW w:w="1223" w:type="dxa"/>
            <w:gridSpan w:val="2"/>
            <w:vAlign w:val="center"/>
          </w:tcPr>
          <w:p w:rsidR="00904C3B" w:rsidRPr="00904C3B" w:rsidRDefault="00904C3B" w:rsidP="00904C3B">
            <w:pPr>
              <w:spacing w:after="0" w:line="240" w:lineRule="auto"/>
              <w:jc w:val="center"/>
              <w:rPr>
                <w:rFonts w:ascii="Times New Roman" w:eastAsia="Times New Roman" w:hAnsi="Times New Roman"/>
                <w:b/>
                <w:i/>
                <w:color w:val="000000"/>
                <w:sz w:val="24"/>
                <w:szCs w:val="24"/>
                <w:lang w:eastAsia="lv-LV"/>
              </w:rPr>
            </w:pPr>
            <w:r w:rsidRPr="00904C3B">
              <w:rPr>
                <w:rFonts w:ascii="Times New Roman" w:eastAsia="Times New Roman" w:hAnsi="Times New Roman"/>
                <w:color w:val="000000"/>
                <w:sz w:val="24"/>
                <w:szCs w:val="24"/>
                <w:lang w:eastAsia="lv-LV"/>
              </w:rPr>
              <w:t>Izmaiņas, salīdzinot ar kārtējo 2013.gadu</w:t>
            </w:r>
          </w:p>
        </w:tc>
      </w:tr>
      <w:tr w:rsidR="00904C3B" w:rsidRPr="00904C3B" w:rsidTr="00904C3B">
        <w:trPr>
          <w:jc w:val="center"/>
        </w:trPr>
        <w:tc>
          <w:tcPr>
            <w:tcW w:w="2386" w:type="dxa"/>
            <w:vAlign w:val="center"/>
          </w:tcPr>
          <w:p w:rsidR="00904C3B" w:rsidRPr="00904C3B" w:rsidRDefault="00904C3B" w:rsidP="00904C3B">
            <w:pPr>
              <w:spacing w:after="0" w:line="240" w:lineRule="auto"/>
              <w:jc w:val="center"/>
              <w:rPr>
                <w:rFonts w:ascii="Times New Roman" w:eastAsia="Times New Roman" w:hAnsi="Times New Roman"/>
                <w:bCs/>
                <w:color w:val="000000"/>
                <w:sz w:val="24"/>
                <w:szCs w:val="24"/>
                <w:lang w:eastAsia="lv-LV"/>
              </w:rPr>
            </w:pPr>
            <w:r w:rsidRPr="00904C3B">
              <w:rPr>
                <w:rFonts w:ascii="Times New Roman" w:eastAsia="Times New Roman" w:hAnsi="Times New Roman"/>
                <w:bCs/>
                <w:color w:val="000000"/>
                <w:sz w:val="24"/>
                <w:szCs w:val="24"/>
                <w:lang w:eastAsia="lv-LV"/>
              </w:rPr>
              <w:t>1</w:t>
            </w:r>
          </w:p>
        </w:tc>
        <w:tc>
          <w:tcPr>
            <w:tcW w:w="1166" w:type="dxa"/>
            <w:vAlign w:val="center"/>
          </w:tcPr>
          <w:p w:rsidR="00904C3B" w:rsidRPr="00904C3B" w:rsidRDefault="00904C3B" w:rsidP="00904C3B">
            <w:pPr>
              <w:spacing w:after="0" w:line="240" w:lineRule="auto"/>
              <w:jc w:val="center"/>
              <w:rPr>
                <w:rFonts w:ascii="Times New Roman" w:eastAsia="Times New Roman" w:hAnsi="Times New Roman"/>
                <w:bCs/>
                <w:color w:val="000000"/>
                <w:sz w:val="24"/>
                <w:szCs w:val="24"/>
                <w:lang w:eastAsia="lv-LV"/>
              </w:rPr>
            </w:pPr>
            <w:r w:rsidRPr="00904C3B">
              <w:rPr>
                <w:rFonts w:ascii="Times New Roman" w:eastAsia="Times New Roman" w:hAnsi="Times New Roman"/>
                <w:bCs/>
                <w:color w:val="000000"/>
                <w:sz w:val="24"/>
                <w:szCs w:val="24"/>
                <w:lang w:eastAsia="lv-LV"/>
              </w:rPr>
              <w:t>2</w:t>
            </w:r>
          </w:p>
        </w:tc>
        <w:tc>
          <w:tcPr>
            <w:tcW w:w="1343" w:type="dxa"/>
            <w:vAlign w:val="center"/>
          </w:tcPr>
          <w:p w:rsidR="00904C3B" w:rsidRPr="00904C3B" w:rsidRDefault="00904C3B" w:rsidP="00904C3B">
            <w:pPr>
              <w:spacing w:after="0" w:line="240" w:lineRule="auto"/>
              <w:jc w:val="center"/>
              <w:rPr>
                <w:rFonts w:ascii="Times New Roman" w:eastAsia="Times New Roman" w:hAnsi="Times New Roman"/>
                <w:bCs/>
                <w:color w:val="000000"/>
                <w:sz w:val="24"/>
                <w:szCs w:val="24"/>
                <w:lang w:eastAsia="lv-LV"/>
              </w:rPr>
            </w:pPr>
            <w:r w:rsidRPr="00904C3B">
              <w:rPr>
                <w:rFonts w:ascii="Times New Roman" w:eastAsia="Times New Roman" w:hAnsi="Times New Roman"/>
                <w:bCs/>
                <w:color w:val="000000"/>
                <w:sz w:val="24"/>
                <w:szCs w:val="24"/>
                <w:lang w:eastAsia="lv-LV"/>
              </w:rPr>
              <w:t>3</w:t>
            </w:r>
          </w:p>
        </w:tc>
        <w:tc>
          <w:tcPr>
            <w:tcW w:w="1347" w:type="dxa"/>
            <w:vAlign w:val="center"/>
          </w:tcPr>
          <w:p w:rsidR="00904C3B" w:rsidRPr="00904C3B" w:rsidRDefault="00904C3B" w:rsidP="00904C3B">
            <w:pPr>
              <w:spacing w:after="0" w:line="240" w:lineRule="auto"/>
              <w:jc w:val="center"/>
              <w:rPr>
                <w:rFonts w:ascii="Times New Roman" w:eastAsia="Times New Roman" w:hAnsi="Times New Roman"/>
                <w:bCs/>
                <w:color w:val="000000"/>
                <w:sz w:val="24"/>
                <w:szCs w:val="24"/>
                <w:lang w:eastAsia="lv-LV"/>
              </w:rPr>
            </w:pPr>
            <w:r w:rsidRPr="00904C3B">
              <w:rPr>
                <w:rFonts w:ascii="Times New Roman" w:eastAsia="Times New Roman" w:hAnsi="Times New Roman"/>
                <w:bCs/>
                <w:color w:val="000000"/>
                <w:sz w:val="24"/>
                <w:szCs w:val="24"/>
                <w:lang w:eastAsia="lv-LV"/>
              </w:rPr>
              <w:t>4</w:t>
            </w:r>
          </w:p>
        </w:tc>
        <w:tc>
          <w:tcPr>
            <w:tcW w:w="1348" w:type="dxa"/>
            <w:vAlign w:val="center"/>
          </w:tcPr>
          <w:p w:rsidR="00904C3B" w:rsidRPr="00904C3B" w:rsidRDefault="00904C3B" w:rsidP="00904C3B">
            <w:pPr>
              <w:spacing w:after="0" w:line="240" w:lineRule="auto"/>
              <w:jc w:val="center"/>
              <w:rPr>
                <w:rFonts w:ascii="Times New Roman" w:eastAsia="Times New Roman" w:hAnsi="Times New Roman"/>
                <w:bCs/>
                <w:color w:val="000000"/>
                <w:sz w:val="24"/>
                <w:szCs w:val="24"/>
                <w:lang w:eastAsia="lv-LV"/>
              </w:rPr>
            </w:pPr>
            <w:r w:rsidRPr="00904C3B">
              <w:rPr>
                <w:rFonts w:ascii="Times New Roman" w:eastAsia="Times New Roman" w:hAnsi="Times New Roman"/>
                <w:bCs/>
                <w:color w:val="000000"/>
                <w:sz w:val="24"/>
                <w:szCs w:val="24"/>
                <w:lang w:eastAsia="lv-LV"/>
              </w:rPr>
              <w:t>5</w:t>
            </w:r>
          </w:p>
        </w:tc>
        <w:tc>
          <w:tcPr>
            <w:tcW w:w="1223" w:type="dxa"/>
            <w:gridSpan w:val="2"/>
            <w:vAlign w:val="center"/>
          </w:tcPr>
          <w:p w:rsidR="00904C3B" w:rsidRPr="00904C3B" w:rsidRDefault="00904C3B" w:rsidP="00904C3B">
            <w:pPr>
              <w:spacing w:after="0" w:line="240" w:lineRule="auto"/>
              <w:jc w:val="center"/>
              <w:rPr>
                <w:rFonts w:ascii="Times New Roman" w:eastAsia="Times New Roman" w:hAnsi="Times New Roman"/>
                <w:bCs/>
                <w:color w:val="000000"/>
                <w:sz w:val="24"/>
                <w:szCs w:val="24"/>
                <w:lang w:eastAsia="lv-LV"/>
              </w:rPr>
            </w:pPr>
            <w:r w:rsidRPr="00904C3B">
              <w:rPr>
                <w:rFonts w:ascii="Times New Roman" w:eastAsia="Times New Roman" w:hAnsi="Times New Roman"/>
                <w:bCs/>
                <w:color w:val="000000"/>
                <w:sz w:val="24"/>
                <w:szCs w:val="24"/>
                <w:lang w:eastAsia="lv-LV"/>
              </w:rPr>
              <w:t>6</w:t>
            </w:r>
          </w:p>
        </w:tc>
      </w:tr>
      <w:tr w:rsidR="00904C3B" w:rsidRPr="00904C3B" w:rsidTr="00904C3B">
        <w:trPr>
          <w:jc w:val="center"/>
        </w:trPr>
        <w:tc>
          <w:tcPr>
            <w:tcW w:w="2386" w:type="dxa"/>
          </w:tcPr>
          <w:p w:rsidR="00904C3B" w:rsidRPr="00904C3B" w:rsidRDefault="00904C3B" w:rsidP="00904C3B">
            <w:pPr>
              <w:spacing w:after="0" w:line="240" w:lineRule="auto"/>
              <w:jc w:val="both"/>
              <w:rPr>
                <w:rFonts w:ascii="Times New Roman" w:eastAsia="Times New Roman" w:hAnsi="Times New Roman"/>
                <w:i/>
                <w:color w:val="000000"/>
                <w:sz w:val="24"/>
                <w:szCs w:val="24"/>
                <w:lang w:eastAsia="lv-LV"/>
              </w:rPr>
            </w:pPr>
            <w:r w:rsidRPr="00904C3B">
              <w:rPr>
                <w:rFonts w:ascii="Times New Roman" w:eastAsia="Times New Roman" w:hAnsi="Times New Roman"/>
                <w:color w:val="000000"/>
                <w:sz w:val="24"/>
                <w:szCs w:val="24"/>
                <w:lang w:eastAsia="lv-LV"/>
              </w:rPr>
              <w:t>1. Budžeta ieņēmumi:</w:t>
            </w:r>
          </w:p>
        </w:tc>
        <w:tc>
          <w:tcPr>
            <w:tcW w:w="1166"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3"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7"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8"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223" w:type="dxa"/>
            <w:gridSpan w:val="2"/>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r>
      <w:tr w:rsidR="00904C3B" w:rsidRPr="00904C3B" w:rsidTr="00904C3B">
        <w:trPr>
          <w:jc w:val="center"/>
        </w:trPr>
        <w:tc>
          <w:tcPr>
            <w:tcW w:w="2386" w:type="dxa"/>
          </w:tcPr>
          <w:p w:rsidR="00904C3B" w:rsidRPr="00904C3B" w:rsidRDefault="00904C3B" w:rsidP="00904C3B">
            <w:pPr>
              <w:spacing w:after="0" w:line="240" w:lineRule="auto"/>
              <w:jc w:val="both"/>
              <w:rPr>
                <w:rFonts w:ascii="Times New Roman" w:eastAsia="Times New Roman" w:hAnsi="Times New Roman"/>
                <w:i/>
                <w:color w:val="000000"/>
                <w:sz w:val="24"/>
                <w:szCs w:val="24"/>
                <w:lang w:eastAsia="lv-LV"/>
              </w:rPr>
            </w:pPr>
            <w:r w:rsidRPr="00904C3B">
              <w:rPr>
                <w:rFonts w:ascii="Times New Roman" w:eastAsia="Times New Roman" w:hAnsi="Times New Roman"/>
                <w:color w:val="000000"/>
                <w:sz w:val="24"/>
                <w:szCs w:val="24"/>
                <w:lang w:eastAsia="lv-LV"/>
              </w:rPr>
              <w:t>1.1. valsts pamatbudžets, tai skaitā ieņēmumi no maksas pakalpojumiem un citi pašu ieņēmumi</w:t>
            </w:r>
          </w:p>
        </w:tc>
        <w:tc>
          <w:tcPr>
            <w:tcW w:w="1166"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3"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7"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8"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223" w:type="dxa"/>
            <w:gridSpan w:val="2"/>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r>
      <w:tr w:rsidR="00904C3B" w:rsidRPr="00904C3B" w:rsidTr="00904C3B">
        <w:trPr>
          <w:jc w:val="center"/>
        </w:trPr>
        <w:tc>
          <w:tcPr>
            <w:tcW w:w="2386" w:type="dxa"/>
          </w:tcPr>
          <w:p w:rsidR="00904C3B" w:rsidRPr="00904C3B" w:rsidRDefault="00904C3B" w:rsidP="00904C3B">
            <w:pPr>
              <w:spacing w:after="0" w:line="240" w:lineRule="auto"/>
              <w:jc w:val="both"/>
              <w:rPr>
                <w:rFonts w:ascii="Times New Roman" w:eastAsia="Times New Roman" w:hAnsi="Times New Roman"/>
                <w:i/>
                <w:color w:val="000000"/>
                <w:sz w:val="24"/>
                <w:szCs w:val="24"/>
                <w:lang w:eastAsia="lv-LV"/>
              </w:rPr>
            </w:pPr>
            <w:r w:rsidRPr="00904C3B">
              <w:rPr>
                <w:rFonts w:ascii="Times New Roman" w:eastAsia="Times New Roman" w:hAnsi="Times New Roman"/>
                <w:color w:val="000000"/>
                <w:sz w:val="24"/>
                <w:szCs w:val="24"/>
                <w:lang w:eastAsia="lv-LV"/>
              </w:rPr>
              <w:t>1.2. valsts speciālais budžets</w:t>
            </w:r>
          </w:p>
        </w:tc>
        <w:tc>
          <w:tcPr>
            <w:tcW w:w="1166"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3"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7"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8"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223" w:type="dxa"/>
            <w:gridSpan w:val="2"/>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r>
      <w:tr w:rsidR="00904C3B" w:rsidRPr="00904C3B" w:rsidTr="00904C3B">
        <w:trPr>
          <w:jc w:val="center"/>
        </w:trPr>
        <w:tc>
          <w:tcPr>
            <w:tcW w:w="2386" w:type="dxa"/>
          </w:tcPr>
          <w:p w:rsidR="00904C3B" w:rsidRPr="00904C3B" w:rsidRDefault="00904C3B" w:rsidP="00904C3B">
            <w:pPr>
              <w:spacing w:after="0" w:line="240" w:lineRule="auto"/>
              <w:jc w:val="both"/>
              <w:rPr>
                <w:rFonts w:ascii="Times New Roman" w:eastAsia="Times New Roman" w:hAnsi="Times New Roman"/>
                <w:i/>
                <w:color w:val="000000"/>
                <w:sz w:val="24"/>
                <w:szCs w:val="24"/>
                <w:lang w:eastAsia="lv-LV"/>
              </w:rPr>
            </w:pPr>
            <w:r w:rsidRPr="00904C3B">
              <w:rPr>
                <w:rFonts w:ascii="Times New Roman" w:eastAsia="Times New Roman" w:hAnsi="Times New Roman"/>
                <w:color w:val="000000"/>
                <w:sz w:val="24"/>
                <w:szCs w:val="24"/>
                <w:lang w:eastAsia="lv-LV"/>
              </w:rPr>
              <w:t>1.3. pašvaldību budžets</w:t>
            </w:r>
          </w:p>
        </w:tc>
        <w:tc>
          <w:tcPr>
            <w:tcW w:w="1166"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3"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7"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8"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223" w:type="dxa"/>
            <w:gridSpan w:val="2"/>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r>
      <w:tr w:rsidR="00904C3B" w:rsidRPr="00904C3B" w:rsidTr="00904C3B">
        <w:trPr>
          <w:jc w:val="center"/>
        </w:trPr>
        <w:tc>
          <w:tcPr>
            <w:tcW w:w="2386" w:type="dxa"/>
          </w:tcPr>
          <w:p w:rsidR="00904C3B" w:rsidRPr="00904C3B" w:rsidRDefault="00904C3B" w:rsidP="00904C3B">
            <w:pPr>
              <w:spacing w:after="0" w:line="240" w:lineRule="auto"/>
              <w:jc w:val="both"/>
              <w:rPr>
                <w:rFonts w:ascii="Times New Roman" w:hAnsi="Times New Roman"/>
                <w:color w:val="000000"/>
                <w:sz w:val="24"/>
                <w:szCs w:val="24"/>
              </w:rPr>
            </w:pPr>
            <w:r w:rsidRPr="00904C3B">
              <w:rPr>
                <w:rFonts w:ascii="Times New Roman" w:hAnsi="Times New Roman"/>
                <w:color w:val="000000"/>
                <w:sz w:val="24"/>
                <w:szCs w:val="24"/>
              </w:rPr>
              <w:t>2. Budžeta izdevumi:</w:t>
            </w:r>
          </w:p>
        </w:tc>
        <w:tc>
          <w:tcPr>
            <w:tcW w:w="1166"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3"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7"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8"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223" w:type="dxa"/>
            <w:gridSpan w:val="2"/>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r>
      <w:tr w:rsidR="00904C3B" w:rsidRPr="00904C3B" w:rsidTr="00904C3B">
        <w:trPr>
          <w:jc w:val="center"/>
        </w:trPr>
        <w:tc>
          <w:tcPr>
            <w:tcW w:w="2386" w:type="dxa"/>
          </w:tcPr>
          <w:p w:rsidR="00904C3B" w:rsidRPr="00904C3B" w:rsidRDefault="00904C3B" w:rsidP="00904C3B">
            <w:pPr>
              <w:spacing w:after="0" w:line="240" w:lineRule="auto"/>
              <w:jc w:val="both"/>
              <w:rPr>
                <w:rFonts w:ascii="Times New Roman" w:hAnsi="Times New Roman"/>
                <w:color w:val="000000"/>
                <w:sz w:val="24"/>
                <w:szCs w:val="24"/>
              </w:rPr>
            </w:pPr>
            <w:r w:rsidRPr="00904C3B">
              <w:rPr>
                <w:rFonts w:ascii="Times New Roman" w:hAnsi="Times New Roman"/>
                <w:color w:val="000000"/>
                <w:sz w:val="24"/>
                <w:szCs w:val="24"/>
              </w:rPr>
              <w:t>2.1. valsts pamatbudžets</w:t>
            </w:r>
          </w:p>
        </w:tc>
        <w:tc>
          <w:tcPr>
            <w:tcW w:w="1166" w:type="dxa"/>
          </w:tcPr>
          <w:p w:rsidR="00904C3B" w:rsidRPr="00904C3B" w:rsidRDefault="00904C3B" w:rsidP="00904C3B">
            <w:pPr>
              <w:spacing w:after="0" w:line="240" w:lineRule="auto"/>
              <w:rPr>
                <w:rFonts w:ascii="Times New Roman" w:eastAsia="Times New Roman" w:hAnsi="Times New Roman"/>
                <w:color w:val="000000"/>
                <w:sz w:val="24"/>
                <w:szCs w:val="24"/>
                <w:lang w:eastAsia="lv-LV"/>
              </w:rPr>
            </w:pPr>
          </w:p>
        </w:tc>
        <w:tc>
          <w:tcPr>
            <w:tcW w:w="1343" w:type="dxa"/>
          </w:tcPr>
          <w:p w:rsidR="00904C3B" w:rsidRPr="00904C3B" w:rsidRDefault="00904C3B" w:rsidP="00904C3B">
            <w:pPr>
              <w:spacing w:after="0" w:line="240" w:lineRule="auto"/>
              <w:rPr>
                <w:rFonts w:ascii="Times New Roman" w:eastAsia="Times New Roman" w:hAnsi="Times New Roman"/>
                <w:color w:val="000000"/>
                <w:sz w:val="24"/>
                <w:szCs w:val="24"/>
                <w:lang w:eastAsia="lv-LV"/>
              </w:rPr>
            </w:pPr>
          </w:p>
        </w:tc>
        <w:tc>
          <w:tcPr>
            <w:tcW w:w="1347" w:type="dxa"/>
          </w:tcPr>
          <w:p w:rsidR="00904C3B" w:rsidRPr="00904C3B" w:rsidRDefault="00904C3B" w:rsidP="00904C3B">
            <w:pPr>
              <w:spacing w:after="0" w:line="240" w:lineRule="auto"/>
              <w:rPr>
                <w:rFonts w:ascii="Times New Roman" w:eastAsia="Times New Roman" w:hAnsi="Times New Roman"/>
                <w:color w:val="000000"/>
                <w:sz w:val="24"/>
                <w:szCs w:val="24"/>
                <w:lang w:eastAsia="lv-LV"/>
              </w:rPr>
            </w:pPr>
          </w:p>
        </w:tc>
        <w:tc>
          <w:tcPr>
            <w:tcW w:w="1348" w:type="dxa"/>
          </w:tcPr>
          <w:p w:rsidR="00904C3B" w:rsidRPr="00904C3B" w:rsidRDefault="00904C3B" w:rsidP="00904C3B">
            <w:pPr>
              <w:spacing w:after="0" w:line="240" w:lineRule="auto"/>
              <w:rPr>
                <w:rFonts w:ascii="Times New Roman" w:eastAsia="Times New Roman" w:hAnsi="Times New Roman"/>
                <w:color w:val="000000"/>
                <w:sz w:val="24"/>
                <w:szCs w:val="24"/>
                <w:lang w:eastAsia="lv-LV"/>
              </w:rPr>
            </w:pPr>
          </w:p>
        </w:tc>
        <w:tc>
          <w:tcPr>
            <w:tcW w:w="1223" w:type="dxa"/>
            <w:gridSpan w:val="2"/>
          </w:tcPr>
          <w:p w:rsidR="00904C3B" w:rsidRPr="00904C3B" w:rsidRDefault="00904C3B" w:rsidP="00904C3B">
            <w:pPr>
              <w:spacing w:after="0" w:line="240" w:lineRule="auto"/>
              <w:rPr>
                <w:rFonts w:ascii="Times New Roman" w:eastAsia="Times New Roman" w:hAnsi="Times New Roman"/>
                <w:color w:val="000000"/>
                <w:sz w:val="24"/>
                <w:szCs w:val="24"/>
                <w:lang w:eastAsia="lv-LV"/>
              </w:rPr>
            </w:pPr>
          </w:p>
        </w:tc>
      </w:tr>
      <w:tr w:rsidR="00904C3B" w:rsidRPr="00904C3B" w:rsidTr="00904C3B">
        <w:trPr>
          <w:jc w:val="center"/>
        </w:trPr>
        <w:tc>
          <w:tcPr>
            <w:tcW w:w="2386" w:type="dxa"/>
          </w:tcPr>
          <w:p w:rsidR="00904C3B" w:rsidRPr="00904C3B" w:rsidRDefault="00904C3B" w:rsidP="00904C3B">
            <w:pPr>
              <w:spacing w:after="0" w:line="240" w:lineRule="auto"/>
              <w:jc w:val="both"/>
              <w:rPr>
                <w:rFonts w:ascii="Times New Roman" w:hAnsi="Times New Roman"/>
                <w:color w:val="000000"/>
                <w:sz w:val="24"/>
                <w:szCs w:val="24"/>
              </w:rPr>
            </w:pPr>
            <w:r w:rsidRPr="00904C3B">
              <w:rPr>
                <w:rFonts w:ascii="Times New Roman" w:hAnsi="Times New Roman"/>
                <w:color w:val="000000"/>
                <w:sz w:val="24"/>
                <w:szCs w:val="24"/>
              </w:rPr>
              <w:t>2.2. valsts speciālais budžets</w:t>
            </w:r>
          </w:p>
        </w:tc>
        <w:tc>
          <w:tcPr>
            <w:tcW w:w="1166"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3"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7"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8"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223" w:type="dxa"/>
            <w:gridSpan w:val="2"/>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r>
      <w:tr w:rsidR="00904C3B" w:rsidRPr="00904C3B" w:rsidTr="00904C3B">
        <w:trPr>
          <w:jc w:val="center"/>
        </w:trPr>
        <w:tc>
          <w:tcPr>
            <w:tcW w:w="2386" w:type="dxa"/>
          </w:tcPr>
          <w:p w:rsidR="00904C3B" w:rsidRPr="00904C3B" w:rsidRDefault="00904C3B" w:rsidP="00904C3B">
            <w:pPr>
              <w:spacing w:after="0" w:line="240" w:lineRule="auto"/>
              <w:jc w:val="both"/>
              <w:rPr>
                <w:rFonts w:ascii="Times New Roman" w:hAnsi="Times New Roman"/>
                <w:color w:val="000000"/>
                <w:sz w:val="24"/>
                <w:szCs w:val="24"/>
              </w:rPr>
            </w:pPr>
            <w:r w:rsidRPr="00904C3B">
              <w:rPr>
                <w:rFonts w:ascii="Times New Roman" w:hAnsi="Times New Roman"/>
                <w:color w:val="000000"/>
                <w:sz w:val="24"/>
                <w:szCs w:val="24"/>
              </w:rPr>
              <w:t xml:space="preserve">2.3. pašvaldību budžets </w:t>
            </w:r>
          </w:p>
        </w:tc>
        <w:tc>
          <w:tcPr>
            <w:tcW w:w="1166"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3"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7"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8"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223" w:type="dxa"/>
            <w:gridSpan w:val="2"/>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r>
      <w:tr w:rsidR="00904C3B" w:rsidRPr="00904C3B" w:rsidTr="00904C3B">
        <w:trPr>
          <w:jc w:val="center"/>
        </w:trPr>
        <w:tc>
          <w:tcPr>
            <w:tcW w:w="2386" w:type="dxa"/>
          </w:tcPr>
          <w:p w:rsidR="00904C3B" w:rsidRPr="00904C3B" w:rsidRDefault="00904C3B" w:rsidP="00904C3B">
            <w:pPr>
              <w:spacing w:after="0" w:line="240" w:lineRule="auto"/>
              <w:jc w:val="both"/>
              <w:rPr>
                <w:rFonts w:ascii="Times New Roman" w:hAnsi="Times New Roman"/>
                <w:color w:val="000000"/>
                <w:sz w:val="24"/>
                <w:szCs w:val="24"/>
              </w:rPr>
            </w:pPr>
            <w:r w:rsidRPr="00904C3B">
              <w:rPr>
                <w:rFonts w:ascii="Times New Roman" w:hAnsi="Times New Roman"/>
                <w:color w:val="000000"/>
                <w:sz w:val="24"/>
                <w:szCs w:val="24"/>
              </w:rPr>
              <w:t>3. Finansiālā ietekme:</w:t>
            </w:r>
          </w:p>
        </w:tc>
        <w:tc>
          <w:tcPr>
            <w:tcW w:w="1166" w:type="dxa"/>
            <w:vAlign w:val="center"/>
          </w:tcPr>
          <w:p w:rsidR="00904C3B" w:rsidRPr="00904C3B" w:rsidRDefault="00904C3B" w:rsidP="00904C3B">
            <w:pPr>
              <w:spacing w:after="0" w:line="240" w:lineRule="auto"/>
              <w:jc w:val="center"/>
              <w:rPr>
                <w:rFonts w:ascii="Times New Roman" w:eastAsia="Times New Roman" w:hAnsi="Times New Roman"/>
                <w:color w:val="000000"/>
                <w:sz w:val="24"/>
                <w:szCs w:val="24"/>
                <w:lang w:eastAsia="lv-LV"/>
              </w:rPr>
            </w:pPr>
          </w:p>
        </w:tc>
        <w:tc>
          <w:tcPr>
            <w:tcW w:w="1343"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7"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8"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223" w:type="dxa"/>
            <w:gridSpan w:val="2"/>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r>
      <w:tr w:rsidR="00904C3B" w:rsidRPr="00904C3B" w:rsidTr="00904C3B">
        <w:trPr>
          <w:jc w:val="center"/>
        </w:trPr>
        <w:tc>
          <w:tcPr>
            <w:tcW w:w="2386" w:type="dxa"/>
          </w:tcPr>
          <w:p w:rsidR="00904C3B" w:rsidRPr="00904C3B" w:rsidRDefault="00904C3B" w:rsidP="00904C3B">
            <w:pPr>
              <w:spacing w:after="0" w:line="240" w:lineRule="auto"/>
              <w:jc w:val="both"/>
              <w:rPr>
                <w:rFonts w:ascii="Times New Roman" w:hAnsi="Times New Roman"/>
                <w:color w:val="000000"/>
                <w:sz w:val="24"/>
                <w:szCs w:val="24"/>
              </w:rPr>
            </w:pPr>
            <w:r w:rsidRPr="00904C3B">
              <w:rPr>
                <w:rFonts w:ascii="Times New Roman" w:hAnsi="Times New Roman"/>
                <w:color w:val="000000"/>
                <w:sz w:val="24"/>
                <w:szCs w:val="24"/>
              </w:rPr>
              <w:t>3.1. valsts pamatbudžets</w:t>
            </w:r>
          </w:p>
        </w:tc>
        <w:tc>
          <w:tcPr>
            <w:tcW w:w="1166" w:type="dxa"/>
          </w:tcPr>
          <w:p w:rsidR="00904C3B" w:rsidRPr="00904C3B" w:rsidRDefault="00904C3B" w:rsidP="00904C3B">
            <w:pPr>
              <w:spacing w:after="0" w:line="240" w:lineRule="auto"/>
              <w:jc w:val="both"/>
              <w:rPr>
                <w:rFonts w:ascii="Times New Roman" w:eastAsia="Times New Roman" w:hAnsi="Times New Roman"/>
                <w:i/>
                <w:color w:val="000000"/>
                <w:sz w:val="24"/>
                <w:szCs w:val="24"/>
                <w:lang w:eastAsia="lv-LV"/>
              </w:rPr>
            </w:pPr>
          </w:p>
        </w:tc>
        <w:tc>
          <w:tcPr>
            <w:tcW w:w="1343"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7"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8"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223" w:type="dxa"/>
            <w:gridSpan w:val="2"/>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r>
      <w:tr w:rsidR="00904C3B" w:rsidRPr="00904C3B" w:rsidTr="00904C3B">
        <w:trPr>
          <w:jc w:val="center"/>
        </w:trPr>
        <w:tc>
          <w:tcPr>
            <w:tcW w:w="2386" w:type="dxa"/>
          </w:tcPr>
          <w:p w:rsidR="00904C3B" w:rsidRPr="00904C3B" w:rsidRDefault="00904C3B" w:rsidP="00904C3B">
            <w:pPr>
              <w:spacing w:after="0" w:line="240" w:lineRule="auto"/>
              <w:jc w:val="both"/>
              <w:rPr>
                <w:rFonts w:ascii="Times New Roman" w:hAnsi="Times New Roman"/>
                <w:color w:val="000000"/>
                <w:sz w:val="24"/>
                <w:szCs w:val="24"/>
              </w:rPr>
            </w:pPr>
            <w:r w:rsidRPr="00904C3B">
              <w:rPr>
                <w:rFonts w:ascii="Times New Roman" w:hAnsi="Times New Roman"/>
                <w:color w:val="000000"/>
                <w:sz w:val="24"/>
                <w:szCs w:val="24"/>
              </w:rPr>
              <w:t>3.2. speciālais budžets</w:t>
            </w:r>
          </w:p>
        </w:tc>
        <w:tc>
          <w:tcPr>
            <w:tcW w:w="1166" w:type="dxa"/>
          </w:tcPr>
          <w:p w:rsidR="00904C3B" w:rsidRPr="00904C3B" w:rsidRDefault="00904C3B" w:rsidP="00904C3B">
            <w:pPr>
              <w:spacing w:after="0" w:line="240" w:lineRule="auto"/>
              <w:jc w:val="both"/>
              <w:rPr>
                <w:rFonts w:ascii="Times New Roman" w:eastAsia="Times New Roman" w:hAnsi="Times New Roman"/>
                <w:i/>
                <w:color w:val="000000"/>
                <w:sz w:val="24"/>
                <w:szCs w:val="24"/>
                <w:lang w:eastAsia="lv-LV"/>
              </w:rPr>
            </w:pPr>
          </w:p>
        </w:tc>
        <w:tc>
          <w:tcPr>
            <w:tcW w:w="1343"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7"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8"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223" w:type="dxa"/>
            <w:gridSpan w:val="2"/>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r>
      <w:tr w:rsidR="00904C3B" w:rsidRPr="00904C3B" w:rsidTr="00904C3B">
        <w:trPr>
          <w:jc w:val="center"/>
        </w:trPr>
        <w:tc>
          <w:tcPr>
            <w:tcW w:w="2386" w:type="dxa"/>
          </w:tcPr>
          <w:p w:rsidR="00904C3B" w:rsidRPr="00904C3B" w:rsidRDefault="00904C3B" w:rsidP="00904C3B">
            <w:pPr>
              <w:spacing w:after="0" w:line="240" w:lineRule="auto"/>
              <w:jc w:val="both"/>
              <w:rPr>
                <w:rFonts w:ascii="Times New Roman" w:hAnsi="Times New Roman"/>
                <w:color w:val="000000"/>
                <w:sz w:val="24"/>
                <w:szCs w:val="24"/>
              </w:rPr>
            </w:pPr>
            <w:r w:rsidRPr="00904C3B">
              <w:rPr>
                <w:rFonts w:ascii="Times New Roman" w:hAnsi="Times New Roman"/>
                <w:color w:val="000000"/>
                <w:sz w:val="24"/>
                <w:szCs w:val="24"/>
              </w:rPr>
              <w:t xml:space="preserve">3.3. pašvaldību budžets </w:t>
            </w:r>
          </w:p>
        </w:tc>
        <w:tc>
          <w:tcPr>
            <w:tcW w:w="1166" w:type="dxa"/>
          </w:tcPr>
          <w:p w:rsidR="00904C3B" w:rsidRPr="00904C3B" w:rsidRDefault="00904C3B" w:rsidP="00904C3B">
            <w:pPr>
              <w:spacing w:after="0" w:line="240" w:lineRule="auto"/>
              <w:jc w:val="both"/>
              <w:rPr>
                <w:rFonts w:ascii="Times New Roman" w:eastAsia="Times New Roman" w:hAnsi="Times New Roman"/>
                <w:i/>
                <w:color w:val="000000"/>
                <w:sz w:val="24"/>
                <w:szCs w:val="24"/>
                <w:lang w:eastAsia="lv-LV"/>
              </w:rPr>
            </w:pPr>
          </w:p>
        </w:tc>
        <w:tc>
          <w:tcPr>
            <w:tcW w:w="1343"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7"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8"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223" w:type="dxa"/>
            <w:gridSpan w:val="2"/>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r>
      <w:tr w:rsidR="00904C3B" w:rsidRPr="00904C3B" w:rsidTr="00904C3B">
        <w:trPr>
          <w:jc w:val="center"/>
        </w:trPr>
        <w:tc>
          <w:tcPr>
            <w:tcW w:w="2386" w:type="dxa"/>
            <w:vMerge w:val="restart"/>
          </w:tcPr>
          <w:p w:rsidR="00904C3B" w:rsidRPr="00904C3B" w:rsidRDefault="00904C3B" w:rsidP="00904C3B">
            <w:pPr>
              <w:spacing w:after="0" w:line="240" w:lineRule="auto"/>
              <w:jc w:val="both"/>
              <w:rPr>
                <w:rFonts w:ascii="Times New Roman" w:hAnsi="Times New Roman"/>
                <w:color w:val="000000"/>
                <w:sz w:val="24"/>
                <w:szCs w:val="24"/>
              </w:rPr>
            </w:pPr>
            <w:r w:rsidRPr="00904C3B">
              <w:rPr>
                <w:rFonts w:ascii="Times New Roman" w:hAnsi="Times New Roman"/>
                <w:color w:val="000000"/>
                <w:sz w:val="24"/>
                <w:szCs w:val="24"/>
              </w:rPr>
              <w:t>4. Finanšu līdzekļi papildu izde</w:t>
            </w:r>
            <w:r w:rsidRPr="00904C3B">
              <w:rPr>
                <w:rFonts w:ascii="Times New Roman" w:hAnsi="Times New Roman"/>
                <w:color w:val="000000"/>
                <w:sz w:val="24"/>
                <w:szCs w:val="24"/>
              </w:rPr>
              <w:softHyphen/>
              <w:t>vumu finansēšanai (kompensējošu izdevumu samazinājumu norāda ar "+" zīmi)</w:t>
            </w:r>
          </w:p>
        </w:tc>
        <w:tc>
          <w:tcPr>
            <w:tcW w:w="1166" w:type="dxa"/>
            <w:vMerge w:val="restart"/>
          </w:tcPr>
          <w:p w:rsidR="00904C3B" w:rsidRPr="00904C3B" w:rsidRDefault="00904C3B" w:rsidP="00904C3B">
            <w:pPr>
              <w:spacing w:after="0" w:line="240" w:lineRule="auto"/>
              <w:jc w:val="center"/>
              <w:rPr>
                <w:rFonts w:ascii="Times New Roman" w:eastAsia="Times New Roman" w:hAnsi="Times New Roman"/>
                <w:i/>
                <w:color w:val="000000"/>
                <w:sz w:val="24"/>
                <w:szCs w:val="24"/>
                <w:lang w:eastAsia="lv-LV"/>
              </w:rPr>
            </w:pPr>
            <w:r w:rsidRPr="00904C3B">
              <w:rPr>
                <w:rFonts w:ascii="Times New Roman" w:eastAsia="Times New Roman" w:hAnsi="Times New Roman"/>
                <w:color w:val="000000"/>
                <w:sz w:val="24"/>
                <w:szCs w:val="24"/>
                <w:lang w:eastAsia="lv-LV"/>
              </w:rPr>
              <w:t>X</w:t>
            </w:r>
          </w:p>
        </w:tc>
        <w:tc>
          <w:tcPr>
            <w:tcW w:w="1343" w:type="dxa"/>
          </w:tcPr>
          <w:p w:rsidR="00904C3B" w:rsidRPr="00904C3B" w:rsidRDefault="00904C3B" w:rsidP="00904C3B">
            <w:pPr>
              <w:spacing w:after="0" w:line="240" w:lineRule="auto"/>
              <w:rPr>
                <w:rFonts w:ascii="Times New Roman" w:eastAsia="Times New Roman" w:hAnsi="Times New Roman"/>
                <w:b/>
                <w:i/>
                <w:color w:val="000000"/>
                <w:sz w:val="24"/>
                <w:szCs w:val="24"/>
                <w:lang w:eastAsia="lv-LV"/>
              </w:rPr>
            </w:pPr>
          </w:p>
        </w:tc>
        <w:tc>
          <w:tcPr>
            <w:tcW w:w="1347" w:type="dxa"/>
          </w:tcPr>
          <w:p w:rsidR="00904C3B" w:rsidRPr="00904C3B" w:rsidRDefault="00904C3B" w:rsidP="00904C3B">
            <w:pPr>
              <w:spacing w:after="0" w:line="240" w:lineRule="auto"/>
              <w:rPr>
                <w:rFonts w:ascii="Times New Roman" w:eastAsia="Times New Roman" w:hAnsi="Times New Roman"/>
                <w:b/>
                <w:i/>
                <w:color w:val="000000"/>
                <w:sz w:val="24"/>
                <w:szCs w:val="24"/>
                <w:lang w:eastAsia="lv-LV"/>
              </w:rPr>
            </w:pPr>
          </w:p>
        </w:tc>
        <w:tc>
          <w:tcPr>
            <w:tcW w:w="1348" w:type="dxa"/>
          </w:tcPr>
          <w:p w:rsidR="00904C3B" w:rsidRPr="00904C3B" w:rsidRDefault="00904C3B" w:rsidP="00904C3B">
            <w:pPr>
              <w:spacing w:after="0" w:line="240" w:lineRule="auto"/>
              <w:rPr>
                <w:rFonts w:ascii="Times New Roman" w:eastAsia="Times New Roman" w:hAnsi="Times New Roman"/>
                <w:b/>
                <w:i/>
                <w:color w:val="000000"/>
                <w:sz w:val="24"/>
                <w:szCs w:val="24"/>
                <w:lang w:eastAsia="lv-LV"/>
              </w:rPr>
            </w:pPr>
          </w:p>
        </w:tc>
        <w:tc>
          <w:tcPr>
            <w:tcW w:w="1223" w:type="dxa"/>
            <w:gridSpan w:val="2"/>
          </w:tcPr>
          <w:p w:rsidR="00904C3B" w:rsidRPr="00904C3B" w:rsidRDefault="00904C3B" w:rsidP="00904C3B">
            <w:pPr>
              <w:spacing w:after="0" w:line="240" w:lineRule="auto"/>
              <w:rPr>
                <w:rFonts w:ascii="Times New Roman" w:eastAsia="Times New Roman" w:hAnsi="Times New Roman"/>
                <w:b/>
                <w:i/>
                <w:color w:val="000000"/>
                <w:sz w:val="24"/>
                <w:szCs w:val="24"/>
                <w:lang w:eastAsia="lv-LV"/>
              </w:rPr>
            </w:pPr>
          </w:p>
        </w:tc>
      </w:tr>
      <w:tr w:rsidR="00904C3B" w:rsidRPr="00904C3B" w:rsidTr="00904C3B">
        <w:trPr>
          <w:jc w:val="center"/>
        </w:trPr>
        <w:tc>
          <w:tcPr>
            <w:tcW w:w="2386" w:type="dxa"/>
            <w:vMerge/>
          </w:tcPr>
          <w:p w:rsidR="00904C3B" w:rsidRPr="00904C3B" w:rsidRDefault="00904C3B" w:rsidP="00904C3B">
            <w:pPr>
              <w:spacing w:after="0" w:line="240" w:lineRule="auto"/>
              <w:jc w:val="both"/>
              <w:rPr>
                <w:rFonts w:ascii="Times New Roman" w:hAnsi="Times New Roman"/>
                <w:color w:val="000000"/>
                <w:sz w:val="24"/>
                <w:szCs w:val="24"/>
              </w:rPr>
            </w:pPr>
          </w:p>
        </w:tc>
        <w:tc>
          <w:tcPr>
            <w:tcW w:w="1166" w:type="dxa"/>
            <w:vMerge/>
          </w:tcPr>
          <w:p w:rsidR="00904C3B" w:rsidRPr="00904C3B" w:rsidRDefault="00904C3B" w:rsidP="00904C3B">
            <w:pPr>
              <w:spacing w:after="0" w:line="240" w:lineRule="auto"/>
              <w:jc w:val="center"/>
              <w:rPr>
                <w:rFonts w:ascii="Times New Roman" w:eastAsia="Times New Roman" w:hAnsi="Times New Roman"/>
                <w:i/>
                <w:color w:val="000000"/>
                <w:sz w:val="24"/>
                <w:szCs w:val="24"/>
                <w:lang w:eastAsia="lv-LV"/>
              </w:rPr>
            </w:pPr>
          </w:p>
        </w:tc>
        <w:tc>
          <w:tcPr>
            <w:tcW w:w="1343" w:type="dxa"/>
          </w:tcPr>
          <w:p w:rsidR="00904C3B" w:rsidRPr="00904C3B" w:rsidRDefault="00904C3B" w:rsidP="00904C3B">
            <w:pPr>
              <w:spacing w:after="0" w:line="240" w:lineRule="auto"/>
              <w:rPr>
                <w:rFonts w:ascii="Times New Roman" w:eastAsia="Times New Roman" w:hAnsi="Times New Roman"/>
                <w:b/>
                <w:i/>
                <w:color w:val="000000"/>
                <w:sz w:val="24"/>
                <w:szCs w:val="24"/>
                <w:lang w:eastAsia="lv-LV"/>
              </w:rPr>
            </w:pPr>
          </w:p>
        </w:tc>
        <w:tc>
          <w:tcPr>
            <w:tcW w:w="1347" w:type="dxa"/>
          </w:tcPr>
          <w:p w:rsidR="00904C3B" w:rsidRPr="00904C3B" w:rsidRDefault="00904C3B" w:rsidP="00904C3B">
            <w:pPr>
              <w:spacing w:after="0" w:line="240" w:lineRule="auto"/>
              <w:rPr>
                <w:rFonts w:ascii="Times New Roman" w:eastAsia="Times New Roman" w:hAnsi="Times New Roman"/>
                <w:b/>
                <w:i/>
                <w:color w:val="000000"/>
                <w:sz w:val="24"/>
                <w:szCs w:val="24"/>
                <w:lang w:eastAsia="lv-LV"/>
              </w:rPr>
            </w:pPr>
          </w:p>
        </w:tc>
        <w:tc>
          <w:tcPr>
            <w:tcW w:w="1348" w:type="dxa"/>
          </w:tcPr>
          <w:p w:rsidR="00904C3B" w:rsidRPr="00904C3B" w:rsidRDefault="00904C3B" w:rsidP="00904C3B">
            <w:pPr>
              <w:spacing w:after="0" w:line="240" w:lineRule="auto"/>
              <w:rPr>
                <w:rFonts w:ascii="Times New Roman" w:eastAsia="Times New Roman" w:hAnsi="Times New Roman"/>
                <w:b/>
                <w:i/>
                <w:color w:val="000000"/>
                <w:sz w:val="24"/>
                <w:szCs w:val="24"/>
                <w:lang w:eastAsia="lv-LV"/>
              </w:rPr>
            </w:pPr>
          </w:p>
        </w:tc>
        <w:tc>
          <w:tcPr>
            <w:tcW w:w="1223" w:type="dxa"/>
            <w:gridSpan w:val="2"/>
          </w:tcPr>
          <w:p w:rsidR="00904C3B" w:rsidRPr="00904C3B" w:rsidRDefault="00904C3B" w:rsidP="00904C3B">
            <w:pPr>
              <w:spacing w:after="0" w:line="240" w:lineRule="auto"/>
              <w:rPr>
                <w:rFonts w:ascii="Times New Roman" w:eastAsia="Times New Roman" w:hAnsi="Times New Roman"/>
                <w:b/>
                <w:i/>
                <w:color w:val="000000"/>
                <w:sz w:val="24"/>
                <w:szCs w:val="24"/>
                <w:lang w:eastAsia="lv-LV"/>
              </w:rPr>
            </w:pPr>
          </w:p>
        </w:tc>
      </w:tr>
      <w:tr w:rsidR="00904C3B" w:rsidRPr="00904C3B" w:rsidTr="00904C3B">
        <w:trPr>
          <w:jc w:val="center"/>
        </w:trPr>
        <w:tc>
          <w:tcPr>
            <w:tcW w:w="2386" w:type="dxa"/>
            <w:vMerge/>
          </w:tcPr>
          <w:p w:rsidR="00904C3B" w:rsidRPr="00904C3B" w:rsidRDefault="00904C3B" w:rsidP="00904C3B">
            <w:pPr>
              <w:spacing w:after="0" w:line="240" w:lineRule="auto"/>
              <w:jc w:val="both"/>
              <w:rPr>
                <w:rFonts w:ascii="Times New Roman" w:hAnsi="Times New Roman"/>
                <w:color w:val="000000"/>
                <w:sz w:val="24"/>
                <w:szCs w:val="24"/>
              </w:rPr>
            </w:pPr>
          </w:p>
        </w:tc>
        <w:tc>
          <w:tcPr>
            <w:tcW w:w="1166" w:type="dxa"/>
            <w:vMerge/>
          </w:tcPr>
          <w:p w:rsidR="00904C3B" w:rsidRPr="00904C3B" w:rsidRDefault="00904C3B" w:rsidP="00904C3B">
            <w:pPr>
              <w:spacing w:after="0" w:line="240" w:lineRule="auto"/>
              <w:jc w:val="center"/>
              <w:rPr>
                <w:rFonts w:ascii="Times New Roman" w:eastAsia="Times New Roman" w:hAnsi="Times New Roman"/>
                <w:i/>
                <w:color w:val="000000"/>
                <w:sz w:val="24"/>
                <w:szCs w:val="24"/>
                <w:lang w:eastAsia="lv-LV"/>
              </w:rPr>
            </w:pPr>
          </w:p>
        </w:tc>
        <w:tc>
          <w:tcPr>
            <w:tcW w:w="1343" w:type="dxa"/>
          </w:tcPr>
          <w:p w:rsidR="00904C3B" w:rsidRPr="00904C3B" w:rsidRDefault="00904C3B" w:rsidP="00904C3B">
            <w:pPr>
              <w:spacing w:after="0" w:line="240" w:lineRule="auto"/>
              <w:rPr>
                <w:rFonts w:ascii="Times New Roman" w:eastAsia="Times New Roman" w:hAnsi="Times New Roman"/>
                <w:b/>
                <w:i/>
                <w:color w:val="000000"/>
                <w:sz w:val="24"/>
                <w:szCs w:val="24"/>
                <w:lang w:eastAsia="lv-LV"/>
              </w:rPr>
            </w:pPr>
          </w:p>
        </w:tc>
        <w:tc>
          <w:tcPr>
            <w:tcW w:w="1347" w:type="dxa"/>
          </w:tcPr>
          <w:p w:rsidR="00904C3B" w:rsidRPr="00904C3B" w:rsidRDefault="00904C3B" w:rsidP="00904C3B">
            <w:pPr>
              <w:spacing w:after="0" w:line="240" w:lineRule="auto"/>
              <w:rPr>
                <w:rFonts w:ascii="Times New Roman" w:eastAsia="Times New Roman" w:hAnsi="Times New Roman"/>
                <w:b/>
                <w:i/>
                <w:color w:val="000000"/>
                <w:sz w:val="24"/>
                <w:szCs w:val="24"/>
                <w:lang w:eastAsia="lv-LV"/>
              </w:rPr>
            </w:pPr>
          </w:p>
        </w:tc>
        <w:tc>
          <w:tcPr>
            <w:tcW w:w="1348" w:type="dxa"/>
          </w:tcPr>
          <w:p w:rsidR="00904C3B" w:rsidRPr="00904C3B" w:rsidRDefault="00904C3B" w:rsidP="00904C3B">
            <w:pPr>
              <w:spacing w:after="0" w:line="240" w:lineRule="auto"/>
              <w:rPr>
                <w:rFonts w:ascii="Times New Roman" w:eastAsia="Times New Roman" w:hAnsi="Times New Roman"/>
                <w:b/>
                <w:i/>
                <w:color w:val="000000"/>
                <w:sz w:val="24"/>
                <w:szCs w:val="24"/>
                <w:lang w:eastAsia="lv-LV"/>
              </w:rPr>
            </w:pPr>
          </w:p>
        </w:tc>
        <w:tc>
          <w:tcPr>
            <w:tcW w:w="1223" w:type="dxa"/>
            <w:gridSpan w:val="2"/>
          </w:tcPr>
          <w:p w:rsidR="00904C3B" w:rsidRPr="00904C3B" w:rsidRDefault="00904C3B" w:rsidP="00904C3B">
            <w:pPr>
              <w:spacing w:after="0" w:line="240" w:lineRule="auto"/>
              <w:rPr>
                <w:rFonts w:ascii="Times New Roman" w:eastAsia="Times New Roman" w:hAnsi="Times New Roman"/>
                <w:b/>
                <w:i/>
                <w:color w:val="000000"/>
                <w:sz w:val="24"/>
                <w:szCs w:val="24"/>
                <w:lang w:eastAsia="lv-LV"/>
              </w:rPr>
            </w:pPr>
          </w:p>
        </w:tc>
      </w:tr>
      <w:tr w:rsidR="00904C3B" w:rsidRPr="00904C3B" w:rsidTr="00904C3B">
        <w:trPr>
          <w:jc w:val="center"/>
        </w:trPr>
        <w:tc>
          <w:tcPr>
            <w:tcW w:w="2386" w:type="dxa"/>
          </w:tcPr>
          <w:p w:rsidR="00904C3B" w:rsidRPr="00904C3B" w:rsidRDefault="00904C3B" w:rsidP="00904C3B">
            <w:pPr>
              <w:spacing w:after="0" w:line="240" w:lineRule="auto"/>
              <w:jc w:val="both"/>
              <w:rPr>
                <w:rFonts w:ascii="Times New Roman" w:hAnsi="Times New Roman"/>
                <w:color w:val="000000"/>
                <w:sz w:val="24"/>
                <w:szCs w:val="24"/>
              </w:rPr>
            </w:pPr>
            <w:r w:rsidRPr="00904C3B">
              <w:rPr>
                <w:rFonts w:ascii="Times New Roman" w:hAnsi="Times New Roman"/>
                <w:color w:val="000000"/>
                <w:sz w:val="24"/>
                <w:szCs w:val="24"/>
              </w:rPr>
              <w:t xml:space="preserve">5. Precizēta finansiālā </w:t>
            </w:r>
            <w:r w:rsidRPr="00904C3B">
              <w:rPr>
                <w:rFonts w:ascii="Times New Roman" w:hAnsi="Times New Roman"/>
                <w:color w:val="000000"/>
                <w:sz w:val="24"/>
                <w:szCs w:val="24"/>
              </w:rPr>
              <w:lastRenderedPageBreak/>
              <w:t>ietekme:</w:t>
            </w:r>
          </w:p>
        </w:tc>
        <w:tc>
          <w:tcPr>
            <w:tcW w:w="1166" w:type="dxa"/>
            <w:vMerge w:val="restart"/>
          </w:tcPr>
          <w:p w:rsidR="00904C3B" w:rsidRPr="00904C3B" w:rsidRDefault="00904C3B" w:rsidP="00904C3B">
            <w:pPr>
              <w:spacing w:after="0" w:line="240" w:lineRule="auto"/>
              <w:jc w:val="center"/>
              <w:rPr>
                <w:rFonts w:ascii="Times New Roman" w:eastAsia="Times New Roman" w:hAnsi="Times New Roman"/>
                <w:i/>
                <w:color w:val="000000"/>
                <w:sz w:val="24"/>
                <w:szCs w:val="24"/>
                <w:lang w:eastAsia="lv-LV"/>
              </w:rPr>
            </w:pPr>
            <w:r w:rsidRPr="00904C3B">
              <w:rPr>
                <w:rFonts w:ascii="Times New Roman" w:eastAsia="Times New Roman" w:hAnsi="Times New Roman"/>
                <w:color w:val="000000"/>
                <w:sz w:val="24"/>
                <w:szCs w:val="24"/>
                <w:lang w:eastAsia="lv-LV"/>
              </w:rPr>
              <w:lastRenderedPageBreak/>
              <w:t>X</w:t>
            </w:r>
          </w:p>
        </w:tc>
        <w:tc>
          <w:tcPr>
            <w:tcW w:w="1343"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7"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348" w:type="dxa"/>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c>
          <w:tcPr>
            <w:tcW w:w="1223" w:type="dxa"/>
            <w:gridSpan w:val="2"/>
          </w:tcPr>
          <w:p w:rsidR="00904C3B" w:rsidRPr="00904C3B" w:rsidRDefault="00904C3B" w:rsidP="00904C3B">
            <w:pPr>
              <w:spacing w:after="0" w:line="240" w:lineRule="auto"/>
              <w:jc w:val="both"/>
              <w:rPr>
                <w:rFonts w:ascii="Times New Roman" w:eastAsia="Times New Roman" w:hAnsi="Times New Roman"/>
                <w:b/>
                <w:i/>
                <w:color w:val="000000"/>
                <w:sz w:val="24"/>
                <w:szCs w:val="24"/>
                <w:lang w:eastAsia="lv-LV"/>
              </w:rPr>
            </w:pPr>
          </w:p>
        </w:tc>
      </w:tr>
      <w:tr w:rsidR="00904C3B" w:rsidRPr="00904C3B" w:rsidTr="00904C3B">
        <w:trPr>
          <w:jc w:val="center"/>
        </w:trPr>
        <w:tc>
          <w:tcPr>
            <w:tcW w:w="2386" w:type="dxa"/>
          </w:tcPr>
          <w:p w:rsidR="00904C3B" w:rsidRPr="00904C3B" w:rsidRDefault="00904C3B" w:rsidP="00904C3B">
            <w:pPr>
              <w:spacing w:after="0" w:line="240" w:lineRule="auto"/>
              <w:jc w:val="both"/>
              <w:rPr>
                <w:rFonts w:ascii="Times New Roman" w:hAnsi="Times New Roman"/>
                <w:color w:val="000000"/>
                <w:sz w:val="24"/>
                <w:szCs w:val="24"/>
              </w:rPr>
            </w:pPr>
            <w:r w:rsidRPr="00904C3B">
              <w:rPr>
                <w:rFonts w:ascii="Times New Roman" w:hAnsi="Times New Roman"/>
                <w:color w:val="000000"/>
                <w:sz w:val="24"/>
                <w:szCs w:val="24"/>
              </w:rPr>
              <w:lastRenderedPageBreak/>
              <w:t>5.1. valsts pamatbudžets</w:t>
            </w:r>
          </w:p>
        </w:tc>
        <w:tc>
          <w:tcPr>
            <w:tcW w:w="1166" w:type="dxa"/>
            <w:vMerge/>
            <w:vAlign w:val="center"/>
          </w:tcPr>
          <w:p w:rsidR="00904C3B" w:rsidRPr="00904C3B" w:rsidRDefault="00904C3B" w:rsidP="00904C3B">
            <w:pPr>
              <w:spacing w:after="0" w:line="240" w:lineRule="auto"/>
              <w:jc w:val="center"/>
              <w:rPr>
                <w:rFonts w:ascii="Times New Roman" w:eastAsia="Times New Roman" w:hAnsi="Times New Roman"/>
                <w:i/>
                <w:color w:val="000000"/>
                <w:sz w:val="24"/>
                <w:szCs w:val="24"/>
                <w:lang w:eastAsia="lv-LV"/>
              </w:rPr>
            </w:pPr>
          </w:p>
        </w:tc>
        <w:tc>
          <w:tcPr>
            <w:tcW w:w="1343" w:type="dxa"/>
          </w:tcPr>
          <w:p w:rsidR="00904C3B" w:rsidRPr="00904C3B" w:rsidRDefault="00904C3B" w:rsidP="00904C3B">
            <w:pPr>
              <w:spacing w:after="0" w:line="240" w:lineRule="auto"/>
              <w:jc w:val="center"/>
              <w:rPr>
                <w:rFonts w:ascii="Times New Roman" w:eastAsia="Times New Roman" w:hAnsi="Times New Roman"/>
                <w:color w:val="000000"/>
                <w:sz w:val="24"/>
                <w:szCs w:val="24"/>
                <w:lang w:eastAsia="lv-LV"/>
              </w:rPr>
            </w:pPr>
            <w:r w:rsidRPr="00904C3B">
              <w:rPr>
                <w:rFonts w:ascii="Times New Roman" w:eastAsia="Times New Roman" w:hAnsi="Times New Roman"/>
                <w:color w:val="000000"/>
                <w:sz w:val="24"/>
                <w:szCs w:val="24"/>
                <w:lang w:eastAsia="lv-LV"/>
              </w:rPr>
              <w:t>0</w:t>
            </w:r>
          </w:p>
        </w:tc>
        <w:tc>
          <w:tcPr>
            <w:tcW w:w="1347" w:type="dxa"/>
          </w:tcPr>
          <w:p w:rsidR="00904C3B" w:rsidRPr="00904C3B" w:rsidRDefault="00904C3B" w:rsidP="00904C3B">
            <w:pPr>
              <w:spacing w:after="0" w:line="240" w:lineRule="auto"/>
              <w:jc w:val="center"/>
              <w:rPr>
                <w:rFonts w:ascii="Times New Roman" w:eastAsia="Times New Roman" w:hAnsi="Times New Roman"/>
                <w:color w:val="000000"/>
                <w:sz w:val="24"/>
                <w:szCs w:val="24"/>
                <w:lang w:eastAsia="lv-LV"/>
              </w:rPr>
            </w:pPr>
            <w:r w:rsidRPr="00904C3B">
              <w:rPr>
                <w:rFonts w:ascii="Times New Roman" w:eastAsia="Times New Roman" w:hAnsi="Times New Roman"/>
                <w:color w:val="000000"/>
                <w:sz w:val="24"/>
                <w:szCs w:val="24"/>
                <w:lang w:eastAsia="lv-LV"/>
              </w:rPr>
              <w:t>0</w:t>
            </w:r>
          </w:p>
        </w:tc>
        <w:tc>
          <w:tcPr>
            <w:tcW w:w="1348" w:type="dxa"/>
          </w:tcPr>
          <w:p w:rsidR="00904C3B" w:rsidRPr="00904C3B" w:rsidRDefault="00904C3B" w:rsidP="00904C3B">
            <w:pPr>
              <w:spacing w:after="0" w:line="240" w:lineRule="auto"/>
              <w:jc w:val="center"/>
              <w:rPr>
                <w:rFonts w:ascii="Times New Roman" w:eastAsia="Times New Roman" w:hAnsi="Times New Roman"/>
                <w:color w:val="000000"/>
                <w:sz w:val="24"/>
                <w:szCs w:val="24"/>
                <w:lang w:eastAsia="lv-LV"/>
              </w:rPr>
            </w:pPr>
            <w:r w:rsidRPr="00904C3B">
              <w:rPr>
                <w:rFonts w:ascii="Times New Roman" w:eastAsia="Times New Roman" w:hAnsi="Times New Roman"/>
                <w:color w:val="000000"/>
                <w:sz w:val="24"/>
                <w:szCs w:val="24"/>
                <w:lang w:eastAsia="lv-LV"/>
              </w:rPr>
              <w:t>0</w:t>
            </w:r>
          </w:p>
        </w:tc>
        <w:tc>
          <w:tcPr>
            <w:tcW w:w="1223" w:type="dxa"/>
            <w:gridSpan w:val="2"/>
          </w:tcPr>
          <w:p w:rsidR="00904C3B" w:rsidRPr="00904C3B" w:rsidRDefault="00904C3B" w:rsidP="00904C3B">
            <w:pPr>
              <w:spacing w:after="0" w:line="240" w:lineRule="auto"/>
              <w:jc w:val="center"/>
              <w:rPr>
                <w:rFonts w:ascii="Times New Roman" w:eastAsia="Times New Roman" w:hAnsi="Times New Roman"/>
                <w:color w:val="000000"/>
                <w:sz w:val="24"/>
                <w:szCs w:val="24"/>
                <w:lang w:eastAsia="lv-LV"/>
              </w:rPr>
            </w:pPr>
            <w:r w:rsidRPr="00904C3B">
              <w:rPr>
                <w:rFonts w:ascii="Times New Roman" w:eastAsia="Times New Roman" w:hAnsi="Times New Roman"/>
                <w:color w:val="000000"/>
                <w:sz w:val="24"/>
                <w:szCs w:val="24"/>
                <w:lang w:eastAsia="lv-LV"/>
              </w:rPr>
              <w:t>0</w:t>
            </w:r>
          </w:p>
        </w:tc>
      </w:tr>
      <w:tr w:rsidR="00904C3B" w:rsidRPr="00904C3B" w:rsidTr="00904C3B">
        <w:trPr>
          <w:jc w:val="center"/>
        </w:trPr>
        <w:tc>
          <w:tcPr>
            <w:tcW w:w="2386" w:type="dxa"/>
          </w:tcPr>
          <w:p w:rsidR="00904C3B" w:rsidRPr="00904C3B" w:rsidRDefault="00904C3B" w:rsidP="00904C3B">
            <w:pPr>
              <w:spacing w:after="0" w:line="240" w:lineRule="auto"/>
              <w:jc w:val="both"/>
              <w:rPr>
                <w:rFonts w:ascii="Times New Roman" w:hAnsi="Times New Roman"/>
                <w:color w:val="000000"/>
                <w:sz w:val="24"/>
                <w:szCs w:val="24"/>
              </w:rPr>
            </w:pPr>
            <w:r w:rsidRPr="00904C3B">
              <w:rPr>
                <w:rFonts w:ascii="Times New Roman" w:hAnsi="Times New Roman"/>
                <w:color w:val="000000"/>
                <w:sz w:val="24"/>
                <w:szCs w:val="24"/>
              </w:rPr>
              <w:t>5.2. speciālais budžets</w:t>
            </w:r>
          </w:p>
        </w:tc>
        <w:tc>
          <w:tcPr>
            <w:tcW w:w="1166" w:type="dxa"/>
            <w:vMerge/>
            <w:vAlign w:val="center"/>
          </w:tcPr>
          <w:p w:rsidR="00904C3B" w:rsidRPr="00904C3B" w:rsidRDefault="00904C3B" w:rsidP="00904C3B">
            <w:pPr>
              <w:spacing w:after="0" w:line="240" w:lineRule="auto"/>
              <w:jc w:val="center"/>
              <w:rPr>
                <w:rFonts w:ascii="Times New Roman" w:eastAsia="Times New Roman" w:hAnsi="Times New Roman"/>
                <w:i/>
                <w:color w:val="000000"/>
                <w:sz w:val="24"/>
                <w:szCs w:val="24"/>
                <w:lang w:eastAsia="lv-LV"/>
              </w:rPr>
            </w:pPr>
          </w:p>
        </w:tc>
        <w:tc>
          <w:tcPr>
            <w:tcW w:w="1343" w:type="dxa"/>
          </w:tcPr>
          <w:p w:rsidR="00904C3B" w:rsidRPr="00904C3B" w:rsidRDefault="00904C3B" w:rsidP="00904C3B">
            <w:pPr>
              <w:spacing w:after="0" w:line="240" w:lineRule="auto"/>
              <w:jc w:val="center"/>
              <w:rPr>
                <w:rFonts w:ascii="Times New Roman" w:eastAsia="Times New Roman" w:hAnsi="Times New Roman"/>
                <w:color w:val="000000"/>
                <w:sz w:val="24"/>
                <w:szCs w:val="24"/>
                <w:lang w:eastAsia="lv-LV"/>
              </w:rPr>
            </w:pPr>
            <w:r w:rsidRPr="00904C3B">
              <w:rPr>
                <w:rFonts w:ascii="Times New Roman" w:eastAsia="Times New Roman" w:hAnsi="Times New Roman"/>
                <w:color w:val="000000"/>
                <w:sz w:val="24"/>
                <w:szCs w:val="24"/>
                <w:lang w:eastAsia="lv-LV"/>
              </w:rPr>
              <w:t>0</w:t>
            </w:r>
          </w:p>
        </w:tc>
        <w:tc>
          <w:tcPr>
            <w:tcW w:w="1347" w:type="dxa"/>
          </w:tcPr>
          <w:p w:rsidR="00904C3B" w:rsidRPr="00904C3B" w:rsidRDefault="00904C3B" w:rsidP="00904C3B">
            <w:pPr>
              <w:spacing w:after="0" w:line="240" w:lineRule="auto"/>
              <w:jc w:val="center"/>
              <w:rPr>
                <w:rFonts w:ascii="Times New Roman" w:eastAsia="Times New Roman" w:hAnsi="Times New Roman"/>
                <w:color w:val="000000"/>
                <w:sz w:val="24"/>
                <w:szCs w:val="24"/>
                <w:lang w:eastAsia="lv-LV"/>
              </w:rPr>
            </w:pPr>
            <w:r w:rsidRPr="00904C3B">
              <w:rPr>
                <w:rFonts w:ascii="Times New Roman" w:eastAsia="Times New Roman" w:hAnsi="Times New Roman"/>
                <w:color w:val="000000"/>
                <w:sz w:val="24"/>
                <w:szCs w:val="24"/>
                <w:lang w:eastAsia="lv-LV"/>
              </w:rPr>
              <w:t>0</w:t>
            </w:r>
          </w:p>
        </w:tc>
        <w:tc>
          <w:tcPr>
            <w:tcW w:w="1348" w:type="dxa"/>
          </w:tcPr>
          <w:p w:rsidR="00904C3B" w:rsidRPr="00904C3B" w:rsidRDefault="00904C3B" w:rsidP="00904C3B">
            <w:pPr>
              <w:spacing w:after="0" w:line="240" w:lineRule="auto"/>
              <w:jc w:val="center"/>
              <w:rPr>
                <w:rFonts w:ascii="Times New Roman" w:eastAsia="Times New Roman" w:hAnsi="Times New Roman"/>
                <w:color w:val="000000"/>
                <w:sz w:val="24"/>
                <w:szCs w:val="24"/>
                <w:lang w:eastAsia="lv-LV"/>
              </w:rPr>
            </w:pPr>
            <w:r w:rsidRPr="00904C3B">
              <w:rPr>
                <w:rFonts w:ascii="Times New Roman" w:eastAsia="Times New Roman" w:hAnsi="Times New Roman"/>
                <w:color w:val="000000"/>
                <w:sz w:val="24"/>
                <w:szCs w:val="24"/>
                <w:lang w:eastAsia="lv-LV"/>
              </w:rPr>
              <w:t>0</w:t>
            </w:r>
          </w:p>
        </w:tc>
        <w:tc>
          <w:tcPr>
            <w:tcW w:w="1223" w:type="dxa"/>
            <w:gridSpan w:val="2"/>
          </w:tcPr>
          <w:p w:rsidR="00904C3B" w:rsidRPr="00904C3B" w:rsidRDefault="00904C3B" w:rsidP="00904C3B">
            <w:pPr>
              <w:spacing w:after="0" w:line="240" w:lineRule="auto"/>
              <w:jc w:val="center"/>
              <w:rPr>
                <w:rFonts w:ascii="Times New Roman" w:eastAsia="Times New Roman" w:hAnsi="Times New Roman"/>
                <w:color w:val="000000"/>
                <w:sz w:val="24"/>
                <w:szCs w:val="24"/>
                <w:lang w:eastAsia="lv-LV"/>
              </w:rPr>
            </w:pPr>
            <w:r w:rsidRPr="00904C3B">
              <w:rPr>
                <w:rFonts w:ascii="Times New Roman" w:eastAsia="Times New Roman" w:hAnsi="Times New Roman"/>
                <w:color w:val="000000"/>
                <w:sz w:val="24"/>
                <w:szCs w:val="24"/>
                <w:lang w:eastAsia="lv-LV"/>
              </w:rPr>
              <w:t>0</w:t>
            </w:r>
          </w:p>
        </w:tc>
      </w:tr>
      <w:tr w:rsidR="00904C3B" w:rsidRPr="00904C3B" w:rsidTr="00904C3B">
        <w:trPr>
          <w:jc w:val="center"/>
        </w:trPr>
        <w:tc>
          <w:tcPr>
            <w:tcW w:w="2386" w:type="dxa"/>
          </w:tcPr>
          <w:p w:rsidR="00904C3B" w:rsidRPr="00904C3B" w:rsidRDefault="00904C3B" w:rsidP="00904C3B">
            <w:pPr>
              <w:spacing w:after="0" w:line="240" w:lineRule="auto"/>
              <w:jc w:val="both"/>
              <w:rPr>
                <w:rFonts w:ascii="Times New Roman" w:hAnsi="Times New Roman"/>
                <w:color w:val="000000"/>
                <w:sz w:val="24"/>
                <w:szCs w:val="24"/>
              </w:rPr>
            </w:pPr>
            <w:r w:rsidRPr="00904C3B">
              <w:rPr>
                <w:rFonts w:ascii="Times New Roman" w:hAnsi="Times New Roman"/>
                <w:color w:val="000000"/>
                <w:sz w:val="24"/>
                <w:szCs w:val="24"/>
              </w:rPr>
              <w:t xml:space="preserve">5.3. pašvaldību budžets </w:t>
            </w:r>
          </w:p>
        </w:tc>
        <w:tc>
          <w:tcPr>
            <w:tcW w:w="1166" w:type="dxa"/>
            <w:vMerge/>
            <w:vAlign w:val="center"/>
          </w:tcPr>
          <w:p w:rsidR="00904C3B" w:rsidRPr="00904C3B" w:rsidRDefault="00904C3B" w:rsidP="00904C3B">
            <w:pPr>
              <w:spacing w:after="0" w:line="240" w:lineRule="auto"/>
              <w:jc w:val="center"/>
              <w:rPr>
                <w:rFonts w:ascii="Times New Roman" w:eastAsia="Times New Roman" w:hAnsi="Times New Roman"/>
                <w:i/>
                <w:color w:val="000000"/>
                <w:sz w:val="24"/>
                <w:szCs w:val="24"/>
                <w:lang w:eastAsia="lv-LV"/>
              </w:rPr>
            </w:pPr>
          </w:p>
        </w:tc>
        <w:tc>
          <w:tcPr>
            <w:tcW w:w="1343" w:type="dxa"/>
          </w:tcPr>
          <w:p w:rsidR="00904C3B" w:rsidRPr="00904C3B" w:rsidRDefault="00904C3B" w:rsidP="00904C3B">
            <w:pPr>
              <w:spacing w:after="0" w:line="240" w:lineRule="auto"/>
              <w:jc w:val="center"/>
              <w:rPr>
                <w:rFonts w:ascii="Times New Roman" w:eastAsia="Times New Roman" w:hAnsi="Times New Roman"/>
                <w:color w:val="000000"/>
                <w:sz w:val="24"/>
                <w:szCs w:val="24"/>
                <w:lang w:eastAsia="lv-LV"/>
              </w:rPr>
            </w:pPr>
            <w:r w:rsidRPr="00904C3B">
              <w:rPr>
                <w:rFonts w:ascii="Times New Roman" w:eastAsia="Times New Roman" w:hAnsi="Times New Roman"/>
                <w:color w:val="000000"/>
                <w:sz w:val="24"/>
                <w:szCs w:val="24"/>
                <w:lang w:eastAsia="lv-LV"/>
              </w:rPr>
              <w:t>0</w:t>
            </w:r>
          </w:p>
        </w:tc>
        <w:tc>
          <w:tcPr>
            <w:tcW w:w="1347" w:type="dxa"/>
          </w:tcPr>
          <w:p w:rsidR="00904C3B" w:rsidRPr="00904C3B" w:rsidRDefault="00904C3B" w:rsidP="00904C3B">
            <w:pPr>
              <w:spacing w:after="0" w:line="240" w:lineRule="auto"/>
              <w:jc w:val="center"/>
              <w:rPr>
                <w:rFonts w:ascii="Times New Roman" w:eastAsia="Times New Roman" w:hAnsi="Times New Roman"/>
                <w:color w:val="000000"/>
                <w:sz w:val="24"/>
                <w:szCs w:val="24"/>
                <w:lang w:eastAsia="lv-LV"/>
              </w:rPr>
            </w:pPr>
            <w:r w:rsidRPr="00904C3B">
              <w:rPr>
                <w:rFonts w:ascii="Times New Roman" w:eastAsia="Times New Roman" w:hAnsi="Times New Roman"/>
                <w:color w:val="000000"/>
                <w:sz w:val="24"/>
                <w:szCs w:val="24"/>
                <w:lang w:eastAsia="lv-LV"/>
              </w:rPr>
              <w:t>0</w:t>
            </w:r>
          </w:p>
        </w:tc>
        <w:tc>
          <w:tcPr>
            <w:tcW w:w="1348" w:type="dxa"/>
          </w:tcPr>
          <w:p w:rsidR="00904C3B" w:rsidRPr="00904C3B" w:rsidRDefault="00904C3B" w:rsidP="00904C3B">
            <w:pPr>
              <w:spacing w:after="0" w:line="240" w:lineRule="auto"/>
              <w:jc w:val="center"/>
              <w:rPr>
                <w:rFonts w:ascii="Times New Roman" w:eastAsia="Times New Roman" w:hAnsi="Times New Roman"/>
                <w:color w:val="000000"/>
                <w:sz w:val="24"/>
                <w:szCs w:val="24"/>
                <w:lang w:eastAsia="lv-LV"/>
              </w:rPr>
            </w:pPr>
            <w:r w:rsidRPr="00904C3B">
              <w:rPr>
                <w:rFonts w:ascii="Times New Roman" w:eastAsia="Times New Roman" w:hAnsi="Times New Roman"/>
                <w:color w:val="000000"/>
                <w:sz w:val="24"/>
                <w:szCs w:val="24"/>
                <w:lang w:eastAsia="lv-LV"/>
              </w:rPr>
              <w:t>0</w:t>
            </w:r>
          </w:p>
        </w:tc>
        <w:tc>
          <w:tcPr>
            <w:tcW w:w="1223" w:type="dxa"/>
            <w:gridSpan w:val="2"/>
          </w:tcPr>
          <w:p w:rsidR="00904C3B" w:rsidRPr="00904C3B" w:rsidRDefault="00904C3B" w:rsidP="00904C3B">
            <w:pPr>
              <w:spacing w:after="0" w:line="240" w:lineRule="auto"/>
              <w:jc w:val="center"/>
              <w:rPr>
                <w:rFonts w:ascii="Times New Roman" w:eastAsia="Times New Roman" w:hAnsi="Times New Roman"/>
                <w:color w:val="000000"/>
                <w:sz w:val="24"/>
                <w:szCs w:val="24"/>
                <w:lang w:eastAsia="lv-LV"/>
              </w:rPr>
            </w:pPr>
            <w:r w:rsidRPr="00904C3B">
              <w:rPr>
                <w:rFonts w:ascii="Times New Roman" w:eastAsia="Times New Roman" w:hAnsi="Times New Roman"/>
                <w:color w:val="000000"/>
                <w:sz w:val="24"/>
                <w:szCs w:val="24"/>
                <w:lang w:eastAsia="lv-LV"/>
              </w:rPr>
              <w:t>0</w:t>
            </w:r>
          </w:p>
        </w:tc>
      </w:tr>
      <w:tr w:rsidR="00904C3B" w:rsidRPr="00904C3B" w:rsidTr="00904C3B">
        <w:trPr>
          <w:gridAfter w:val="1"/>
          <w:wAfter w:w="149" w:type="dxa"/>
          <w:jc w:val="center"/>
        </w:trPr>
        <w:tc>
          <w:tcPr>
            <w:tcW w:w="2386" w:type="dxa"/>
          </w:tcPr>
          <w:p w:rsidR="00904C3B" w:rsidRPr="00904C3B" w:rsidRDefault="00904C3B" w:rsidP="00904C3B">
            <w:pPr>
              <w:spacing w:after="0" w:line="240" w:lineRule="auto"/>
              <w:jc w:val="both"/>
              <w:rPr>
                <w:rFonts w:ascii="Times New Roman" w:hAnsi="Times New Roman"/>
                <w:color w:val="000000"/>
                <w:sz w:val="24"/>
                <w:szCs w:val="24"/>
              </w:rPr>
            </w:pPr>
            <w:r w:rsidRPr="00904C3B">
              <w:rPr>
                <w:rFonts w:ascii="Times New Roman" w:hAnsi="Times New Roman"/>
                <w:color w:val="000000"/>
                <w:sz w:val="24"/>
                <w:szCs w:val="24"/>
              </w:rPr>
              <w:t>6. Detalizēts ieņēmumu un izdevu</w:t>
            </w:r>
            <w:r w:rsidRPr="00904C3B">
              <w:rPr>
                <w:rFonts w:ascii="Times New Roman" w:hAnsi="Times New Roman"/>
                <w:color w:val="000000"/>
                <w:sz w:val="24"/>
                <w:szCs w:val="24"/>
              </w:rPr>
              <w:softHyphen/>
              <w:t>mu aprēķins (ja nepieciešams, detalizētu ieņēmumu un izdevumu aprēķinu var pievienot anotācijas pielikumā):</w:t>
            </w:r>
          </w:p>
        </w:tc>
        <w:tc>
          <w:tcPr>
            <w:tcW w:w="6278" w:type="dxa"/>
            <w:gridSpan w:val="5"/>
            <w:vMerge w:val="restart"/>
          </w:tcPr>
          <w:p w:rsidR="00904C3B" w:rsidRPr="00904C3B" w:rsidRDefault="00904C3B" w:rsidP="00904C3B">
            <w:pPr>
              <w:spacing w:after="0" w:line="240" w:lineRule="auto"/>
              <w:jc w:val="both"/>
              <w:rPr>
                <w:rFonts w:ascii="Times New Roman" w:eastAsia="Times New Roman" w:hAnsi="Times New Roman"/>
                <w:color w:val="000000"/>
                <w:sz w:val="28"/>
                <w:szCs w:val="28"/>
                <w:lang w:eastAsia="lv-LV"/>
              </w:rPr>
            </w:pPr>
            <w:r w:rsidRPr="00904C3B">
              <w:rPr>
                <w:rFonts w:ascii="Times New Roman" w:eastAsia="Times New Roman" w:hAnsi="Times New Roman"/>
                <w:sz w:val="28"/>
                <w:szCs w:val="28"/>
                <w:lang w:eastAsia="lv-LV"/>
              </w:rPr>
              <w:t>Projekts šo jomu neskar.</w:t>
            </w:r>
          </w:p>
        </w:tc>
      </w:tr>
      <w:tr w:rsidR="00904C3B" w:rsidRPr="00904C3B" w:rsidTr="00904C3B">
        <w:trPr>
          <w:gridAfter w:val="1"/>
          <w:wAfter w:w="149" w:type="dxa"/>
          <w:jc w:val="center"/>
        </w:trPr>
        <w:tc>
          <w:tcPr>
            <w:tcW w:w="2386" w:type="dxa"/>
          </w:tcPr>
          <w:p w:rsidR="00904C3B" w:rsidRPr="00904C3B" w:rsidRDefault="00904C3B" w:rsidP="00904C3B">
            <w:pPr>
              <w:spacing w:after="0" w:line="240" w:lineRule="auto"/>
              <w:jc w:val="both"/>
              <w:rPr>
                <w:rFonts w:ascii="Times New Roman" w:hAnsi="Times New Roman"/>
                <w:color w:val="000000"/>
                <w:sz w:val="24"/>
                <w:szCs w:val="24"/>
              </w:rPr>
            </w:pPr>
            <w:r w:rsidRPr="00904C3B">
              <w:rPr>
                <w:rFonts w:ascii="Times New Roman" w:hAnsi="Times New Roman"/>
                <w:color w:val="000000"/>
                <w:sz w:val="24"/>
                <w:szCs w:val="24"/>
              </w:rPr>
              <w:t>6.1. detalizēts ieņēmumu aprēķins</w:t>
            </w:r>
          </w:p>
        </w:tc>
        <w:tc>
          <w:tcPr>
            <w:tcW w:w="6278" w:type="dxa"/>
            <w:gridSpan w:val="5"/>
            <w:vMerge/>
          </w:tcPr>
          <w:p w:rsidR="00904C3B" w:rsidRPr="00904C3B" w:rsidRDefault="00904C3B" w:rsidP="00904C3B">
            <w:pPr>
              <w:spacing w:after="0" w:line="240" w:lineRule="auto"/>
              <w:jc w:val="both"/>
              <w:rPr>
                <w:rFonts w:ascii="Times New Roman" w:eastAsia="Times New Roman" w:hAnsi="Times New Roman"/>
                <w:b/>
                <w:i/>
                <w:color w:val="000000"/>
                <w:sz w:val="28"/>
                <w:szCs w:val="28"/>
                <w:lang w:eastAsia="lv-LV"/>
              </w:rPr>
            </w:pPr>
          </w:p>
        </w:tc>
      </w:tr>
      <w:tr w:rsidR="00904C3B" w:rsidRPr="00904C3B" w:rsidTr="00904C3B">
        <w:trPr>
          <w:gridAfter w:val="1"/>
          <w:wAfter w:w="149" w:type="dxa"/>
          <w:jc w:val="center"/>
        </w:trPr>
        <w:tc>
          <w:tcPr>
            <w:tcW w:w="2386" w:type="dxa"/>
          </w:tcPr>
          <w:p w:rsidR="00904C3B" w:rsidRPr="00904C3B" w:rsidRDefault="00904C3B" w:rsidP="00904C3B">
            <w:pPr>
              <w:spacing w:after="0" w:line="240" w:lineRule="auto"/>
              <w:jc w:val="both"/>
              <w:rPr>
                <w:rFonts w:ascii="Times New Roman" w:hAnsi="Times New Roman"/>
                <w:color w:val="000000"/>
                <w:sz w:val="24"/>
                <w:szCs w:val="24"/>
              </w:rPr>
            </w:pPr>
            <w:r w:rsidRPr="00904C3B">
              <w:rPr>
                <w:rFonts w:ascii="Times New Roman" w:hAnsi="Times New Roman"/>
                <w:color w:val="000000"/>
                <w:sz w:val="24"/>
                <w:szCs w:val="24"/>
              </w:rPr>
              <w:t>6.2. detalizēts izdevumu aprēķins</w:t>
            </w:r>
          </w:p>
        </w:tc>
        <w:tc>
          <w:tcPr>
            <w:tcW w:w="6278" w:type="dxa"/>
            <w:gridSpan w:val="5"/>
            <w:vMerge/>
          </w:tcPr>
          <w:p w:rsidR="00904C3B" w:rsidRPr="00904C3B" w:rsidRDefault="00904C3B" w:rsidP="00904C3B">
            <w:pPr>
              <w:spacing w:after="0" w:line="240" w:lineRule="auto"/>
              <w:jc w:val="both"/>
              <w:rPr>
                <w:rFonts w:ascii="Times New Roman" w:eastAsia="Times New Roman" w:hAnsi="Times New Roman"/>
                <w:b/>
                <w:i/>
                <w:color w:val="000000"/>
                <w:sz w:val="28"/>
                <w:szCs w:val="28"/>
                <w:lang w:eastAsia="lv-LV"/>
              </w:rPr>
            </w:pPr>
          </w:p>
        </w:tc>
      </w:tr>
      <w:tr w:rsidR="00904C3B" w:rsidRPr="00904C3B" w:rsidTr="00904C3B">
        <w:trPr>
          <w:gridAfter w:val="1"/>
          <w:wAfter w:w="149" w:type="dxa"/>
          <w:jc w:val="center"/>
        </w:trPr>
        <w:tc>
          <w:tcPr>
            <w:tcW w:w="2386" w:type="dxa"/>
          </w:tcPr>
          <w:p w:rsidR="00904C3B" w:rsidRPr="00904C3B" w:rsidRDefault="00904C3B" w:rsidP="00904C3B">
            <w:pPr>
              <w:spacing w:after="0" w:line="240" w:lineRule="auto"/>
              <w:jc w:val="both"/>
              <w:rPr>
                <w:rFonts w:ascii="Times New Roman" w:hAnsi="Times New Roman"/>
                <w:color w:val="000000"/>
                <w:sz w:val="24"/>
                <w:szCs w:val="24"/>
              </w:rPr>
            </w:pPr>
            <w:r w:rsidRPr="00904C3B">
              <w:rPr>
                <w:rFonts w:ascii="Times New Roman" w:hAnsi="Times New Roman"/>
                <w:color w:val="000000"/>
                <w:sz w:val="24"/>
                <w:szCs w:val="24"/>
              </w:rPr>
              <w:t>7. Cita informācija</w:t>
            </w:r>
          </w:p>
        </w:tc>
        <w:tc>
          <w:tcPr>
            <w:tcW w:w="6278" w:type="dxa"/>
            <w:gridSpan w:val="5"/>
          </w:tcPr>
          <w:p w:rsidR="00904C3B" w:rsidRPr="00904C3B" w:rsidRDefault="00904C3B" w:rsidP="00904C3B">
            <w:pPr>
              <w:spacing w:after="0" w:line="240" w:lineRule="auto"/>
              <w:jc w:val="both"/>
              <w:rPr>
                <w:rFonts w:ascii="Times New Roman" w:eastAsia="Times New Roman" w:hAnsi="Times New Roman"/>
                <w:color w:val="000000"/>
                <w:sz w:val="28"/>
                <w:szCs w:val="28"/>
                <w:highlight w:val="yellow"/>
                <w:lang w:eastAsia="lv-LV"/>
              </w:rPr>
            </w:pPr>
            <w:r w:rsidRPr="00904C3B">
              <w:rPr>
                <w:rFonts w:ascii="Times New Roman" w:eastAsia="Times New Roman" w:hAnsi="Times New Roman"/>
                <w:color w:val="000000"/>
                <w:sz w:val="28"/>
                <w:szCs w:val="28"/>
                <w:lang w:eastAsia="lv-LV"/>
              </w:rPr>
              <w:t>Grozījumu ietekmi (iespējamo ieņēmumu samazinājumu vai izdevumu palielinājumu) iespējams segt, nemainot attiecīgajās budžeta programmās vai apakšprogrammās finansējuma sadalījumu pa ieņēmumu, izdevumu vai finansēšanas klasifikācijas kodiem.</w:t>
            </w:r>
          </w:p>
        </w:tc>
      </w:tr>
    </w:tbl>
    <w:p w:rsidR="00904C3B" w:rsidRPr="006209DD" w:rsidRDefault="00904C3B" w:rsidP="005F7972">
      <w:pPr>
        <w:spacing w:after="0" w:line="240" w:lineRule="auto"/>
        <w:rPr>
          <w:rFonts w:ascii="Times New Roman" w:hAnsi="Times New Roman"/>
          <w:kern w:val="1"/>
          <w:sz w:val="28"/>
          <w:szCs w:val="28"/>
        </w:rPr>
      </w:pPr>
    </w:p>
    <w:p w:rsidR="006209DD" w:rsidRDefault="006209DD" w:rsidP="003C6505">
      <w:pPr>
        <w:spacing w:after="0" w:line="240" w:lineRule="auto"/>
        <w:ind w:firstLine="720"/>
        <w:rPr>
          <w:rFonts w:ascii="Times New Roman" w:hAnsi="Times New Roman"/>
          <w:kern w:val="1"/>
          <w:sz w:val="28"/>
          <w:szCs w:val="28"/>
        </w:rPr>
      </w:pPr>
    </w:p>
    <w:p w:rsidR="00AB406D" w:rsidRPr="006209DD" w:rsidRDefault="00AB406D" w:rsidP="003C6505">
      <w:pPr>
        <w:spacing w:after="0" w:line="240" w:lineRule="auto"/>
        <w:ind w:firstLine="720"/>
        <w:rPr>
          <w:rFonts w:ascii="Times New Roman" w:hAnsi="Times New Roman"/>
          <w:kern w:val="1"/>
          <w:sz w:val="28"/>
          <w:szCs w:val="28"/>
        </w:rPr>
      </w:pPr>
      <w:r w:rsidRPr="006209DD">
        <w:rPr>
          <w:rFonts w:ascii="Times New Roman" w:hAnsi="Times New Roman"/>
          <w:kern w:val="1"/>
          <w:sz w:val="28"/>
          <w:szCs w:val="28"/>
        </w:rPr>
        <w:t>Anotācijas II, IV, V, VI un VII sadaļa – projekts šīs jomas neskar.</w:t>
      </w:r>
    </w:p>
    <w:p w:rsidR="006209DD" w:rsidRPr="006209DD" w:rsidRDefault="006209DD" w:rsidP="005F7972">
      <w:pPr>
        <w:widowControl w:val="0"/>
        <w:suppressAutoHyphens/>
        <w:spacing w:after="0" w:line="240" w:lineRule="auto"/>
        <w:rPr>
          <w:rFonts w:ascii="Times New Roman" w:hAnsi="Times New Roman"/>
          <w:kern w:val="1"/>
          <w:sz w:val="28"/>
          <w:szCs w:val="28"/>
        </w:rPr>
      </w:pPr>
    </w:p>
    <w:p w:rsidR="00AB406D" w:rsidRPr="006209DD" w:rsidRDefault="00AB406D" w:rsidP="003C6505">
      <w:pPr>
        <w:widowControl w:val="0"/>
        <w:suppressAutoHyphens/>
        <w:spacing w:after="0" w:line="240" w:lineRule="auto"/>
        <w:ind w:firstLine="720"/>
        <w:rPr>
          <w:rFonts w:ascii="Times New Roman" w:hAnsi="Times New Roman"/>
          <w:kern w:val="1"/>
          <w:sz w:val="28"/>
          <w:szCs w:val="28"/>
        </w:rPr>
      </w:pPr>
    </w:p>
    <w:p w:rsidR="00AB406D" w:rsidRDefault="00AB406D" w:rsidP="003C6505">
      <w:pPr>
        <w:tabs>
          <w:tab w:val="left" w:pos="6720"/>
        </w:tabs>
        <w:suppressAutoHyphens/>
        <w:spacing w:after="0" w:line="240" w:lineRule="auto"/>
        <w:ind w:firstLine="720"/>
        <w:rPr>
          <w:rFonts w:ascii="Times New Roman" w:hAnsi="Times New Roman"/>
          <w:color w:val="000000"/>
          <w:kern w:val="1"/>
          <w:sz w:val="28"/>
          <w:szCs w:val="28"/>
        </w:rPr>
      </w:pPr>
      <w:r w:rsidRPr="006209DD">
        <w:rPr>
          <w:rFonts w:ascii="Times New Roman" w:hAnsi="Times New Roman"/>
          <w:color w:val="000000"/>
          <w:kern w:val="1"/>
          <w:sz w:val="28"/>
          <w:szCs w:val="28"/>
        </w:rPr>
        <w:t>Satiksmes ministrs</w:t>
      </w:r>
      <w:r w:rsidRPr="006209DD">
        <w:rPr>
          <w:rFonts w:ascii="Times New Roman" w:hAnsi="Times New Roman"/>
          <w:color w:val="000000"/>
          <w:kern w:val="1"/>
          <w:sz w:val="28"/>
          <w:szCs w:val="28"/>
        </w:rPr>
        <w:tab/>
        <w:t>A. Matīss</w:t>
      </w:r>
    </w:p>
    <w:p w:rsidR="00801FD0" w:rsidRDefault="00801FD0" w:rsidP="003C6505">
      <w:pPr>
        <w:tabs>
          <w:tab w:val="left" w:pos="6720"/>
        </w:tabs>
        <w:suppressAutoHyphens/>
        <w:spacing w:after="0" w:line="240" w:lineRule="auto"/>
        <w:ind w:firstLine="720"/>
        <w:rPr>
          <w:rFonts w:ascii="Times New Roman" w:hAnsi="Times New Roman"/>
          <w:color w:val="000000"/>
          <w:kern w:val="1"/>
          <w:sz w:val="28"/>
          <w:szCs w:val="28"/>
        </w:rPr>
      </w:pPr>
    </w:p>
    <w:p w:rsidR="00801FD0" w:rsidRDefault="00801FD0" w:rsidP="003C6505">
      <w:pPr>
        <w:tabs>
          <w:tab w:val="left" w:pos="6720"/>
        </w:tabs>
        <w:suppressAutoHyphens/>
        <w:spacing w:after="0" w:line="240" w:lineRule="auto"/>
        <w:ind w:firstLine="720"/>
        <w:rPr>
          <w:rFonts w:ascii="Times New Roman" w:hAnsi="Times New Roman"/>
          <w:color w:val="000000"/>
          <w:kern w:val="1"/>
          <w:sz w:val="28"/>
          <w:szCs w:val="28"/>
        </w:rPr>
      </w:pPr>
      <w:r>
        <w:rPr>
          <w:rFonts w:ascii="Times New Roman" w:hAnsi="Times New Roman"/>
          <w:color w:val="000000"/>
          <w:kern w:val="1"/>
          <w:sz w:val="28"/>
          <w:szCs w:val="28"/>
        </w:rPr>
        <w:t>Vīza:</w:t>
      </w:r>
    </w:p>
    <w:p w:rsidR="00801FD0" w:rsidRDefault="00801FD0" w:rsidP="003C6505">
      <w:pPr>
        <w:tabs>
          <w:tab w:val="left" w:pos="6720"/>
        </w:tabs>
        <w:suppressAutoHyphens/>
        <w:spacing w:after="0" w:line="240" w:lineRule="auto"/>
        <w:ind w:firstLine="720"/>
        <w:rPr>
          <w:rFonts w:ascii="Times New Roman" w:hAnsi="Times New Roman"/>
          <w:color w:val="000000"/>
          <w:kern w:val="1"/>
          <w:sz w:val="28"/>
          <w:szCs w:val="28"/>
        </w:rPr>
      </w:pPr>
      <w:r>
        <w:rPr>
          <w:rFonts w:ascii="Times New Roman" w:hAnsi="Times New Roman"/>
          <w:color w:val="000000"/>
          <w:kern w:val="1"/>
          <w:sz w:val="28"/>
          <w:szCs w:val="28"/>
        </w:rPr>
        <w:t>Valsts sekretāra vietā</w:t>
      </w:r>
    </w:p>
    <w:p w:rsidR="00801FD0" w:rsidRPr="006209DD" w:rsidRDefault="00801FD0" w:rsidP="003C6505">
      <w:pPr>
        <w:tabs>
          <w:tab w:val="left" w:pos="6720"/>
        </w:tabs>
        <w:suppressAutoHyphens/>
        <w:spacing w:after="0" w:line="240" w:lineRule="auto"/>
        <w:ind w:firstLine="720"/>
        <w:rPr>
          <w:rFonts w:ascii="Times New Roman" w:hAnsi="Times New Roman"/>
          <w:color w:val="000000"/>
          <w:kern w:val="1"/>
          <w:sz w:val="28"/>
          <w:szCs w:val="28"/>
        </w:rPr>
      </w:pPr>
      <w:r>
        <w:rPr>
          <w:rFonts w:ascii="Times New Roman" w:hAnsi="Times New Roman"/>
          <w:color w:val="000000"/>
          <w:kern w:val="1"/>
          <w:sz w:val="28"/>
          <w:szCs w:val="28"/>
        </w:rPr>
        <w:t>Valsts sekretāra vietniece</w:t>
      </w:r>
      <w:r>
        <w:rPr>
          <w:rFonts w:ascii="Times New Roman" w:hAnsi="Times New Roman"/>
          <w:color w:val="000000"/>
          <w:kern w:val="1"/>
          <w:sz w:val="28"/>
          <w:szCs w:val="28"/>
        </w:rPr>
        <w:tab/>
      </w:r>
      <w:proofErr w:type="spellStart"/>
      <w:r>
        <w:rPr>
          <w:rFonts w:ascii="Times New Roman" w:hAnsi="Times New Roman"/>
          <w:color w:val="000000"/>
          <w:kern w:val="1"/>
          <w:sz w:val="28"/>
          <w:szCs w:val="28"/>
        </w:rPr>
        <w:t>Dž.Innusa</w:t>
      </w:r>
      <w:proofErr w:type="spellEnd"/>
    </w:p>
    <w:p w:rsidR="00AB406D" w:rsidRPr="006209DD" w:rsidRDefault="00AB406D" w:rsidP="003C6505">
      <w:pPr>
        <w:widowControl w:val="0"/>
        <w:suppressAutoHyphens/>
        <w:spacing w:after="0" w:line="240" w:lineRule="auto"/>
        <w:ind w:firstLine="720"/>
        <w:jc w:val="both"/>
        <w:rPr>
          <w:rFonts w:ascii="Times New Roman" w:hAnsi="Times New Roman"/>
          <w:color w:val="000000"/>
          <w:kern w:val="1"/>
          <w:sz w:val="28"/>
          <w:szCs w:val="28"/>
        </w:rPr>
      </w:pPr>
    </w:p>
    <w:p w:rsidR="00AB406D" w:rsidRPr="006209DD" w:rsidRDefault="00AB406D" w:rsidP="003C6505">
      <w:pPr>
        <w:widowControl w:val="0"/>
        <w:suppressAutoHyphens/>
        <w:spacing w:after="0" w:line="240" w:lineRule="auto"/>
        <w:ind w:firstLine="720"/>
        <w:jc w:val="both"/>
        <w:rPr>
          <w:rFonts w:ascii="Times New Roman" w:hAnsi="Times New Roman"/>
          <w:color w:val="000000"/>
          <w:kern w:val="1"/>
          <w:sz w:val="28"/>
          <w:szCs w:val="28"/>
        </w:rPr>
      </w:pPr>
    </w:p>
    <w:p w:rsidR="00AB406D" w:rsidRDefault="00AB406D" w:rsidP="003C6505">
      <w:pPr>
        <w:widowControl w:val="0"/>
        <w:suppressAutoHyphens/>
        <w:spacing w:after="0" w:line="240" w:lineRule="auto"/>
        <w:rPr>
          <w:rFonts w:ascii="Times New Roman" w:hAnsi="Times New Roman"/>
          <w:color w:val="000000"/>
          <w:kern w:val="1"/>
          <w:sz w:val="28"/>
          <w:szCs w:val="28"/>
        </w:rPr>
      </w:pPr>
    </w:p>
    <w:p w:rsidR="00904C3B" w:rsidRDefault="00904C3B" w:rsidP="003C6505">
      <w:pPr>
        <w:widowControl w:val="0"/>
        <w:suppressAutoHyphens/>
        <w:spacing w:after="0" w:line="240" w:lineRule="auto"/>
        <w:rPr>
          <w:rFonts w:ascii="Times New Roman" w:hAnsi="Times New Roman"/>
          <w:color w:val="000000"/>
          <w:kern w:val="1"/>
          <w:sz w:val="28"/>
          <w:szCs w:val="28"/>
        </w:rPr>
      </w:pPr>
    </w:p>
    <w:p w:rsidR="00904C3B" w:rsidRDefault="00904C3B" w:rsidP="003C6505">
      <w:pPr>
        <w:widowControl w:val="0"/>
        <w:suppressAutoHyphens/>
        <w:spacing w:after="0" w:line="240" w:lineRule="auto"/>
        <w:rPr>
          <w:rFonts w:ascii="Times New Roman" w:hAnsi="Times New Roman"/>
          <w:color w:val="000000"/>
          <w:kern w:val="1"/>
          <w:sz w:val="28"/>
          <w:szCs w:val="28"/>
        </w:rPr>
      </w:pPr>
    </w:p>
    <w:p w:rsidR="00801FD0" w:rsidRDefault="00801FD0" w:rsidP="003C6505">
      <w:pPr>
        <w:widowControl w:val="0"/>
        <w:suppressAutoHyphens/>
        <w:spacing w:after="0" w:line="240" w:lineRule="auto"/>
        <w:rPr>
          <w:rFonts w:ascii="Times New Roman" w:hAnsi="Times New Roman"/>
          <w:color w:val="000000"/>
          <w:kern w:val="1"/>
          <w:sz w:val="28"/>
          <w:szCs w:val="28"/>
        </w:rPr>
      </w:pPr>
    </w:p>
    <w:p w:rsidR="00904C3B" w:rsidRPr="003C6505" w:rsidRDefault="00904C3B" w:rsidP="003C6505">
      <w:pPr>
        <w:widowControl w:val="0"/>
        <w:suppressAutoHyphens/>
        <w:spacing w:after="0" w:line="240" w:lineRule="auto"/>
        <w:rPr>
          <w:rFonts w:ascii="Times New Roman" w:hAnsi="Times New Roman"/>
          <w:color w:val="000000"/>
          <w:kern w:val="1"/>
          <w:sz w:val="28"/>
          <w:szCs w:val="28"/>
        </w:rPr>
      </w:pPr>
    </w:p>
    <w:p w:rsidR="00801FD0" w:rsidRDefault="00801FD0" w:rsidP="003C6505">
      <w:pPr>
        <w:shd w:val="clear" w:color="auto" w:fill="FFFFFF"/>
        <w:spacing w:after="0" w:line="240" w:lineRule="auto"/>
        <w:rPr>
          <w:rFonts w:ascii="Times New Roman" w:hAnsi="Times New Roman"/>
          <w:bCs/>
          <w:sz w:val="20"/>
          <w:szCs w:val="20"/>
        </w:rPr>
      </w:pPr>
      <w:r>
        <w:rPr>
          <w:rFonts w:ascii="Times New Roman" w:hAnsi="Times New Roman"/>
          <w:bCs/>
          <w:sz w:val="20"/>
          <w:szCs w:val="20"/>
        </w:rPr>
        <w:t>18.09.2013. 12:55</w:t>
      </w:r>
    </w:p>
    <w:p w:rsidR="006209DD" w:rsidRPr="006209DD" w:rsidRDefault="00801FD0" w:rsidP="003C6505">
      <w:pPr>
        <w:shd w:val="clear" w:color="auto" w:fill="FFFFFF"/>
        <w:spacing w:after="0" w:line="240" w:lineRule="auto"/>
        <w:rPr>
          <w:rFonts w:ascii="Times New Roman" w:hAnsi="Times New Roman"/>
          <w:bCs/>
          <w:sz w:val="20"/>
          <w:szCs w:val="20"/>
        </w:rPr>
      </w:pPr>
      <w:r>
        <w:rPr>
          <w:rFonts w:ascii="Times New Roman" w:hAnsi="Times New Roman"/>
          <w:bCs/>
          <w:sz w:val="20"/>
          <w:szCs w:val="20"/>
        </w:rPr>
        <w:t>729</w:t>
      </w:r>
      <w:bookmarkStart w:id="3" w:name="_GoBack"/>
      <w:bookmarkEnd w:id="3"/>
    </w:p>
    <w:p w:rsidR="00AB406D" w:rsidRPr="006209DD" w:rsidRDefault="00AB406D" w:rsidP="003C6505">
      <w:pPr>
        <w:shd w:val="clear" w:color="auto" w:fill="FFFFFF"/>
        <w:spacing w:after="0" w:line="240" w:lineRule="auto"/>
        <w:rPr>
          <w:rFonts w:ascii="Times New Roman" w:hAnsi="Times New Roman"/>
          <w:sz w:val="20"/>
          <w:szCs w:val="20"/>
        </w:rPr>
      </w:pPr>
      <w:proofErr w:type="spellStart"/>
      <w:r w:rsidRPr="006209DD">
        <w:rPr>
          <w:rFonts w:ascii="Times New Roman" w:hAnsi="Times New Roman"/>
          <w:sz w:val="20"/>
          <w:szCs w:val="20"/>
        </w:rPr>
        <w:t>Dambe</w:t>
      </w:r>
      <w:proofErr w:type="spellEnd"/>
      <w:r w:rsidRPr="006209DD">
        <w:rPr>
          <w:rFonts w:ascii="Times New Roman" w:hAnsi="Times New Roman"/>
          <w:sz w:val="20"/>
          <w:szCs w:val="20"/>
        </w:rPr>
        <w:t xml:space="preserve">, 67830941, </w:t>
      </w:r>
    </w:p>
    <w:p w:rsidR="00AB406D" w:rsidRPr="006209DD" w:rsidRDefault="00AB406D" w:rsidP="003C6505">
      <w:pPr>
        <w:shd w:val="clear" w:color="auto" w:fill="FFFFFF"/>
        <w:spacing w:after="0" w:line="240" w:lineRule="auto"/>
        <w:rPr>
          <w:rFonts w:ascii="Times New Roman" w:hAnsi="Times New Roman"/>
          <w:color w:val="000000"/>
          <w:sz w:val="20"/>
          <w:szCs w:val="20"/>
        </w:rPr>
      </w:pPr>
      <w:r w:rsidRPr="006209DD">
        <w:rPr>
          <w:rFonts w:ascii="Times New Roman" w:hAnsi="Times New Roman"/>
          <w:sz w:val="20"/>
          <w:szCs w:val="20"/>
        </w:rPr>
        <w:t>Inta.Dambe@latcaa.gov.lv</w:t>
      </w:r>
    </w:p>
    <w:sectPr w:rsidR="00AB406D" w:rsidRPr="006209DD" w:rsidSect="004A497C">
      <w:headerReference w:type="default" r:id="rId9"/>
      <w:footerReference w:type="default" r:id="rId10"/>
      <w:footerReference w:type="first" r:id="rId11"/>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97" w:rsidRDefault="003A5097" w:rsidP="0057552D">
      <w:pPr>
        <w:spacing w:after="0" w:line="240" w:lineRule="auto"/>
      </w:pPr>
      <w:r>
        <w:separator/>
      </w:r>
    </w:p>
  </w:endnote>
  <w:endnote w:type="continuationSeparator" w:id="0">
    <w:p w:rsidR="003A5097" w:rsidRDefault="003A5097" w:rsidP="0057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4B" w:rsidRPr="00E6574B" w:rsidRDefault="00904C3B" w:rsidP="00E6574B">
    <w:pPr>
      <w:pStyle w:val="Footer"/>
      <w:jc w:val="both"/>
      <w:rPr>
        <w:rFonts w:ascii="Times New Roman" w:hAnsi="Times New Roman"/>
        <w:sz w:val="20"/>
        <w:szCs w:val="20"/>
      </w:rPr>
    </w:pPr>
    <w:r>
      <w:rPr>
        <w:rFonts w:ascii="Times New Roman" w:hAnsi="Times New Roman"/>
        <w:sz w:val="20"/>
        <w:szCs w:val="20"/>
      </w:rPr>
      <w:t>SAManot_</w:t>
    </w:r>
    <w:r w:rsidR="00801FD0">
      <w:rPr>
        <w:rFonts w:ascii="Times New Roman" w:hAnsi="Times New Roman"/>
        <w:sz w:val="20"/>
        <w:szCs w:val="20"/>
      </w:rPr>
      <w:t>1809</w:t>
    </w:r>
    <w:r w:rsidR="00B66880">
      <w:rPr>
        <w:rFonts w:ascii="Times New Roman" w:hAnsi="Times New Roman"/>
        <w:sz w:val="20"/>
        <w:szCs w:val="20"/>
      </w:rPr>
      <w:t>13_</w:t>
    </w:r>
    <w:r w:rsidR="00AB406D" w:rsidRPr="001A68A7">
      <w:rPr>
        <w:rFonts w:ascii="Times New Roman" w:hAnsi="Times New Roman"/>
        <w:sz w:val="20"/>
        <w:szCs w:val="20"/>
      </w:rPr>
      <w:t>CAA</w:t>
    </w:r>
    <w:r w:rsidR="00B66880">
      <w:rPr>
        <w:rFonts w:ascii="Times New Roman" w:hAnsi="Times New Roman"/>
        <w:sz w:val="20"/>
        <w:szCs w:val="20"/>
      </w:rPr>
      <w:t>_cenradis</w:t>
    </w:r>
    <w:r w:rsidR="00AB406D" w:rsidRPr="001A68A7">
      <w:rPr>
        <w:rFonts w:ascii="Times New Roman" w:hAnsi="Times New Roman"/>
        <w:sz w:val="20"/>
        <w:szCs w:val="20"/>
      </w:rPr>
      <w:t xml:space="preserve">; </w:t>
    </w:r>
    <w:r w:rsidR="00E6574B" w:rsidRPr="00E6574B">
      <w:rPr>
        <w:rFonts w:ascii="Times New Roman" w:hAnsi="Times New Roman"/>
        <w:sz w:val="20"/>
        <w:szCs w:val="20"/>
      </w:rPr>
      <w:t>Ministru kabineta noteikumu projekta</w:t>
    </w:r>
    <w:r w:rsidR="00E6574B">
      <w:rPr>
        <w:rFonts w:ascii="Times New Roman" w:hAnsi="Times New Roman"/>
        <w:sz w:val="20"/>
        <w:szCs w:val="20"/>
      </w:rPr>
      <w:t xml:space="preserve"> „</w:t>
    </w:r>
    <w:r w:rsidR="007E09F3">
      <w:rPr>
        <w:rFonts w:ascii="Times New Roman" w:hAnsi="Times New Roman"/>
        <w:sz w:val="20"/>
        <w:szCs w:val="20"/>
      </w:rPr>
      <w:t>V</w:t>
    </w:r>
    <w:r w:rsidR="00E6574B">
      <w:rPr>
        <w:rFonts w:ascii="Times New Roman" w:hAnsi="Times New Roman"/>
        <w:sz w:val="20"/>
        <w:szCs w:val="20"/>
      </w:rPr>
      <w:t xml:space="preserve">alsts aģentūras </w:t>
    </w:r>
    <w:r w:rsidR="00E6574B" w:rsidRPr="00E6574B">
      <w:rPr>
        <w:rFonts w:ascii="Times New Roman" w:hAnsi="Times New Roman"/>
        <w:sz w:val="20"/>
        <w:szCs w:val="20"/>
      </w:rPr>
      <w:t>„Civilās aviācijas aģentūra” sniegto publisko maksas pakalpojumu cenrādi</w:t>
    </w:r>
    <w:r w:rsidR="007E09F3">
      <w:rPr>
        <w:rFonts w:ascii="Times New Roman" w:hAnsi="Times New Roman"/>
        <w:sz w:val="20"/>
        <w:szCs w:val="20"/>
      </w:rPr>
      <w:t>s</w:t>
    </w:r>
    <w:r w:rsidR="00E6574B" w:rsidRPr="00E6574B">
      <w:rPr>
        <w:rFonts w:ascii="Times New Roman" w:hAnsi="Times New Roman"/>
        <w:bCs/>
        <w:sz w:val="20"/>
        <w:szCs w:val="20"/>
      </w:rPr>
      <w:t xml:space="preserve">” </w:t>
    </w:r>
    <w:r w:rsidR="00E6574B" w:rsidRPr="00E6574B">
      <w:rPr>
        <w:rFonts w:ascii="Times New Roman" w:hAnsi="Times New Roman"/>
        <w:sz w:val="20"/>
        <w:szCs w:val="20"/>
      </w:rPr>
      <w:t>sākotnējās ietekmes</w:t>
    </w:r>
    <w:r w:rsidR="00E6574B">
      <w:rPr>
        <w:rFonts w:ascii="Times New Roman" w:hAnsi="Times New Roman"/>
        <w:sz w:val="20"/>
        <w:szCs w:val="20"/>
      </w:rPr>
      <w:t xml:space="preserve"> </w:t>
    </w:r>
    <w:r w:rsidR="00E6574B" w:rsidRPr="00E6574B">
      <w:rPr>
        <w:rFonts w:ascii="Times New Roman" w:hAnsi="Times New Roman"/>
        <w:sz w:val="20"/>
        <w:szCs w:val="20"/>
      </w:rPr>
      <w:t>novērtējuma ziņojums (anotācija)</w:t>
    </w:r>
  </w:p>
  <w:p w:rsidR="00AB406D" w:rsidRPr="001A68A7" w:rsidRDefault="00AB406D" w:rsidP="001A6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4B" w:rsidRPr="00E6574B" w:rsidRDefault="00904C3B" w:rsidP="00E6574B">
    <w:pPr>
      <w:pStyle w:val="Footer"/>
      <w:jc w:val="both"/>
      <w:rPr>
        <w:rFonts w:ascii="Times New Roman" w:hAnsi="Times New Roman"/>
        <w:sz w:val="20"/>
        <w:szCs w:val="20"/>
      </w:rPr>
    </w:pPr>
    <w:r>
      <w:rPr>
        <w:rFonts w:ascii="Times New Roman" w:hAnsi="Times New Roman"/>
        <w:sz w:val="20"/>
        <w:szCs w:val="20"/>
      </w:rPr>
      <w:t>SAManot_</w:t>
    </w:r>
    <w:r w:rsidR="00801FD0">
      <w:rPr>
        <w:rFonts w:ascii="Times New Roman" w:hAnsi="Times New Roman"/>
        <w:sz w:val="20"/>
        <w:szCs w:val="20"/>
      </w:rPr>
      <w:t>1809</w:t>
    </w:r>
    <w:r w:rsidR="00B66880" w:rsidRPr="00E6574B">
      <w:rPr>
        <w:rFonts w:ascii="Times New Roman" w:hAnsi="Times New Roman"/>
        <w:sz w:val="20"/>
        <w:szCs w:val="20"/>
      </w:rPr>
      <w:t xml:space="preserve">13_CAA_cenradis; </w:t>
    </w:r>
    <w:r w:rsidR="00E6574B" w:rsidRPr="00E6574B">
      <w:rPr>
        <w:rFonts w:ascii="Times New Roman" w:hAnsi="Times New Roman"/>
        <w:sz w:val="20"/>
        <w:szCs w:val="20"/>
      </w:rPr>
      <w:t>Ministru kabineta noteikumu projekta</w:t>
    </w:r>
    <w:r w:rsidR="007E09F3">
      <w:rPr>
        <w:rFonts w:ascii="Times New Roman" w:hAnsi="Times New Roman"/>
        <w:sz w:val="20"/>
        <w:szCs w:val="20"/>
      </w:rPr>
      <w:t xml:space="preserve"> „V</w:t>
    </w:r>
    <w:r w:rsidR="00E6574B">
      <w:rPr>
        <w:rFonts w:ascii="Times New Roman" w:hAnsi="Times New Roman"/>
        <w:sz w:val="20"/>
        <w:szCs w:val="20"/>
      </w:rPr>
      <w:t xml:space="preserve">alsts aģentūras </w:t>
    </w:r>
    <w:r w:rsidR="00E6574B" w:rsidRPr="00E6574B">
      <w:rPr>
        <w:rFonts w:ascii="Times New Roman" w:hAnsi="Times New Roman"/>
        <w:sz w:val="20"/>
        <w:szCs w:val="20"/>
      </w:rPr>
      <w:t>„Civilās aviācijas aģentūra” sniegto publisko maksas pakalpojumu cenrādi</w:t>
    </w:r>
    <w:r w:rsidR="007E09F3">
      <w:rPr>
        <w:rFonts w:ascii="Times New Roman" w:hAnsi="Times New Roman"/>
        <w:sz w:val="20"/>
        <w:szCs w:val="20"/>
      </w:rPr>
      <w:t>s</w:t>
    </w:r>
    <w:r w:rsidR="00E6574B" w:rsidRPr="00E6574B">
      <w:rPr>
        <w:rFonts w:ascii="Times New Roman" w:hAnsi="Times New Roman"/>
        <w:bCs/>
        <w:sz w:val="20"/>
        <w:szCs w:val="20"/>
      </w:rPr>
      <w:t xml:space="preserve">” </w:t>
    </w:r>
    <w:r w:rsidR="00E6574B" w:rsidRPr="00E6574B">
      <w:rPr>
        <w:rFonts w:ascii="Times New Roman" w:hAnsi="Times New Roman"/>
        <w:sz w:val="20"/>
        <w:szCs w:val="20"/>
      </w:rPr>
      <w:t>sākotnējās ietekmes</w:t>
    </w:r>
    <w:r w:rsidR="00E6574B">
      <w:rPr>
        <w:rFonts w:ascii="Times New Roman" w:hAnsi="Times New Roman"/>
        <w:sz w:val="20"/>
        <w:szCs w:val="20"/>
      </w:rPr>
      <w:t xml:space="preserve"> </w:t>
    </w:r>
    <w:r w:rsidR="00E6574B" w:rsidRPr="00E6574B">
      <w:rPr>
        <w:rFonts w:ascii="Times New Roman" w:hAnsi="Times New Roman"/>
        <w:sz w:val="20"/>
        <w:szCs w:val="20"/>
      </w:rPr>
      <w:t>novērtējuma ziņojums (anotācija)</w:t>
    </w:r>
  </w:p>
  <w:p w:rsidR="00B66880" w:rsidRPr="001A68A7" w:rsidRDefault="00B66880" w:rsidP="00B66880">
    <w:pPr>
      <w:pStyle w:val="Footer"/>
    </w:pPr>
  </w:p>
  <w:p w:rsidR="00AB406D" w:rsidRPr="00B66880" w:rsidRDefault="00AB406D" w:rsidP="00B66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97" w:rsidRDefault="003A5097" w:rsidP="0057552D">
      <w:pPr>
        <w:spacing w:after="0" w:line="240" w:lineRule="auto"/>
      </w:pPr>
      <w:r>
        <w:separator/>
      </w:r>
    </w:p>
  </w:footnote>
  <w:footnote w:type="continuationSeparator" w:id="0">
    <w:p w:rsidR="003A5097" w:rsidRDefault="003A5097" w:rsidP="00575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428176"/>
      <w:docPartObj>
        <w:docPartGallery w:val="Page Numbers (Top of Page)"/>
        <w:docPartUnique/>
      </w:docPartObj>
    </w:sdtPr>
    <w:sdtEndPr>
      <w:rPr>
        <w:noProof/>
      </w:rPr>
    </w:sdtEndPr>
    <w:sdtContent>
      <w:p w:rsidR="00E6574B" w:rsidRDefault="00E6574B">
        <w:pPr>
          <w:pStyle w:val="Header"/>
          <w:jc w:val="center"/>
        </w:pPr>
        <w:r>
          <w:fldChar w:fldCharType="begin"/>
        </w:r>
        <w:r>
          <w:instrText xml:space="preserve"> PAGE   \* MERGEFORMAT </w:instrText>
        </w:r>
        <w:r>
          <w:fldChar w:fldCharType="separate"/>
        </w:r>
        <w:r w:rsidR="00801FD0">
          <w:rPr>
            <w:noProof/>
          </w:rPr>
          <w:t>2</w:t>
        </w:r>
        <w:r>
          <w:rPr>
            <w:noProof/>
          </w:rPr>
          <w:fldChar w:fldCharType="end"/>
        </w:r>
      </w:p>
    </w:sdtContent>
  </w:sdt>
  <w:p w:rsidR="00E6574B" w:rsidRDefault="00E65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A513C"/>
    <w:multiLevelType w:val="multilevel"/>
    <w:tmpl w:val="37A4E1E8"/>
    <w:lvl w:ilvl="0">
      <w:start w:val="1"/>
      <w:numFmt w:val="decimal"/>
      <w:lvlText w:val="%1."/>
      <w:lvlJc w:val="left"/>
      <w:pPr>
        <w:ind w:left="1350" w:hanging="360"/>
      </w:pPr>
      <w:rPr>
        <w:rFonts w:cs="Times New Roman" w:hint="default"/>
      </w:rPr>
    </w:lvl>
    <w:lvl w:ilvl="1">
      <w:start w:val="1"/>
      <w:numFmt w:val="decimal"/>
      <w:isLgl/>
      <w:lvlText w:val="%1.%2."/>
      <w:lvlJc w:val="left"/>
      <w:pPr>
        <w:ind w:left="1350" w:hanging="360"/>
      </w:pPr>
      <w:rPr>
        <w:rFonts w:cs="Times New Roman" w:hint="default"/>
      </w:rPr>
    </w:lvl>
    <w:lvl w:ilvl="2">
      <w:start w:val="1"/>
      <w:numFmt w:val="decimal"/>
      <w:isLgl/>
      <w:lvlText w:val="%1.%2.%3."/>
      <w:lvlJc w:val="left"/>
      <w:pPr>
        <w:ind w:left="1710" w:hanging="720"/>
      </w:pPr>
      <w:rPr>
        <w:rFonts w:cs="Times New Roman" w:hint="default"/>
      </w:rPr>
    </w:lvl>
    <w:lvl w:ilvl="3">
      <w:start w:val="1"/>
      <w:numFmt w:val="decimal"/>
      <w:isLgl/>
      <w:lvlText w:val="%1.%2.%3.%4."/>
      <w:lvlJc w:val="left"/>
      <w:pPr>
        <w:ind w:left="1710"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070" w:hanging="1080"/>
      </w:pPr>
      <w:rPr>
        <w:rFonts w:cs="Times New Roman" w:hint="default"/>
      </w:rPr>
    </w:lvl>
    <w:lvl w:ilvl="6">
      <w:start w:val="1"/>
      <w:numFmt w:val="decimal"/>
      <w:isLgl/>
      <w:lvlText w:val="%1.%2.%3.%4.%5.%6.%7."/>
      <w:lvlJc w:val="left"/>
      <w:pPr>
        <w:ind w:left="2430" w:hanging="1440"/>
      </w:pPr>
      <w:rPr>
        <w:rFonts w:cs="Times New Roman" w:hint="default"/>
      </w:rPr>
    </w:lvl>
    <w:lvl w:ilvl="7">
      <w:start w:val="1"/>
      <w:numFmt w:val="decimal"/>
      <w:isLgl/>
      <w:lvlText w:val="%1.%2.%3.%4.%5.%6.%7.%8."/>
      <w:lvlJc w:val="left"/>
      <w:pPr>
        <w:ind w:left="2430" w:hanging="1440"/>
      </w:pPr>
      <w:rPr>
        <w:rFonts w:cs="Times New Roman" w:hint="default"/>
      </w:rPr>
    </w:lvl>
    <w:lvl w:ilvl="8">
      <w:start w:val="1"/>
      <w:numFmt w:val="decimal"/>
      <w:isLgl/>
      <w:lvlText w:val="%1.%2.%3.%4.%5.%6.%7.%8.%9."/>
      <w:lvlJc w:val="left"/>
      <w:pPr>
        <w:ind w:left="279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2D"/>
    <w:rsid w:val="0007422C"/>
    <w:rsid w:val="000A722B"/>
    <w:rsid w:val="000E69E9"/>
    <w:rsid w:val="000F281A"/>
    <w:rsid w:val="00140003"/>
    <w:rsid w:val="00180E12"/>
    <w:rsid w:val="001A68A7"/>
    <w:rsid w:val="001C2BD0"/>
    <w:rsid w:val="001E4DB3"/>
    <w:rsid w:val="002637A4"/>
    <w:rsid w:val="00297D86"/>
    <w:rsid w:val="002F7941"/>
    <w:rsid w:val="003268D3"/>
    <w:rsid w:val="00326B25"/>
    <w:rsid w:val="0035722C"/>
    <w:rsid w:val="003A3399"/>
    <w:rsid w:val="003A437F"/>
    <w:rsid w:val="003A5097"/>
    <w:rsid w:val="003C6505"/>
    <w:rsid w:val="003D11E7"/>
    <w:rsid w:val="004447C9"/>
    <w:rsid w:val="004A497C"/>
    <w:rsid w:val="004F1F51"/>
    <w:rsid w:val="005018FE"/>
    <w:rsid w:val="005031B4"/>
    <w:rsid w:val="00536F93"/>
    <w:rsid w:val="00551BAC"/>
    <w:rsid w:val="0057552D"/>
    <w:rsid w:val="005A1586"/>
    <w:rsid w:val="005A3C61"/>
    <w:rsid w:val="005E691D"/>
    <w:rsid w:val="005F7972"/>
    <w:rsid w:val="006209DD"/>
    <w:rsid w:val="006944C5"/>
    <w:rsid w:val="006F32B2"/>
    <w:rsid w:val="00744DCB"/>
    <w:rsid w:val="007968AC"/>
    <w:rsid w:val="007D5D45"/>
    <w:rsid w:val="007E09F3"/>
    <w:rsid w:val="007E192D"/>
    <w:rsid w:val="00801FD0"/>
    <w:rsid w:val="00805FF0"/>
    <w:rsid w:val="0088390A"/>
    <w:rsid w:val="008E00E5"/>
    <w:rsid w:val="00904C3B"/>
    <w:rsid w:val="00914BDB"/>
    <w:rsid w:val="00930BF1"/>
    <w:rsid w:val="009C2696"/>
    <w:rsid w:val="009E1DE0"/>
    <w:rsid w:val="00A06264"/>
    <w:rsid w:val="00A6541F"/>
    <w:rsid w:val="00A90741"/>
    <w:rsid w:val="00A9683A"/>
    <w:rsid w:val="00AB406D"/>
    <w:rsid w:val="00AD3CC0"/>
    <w:rsid w:val="00AE5B77"/>
    <w:rsid w:val="00B0374C"/>
    <w:rsid w:val="00B22B14"/>
    <w:rsid w:val="00B34E1B"/>
    <w:rsid w:val="00B47A2D"/>
    <w:rsid w:val="00B57B98"/>
    <w:rsid w:val="00B63265"/>
    <w:rsid w:val="00B66880"/>
    <w:rsid w:val="00BA04A2"/>
    <w:rsid w:val="00BC1BBD"/>
    <w:rsid w:val="00BF0822"/>
    <w:rsid w:val="00C16407"/>
    <w:rsid w:val="00CA4FB0"/>
    <w:rsid w:val="00CF7A4F"/>
    <w:rsid w:val="00D337FE"/>
    <w:rsid w:val="00D359C9"/>
    <w:rsid w:val="00D83D3C"/>
    <w:rsid w:val="00DA4DCD"/>
    <w:rsid w:val="00DC4178"/>
    <w:rsid w:val="00DF6382"/>
    <w:rsid w:val="00E3137E"/>
    <w:rsid w:val="00E42C11"/>
    <w:rsid w:val="00E443A4"/>
    <w:rsid w:val="00E6574B"/>
    <w:rsid w:val="00E7518A"/>
    <w:rsid w:val="00EC0AE3"/>
    <w:rsid w:val="00F0006B"/>
    <w:rsid w:val="00F31AFC"/>
    <w:rsid w:val="00F32AC9"/>
    <w:rsid w:val="00F35646"/>
    <w:rsid w:val="00F4716E"/>
    <w:rsid w:val="00F62662"/>
    <w:rsid w:val="00F65DCD"/>
    <w:rsid w:val="00FC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B2"/>
    <w:pPr>
      <w:spacing w:after="200" w:line="276" w:lineRule="auto"/>
    </w:pPr>
    <w:rPr>
      <w:lang w:val="lv-LV"/>
    </w:rPr>
  </w:style>
  <w:style w:type="paragraph" w:styleId="Heading3">
    <w:name w:val="heading 3"/>
    <w:basedOn w:val="Normal"/>
    <w:next w:val="Normal"/>
    <w:link w:val="Heading3Char"/>
    <w:uiPriority w:val="99"/>
    <w:qFormat/>
    <w:rsid w:val="0057552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7552D"/>
    <w:rPr>
      <w:rFonts w:ascii="Cambria" w:hAnsi="Cambria" w:cs="Times New Roman"/>
      <w:b/>
      <w:bCs/>
      <w:sz w:val="26"/>
      <w:szCs w:val="26"/>
      <w:lang w:val="lv-LV"/>
    </w:rPr>
  </w:style>
  <w:style w:type="paragraph" w:styleId="FootnoteText">
    <w:name w:val="footnote text"/>
    <w:basedOn w:val="Normal"/>
    <w:link w:val="FootnoteTextChar"/>
    <w:uiPriority w:val="99"/>
    <w:rsid w:val="0057552D"/>
    <w:rPr>
      <w:sz w:val="20"/>
      <w:szCs w:val="20"/>
    </w:rPr>
  </w:style>
  <w:style w:type="character" w:customStyle="1" w:styleId="FootnoteTextChar">
    <w:name w:val="Footnote Text Char"/>
    <w:basedOn w:val="DefaultParagraphFont"/>
    <w:link w:val="FootnoteText"/>
    <w:uiPriority w:val="99"/>
    <w:locked/>
    <w:rsid w:val="0057552D"/>
    <w:rPr>
      <w:rFonts w:ascii="Calibri" w:eastAsia="Times New Roman" w:hAnsi="Calibri" w:cs="Times New Roman"/>
      <w:sz w:val="20"/>
      <w:szCs w:val="20"/>
      <w:lang w:val="lv-LV"/>
    </w:rPr>
  </w:style>
  <w:style w:type="character" w:styleId="FootnoteReference">
    <w:name w:val="footnote reference"/>
    <w:basedOn w:val="DefaultParagraphFont"/>
    <w:uiPriority w:val="99"/>
    <w:semiHidden/>
    <w:rsid w:val="0057552D"/>
    <w:rPr>
      <w:rFonts w:cs="Times New Roman"/>
      <w:vertAlign w:val="superscript"/>
    </w:rPr>
  </w:style>
  <w:style w:type="paragraph" w:customStyle="1" w:styleId="naisf">
    <w:name w:val="naisf"/>
    <w:basedOn w:val="Normal"/>
    <w:uiPriority w:val="99"/>
    <w:rsid w:val="0057552D"/>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57552D"/>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uiPriority w:val="99"/>
    <w:rsid w:val="0057552D"/>
    <w:pPr>
      <w:spacing w:before="75" w:after="75"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57552D"/>
    <w:rPr>
      <w:rFonts w:cs="Times New Roman"/>
      <w:color w:val="0000FF"/>
      <w:u w:val="single"/>
    </w:rPr>
  </w:style>
  <w:style w:type="paragraph" w:styleId="Footer">
    <w:name w:val="footer"/>
    <w:basedOn w:val="Normal"/>
    <w:link w:val="FooterChar"/>
    <w:uiPriority w:val="99"/>
    <w:rsid w:val="00536F93"/>
    <w:pPr>
      <w:widowControl w:val="0"/>
      <w:suppressAutoHyphens/>
      <w:spacing w:after="0" w:line="240" w:lineRule="auto"/>
    </w:pPr>
    <w:rPr>
      <w:rFonts w:ascii="RimTimes" w:hAnsi="RimTimes"/>
      <w:kern w:val="1"/>
      <w:sz w:val="24"/>
      <w:szCs w:val="24"/>
    </w:rPr>
  </w:style>
  <w:style w:type="character" w:customStyle="1" w:styleId="FooterChar">
    <w:name w:val="Footer Char"/>
    <w:basedOn w:val="DefaultParagraphFont"/>
    <w:link w:val="Footer"/>
    <w:uiPriority w:val="99"/>
    <w:locked/>
    <w:rsid w:val="00536F93"/>
    <w:rPr>
      <w:rFonts w:ascii="RimTimes" w:eastAsia="Times New Roman" w:hAnsi="RimTimes" w:cs="Times New Roman"/>
      <w:kern w:val="1"/>
      <w:sz w:val="24"/>
      <w:szCs w:val="24"/>
      <w:lang w:val="lv-LV"/>
    </w:rPr>
  </w:style>
  <w:style w:type="paragraph" w:styleId="BalloonText">
    <w:name w:val="Balloon Text"/>
    <w:basedOn w:val="Normal"/>
    <w:link w:val="BalloonTextChar"/>
    <w:uiPriority w:val="99"/>
    <w:semiHidden/>
    <w:rsid w:val="00A06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6264"/>
    <w:rPr>
      <w:rFonts w:ascii="Tahoma" w:eastAsia="Times New Roman" w:hAnsi="Tahoma" w:cs="Tahoma"/>
      <w:sz w:val="16"/>
      <w:szCs w:val="16"/>
      <w:lang w:val="lv-LV"/>
    </w:rPr>
  </w:style>
  <w:style w:type="paragraph" w:styleId="Header">
    <w:name w:val="header"/>
    <w:basedOn w:val="Normal"/>
    <w:link w:val="HeaderChar"/>
    <w:uiPriority w:val="99"/>
    <w:rsid w:val="003D11E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D11E7"/>
    <w:rPr>
      <w:rFonts w:ascii="Calibri" w:eastAsia="Times New Roman" w:hAnsi="Calibri" w:cs="Times New Roman"/>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B2"/>
    <w:pPr>
      <w:spacing w:after="200" w:line="276" w:lineRule="auto"/>
    </w:pPr>
    <w:rPr>
      <w:lang w:val="lv-LV"/>
    </w:rPr>
  </w:style>
  <w:style w:type="paragraph" w:styleId="Heading3">
    <w:name w:val="heading 3"/>
    <w:basedOn w:val="Normal"/>
    <w:next w:val="Normal"/>
    <w:link w:val="Heading3Char"/>
    <w:uiPriority w:val="99"/>
    <w:qFormat/>
    <w:rsid w:val="0057552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7552D"/>
    <w:rPr>
      <w:rFonts w:ascii="Cambria" w:hAnsi="Cambria" w:cs="Times New Roman"/>
      <w:b/>
      <w:bCs/>
      <w:sz w:val="26"/>
      <w:szCs w:val="26"/>
      <w:lang w:val="lv-LV"/>
    </w:rPr>
  </w:style>
  <w:style w:type="paragraph" w:styleId="FootnoteText">
    <w:name w:val="footnote text"/>
    <w:basedOn w:val="Normal"/>
    <w:link w:val="FootnoteTextChar"/>
    <w:uiPriority w:val="99"/>
    <w:rsid w:val="0057552D"/>
    <w:rPr>
      <w:sz w:val="20"/>
      <w:szCs w:val="20"/>
    </w:rPr>
  </w:style>
  <w:style w:type="character" w:customStyle="1" w:styleId="FootnoteTextChar">
    <w:name w:val="Footnote Text Char"/>
    <w:basedOn w:val="DefaultParagraphFont"/>
    <w:link w:val="FootnoteText"/>
    <w:uiPriority w:val="99"/>
    <w:locked/>
    <w:rsid w:val="0057552D"/>
    <w:rPr>
      <w:rFonts w:ascii="Calibri" w:eastAsia="Times New Roman" w:hAnsi="Calibri" w:cs="Times New Roman"/>
      <w:sz w:val="20"/>
      <w:szCs w:val="20"/>
      <w:lang w:val="lv-LV"/>
    </w:rPr>
  </w:style>
  <w:style w:type="character" w:styleId="FootnoteReference">
    <w:name w:val="footnote reference"/>
    <w:basedOn w:val="DefaultParagraphFont"/>
    <w:uiPriority w:val="99"/>
    <w:semiHidden/>
    <w:rsid w:val="0057552D"/>
    <w:rPr>
      <w:rFonts w:cs="Times New Roman"/>
      <w:vertAlign w:val="superscript"/>
    </w:rPr>
  </w:style>
  <w:style w:type="paragraph" w:customStyle="1" w:styleId="naisf">
    <w:name w:val="naisf"/>
    <w:basedOn w:val="Normal"/>
    <w:uiPriority w:val="99"/>
    <w:rsid w:val="0057552D"/>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57552D"/>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uiPriority w:val="99"/>
    <w:rsid w:val="0057552D"/>
    <w:pPr>
      <w:spacing w:before="75" w:after="75"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57552D"/>
    <w:rPr>
      <w:rFonts w:cs="Times New Roman"/>
      <w:color w:val="0000FF"/>
      <w:u w:val="single"/>
    </w:rPr>
  </w:style>
  <w:style w:type="paragraph" w:styleId="Footer">
    <w:name w:val="footer"/>
    <w:basedOn w:val="Normal"/>
    <w:link w:val="FooterChar"/>
    <w:uiPriority w:val="99"/>
    <w:rsid w:val="00536F93"/>
    <w:pPr>
      <w:widowControl w:val="0"/>
      <w:suppressAutoHyphens/>
      <w:spacing w:after="0" w:line="240" w:lineRule="auto"/>
    </w:pPr>
    <w:rPr>
      <w:rFonts w:ascii="RimTimes" w:hAnsi="RimTimes"/>
      <w:kern w:val="1"/>
      <w:sz w:val="24"/>
      <w:szCs w:val="24"/>
    </w:rPr>
  </w:style>
  <w:style w:type="character" w:customStyle="1" w:styleId="FooterChar">
    <w:name w:val="Footer Char"/>
    <w:basedOn w:val="DefaultParagraphFont"/>
    <w:link w:val="Footer"/>
    <w:uiPriority w:val="99"/>
    <w:locked/>
    <w:rsid w:val="00536F93"/>
    <w:rPr>
      <w:rFonts w:ascii="RimTimes" w:eastAsia="Times New Roman" w:hAnsi="RimTimes" w:cs="Times New Roman"/>
      <w:kern w:val="1"/>
      <w:sz w:val="24"/>
      <w:szCs w:val="24"/>
      <w:lang w:val="lv-LV"/>
    </w:rPr>
  </w:style>
  <w:style w:type="paragraph" w:styleId="BalloonText">
    <w:name w:val="Balloon Text"/>
    <w:basedOn w:val="Normal"/>
    <w:link w:val="BalloonTextChar"/>
    <w:uiPriority w:val="99"/>
    <w:semiHidden/>
    <w:rsid w:val="00A06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6264"/>
    <w:rPr>
      <w:rFonts w:ascii="Tahoma" w:eastAsia="Times New Roman" w:hAnsi="Tahoma" w:cs="Tahoma"/>
      <w:sz w:val="16"/>
      <w:szCs w:val="16"/>
      <w:lang w:val="lv-LV"/>
    </w:rPr>
  </w:style>
  <w:style w:type="paragraph" w:styleId="Header">
    <w:name w:val="header"/>
    <w:basedOn w:val="Normal"/>
    <w:link w:val="HeaderChar"/>
    <w:uiPriority w:val="99"/>
    <w:rsid w:val="003D11E7"/>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D11E7"/>
    <w:rPr>
      <w:rFonts w:ascii="Calibri" w:eastAsia="Times New Roman"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33F61-DDAD-4E3C-96B3-5895A7C4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5105</Characters>
  <Application>Microsoft Office Word</Application>
  <DocSecurity>0</DocSecurity>
  <Lines>340</Lines>
  <Paragraphs>114</Paragraphs>
  <ScaleCrop>false</ScaleCrop>
  <HeadingPairs>
    <vt:vector size="2" baseType="variant">
      <vt:variant>
        <vt:lpstr>Title</vt:lpstr>
      </vt:variant>
      <vt:variant>
        <vt:i4>1</vt:i4>
      </vt:variant>
    </vt:vector>
  </HeadingPairs>
  <TitlesOfParts>
    <vt:vector size="1" baseType="lpstr">
      <vt:lpstr>Noteikumi par valsts aģentūras “Civilās aviācijas aģentūra” sniegto publisko maksas pakalpojumu cenrādi</vt:lpstr>
    </vt:vector>
  </TitlesOfParts>
  <Manager>A.Driksna</Manager>
  <Company>Satiksmes ministrija</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aģentūras “Civilās aviācijas aģentūra” sniegto publisko maksas pakalpojumu cenrādi</dc:title>
  <dc:subject>Sākotnējās ietekmes novērtējuma ziņojums (anotācija)</dc:subject>
  <dc:creator>Inta Dambe</dc:creator>
  <dc:description>A.Driksna, 67028020, agnis.driksna@sam.gov.lv
I.Dambe67830941, inta.dambe@latcaa.gov.lv</dc:description>
  <cp:lastModifiedBy>Agnis Driksna</cp:lastModifiedBy>
  <cp:revision>2</cp:revision>
  <cp:lastPrinted>2013-08-29T10:36:00Z</cp:lastPrinted>
  <dcterms:created xsi:type="dcterms:W3CDTF">2013-09-18T09:56:00Z</dcterms:created>
  <dcterms:modified xsi:type="dcterms:W3CDTF">2013-09-18T09:56:00Z</dcterms:modified>
</cp:coreProperties>
</file>