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CF" w:rsidRPr="0039232B" w:rsidRDefault="00D174CF" w:rsidP="006A2F5B">
      <w:pPr>
        <w:rPr>
          <w:b/>
          <w:sz w:val="32"/>
          <w:szCs w:val="32"/>
        </w:rPr>
      </w:pPr>
    </w:p>
    <w:p w:rsidR="00D174CF" w:rsidRPr="0039232B" w:rsidRDefault="00D174CF" w:rsidP="002E7AFE">
      <w:pPr>
        <w:spacing w:before="120"/>
        <w:jc w:val="center"/>
        <w:rPr>
          <w:b/>
          <w:bCs/>
          <w:sz w:val="28"/>
          <w:szCs w:val="28"/>
        </w:rPr>
      </w:pPr>
      <w:r w:rsidRPr="0039232B">
        <w:rPr>
          <w:b/>
          <w:bCs/>
          <w:sz w:val="28"/>
          <w:szCs w:val="28"/>
        </w:rPr>
        <w:t xml:space="preserve">Informatīvais </w:t>
      </w:r>
      <w:smartTag w:uri="schemas-tilde-lv/tildestengine" w:element="veidnes">
        <w:smartTagPr>
          <w:attr w:name="id" w:val="-1"/>
          <w:attr w:name="baseform" w:val="ziņojums"/>
          <w:attr w:name="text" w:val="ziņojums"/>
        </w:smartTagPr>
        <w:r w:rsidRPr="0039232B">
          <w:rPr>
            <w:b/>
            <w:bCs/>
            <w:sz w:val="28"/>
            <w:szCs w:val="28"/>
          </w:rPr>
          <w:t>ziņojums</w:t>
        </w:r>
      </w:smartTag>
      <w:r w:rsidRPr="0039232B">
        <w:rPr>
          <w:b/>
          <w:bCs/>
          <w:sz w:val="28"/>
          <w:szCs w:val="28"/>
        </w:rPr>
        <w:t xml:space="preserve"> „Par Eiropas Savienības līdzfinansēto valsts galveno un valsts reģionālo autoceļu sakārtoto posmu uzturēšanu 2012. un 2013. gadā”</w:t>
      </w:r>
    </w:p>
    <w:p w:rsidR="00D174CF" w:rsidRDefault="00D174CF" w:rsidP="006A2F5B">
      <w:pPr>
        <w:jc w:val="both"/>
        <w:rPr>
          <w:b/>
          <w:bCs/>
          <w:sz w:val="28"/>
          <w:szCs w:val="28"/>
        </w:rPr>
      </w:pPr>
    </w:p>
    <w:p w:rsidR="00D174CF" w:rsidRDefault="00D174CF" w:rsidP="006A2F5B">
      <w:pPr>
        <w:ind w:firstLine="720"/>
        <w:jc w:val="both"/>
        <w:rPr>
          <w:b/>
          <w:bCs/>
          <w:sz w:val="28"/>
          <w:szCs w:val="28"/>
        </w:rPr>
      </w:pPr>
      <w:r w:rsidRPr="00CC4005">
        <w:rPr>
          <w:b/>
          <w:bCs/>
          <w:sz w:val="28"/>
          <w:szCs w:val="28"/>
        </w:rPr>
        <w:t>Ievads</w:t>
      </w:r>
    </w:p>
    <w:p w:rsidR="00D174CF" w:rsidRDefault="00D174CF" w:rsidP="006A2F5B">
      <w:pPr>
        <w:ind w:firstLine="720"/>
        <w:jc w:val="both"/>
        <w:rPr>
          <w:bCs/>
          <w:sz w:val="28"/>
          <w:szCs w:val="28"/>
        </w:rPr>
      </w:pPr>
      <w:r>
        <w:rPr>
          <w:bCs/>
          <w:sz w:val="28"/>
          <w:szCs w:val="28"/>
        </w:rPr>
        <w:t>Eiropas K</w:t>
      </w:r>
      <w:r w:rsidRPr="003512EA">
        <w:rPr>
          <w:bCs/>
          <w:sz w:val="28"/>
          <w:szCs w:val="28"/>
        </w:rPr>
        <w:t>omisija</w:t>
      </w:r>
      <w:r>
        <w:rPr>
          <w:bCs/>
          <w:sz w:val="28"/>
          <w:szCs w:val="28"/>
        </w:rPr>
        <w:t xml:space="preserve"> (turpmāk - EK) šā gada 24. februāra vēstulē Nr. 107819 ir izteikusi vairākus būtiskus ieteikumus un izvirzījusi nosacījumus attiecībā uz Eiropas Savienības struktūrfondu līdzfinansēto rekonstruēto autoceļu posmu uzturēšanu atbilstošā kvalitātē. EK ir pieprasījusi izstrādāt rīcības plānu izteikto rekomendāciju ieviešanai, kas jāiesniedz EK līdz šā gada 24. martam. Ņemot vērā šī jautājuma nopietnību, Finanšu ministrija ir ierosinājusi Satiksmes ministrijai iesniegt Ministru kabinetam informatīvo ziņojumu.</w:t>
      </w:r>
    </w:p>
    <w:p w:rsidR="00D174CF" w:rsidRPr="003512EA" w:rsidRDefault="00D174CF" w:rsidP="003512EA">
      <w:pPr>
        <w:spacing w:before="120"/>
        <w:ind w:firstLine="720"/>
        <w:jc w:val="both"/>
        <w:rPr>
          <w:bCs/>
          <w:sz w:val="28"/>
          <w:szCs w:val="28"/>
        </w:rPr>
      </w:pPr>
    </w:p>
    <w:p w:rsidR="00D174CF" w:rsidRPr="006A2F5B" w:rsidRDefault="00D174CF" w:rsidP="006A2F5B">
      <w:pPr>
        <w:ind w:firstLine="720"/>
        <w:jc w:val="both"/>
        <w:rPr>
          <w:b/>
          <w:bCs/>
          <w:sz w:val="28"/>
          <w:szCs w:val="28"/>
        </w:rPr>
      </w:pPr>
      <w:r>
        <w:rPr>
          <w:b/>
          <w:bCs/>
          <w:sz w:val="28"/>
          <w:szCs w:val="28"/>
        </w:rPr>
        <w:t>Situācijas raksturojums</w:t>
      </w:r>
    </w:p>
    <w:p w:rsidR="00D174CF" w:rsidRPr="0039232B" w:rsidRDefault="00D174CF" w:rsidP="006A2F5B">
      <w:pPr>
        <w:ind w:firstLine="720"/>
        <w:jc w:val="both"/>
        <w:rPr>
          <w:sz w:val="28"/>
          <w:szCs w:val="28"/>
        </w:rPr>
      </w:pPr>
      <w:r w:rsidRPr="0039232B">
        <w:rPr>
          <w:sz w:val="28"/>
          <w:szCs w:val="28"/>
        </w:rPr>
        <w:t xml:space="preserve">Laika periodā no 2000. līdz 2015. gadam, izmantojot </w:t>
      </w:r>
      <w:r>
        <w:rPr>
          <w:sz w:val="28"/>
          <w:szCs w:val="28"/>
        </w:rPr>
        <w:t>ES</w:t>
      </w:r>
      <w:r w:rsidRPr="0039232B">
        <w:rPr>
          <w:sz w:val="28"/>
          <w:szCs w:val="28"/>
        </w:rPr>
        <w:t xml:space="preserve"> Ko</w:t>
      </w:r>
      <w:r>
        <w:rPr>
          <w:sz w:val="28"/>
          <w:szCs w:val="28"/>
        </w:rPr>
        <w:t>hēzijas fonda un ERAF</w:t>
      </w:r>
      <w:r w:rsidRPr="0039232B">
        <w:rPr>
          <w:sz w:val="28"/>
          <w:szCs w:val="28"/>
        </w:rPr>
        <w:t xml:space="preserve"> līdzfinansējumu (turpmāk - ES fondi) </w:t>
      </w:r>
      <w:r w:rsidRPr="0039232B">
        <w:rPr>
          <w:b/>
          <w:sz w:val="28"/>
          <w:szCs w:val="28"/>
        </w:rPr>
        <w:t>797.97 milj</w:t>
      </w:r>
      <w:smartTag w:uri="schemas-tilde-lv/tildestengine" w:element="currency2">
        <w:smartTagPr>
          <w:attr w:name="currency_text" w:val="EUR"/>
          <w:attr w:name="currency_value" w:val="."/>
          <w:attr w:name="currency_key" w:val="EUR"/>
          <w:attr w:name="currency_id" w:val="16"/>
        </w:smartTagPr>
        <w:r w:rsidRPr="0039232B">
          <w:rPr>
            <w:b/>
            <w:sz w:val="28"/>
            <w:szCs w:val="28"/>
          </w:rPr>
          <w:t>. EUR</w:t>
        </w:r>
      </w:smartTag>
      <w:r w:rsidRPr="0039232B">
        <w:rPr>
          <w:sz w:val="28"/>
          <w:szCs w:val="28"/>
        </w:rPr>
        <w:t xml:space="preserve"> apmērā, kopumā paredzēts rekonstruēt un izbūvēt </w:t>
      </w:r>
      <w:r w:rsidRPr="0039232B">
        <w:rPr>
          <w:b/>
          <w:sz w:val="28"/>
          <w:szCs w:val="28"/>
        </w:rPr>
        <w:t>1 136,28 km</w:t>
      </w:r>
      <w:r w:rsidRPr="0039232B">
        <w:rPr>
          <w:sz w:val="28"/>
          <w:szCs w:val="28"/>
        </w:rPr>
        <w:t xml:space="preserve"> Latvijas autoceļu, kas ir būtiskākais investīciju avots autoceļu un tiltu būvniecības nozarē. </w:t>
      </w:r>
      <w:r>
        <w:rPr>
          <w:sz w:val="28"/>
          <w:szCs w:val="28"/>
        </w:rPr>
        <w:t>Ņemot vērā ievērojamo ES</w:t>
      </w:r>
      <w:r w:rsidRPr="0039232B">
        <w:rPr>
          <w:sz w:val="28"/>
          <w:szCs w:val="28"/>
        </w:rPr>
        <w:t xml:space="preserve"> fondu investīciju apjomu autoceļu nozarē un to, ka pēdējo gadu laikā regulāri dažādos informācijas avotos ir parādījusies informācija par ES fondu rekonstruēto un izbūvēto autoceļu kvalitātes problēmām, </w:t>
      </w:r>
      <w:r>
        <w:rPr>
          <w:sz w:val="28"/>
          <w:szCs w:val="28"/>
        </w:rPr>
        <w:t>EK</w:t>
      </w:r>
      <w:r w:rsidRPr="0039232B">
        <w:rPr>
          <w:sz w:val="28"/>
          <w:szCs w:val="28"/>
        </w:rPr>
        <w:t xml:space="preserve"> ir pie</w:t>
      </w:r>
      <w:r>
        <w:rPr>
          <w:sz w:val="28"/>
          <w:szCs w:val="28"/>
        </w:rPr>
        <w:t>vērsusi pastiprinātu uzmanību ES</w:t>
      </w:r>
      <w:r w:rsidRPr="0039232B">
        <w:rPr>
          <w:sz w:val="28"/>
          <w:szCs w:val="28"/>
        </w:rPr>
        <w:t xml:space="preserve"> fondu ietvaros rekonstruēto un izbūvēto autoceļu kvalitātei un to ilgtspējīgas uzturēšanas nodrošināšanai, ko ir apliecinājusi Satiksmes ministrija, kā finansējuma saņēmējs, tādejādi sekojot tam, lai ES fondu ieguldītie līdzekļi tiktu izlietoti pēc iespējas efektīvāk un saskaņā ar sākotnēji plānoto izbūvētās infrastruktūras kalpošanas laiku, izmaksu un ieguvumu aprēķiniem.</w:t>
      </w:r>
    </w:p>
    <w:p w:rsidR="00D174CF" w:rsidRPr="006A2F5B" w:rsidRDefault="00D174CF" w:rsidP="006A2F5B">
      <w:pPr>
        <w:pStyle w:val="BodyTextIndent"/>
        <w:widowControl/>
        <w:spacing w:after="120"/>
        <w:jc w:val="both"/>
        <w:rPr>
          <w:rFonts w:ascii="Times New Roman" w:hAnsi="Times New Roman"/>
          <w:b w:val="0"/>
          <w:szCs w:val="28"/>
          <w:lang w:val="lv-LV"/>
        </w:rPr>
      </w:pPr>
      <w:r w:rsidRPr="006A2F5B">
        <w:rPr>
          <w:b w:val="0"/>
          <w:szCs w:val="28"/>
          <w:lang w:val="lv-LV"/>
        </w:rPr>
        <w:t>Ņemot vērā saņemto informāciju par autoceļu būvniecības kvalitātes problēmām, EK piesaistīja JASPERS (</w:t>
      </w:r>
      <w:r w:rsidRPr="006A2F5B">
        <w:rPr>
          <w:b w:val="0"/>
          <w:i/>
          <w:szCs w:val="28"/>
          <w:lang w:val="lv-LV"/>
        </w:rPr>
        <w:t>Joint Assistance to Support Projects in European Regions</w:t>
      </w:r>
      <w:r w:rsidRPr="006A2F5B">
        <w:rPr>
          <w:b w:val="0"/>
          <w:szCs w:val="28"/>
          <w:lang w:val="lv-LV"/>
        </w:rPr>
        <w:t xml:space="preserve">) ekspertus un papildus tam veica arī neatkarīgu autoceļu un tiltu būvniecības kvalitātes auditu, kuru ziņojumu rezultāti tika prezentēti seminārā, kurš notika 2012. gada 19. janvārī Rīgā. </w:t>
      </w:r>
      <w:r w:rsidRPr="000656C5">
        <w:rPr>
          <w:b w:val="0"/>
          <w:szCs w:val="28"/>
          <w:lang w:val="lv-LV"/>
        </w:rPr>
        <w:t xml:space="preserve">Papildu iepriekš minētajam Saprašanās memoranda pielikumā, kas tika noslēgts starp Latvijas valsti un EK 2011. gada decembrī, Latvijas puse ir apņēmusies līdz </w:t>
      </w:r>
      <w:r w:rsidRPr="000656C5">
        <w:rPr>
          <w:b w:val="0"/>
          <w:color w:val="000000"/>
          <w:szCs w:val="28"/>
          <w:lang w:val="lv-LV"/>
        </w:rPr>
        <w:t xml:space="preserve">2012. gada marta beigām noteikt papildu pasākumus, kas uzlabotu ES fondu līdzfinansēto autoceļu un tiltu būvniecības kvalitātes uzraudzības un kontroles sistēmu un procedūras, pamatojoties uz </w:t>
      </w:r>
      <w:r w:rsidRPr="000656C5">
        <w:rPr>
          <w:b w:val="0"/>
          <w:szCs w:val="28"/>
          <w:lang w:val="lv-LV"/>
        </w:rPr>
        <w:t>JASPERS (</w:t>
      </w:r>
      <w:r w:rsidRPr="000656C5">
        <w:rPr>
          <w:b w:val="0"/>
          <w:i/>
          <w:szCs w:val="28"/>
          <w:lang w:val="lv-LV"/>
        </w:rPr>
        <w:t>Joint Assistance to Support Projects in European Regions</w:t>
      </w:r>
      <w:r w:rsidRPr="000656C5">
        <w:rPr>
          <w:b w:val="0"/>
          <w:szCs w:val="28"/>
          <w:lang w:val="lv-LV"/>
        </w:rPr>
        <w:t xml:space="preserve">) ekspertu un EK neatkarīgi veiktā autoceļu un tiltu būvniecības kvalitātes audita ieteikumiem. </w:t>
      </w:r>
    </w:p>
    <w:p w:rsidR="00D174CF" w:rsidRPr="0039232B" w:rsidRDefault="00D174CF" w:rsidP="0039232B">
      <w:pPr>
        <w:pStyle w:val="Default"/>
        <w:spacing w:after="120"/>
        <w:ind w:firstLine="720"/>
        <w:jc w:val="both"/>
        <w:rPr>
          <w:sz w:val="28"/>
          <w:szCs w:val="28"/>
        </w:rPr>
      </w:pPr>
      <w:r w:rsidRPr="0039232B">
        <w:rPr>
          <w:sz w:val="28"/>
          <w:szCs w:val="28"/>
        </w:rPr>
        <w:t xml:space="preserve">Papildus ekspertu veiktajiem autoceļu un tiltu būvniecības kvalitātes </w:t>
      </w:r>
      <w:r>
        <w:rPr>
          <w:sz w:val="28"/>
          <w:szCs w:val="28"/>
        </w:rPr>
        <w:t>novērtējumiem EK</w:t>
      </w:r>
      <w:r w:rsidRPr="0039232B">
        <w:rPr>
          <w:sz w:val="28"/>
          <w:szCs w:val="28"/>
        </w:rPr>
        <w:t xml:space="preserve"> 2012. gada 24. februārī ir nosūtījusi vēstuli (Nr. 107819) </w:t>
      </w:r>
      <w:r>
        <w:rPr>
          <w:sz w:val="28"/>
          <w:szCs w:val="28"/>
        </w:rPr>
        <w:t>ES</w:t>
      </w:r>
      <w:r w:rsidRPr="0039232B">
        <w:rPr>
          <w:sz w:val="28"/>
          <w:szCs w:val="28"/>
        </w:rPr>
        <w:t xml:space="preserve"> fondu vadošajai iestādei, kurā </w:t>
      </w:r>
      <w:r>
        <w:rPr>
          <w:sz w:val="28"/>
          <w:szCs w:val="28"/>
        </w:rPr>
        <w:t>lūgusi ES</w:t>
      </w:r>
      <w:r w:rsidRPr="0039232B">
        <w:rPr>
          <w:sz w:val="28"/>
          <w:szCs w:val="28"/>
        </w:rPr>
        <w:t xml:space="preserve"> fondu līdzfinansēto autoceļu projektu īstenošanā iesaistītājām institūcijām mēneša laikā no vēstules saņemšanas brīža izstrādāt un iesniegt autoceļu un tiltu būvniecības kvalitātes uzraudzības sistēmas pilnveidošanas rīcības plānu, autoceļu uzturēšanas programmu, norādot tajā konkrētus infrastruktūras objektus, precīzu autoceļu defektu novēršanas laika grafiku, lai jau 2012. gada būvniecības sezonas laikā novērstu ekspertu audita laikā konstatētos </w:t>
      </w:r>
      <w:r>
        <w:rPr>
          <w:sz w:val="28"/>
          <w:szCs w:val="28"/>
        </w:rPr>
        <w:t>ES</w:t>
      </w:r>
      <w:r w:rsidRPr="0039232B">
        <w:rPr>
          <w:sz w:val="28"/>
          <w:szCs w:val="28"/>
        </w:rPr>
        <w:t xml:space="preserve"> fondu ietvaros rekonstruēto un izbūvēto autoceļu defektus, tādejādi nodrošinot izbūvētās infrastruktūras objektu plānoto kalpošanas laiku saskaņā ar </w:t>
      </w:r>
      <w:r w:rsidRPr="0039232B">
        <w:rPr>
          <w:bCs/>
          <w:sz w:val="28"/>
          <w:szCs w:val="28"/>
        </w:rPr>
        <w:t xml:space="preserve">2006. gada 11. jūlija </w:t>
      </w:r>
      <w:r w:rsidRPr="0039232B">
        <w:rPr>
          <w:b/>
          <w:bCs/>
          <w:sz w:val="28"/>
          <w:szCs w:val="28"/>
        </w:rPr>
        <w:t>„</w:t>
      </w:r>
      <w:r w:rsidRPr="0039232B">
        <w:rPr>
          <w:rStyle w:val="Strong"/>
          <w:b w:val="0"/>
          <w:sz w:val="28"/>
          <w:szCs w:val="28"/>
        </w:rPr>
        <w:t xml:space="preserve">Padomes regulas (EK) Nr. 1083/2006, ar ko paredz vispārīgus noteikumus par Eiropas Reģionālās attīstības fondu, Eiropas Sociālo fondu un Kohēzijas fondu un atceļ Regulu (EK) Nr.1260/1999” 57. pantu, </w:t>
      </w:r>
      <w:r w:rsidRPr="0039232B">
        <w:rPr>
          <w:sz w:val="28"/>
          <w:szCs w:val="28"/>
        </w:rPr>
        <w:t>Latvijas valsts standarta LVS 190-2:2007 „</w:t>
      </w:r>
      <w:r w:rsidRPr="0039232B">
        <w:rPr>
          <w:noProof/>
          <w:sz w:val="28"/>
          <w:szCs w:val="28"/>
        </w:rPr>
        <w:t>Ceļu projektēšanas noteikumi. Normālprofili”</w:t>
      </w:r>
      <w:r w:rsidRPr="0039232B">
        <w:rPr>
          <w:b/>
          <w:noProof/>
          <w:sz w:val="28"/>
          <w:szCs w:val="28"/>
        </w:rPr>
        <w:t xml:space="preserve"> </w:t>
      </w:r>
      <w:r w:rsidRPr="0039232B">
        <w:rPr>
          <w:sz w:val="28"/>
          <w:szCs w:val="28"/>
        </w:rPr>
        <w:t>4.2. punktu, Ministru</w:t>
      </w:r>
      <w:r>
        <w:rPr>
          <w:sz w:val="28"/>
          <w:szCs w:val="28"/>
        </w:rPr>
        <w:t xml:space="preserve"> kabineta 2008. gada 25. marta n</w:t>
      </w:r>
      <w:r w:rsidRPr="0039232B">
        <w:rPr>
          <w:sz w:val="28"/>
          <w:szCs w:val="28"/>
        </w:rPr>
        <w:t>oteikumu Nr. 212 „</w:t>
      </w:r>
      <w:r w:rsidRPr="0039232B">
        <w:rPr>
          <w:bCs/>
          <w:sz w:val="28"/>
          <w:szCs w:val="28"/>
        </w:rPr>
        <w:t xml:space="preserve">Noteikumi par darbības programmas „Infrastruktūra un pakalpojumi” papildinājuma 3.3.1.1.aktivitāti „TEN-T autoceļu tīkla uzlabojumi”” 26.20. apakšpunktu un 3. pielikuma 2.18. apakšpunktu (valsts galveno autoceļu rekonstrukcijas un būvniecības projektu rezultātā radīto vērtību uzturēšana jānodrošina vismaz </w:t>
      </w:r>
      <w:r w:rsidRPr="0039232B">
        <w:rPr>
          <w:bCs/>
          <w:sz w:val="28"/>
          <w:szCs w:val="28"/>
          <w:u w:val="single"/>
        </w:rPr>
        <w:t>20 gadus</w:t>
      </w:r>
      <w:r w:rsidRPr="0039232B">
        <w:rPr>
          <w:bCs/>
          <w:sz w:val="28"/>
          <w:szCs w:val="28"/>
        </w:rPr>
        <w:t xml:space="preserve"> pēc projekta pabeigšanas) un Ministr</w:t>
      </w:r>
      <w:r>
        <w:rPr>
          <w:bCs/>
          <w:sz w:val="28"/>
          <w:szCs w:val="28"/>
        </w:rPr>
        <w:t>u kabineta 2008. gada 28. aprīļa n</w:t>
      </w:r>
      <w:r w:rsidRPr="0039232B">
        <w:rPr>
          <w:bCs/>
          <w:sz w:val="28"/>
          <w:szCs w:val="28"/>
        </w:rPr>
        <w:t xml:space="preserve">oteikumu Nr. 306 „Noteikumi par darbības programmas “Infrastruktūra un pakalpojumi” papildinājuma 3.2.1.1.aktivitāti „Valsts 1.šķiras autoceļu maršrutu sakārtošana” </w:t>
      </w:r>
      <w:r w:rsidRPr="0039232B">
        <w:rPr>
          <w:sz w:val="28"/>
          <w:szCs w:val="28"/>
        </w:rPr>
        <w:t>27.14. apakšpunktu (</w:t>
      </w:r>
      <w:r w:rsidRPr="0039232B">
        <w:rPr>
          <w:bCs/>
          <w:sz w:val="28"/>
          <w:szCs w:val="28"/>
        </w:rPr>
        <w:t xml:space="preserve">reģionālo autoceļu rekonstrukcijas un būvniecības projektu rezultātā radīto vērtību uzturēšana jānodrošina vismaz </w:t>
      </w:r>
      <w:r w:rsidRPr="0039232B">
        <w:rPr>
          <w:bCs/>
          <w:sz w:val="28"/>
          <w:szCs w:val="28"/>
          <w:u w:val="single"/>
        </w:rPr>
        <w:t>5 gadus</w:t>
      </w:r>
      <w:r w:rsidRPr="0039232B">
        <w:rPr>
          <w:bCs/>
          <w:sz w:val="28"/>
          <w:szCs w:val="28"/>
        </w:rPr>
        <w:t xml:space="preserve"> pēc projekta pabeigšanas)</w:t>
      </w:r>
      <w:r w:rsidRPr="0039232B">
        <w:rPr>
          <w:sz w:val="28"/>
          <w:szCs w:val="28"/>
        </w:rPr>
        <w:t>,</w:t>
      </w:r>
      <w:r w:rsidRPr="0039232B">
        <w:rPr>
          <w:bCs/>
          <w:sz w:val="28"/>
          <w:szCs w:val="28"/>
        </w:rPr>
        <w:t xml:space="preserve"> ko projektu iesniedzēji ir apņēmies nodrošināt iesniedzot projekta iesniegumus.</w:t>
      </w:r>
    </w:p>
    <w:p w:rsidR="00D174CF" w:rsidRPr="0039232B" w:rsidRDefault="00D174CF" w:rsidP="0039232B">
      <w:pPr>
        <w:pStyle w:val="BodyTextIndent"/>
        <w:spacing w:after="120"/>
        <w:jc w:val="both"/>
        <w:rPr>
          <w:rFonts w:ascii="Times New Roman" w:hAnsi="Times New Roman"/>
          <w:b w:val="0"/>
          <w:szCs w:val="28"/>
          <w:lang w:val="lv-LV"/>
        </w:rPr>
      </w:pPr>
      <w:r w:rsidRPr="0039232B">
        <w:rPr>
          <w:rFonts w:ascii="Times New Roman" w:hAnsi="Times New Roman"/>
          <w:b w:val="0"/>
          <w:szCs w:val="28"/>
          <w:lang w:val="lv-LV"/>
        </w:rPr>
        <w:t xml:space="preserve">Pēc darbības plāna un uzturēšanas programmas izstrādes EK ir arī pieprasījusi regulāri informēt par sasniegtajiem rezultātiem ne retāk kā reizi sešos mēnešos. </w:t>
      </w:r>
      <w:r w:rsidRPr="0039232B">
        <w:rPr>
          <w:rFonts w:ascii="Times New Roman" w:hAnsi="Times New Roman"/>
          <w:b w:val="0"/>
          <w:bCs/>
          <w:szCs w:val="28"/>
          <w:lang w:val="lv-LV"/>
        </w:rPr>
        <w:t>Papildus iepriekš minētajam EK savā vēstulē ir īpaši uzsvērusi, ka ir jān</w:t>
      </w:r>
      <w:r w:rsidRPr="0039232B">
        <w:rPr>
          <w:rFonts w:ascii="Times New Roman" w:hAnsi="Times New Roman"/>
          <w:b w:val="0"/>
          <w:szCs w:val="28"/>
          <w:lang w:val="lv-LV"/>
        </w:rPr>
        <w:t xml:space="preserve">odrošina pietiekami valsts budžeta līdzekļi konstatēto defektu novēršanai un autoceļu periodiskajai uzturēšanai saskaņā ar </w:t>
      </w:r>
      <w:r w:rsidRPr="0039232B">
        <w:rPr>
          <w:rFonts w:ascii="Times New Roman" w:hAnsi="Times New Roman"/>
          <w:b w:val="0"/>
          <w:bCs/>
          <w:szCs w:val="28"/>
          <w:lang w:val="lv-LV"/>
        </w:rPr>
        <w:t xml:space="preserve">2006. gada 11. jūlija </w:t>
      </w:r>
      <w:r w:rsidRPr="0039232B">
        <w:rPr>
          <w:rFonts w:ascii="Times New Roman" w:hAnsi="Times New Roman"/>
          <w:bCs/>
          <w:szCs w:val="28"/>
          <w:lang w:val="lv-LV"/>
        </w:rPr>
        <w:t>„</w:t>
      </w:r>
      <w:r w:rsidRPr="0039232B">
        <w:rPr>
          <w:rStyle w:val="Strong"/>
          <w:rFonts w:ascii="Times New Roman" w:hAnsi="Times New Roman"/>
          <w:szCs w:val="28"/>
          <w:lang w:val="lv-LV"/>
        </w:rPr>
        <w:t>Padomes regulas (EK) Nr. 1083/2006, ar ko paredz vispārīgus noteikumus par Eiropas Reģionālās attīstības fondu, Eiropas Sociālo fondu un Kohēzijas fondu un atceļ Regulu (EK) Nr.1260/1999” 57. pantu</w:t>
      </w:r>
      <w:r w:rsidRPr="0039232B">
        <w:rPr>
          <w:rFonts w:ascii="Times New Roman" w:hAnsi="Times New Roman"/>
          <w:b w:val="0"/>
          <w:szCs w:val="28"/>
          <w:lang w:val="lv-LV"/>
        </w:rPr>
        <w:t>, kā arī lai nodrošinātu infrastruktūras objektu plānoto kalpošanas laiku (20 gadi), ko finansējuma saņēmējs ir apņēmies</w:t>
      </w:r>
      <w:r>
        <w:rPr>
          <w:rFonts w:ascii="Times New Roman" w:hAnsi="Times New Roman"/>
          <w:b w:val="0"/>
          <w:szCs w:val="28"/>
          <w:lang w:val="lv-LV"/>
        </w:rPr>
        <w:t xml:space="preserve"> nodrošināt projekta iesniegumā.</w:t>
      </w:r>
    </w:p>
    <w:p w:rsidR="00D174CF" w:rsidRPr="0039232B" w:rsidRDefault="00D174CF" w:rsidP="0039232B">
      <w:pPr>
        <w:pStyle w:val="BodyTextIndent"/>
        <w:spacing w:after="120"/>
        <w:jc w:val="both"/>
        <w:rPr>
          <w:rFonts w:ascii="Times New Roman" w:hAnsi="Times New Roman"/>
          <w:b w:val="0"/>
          <w:szCs w:val="28"/>
          <w:lang w:val="lv-LV"/>
        </w:rPr>
      </w:pPr>
      <w:r>
        <w:rPr>
          <w:rFonts w:ascii="Times New Roman" w:hAnsi="Times New Roman"/>
          <w:b w:val="0"/>
          <w:szCs w:val="28"/>
          <w:lang w:val="lv-LV"/>
        </w:rPr>
        <w:t>Saskaņā ar EK</w:t>
      </w:r>
      <w:r w:rsidRPr="0039232B">
        <w:rPr>
          <w:rFonts w:ascii="Times New Roman" w:hAnsi="Times New Roman"/>
          <w:b w:val="0"/>
          <w:szCs w:val="28"/>
          <w:lang w:val="lv-LV"/>
        </w:rPr>
        <w:t xml:space="preserve"> Reģionālās politikas ģenerāldirektorāta 2012. gada 24. februāra vēstulē Nr. 107819 norādīto iepriekš minēto dokumentu izstrāde un konstatēto defektu novēršana ir arī būtisks </w:t>
      </w:r>
      <w:r>
        <w:rPr>
          <w:rFonts w:ascii="Times New Roman" w:hAnsi="Times New Roman"/>
          <w:b w:val="0"/>
          <w:szCs w:val="28"/>
          <w:lang w:val="lv-LV"/>
        </w:rPr>
        <w:t>papildu priekšnosacījums trīs Kohēzijas fonda</w:t>
      </w:r>
      <w:r w:rsidRPr="0039232B">
        <w:rPr>
          <w:rFonts w:ascii="Times New Roman" w:hAnsi="Times New Roman"/>
          <w:b w:val="0"/>
          <w:szCs w:val="28"/>
          <w:lang w:val="lv-LV"/>
        </w:rPr>
        <w:t xml:space="preserve"> 2000.-2006. gada plānošanas perioda projektu noslēguma ziņojumu aptirināšanai un noslēguma maksājuma atmaksai, kas sastāda 20% no konkrēto projektu KF līdzfinansējuma summas- kopumā 20,64 milj</w:t>
      </w:r>
      <w:smartTag w:uri="schemas-tilde-lv/tildestengine" w:element="currency2">
        <w:smartTagPr>
          <w:attr w:name="currency_text" w:val="EUR"/>
          <w:attr w:name="currency_value" w:val="."/>
          <w:attr w:name="currency_key" w:val="EUR"/>
          <w:attr w:name="currency_id" w:val="16"/>
        </w:smartTagPr>
        <w:r w:rsidRPr="0039232B">
          <w:rPr>
            <w:rFonts w:ascii="Times New Roman" w:hAnsi="Times New Roman"/>
            <w:b w:val="0"/>
            <w:szCs w:val="28"/>
            <w:lang w:val="lv-LV"/>
          </w:rPr>
          <w:t>. EUR</w:t>
        </w:r>
      </w:smartTag>
      <w:r w:rsidRPr="0039232B">
        <w:rPr>
          <w:rFonts w:ascii="Times New Roman" w:hAnsi="Times New Roman"/>
          <w:b w:val="0"/>
          <w:szCs w:val="28"/>
          <w:lang w:val="lv-LV"/>
        </w:rPr>
        <w:t>:</w:t>
      </w:r>
    </w:p>
    <w:p w:rsidR="00D174CF" w:rsidRPr="0039232B" w:rsidRDefault="00D174CF" w:rsidP="0039232B">
      <w:pPr>
        <w:pStyle w:val="BodyTextIndent"/>
        <w:widowControl/>
        <w:numPr>
          <w:ilvl w:val="0"/>
          <w:numId w:val="4"/>
        </w:numPr>
        <w:tabs>
          <w:tab w:val="clear" w:pos="1440"/>
          <w:tab w:val="num" w:pos="1080"/>
        </w:tabs>
        <w:spacing w:after="120"/>
        <w:ind w:left="1080"/>
        <w:jc w:val="both"/>
        <w:rPr>
          <w:rStyle w:val="Initial"/>
          <w:b w:val="0"/>
          <w:sz w:val="28"/>
          <w:szCs w:val="28"/>
          <w:lang w:val="lv-LV" w:eastAsia="lv-LV"/>
        </w:rPr>
      </w:pPr>
      <w:r w:rsidRPr="00E847C5">
        <w:rPr>
          <w:rFonts w:ascii="Times New Roman" w:hAnsi="Times New Roman"/>
          <w:b w:val="0"/>
          <w:szCs w:val="28"/>
          <w:lang w:val="lv-LV"/>
        </w:rPr>
        <w:t>Nr. </w:t>
      </w:r>
      <w:bookmarkStart w:id="0" w:name="OLE_LINK3"/>
      <w:bookmarkStart w:id="1" w:name="OLE_LINK4"/>
      <w:r w:rsidRPr="00E847C5">
        <w:rPr>
          <w:rFonts w:ascii="Times New Roman" w:hAnsi="Times New Roman"/>
          <w:b w:val="0"/>
          <w:szCs w:val="28"/>
          <w:lang w:val="lv-LV"/>
        </w:rPr>
        <w:t>2004/LV/16/C/PT/001</w:t>
      </w:r>
      <w:bookmarkEnd w:id="0"/>
      <w:bookmarkEnd w:id="1"/>
      <w:r w:rsidRPr="00E847C5">
        <w:rPr>
          <w:rFonts w:ascii="Times New Roman" w:hAnsi="Times New Roman"/>
          <w:b w:val="0"/>
          <w:szCs w:val="28"/>
          <w:lang w:val="lv-LV"/>
        </w:rPr>
        <w:t xml:space="preserve"> „TEN autoceļu tīkla uzlabojumi. 1.projekts” (tā ietvaros tika rekonstruēti valsts galveno autoceļu posmi: </w:t>
      </w:r>
      <w:r w:rsidRPr="0039232B">
        <w:rPr>
          <w:rStyle w:val="Initial"/>
          <w:b w:val="0"/>
          <w:bCs/>
          <w:color w:val="000000"/>
          <w:spacing w:val="-3"/>
          <w:sz w:val="28"/>
          <w:szCs w:val="28"/>
          <w:lang w:val="lv-LV" w:eastAsia="lv-LV"/>
        </w:rPr>
        <w:t>E67-A1 posms Skulte – Svētciems, E67-A1 posms Ādaži – Gauja, E67-A7 posms Bauska – Grenctāle, E22-A12 posms Jēkabpils - Varakļāni). EK noslēguma maksājuma summa - 15,76 milj</w:t>
      </w:r>
      <w:smartTag w:uri="schemas-tilde-lv/tildestengine" w:element="currency2">
        <w:smartTagPr>
          <w:attr w:name="currency_text" w:val="EUR"/>
          <w:attr w:name="currency_value" w:val="."/>
          <w:attr w:name="currency_key" w:val="EUR"/>
          <w:attr w:name="currency_id" w:val="16"/>
        </w:smartTagPr>
        <w:r w:rsidRPr="0039232B">
          <w:rPr>
            <w:rStyle w:val="Initial"/>
            <w:b w:val="0"/>
            <w:bCs/>
            <w:color w:val="000000"/>
            <w:spacing w:val="-3"/>
            <w:sz w:val="28"/>
            <w:szCs w:val="28"/>
            <w:lang w:val="lv-LV" w:eastAsia="lv-LV"/>
          </w:rPr>
          <w:t>. EUR</w:t>
        </w:r>
      </w:smartTag>
      <w:r w:rsidRPr="0039232B">
        <w:rPr>
          <w:rStyle w:val="Initial"/>
          <w:b w:val="0"/>
          <w:bCs/>
          <w:color w:val="000000"/>
          <w:spacing w:val="-3"/>
          <w:sz w:val="28"/>
          <w:szCs w:val="28"/>
          <w:lang w:val="lv-LV" w:eastAsia="lv-LV"/>
        </w:rPr>
        <w:t>.</w:t>
      </w:r>
    </w:p>
    <w:p w:rsidR="00D174CF" w:rsidRPr="0039232B" w:rsidRDefault="00D174CF" w:rsidP="0039232B">
      <w:pPr>
        <w:pStyle w:val="BodyTextIndent"/>
        <w:widowControl/>
        <w:numPr>
          <w:ilvl w:val="0"/>
          <w:numId w:val="4"/>
        </w:numPr>
        <w:tabs>
          <w:tab w:val="clear" w:pos="1440"/>
          <w:tab w:val="num" w:pos="1080"/>
        </w:tabs>
        <w:spacing w:after="120"/>
        <w:ind w:left="1080"/>
        <w:jc w:val="both"/>
        <w:rPr>
          <w:rStyle w:val="Initial"/>
          <w:b w:val="0"/>
          <w:sz w:val="28"/>
          <w:szCs w:val="28"/>
          <w:lang w:val="lv-LV" w:eastAsia="lv-LV"/>
        </w:rPr>
      </w:pPr>
      <w:r w:rsidRPr="0039232B">
        <w:rPr>
          <w:rFonts w:ascii="Times New Roman" w:hAnsi="Times New Roman"/>
          <w:b w:val="0"/>
          <w:szCs w:val="28"/>
          <w:lang w:val="lv-LV"/>
        </w:rPr>
        <w:t>2005/LV/16/C/PT/003 „Liepājas ostas pievedceļu rekonstrukcija”. EK noslēguma maksājuma summa - 1,70 milj</w:t>
      </w:r>
      <w:smartTag w:uri="schemas-tilde-lv/tildestengine" w:element="currency2">
        <w:smartTagPr>
          <w:attr w:name="currency_text" w:val="EUR"/>
          <w:attr w:name="currency_value" w:val="."/>
          <w:attr w:name="currency_key" w:val="EUR"/>
          <w:attr w:name="currency_id" w:val="16"/>
        </w:smartTagPr>
        <w:r w:rsidRPr="0039232B">
          <w:rPr>
            <w:rFonts w:ascii="Times New Roman" w:hAnsi="Times New Roman"/>
            <w:b w:val="0"/>
            <w:szCs w:val="28"/>
            <w:lang w:val="lv-LV"/>
          </w:rPr>
          <w:t xml:space="preserve">. </w:t>
        </w:r>
        <w:r w:rsidRPr="0039232B">
          <w:rPr>
            <w:rFonts w:ascii="Times New Roman" w:hAnsi="Times New Roman"/>
            <w:b w:val="0"/>
            <w:szCs w:val="28"/>
          </w:rPr>
          <w:t>EUR</w:t>
        </w:r>
      </w:smartTag>
      <w:r w:rsidRPr="0039232B">
        <w:rPr>
          <w:rFonts w:ascii="Times New Roman" w:hAnsi="Times New Roman"/>
          <w:b w:val="0"/>
          <w:szCs w:val="28"/>
        </w:rPr>
        <w:t>.</w:t>
      </w:r>
    </w:p>
    <w:p w:rsidR="00D174CF" w:rsidRPr="0039232B" w:rsidRDefault="00D174CF" w:rsidP="0039232B">
      <w:pPr>
        <w:pStyle w:val="BodyTextIndent"/>
        <w:widowControl/>
        <w:numPr>
          <w:ilvl w:val="0"/>
          <w:numId w:val="4"/>
        </w:numPr>
        <w:tabs>
          <w:tab w:val="clear" w:pos="1440"/>
          <w:tab w:val="num" w:pos="1080"/>
        </w:tabs>
        <w:spacing w:after="120"/>
        <w:ind w:left="1080"/>
        <w:jc w:val="both"/>
        <w:rPr>
          <w:rFonts w:ascii="Times New Roman" w:hAnsi="Times New Roman"/>
          <w:b w:val="0"/>
          <w:szCs w:val="28"/>
        </w:rPr>
      </w:pPr>
      <w:r w:rsidRPr="0039232B">
        <w:rPr>
          <w:rFonts w:ascii="Times New Roman" w:hAnsi="Times New Roman"/>
          <w:b w:val="0"/>
          <w:szCs w:val="28"/>
          <w:lang w:val="lv-LV"/>
        </w:rPr>
        <w:t>Nr. 2005/LV/16/C/PT/001 „Pievadceļu rekonstrukcija Ventspils ostas termināliem” EK noslēguma maksājuma summa - 3,18 milj</w:t>
      </w:r>
      <w:smartTag w:uri="schemas-tilde-lv/tildestengine" w:element="currency2">
        <w:smartTagPr>
          <w:attr w:name="currency_text" w:val="EUR"/>
          <w:attr w:name="currency_value" w:val="."/>
          <w:attr w:name="currency_key" w:val="EUR"/>
          <w:attr w:name="currency_id" w:val="16"/>
        </w:smartTagPr>
        <w:r w:rsidRPr="0039232B">
          <w:rPr>
            <w:rFonts w:ascii="Times New Roman" w:hAnsi="Times New Roman"/>
            <w:b w:val="0"/>
            <w:szCs w:val="28"/>
            <w:lang w:val="lv-LV"/>
          </w:rPr>
          <w:t xml:space="preserve">. </w:t>
        </w:r>
        <w:r w:rsidRPr="0039232B">
          <w:rPr>
            <w:rFonts w:ascii="Times New Roman" w:hAnsi="Times New Roman"/>
            <w:b w:val="0"/>
            <w:szCs w:val="28"/>
          </w:rPr>
          <w:t>EUR</w:t>
        </w:r>
      </w:smartTag>
      <w:r w:rsidRPr="0039232B">
        <w:rPr>
          <w:rFonts w:ascii="Times New Roman" w:hAnsi="Times New Roman"/>
          <w:b w:val="0"/>
          <w:szCs w:val="28"/>
        </w:rPr>
        <w:t>.</w:t>
      </w:r>
    </w:p>
    <w:p w:rsidR="00D174CF" w:rsidRDefault="00D174CF" w:rsidP="0039232B">
      <w:pPr>
        <w:pStyle w:val="BodyTextIndent"/>
        <w:spacing w:after="120"/>
        <w:jc w:val="both"/>
        <w:rPr>
          <w:rFonts w:ascii="Times New Roman" w:hAnsi="Times New Roman"/>
          <w:b w:val="0"/>
        </w:rPr>
      </w:pPr>
      <w:r w:rsidRPr="0039232B">
        <w:rPr>
          <w:rFonts w:ascii="Times New Roman" w:hAnsi="Times New Roman"/>
          <w:b w:val="0"/>
        </w:rPr>
        <w:t xml:space="preserve">Ja ekspertu un audita ziņojumos konstatētie trūkumi netiks novērsti, tad EK saskaņā ar „Padomes regulas (EK) Nr. 1164/94 par Kohēzijas fonda izveidi” II pielikuma H pantu patur sev tiesības samazināt, pārtraukt vai atcelt piešķirto finansējuma apjomu, veicot sākotnējo projekta izmaksu - ieguvumu analīzes pārrēķinu un pamatojoties uz to, samazinot </w:t>
      </w:r>
      <w:r>
        <w:rPr>
          <w:rFonts w:ascii="Times New Roman" w:hAnsi="Times New Roman"/>
          <w:b w:val="0"/>
        </w:rPr>
        <w:t>EK</w:t>
      </w:r>
      <w:r w:rsidRPr="0039232B">
        <w:rPr>
          <w:rFonts w:ascii="Times New Roman" w:hAnsi="Times New Roman"/>
          <w:b w:val="0"/>
        </w:rPr>
        <w:t xml:space="preserve"> atbalsta sākotnēji noteikto apjomu.</w:t>
      </w:r>
    </w:p>
    <w:p w:rsidR="00D174CF" w:rsidRDefault="00D174CF" w:rsidP="0039232B">
      <w:pPr>
        <w:pStyle w:val="BodyTextIndent"/>
        <w:spacing w:after="120"/>
        <w:jc w:val="both"/>
        <w:rPr>
          <w:rFonts w:ascii="Times New Roman" w:hAnsi="Times New Roman"/>
          <w:b w:val="0"/>
        </w:rPr>
      </w:pPr>
    </w:p>
    <w:p w:rsidR="00D174CF" w:rsidRPr="006A2F5B" w:rsidRDefault="00D174CF" w:rsidP="006A2F5B">
      <w:pPr>
        <w:pStyle w:val="BodyTextIndent"/>
        <w:spacing w:after="120"/>
        <w:jc w:val="both"/>
        <w:rPr>
          <w:rFonts w:ascii="Times New Roman" w:hAnsi="Times New Roman"/>
        </w:rPr>
      </w:pPr>
      <w:r w:rsidRPr="002C014D">
        <w:rPr>
          <w:rFonts w:ascii="Times New Roman" w:hAnsi="Times New Roman"/>
        </w:rPr>
        <w:t>Risinājums</w:t>
      </w:r>
    </w:p>
    <w:p w:rsidR="00D174CF" w:rsidRPr="0039232B" w:rsidRDefault="00D174CF" w:rsidP="00E81581">
      <w:pPr>
        <w:ind w:firstLine="720"/>
        <w:jc w:val="both"/>
        <w:rPr>
          <w:bCs/>
          <w:sz w:val="28"/>
          <w:szCs w:val="28"/>
        </w:rPr>
      </w:pPr>
      <w:r w:rsidRPr="0039232B">
        <w:rPr>
          <w:bCs/>
          <w:sz w:val="28"/>
          <w:szCs w:val="28"/>
        </w:rPr>
        <w:t xml:space="preserve">Lai novērstu </w:t>
      </w:r>
      <w:r>
        <w:rPr>
          <w:bCs/>
          <w:sz w:val="28"/>
          <w:szCs w:val="28"/>
        </w:rPr>
        <w:t xml:space="preserve">EK </w:t>
      </w:r>
      <w:r w:rsidRPr="0039232B">
        <w:rPr>
          <w:bCs/>
          <w:sz w:val="28"/>
          <w:szCs w:val="28"/>
        </w:rPr>
        <w:t>audita laikā konstatētos defektus Satiksmes ministrija ir izstrādājusi nepieciešamo pasākumu plānu (pielikumā), kas nodrošinās autobraucēju pārvietošanās drošību valsts galveno un</w:t>
      </w:r>
      <w:r>
        <w:rPr>
          <w:bCs/>
          <w:sz w:val="28"/>
          <w:szCs w:val="28"/>
        </w:rPr>
        <w:t xml:space="preserve"> valsts</w:t>
      </w:r>
      <w:r w:rsidRPr="0039232B">
        <w:rPr>
          <w:bCs/>
          <w:sz w:val="28"/>
          <w:szCs w:val="28"/>
        </w:rPr>
        <w:t xml:space="preserve"> reģionālo autoceļu posmos, nodrošinot ekonomisku un komfortablu satiksmi, tādejādi veicinot ekonomisko attīstību, samazinot satiksmes negadījumu riskus un ar tiem saistītos sabiedrības zaudējumus un cilvēku personīgās traģēdijas. Kā arī tiks nodrošināta </w:t>
      </w:r>
      <w:r>
        <w:rPr>
          <w:bCs/>
          <w:sz w:val="28"/>
          <w:szCs w:val="28"/>
        </w:rPr>
        <w:t>ES</w:t>
      </w:r>
      <w:r w:rsidRPr="0039232B">
        <w:rPr>
          <w:bCs/>
          <w:sz w:val="28"/>
          <w:szCs w:val="28"/>
        </w:rPr>
        <w:t xml:space="preserve"> līdzfinansēto autoceļu projektu ilgtspēja un samazināsies Latvijas izdevumi autoceļu atjaunošanas izdevumi nākotnē.</w:t>
      </w:r>
    </w:p>
    <w:p w:rsidR="00D174CF" w:rsidRPr="0039232B" w:rsidRDefault="00D174CF" w:rsidP="00E81581">
      <w:pPr>
        <w:ind w:firstLine="720"/>
        <w:jc w:val="both"/>
        <w:rPr>
          <w:bCs/>
          <w:sz w:val="28"/>
          <w:szCs w:val="28"/>
        </w:rPr>
      </w:pPr>
      <w:r w:rsidRPr="0039232B">
        <w:rPr>
          <w:bCs/>
          <w:sz w:val="28"/>
          <w:szCs w:val="28"/>
        </w:rPr>
        <w:t xml:space="preserve">Iepriekš minētais pasākumu </w:t>
      </w:r>
      <w:smartTag w:uri="schemas-tilde-lv/tildestengine" w:element="veidnes">
        <w:smartTagPr>
          <w:attr w:name="id" w:val="-1"/>
          <w:attr w:name="baseform" w:val="plāns"/>
          <w:attr w:name="text" w:val="plāns"/>
        </w:smartTagPr>
        <w:r w:rsidRPr="0039232B">
          <w:rPr>
            <w:bCs/>
            <w:sz w:val="28"/>
            <w:szCs w:val="28"/>
          </w:rPr>
          <w:t>plāns</w:t>
        </w:r>
      </w:smartTag>
      <w:r w:rsidRPr="0039232B">
        <w:rPr>
          <w:bCs/>
          <w:sz w:val="28"/>
          <w:szCs w:val="28"/>
        </w:rPr>
        <w:t xml:space="preserve"> ir iedalīts divās grupās:</w:t>
      </w:r>
    </w:p>
    <w:p w:rsidR="00D174CF" w:rsidRPr="0039232B" w:rsidRDefault="00D174CF" w:rsidP="008631DF">
      <w:pPr>
        <w:numPr>
          <w:ilvl w:val="0"/>
          <w:numId w:val="2"/>
        </w:numPr>
        <w:jc w:val="both"/>
        <w:rPr>
          <w:bCs/>
          <w:sz w:val="28"/>
          <w:szCs w:val="28"/>
        </w:rPr>
      </w:pPr>
      <w:r w:rsidRPr="0039232B">
        <w:rPr>
          <w:bCs/>
          <w:sz w:val="28"/>
          <w:szCs w:val="28"/>
        </w:rPr>
        <w:t>Ikdienas uzturēšana 2012. gadā.</w:t>
      </w:r>
    </w:p>
    <w:p w:rsidR="00D174CF" w:rsidRPr="0039232B" w:rsidRDefault="00D174CF" w:rsidP="008631DF">
      <w:pPr>
        <w:numPr>
          <w:ilvl w:val="0"/>
          <w:numId w:val="2"/>
        </w:numPr>
        <w:jc w:val="both"/>
        <w:rPr>
          <w:bCs/>
          <w:sz w:val="28"/>
          <w:szCs w:val="28"/>
        </w:rPr>
      </w:pPr>
      <w:r w:rsidRPr="0039232B">
        <w:rPr>
          <w:bCs/>
          <w:sz w:val="28"/>
          <w:szCs w:val="28"/>
        </w:rPr>
        <w:t>Segumu periodiskā atjaunošana 2013. gadā.</w:t>
      </w:r>
    </w:p>
    <w:p w:rsidR="00D174CF" w:rsidRPr="0039232B" w:rsidRDefault="00D174CF" w:rsidP="00C501CE">
      <w:pPr>
        <w:spacing w:before="120"/>
        <w:ind w:firstLine="720"/>
        <w:jc w:val="both"/>
        <w:rPr>
          <w:sz w:val="28"/>
          <w:szCs w:val="28"/>
        </w:rPr>
      </w:pPr>
      <w:r w:rsidRPr="0039232B">
        <w:rPr>
          <w:sz w:val="28"/>
          <w:szCs w:val="28"/>
        </w:rPr>
        <w:t xml:space="preserve">Ikdienas uzturēšanas ietvaros 2012. gadā paredzēts veikt ikdienas uzturēšanas darbus ne tikai </w:t>
      </w:r>
      <w:r>
        <w:rPr>
          <w:sz w:val="28"/>
          <w:szCs w:val="28"/>
        </w:rPr>
        <w:t>ES</w:t>
      </w:r>
      <w:r w:rsidRPr="0039232B">
        <w:rPr>
          <w:sz w:val="28"/>
          <w:szCs w:val="28"/>
        </w:rPr>
        <w:t xml:space="preserve"> konsultanta (JASPERS) identificēto autoceļu posmu konkrētajās adresēs, bet ietvert nepieciešamos ikdienas uzturēšanas darbus visu </w:t>
      </w:r>
      <w:r>
        <w:rPr>
          <w:sz w:val="28"/>
          <w:szCs w:val="28"/>
        </w:rPr>
        <w:t>ES</w:t>
      </w:r>
      <w:r w:rsidRPr="0039232B">
        <w:rPr>
          <w:sz w:val="28"/>
          <w:szCs w:val="28"/>
        </w:rPr>
        <w:t xml:space="preserve"> līdzfinansēto projektu garumā, kas veicami atbilstoši Ministru kabineta 2010. gada 9. marta noteikumos Nr.224 „Noteikumi par valsts un pašvaldību autoceļu ikdienas uzturēšanas prasībām un to izpildes kontroli” noteiktajām prasībām. Savukārt segumu periodiskā atjaunošana plānota tikai tiem autoceļu posmiem, kur darbi ir veicami 2013. gadā, ņemot vērā, ka šāda rakstura darbu nobīde par vienu gadu nevar atstāt būtisku negatīvu ietekmi uz autoceļu posma kalpotspēju. Papildus 2012. gada sezonā īpaša uzmanība tiks pievērsta tiem posmiem uz kuriem attiecas būvdarbu garantijas saistības.</w:t>
      </w:r>
    </w:p>
    <w:p w:rsidR="00D174CF" w:rsidRPr="0039232B" w:rsidRDefault="00D174CF" w:rsidP="008631DF">
      <w:pPr>
        <w:spacing w:before="120"/>
        <w:ind w:firstLine="720"/>
        <w:jc w:val="both"/>
        <w:rPr>
          <w:sz w:val="28"/>
          <w:szCs w:val="28"/>
        </w:rPr>
      </w:pPr>
      <w:r w:rsidRPr="0039232B">
        <w:rPr>
          <w:sz w:val="28"/>
          <w:szCs w:val="28"/>
        </w:rPr>
        <w:t>Minētos pasākumus paredzēts paveikt 2012. gada un 2013. gada būvsezonā. Ikdienas uzturēšanas darbus paredzēts izdot izpildei noslēgtā ikdienas uzturēšanas darbu līgumā, slēdzot papildus vienošanos ar uzņēmēju. Autoceļu segumu period</w:t>
      </w:r>
      <w:r>
        <w:rPr>
          <w:sz w:val="28"/>
          <w:szCs w:val="28"/>
        </w:rPr>
        <w:t>iskās atjaunošanas darbu izpildi</w:t>
      </w:r>
      <w:r w:rsidRPr="0039232B">
        <w:rPr>
          <w:sz w:val="28"/>
          <w:szCs w:val="28"/>
        </w:rPr>
        <w:t xml:space="preserve"> ir plānots uzdot Publisko iepirkumu likuma noteiktajā kārtībā.  </w:t>
      </w:r>
    </w:p>
    <w:p w:rsidR="00D174CF" w:rsidRDefault="00D174CF" w:rsidP="003E2791">
      <w:pPr>
        <w:jc w:val="both"/>
        <w:rPr>
          <w:sz w:val="28"/>
          <w:szCs w:val="28"/>
        </w:rPr>
      </w:pPr>
      <w:r w:rsidRPr="0039232B">
        <w:rPr>
          <w:bCs/>
          <w:sz w:val="28"/>
          <w:szCs w:val="28"/>
        </w:rPr>
        <w:tab/>
        <w:t>Satiksmes ministrijas izstrādātais pasākumu plāns atbilst ar Ministru kabineta 2006.</w:t>
      </w:r>
      <w:r>
        <w:rPr>
          <w:bCs/>
          <w:sz w:val="28"/>
          <w:szCs w:val="28"/>
        </w:rPr>
        <w:t xml:space="preserve"> </w:t>
      </w:r>
      <w:r w:rsidRPr="0039232B">
        <w:rPr>
          <w:bCs/>
          <w:sz w:val="28"/>
          <w:szCs w:val="28"/>
        </w:rPr>
        <w:t>gada 12.</w:t>
      </w:r>
      <w:r>
        <w:rPr>
          <w:bCs/>
          <w:sz w:val="28"/>
          <w:szCs w:val="28"/>
        </w:rPr>
        <w:t xml:space="preserve"> </w:t>
      </w:r>
      <w:r w:rsidRPr="0039232B">
        <w:rPr>
          <w:bCs/>
          <w:sz w:val="28"/>
          <w:szCs w:val="28"/>
        </w:rPr>
        <w:t>jūlija rīkojumā Nr.518 „Par transporta attīstības pamatnostādnēm 2007. – 2013.</w:t>
      </w:r>
      <w:r>
        <w:rPr>
          <w:bCs/>
          <w:sz w:val="28"/>
          <w:szCs w:val="28"/>
        </w:rPr>
        <w:t xml:space="preserve"> </w:t>
      </w:r>
      <w:r w:rsidRPr="0039232B">
        <w:rPr>
          <w:bCs/>
          <w:sz w:val="28"/>
          <w:szCs w:val="28"/>
        </w:rPr>
        <w:t>gadam” apstiprināto pamatnostādņu noteiktajam virsmērķim – k</w:t>
      </w:r>
      <w:r w:rsidRPr="0039232B">
        <w:rPr>
          <w:sz w:val="28"/>
          <w:szCs w:val="28"/>
        </w:rPr>
        <w:t>valitatīva un konkurētspējīga, kopējā Eirāzijas transporta sistēmā integrēta transporta infrastruktūra, komercdarbības vide, droša satiksme un kvalitatīvi, visiem pieejami tranzīta, loģistikas un sabiedriskā transporta pakalpojumi. Kā arī atbilst likuma „Par autoceļiem” 23.pantā noteiktajiem autoceļu īpašnieka pienākumiem – savlaicīgi veikt ceļu uzturēšanas darbu kompleksu, lai nodrošinātu transportlīdzekļu satiksmi pa ceļiem atbilstoši ceļu satiksmes noteikumu prasībām.</w:t>
      </w:r>
    </w:p>
    <w:p w:rsidR="00D174CF" w:rsidRDefault="00D174CF" w:rsidP="001169B7">
      <w:pPr>
        <w:spacing w:before="120"/>
        <w:ind w:firstLine="720"/>
        <w:jc w:val="both"/>
        <w:rPr>
          <w:sz w:val="28"/>
          <w:szCs w:val="28"/>
        </w:rPr>
      </w:pPr>
      <w:r>
        <w:rPr>
          <w:sz w:val="28"/>
          <w:szCs w:val="28"/>
        </w:rPr>
        <w:t>Satiksmes ministrija ierosina Ministru kabineta protokollēmumā noteikt, ka</w:t>
      </w:r>
      <w:r w:rsidRPr="00B16725">
        <w:rPr>
          <w:sz w:val="28"/>
          <w:szCs w:val="28"/>
        </w:rPr>
        <w:t xml:space="preserve"> izstrādājot valsts budžeta apakšprogrammu 23.06.00 "Valsts autoceļu pārvaldīšana, uzturēšana un atjaunošana" 2013.</w:t>
      </w:r>
      <w:r>
        <w:rPr>
          <w:sz w:val="28"/>
          <w:szCs w:val="28"/>
        </w:rPr>
        <w:t xml:space="preserve"> gadam</w:t>
      </w:r>
      <w:r w:rsidRPr="00B16725">
        <w:rPr>
          <w:sz w:val="28"/>
          <w:szCs w:val="28"/>
        </w:rPr>
        <w:t xml:space="preserve"> un turpmākiem gadiem, šajā apakšprogrammā specifiski </w:t>
      </w:r>
      <w:r>
        <w:rPr>
          <w:sz w:val="28"/>
          <w:szCs w:val="28"/>
        </w:rPr>
        <w:t xml:space="preserve">tiek </w:t>
      </w:r>
      <w:r w:rsidRPr="00B16725">
        <w:rPr>
          <w:sz w:val="28"/>
          <w:szCs w:val="28"/>
        </w:rPr>
        <w:t>izdalīt</w:t>
      </w:r>
      <w:r>
        <w:rPr>
          <w:sz w:val="28"/>
          <w:szCs w:val="28"/>
        </w:rPr>
        <w:t>s finansējums</w:t>
      </w:r>
      <w:r w:rsidRPr="00B16725">
        <w:rPr>
          <w:sz w:val="28"/>
          <w:szCs w:val="28"/>
        </w:rPr>
        <w:t>, kas nepieciešams Eiropas Savienības līdzfinansēto valsts galveno un valsts reģionālo autoceļu sakārtoto posmu ikdienas uzturēšanai un periodiskai segumu atjaunošanai.</w:t>
      </w:r>
      <w:r>
        <w:rPr>
          <w:sz w:val="28"/>
          <w:szCs w:val="28"/>
        </w:rPr>
        <w:t xml:space="preserve"> Atbilstoši teorētiskajiem asfaltēto segumu starpremontu termiņiem, lai izbūvētā sega kalpotu projektā paredzēto laiku (vismaz 20 gadus) segumu </w:t>
      </w:r>
      <w:r w:rsidRPr="00B16725">
        <w:rPr>
          <w:sz w:val="28"/>
          <w:szCs w:val="28"/>
        </w:rPr>
        <w:t>periodiskai atjaunošana</w:t>
      </w:r>
      <w:r>
        <w:rPr>
          <w:sz w:val="28"/>
          <w:szCs w:val="28"/>
        </w:rPr>
        <w:t xml:space="preserve"> ir jāveic ik pēc 8 – 10 gadiem, atkarībā no satiksmes slodzēm, laika apstākļiem un veikto būvdarbu kvalitātes. </w:t>
      </w:r>
    </w:p>
    <w:p w:rsidR="00D174CF" w:rsidRPr="0039232B" w:rsidRDefault="00D174CF" w:rsidP="00787C9A">
      <w:pPr>
        <w:spacing w:before="120"/>
        <w:jc w:val="both"/>
        <w:rPr>
          <w:sz w:val="28"/>
          <w:szCs w:val="28"/>
        </w:rPr>
      </w:pPr>
      <w:r w:rsidRPr="0039232B">
        <w:rPr>
          <w:sz w:val="28"/>
          <w:szCs w:val="28"/>
        </w:rPr>
        <w:tab/>
      </w:r>
      <w:r>
        <w:rPr>
          <w:sz w:val="28"/>
          <w:szCs w:val="28"/>
        </w:rPr>
        <w:t>Satiksmes ministrijas i</w:t>
      </w:r>
      <w:r w:rsidRPr="0039232B">
        <w:rPr>
          <w:sz w:val="28"/>
          <w:szCs w:val="28"/>
        </w:rPr>
        <w:t xml:space="preserve">zstrādāto pasākumu īstenošanai </w:t>
      </w:r>
      <w:r>
        <w:rPr>
          <w:sz w:val="28"/>
          <w:szCs w:val="28"/>
        </w:rPr>
        <w:t xml:space="preserve">2012. gadā </w:t>
      </w:r>
      <w:r w:rsidRPr="0039232B">
        <w:rPr>
          <w:sz w:val="28"/>
          <w:szCs w:val="28"/>
        </w:rPr>
        <w:t>nepieciešami</w:t>
      </w:r>
      <w:r>
        <w:rPr>
          <w:sz w:val="28"/>
          <w:szCs w:val="28"/>
        </w:rPr>
        <w:t xml:space="preserve"> </w:t>
      </w:r>
      <w:r w:rsidRPr="007132B9">
        <w:rPr>
          <w:sz w:val="28"/>
          <w:szCs w:val="28"/>
        </w:rPr>
        <w:t>327 300 lati</w:t>
      </w:r>
      <w:r>
        <w:rPr>
          <w:sz w:val="28"/>
          <w:szCs w:val="28"/>
        </w:rPr>
        <w:t xml:space="preserve">. Segumu periodiskai atjaunošanai 2013. gadā </w:t>
      </w:r>
      <w:r w:rsidRPr="00B16725">
        <w:rPr>
          <w:sz w:val="28"/>
          <w:szCs w:val="28"/>
        </w:rPr>
        <w:t xml:space="preserve">nepieciešami </w:t>
      </w:r>
      <w:r>
        <w:rPr>
          <w:sz w:val="28"/>
          <w:szCs w:val="28"/>
        </w:rPr>
        <w:t>5 847 900</w:t>
      </w:r>
      <w:r w:rsidRPr="00B16725">
        <w:rPr>
          <w:sz w:val="28"/>
          <w:szCs w:val="28"/>
        </w:rPr>
        <w:t xml:space="preserve"> </w:t>
      </w:r>
      <w:r>
        <w:rPr>
          <w:sz w:val="28"/>
          <w:szCs w:val="28"/>
        </w:rPr>
        <w:t>lati</w:t>
      </w:r>
      <w:r w:rsidRPr="00B16725">
        <w:rPr>
          <w:sz w:val="28"/>
          <w:szCs w:val="28"/>
        </w:rPr>
        <w:t>, tai skaitā PVN. Plānotā summa noteikta, pamatojoties uz 2011. gada beigās un 2012. gada sākumā</w:t>
      </w:r>
      <w:r w:rsidRPr="0039232B">
        <w:rPr>
          <w:sz w:val="28"/>
          <w:szCs w:val="28"/>
        </w:rPr>
        <w:t xml:space="preserve"> piedāvātajām vidējām būvdarbu cenām, ņemot vērā iespējamo cenu pieaugumu līdz 201</w:t>
      </w:r>
      <w:r>
        <w:rPr>
          <w:sz w:val="28"/>
          <w:szCs w:val="28"/>
        </w:rPr>
        <w:t>3</w:t>
      </w:r>
      <w:r w:rsidRPr="0039232B">
        <w:rPr>
          <w:sz w:val="28"/>
          <w:szCs w:val="28"/>
        </w:rPr>
        <w:t xml:space="preserve">. gada būvsezonas sākumam. Faktiskās būvdarbu izmaksas noteiks konkurence.  </w:t>
      </w:r>
    </w:p>
    <w:p w:rsidR="00D174CF" w:rsidRPr="0039232B" w:rsidRDefault="00D174CF" w:rsidP="00787C9A">
      <w:pPr>
        <w:spacing w:before="120"/>
        <w:ind w:firstLine="720"/>
        <w:jc w:val="both"/>
        <w:rPr>
          <w:sz w:val="28"/>
          <w:szCs w:val="28"/>
        </w:rPr>
      </w:pPr>
      <w:r w:rsidRPr="0039232B">
        <w:rPr>
          <w:sz w:val="28"/>
          <w:szCs w:val="28"/>
        </w:rPr>
        <w:t>Iepriekš minēto pasākumu plānu</w:t>
      </w:r>
      <w:bookmarkStart w:id="2" w:name="_GoBack"/>
      <w:bookmarkEnd w:id="2"/>
      <w:r w:rsidRPr="0039232B">
        <w:rPr>
          <w:sz w:val="28"/>
          <w:szCs w:val="28"/>
        </w:rPr>
        <w:t xml:space="preserve"> īstenos Satiksmes ministrija, būvdarbu izpildes un būvuzraudzības konkursa organizēšanu un līgumu vadību deleģējot Valsts akciju sabiedrībai „Latvijas Valsts ceļi”. Par tā īstenošanas gaitu ministrija sagatavos un satiksmes ministrs iesniegs Ministru kabinetā informatīvo ziņojumu līdz 2012. gada 30. novembrim</w:t>
      </w:r>
      <w:bookmarkStart w:id="3" w:name="piel4"/>
      <w:bookmarkEnd w:id="3"/>
      <w:r w:rsidRPr="0039232B">
        <w:rPr>
          <w:sz w:val="28"/>
          <w:szCs w:val="28"/>
        </w:rPr>
        <w:t>.</w:t>
      </w:r>
    </w:p>
    <w:p w:rsidR="00D174CF" w:rsidRPr="0039232B" w:rsidRDefault="00D174CF" w:rsidP="00787C9A">
      <w:pPr>
        <w:spacing w:before="120"/>
        <w:ind w:firstLine="720"/>
        <w:jc w:val="both"/>
        <w:rPr>
          <w:sz w:val="28"/>
          <w:szCs w:val="28"/>
        </w:rPr>
      </w:pPr>
    </w:p>
    <w:p w:rsidR="00D174CF" w:rsidRPr="0039232B" w:rsidRDefault="00D174CF" w:rsidP="00C501CE">
      <w:pPr>
        <w:pStyle w:val="naisf"/>
        <w:spacing w:before="0" w:after="0"/>
        <w:ind w:firstLine="684"/>
        <w:rPr>
          <w:sz w:val="28"/>
          <w:szCs w:val="28"/>
        </w:rPr>
      </w:pPr>
      <w:r w:rsidRPr="0039232B">
        <w:rPr>
          <w:sz w:val="28"/>
          <w:szCs w:val="28"/>
        </w:rPr>
        <w:t>Satiksmes ministrs</w:t>
      </w:r>
      <w:r w:rsidRPr="0039232B">
        <w:rPr>
          <w:sz w:val="28"/>
          <w:szCs w:val="28"/>
        </w:rPr>
        <w:tab/>
      </w:r>
      <w:r w:rsidRPr="0039232B">
        <w:rPr>
          <w:sz w:val="28"/>
          <w:szCs w:val="28"/>
        </w:rPr>
        <w:tab/>
      </w:r>
      <w:r w:rsidRPr="0039232B">
        <w:rPr>
          <w:sz w:val="28"/>
          <w:szCs w:val="28"/>
        </w:rPr>
        <w:tab/>
      </w:r>
      <w:r w:rsidRPr="0039232B">
        <w:rPr>
          <w:sz w:val="28"/>
          <w:szCs w:val="28"/>
        </w:rPr>
        <w:tab/>
      </w:r>
      <w:r w:rsidRPr="0039232B">
        <w:rPr>
          <w:sz w:val="28"/>
          <w:szCs w:val="28"/>
        </w:rPr>
        <w:tab/>
      </w:r>
      <w:r w:rsidRPr="0039232B">
        <w:rPr>
          <w:sz w:val="28"/>
          <w:szCs w:val="28"/>
        </w:rPr>
        <w:tab/>
      </w:r>
      <w:r w:rsidRPr="0039232B">
        <w:rPr>
          <w:sz w:val="28"/>
          <w:szCs w:val="28"/>
        </w:rPr>
        <w:tab/>
        <w:t>A.Ronis</w:t>
      </w:r>
    </w:p>
    <w:p w:rsidR="00D174CF" w:rsidRPr="0039232B" w:rsidRDefault="00D174CF" w:rsidP="00C439AD">
      <w:pPr>
        <w:pStyle w:val="naisf"/>
        <w:spacing w:before="0" w:after="0"/>
        <w:ind w:firstLine="684"/>
        <w:rPr>
          <w:sz w:val="28"/>
          <w:szCs w:val="28"/>
        </w:rPr>
      </w:pPr>
    </w:p>
    <w:p w:rsidR="00D174CF" w:rsidRPr="0039232B" w:rsidRDefault="00D174CF" w:rsidP="00C439AD">
      <w:pPr>
        <w:ind w:firstLine="684"/>
        <w:rPr>
          <w:sz w:val="28"/>
          <w:szCs w:val="28"/>
        </w:rPr>
      </w:pPr>
      <w:r w:rsidRPr="0039232B">
        <w:rPr>
          <w:sz w:val="28"/>
          <w:szCs w:val="28"/>
        </w:rPr>
        <w:t>Viza</w:t>
      </w:r>
      <w:r>
        <w:rPr>
          <w:sz w:val="28"/>
          <w:szCs w:val="28"/>
        </w:rPr>
        <w:t>: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t>A.Matīss</w:t>
      </w:r>
    </w:p>
    <w:p w:rsidR="00D174CF" w:rsidRPr="0039232B" w:rsidRDefault="00D174CF" w:rsidP="00C439AD">
      <w:pPr>
        <w:rPr>
          <w:sz w:val="22"/>
          <w:szCs w:val="22"/>
        </w:rPr>
      </w:pPr>
    </w:p>
    <w:p w:rsidR="00D174CF" w:rsidRPr="0039232B" w:rsidRDefault="00D174CF" w:rsidP="00C439AD">
      <w:pPr>
        <w:rPr>
          <w:sz w:val="22"/>
          <w:szCs w:val="22"/>
        </w:rPr>
      </w:pPr>
      <w:r>
        <w:rPr>
          <w:sz w:val="22"/>
          <w:szCs w:val="22"/>
        </w:rPr>
        <w:t>16.03.2012. 11:20</w:t>
      </w:r>
    </w:p>
    <w:p w:rsidR="00D174CF" w:rsidRPr="0039232B" w:rsidRDefault="00D174CF" w:rsidP="00C439AD">
      <w:pPr>
        <w:rPr>
          <w:sz w:val="22"/>
          <w:szCs w:val="22"/>
        </w:rPr>
      </w:pPr>
      <w:r>
        <w:rPr>
          <w:sz w:val="22"/>
          <w:szCs w:val="22"/>
        </w:rPr>
        <w:t>1352</w:t>
      </w:r>
    </w:p>
    <w:p w:rsidR="00D174CF" w:rsidRPr="0039232B" w:rsidRDefault="00D174CF" w:rsidP="00AB5F4C">
      <w:pPr>
        <w:rPr>
          <w:sz w:val="22"/>
          <w:szCs w:val="22"/>
        </w:rPr>
      </w:pPr>
      <w:r w:rsidRPr="0039232B">
        <w:rPr>
          <w:sz w:val="22"/>
          <w:szCs w:val="22"/>
        </w:rPr>
        <w:t>V.Laukšteins</w:t>
      </w:r>
    </w:p>
    <w:p w:rsidR="00D174CF" w:rsidRPr="0039232B" w:rsidRDefault="00D174CF" w:rsidP="00C439AD">
      <w:pPr>
        <w:rPr>
          <w:sz w:val="22"/>
          <w:szCs w:val="22"/>
        </w:rPr>
      </w:pPr>
      <w:r w:rsidRPr="0039232B">
        <w:rPr>
          <w:sz w:val="22"/>
          <w:szCs w:val="22"/>
        </w:rPr>
        <w:t>67028173, valdis.lauksteins@lvceli.lv</w:t>
      </w:r>
    </w:p>
    <w:p w:rsidR="00D174CF" w:rsidRPr="0039232B" w:rsidRDefault="00D174CF" w:rsidP="00C439AD">
      <w:pPr>
        <w:rPr>
          <w:sz w:val="22"/>
          <w:szCs w:val="22"/>
        </w:rPr>
      </w:pPr>
      <w:r>
        <w:rPr>
          <w:sz w:val="22"/>
          <w:szCs w:val="22"/>
        </w:rPr>
        <w:t>E.Stokis</w:t>
      </w:r>
    </w:p>
    <w:p w:rsidR="00D174CF" w:rsidRPr="006A2F5B" w:rsidRDefault="00D174CF" w:rsidP="006A2F5B">
      <w:pPr>
        <w:rPr>
          <w:sz w:val="22"/>
          <w:szCs w:val="22"/>
        </w:rPr>
      </w:pPr>
      <w:r>
        <w:rPr>
          <w:sz w:val="22"/>
          <w:szCs w:val="22"/>
        </w:rPr>
        <w:t xml:space="preserve">67028187, </w:t>
      </w:r>
      <w:r w:rsidRPr="000656C5">
        <w:rPr>
          <w:sz w:val="22"/>
          <w:szCs w:val="22"/>
        </w:rPr>
        <w:t>egils.stokis@sam.gov.lv</w:t>
      </w:r>
      <w:r>
        <w:rPr>
          <w:sz w:val="22"/>
          <w:szCs w:val="22"/>
        </w:rPr>
        <w:t xml:space="preserve"> </w:t>
      </w:r>
    </w:p>
    <w:p w:rsidR="00D174CF" w:rsidRPr="0039232B" w:rsidRDefault="00D174CF" w:rsidP="00A35E38">
      <w:pPr>
        <w:spacing w:line="360" w:lineRule="auto"/>
        <w:jc w:val="right"/>
        <w:rPr>
          <w:sz w:val="28"/>
          <w:szCs w:val="28"/>
        </w:rPr>
      </w:pPr>
    </w:p>
    <w:sectPr w:rsidR="00D174CF" w:rsidRPr="0039232B" w:rsidSect="00FF15C1">
      <w:headerReference w:type="even" r:id="rId7"/>
      <w:headerReference w:type="default" r:id="rId8"/>
      <w:footerReference w:type="default" r:id="rId9"/>
      <w:footerReference w:type="first" r:id="rId10"/>
      <w:pgSz w:w="11906" w:h="16838"/>
      <w:pgMar w:top="1418" w:right="964" w:bottom="96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4CF" w:rsidRDefault="00D174CF">
      <w:r>
        <w:separator/>
      </w:r>
    </w:p>
  </w:endnote>
  <w:endnote w:type="continuationSeparator" w:id="0">
    <w:p w:rsidR="00D174CF" w:rsidRDefault="00D17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CF" w:rsidRPr="00F44242" w:rsidRDefault="00D174CF" w:rsidP="002E7AFE">
    <w:pPr>
      <w:spacing w:before="120"/>
      <w:jc w:val="both"/>
      <w:rPr>
        <w:bCs/>
        <w:sz w:val="20"/>
        <w:szCs w:val="20"/>
      </w:rPr>
    </w:pPr>
    <w:r>
      <w:rPr>
        <w:sz w:val="20"/>
        <w:szCs w:val="20"/>
      </w:rPr>
      <w:t>SAMinf_1603</w:t>
    </w:r>
    <w:r w:rsidRPr="00F44242">
      <w:rPr>
        <w:sz w:val="20"/>
        <w:szCs w:val="20"/>
      </w:rPr>
      <w:t xml:space="preserve">12_celi; </w:t>
    </w:r>
    <w:r w:rsidRPr="00F44242">
      <w:rPr>
        <w:bCs/>
        <w:sz w:val="20"/>
        <w:szCs w:val="20"/>
      </w:rPr>
      <w:t xml:space="preserve">Par Eiropas Savienības līdzfinansēto valsts galveno un </w:t>
    </w:r>
    <w:r>
      <w:rPr>
        <w:bCs/>
        <w:sz w:val="20"/>
        <w:szCs w:val="20"/>
      </w:rPr>
      <w:t xml:space="preserve">valsts </w:t>
    </w:r>
    <w:r w:rsidRPr="00F44242">
      <w:rPr>
        <w:bCs/>
        <w:sz w:val="20"/>
        <w:szCs w:val="20"/>
      </w:rPr>
      <w:t>reģionālo autoceļu sakārtoto posmu</w:t>
    </w:r>
    <w:r>
      <w:rPr>
        <w:bCs/>
        <w:sz w:val="20"/>
        <w:szCs w:val="20"/>
      </w:rPr>
      <w:t xml:space="preserve"> </w:t>
    </w:r>
    <w:r w:rsidRPr="00F44242">
      <w:rPr>
        <w:sz w:val="20"/>
        <w:szCs w:val="20"/>
      </w:rPr>
      <w:t>uzturēšanu 2012. un 2013.</w:t>
    </w:r>
    <w:r>
      <w:rPr>
        <w:sz w:val="20"/>
        <w:szCs w:val="20"/>
      </w:rPr>
      <w:t xml:space="preserve"> </w:t>
    </w:r>
    <w:r w:rsidRPr="00F44242">
      <w:rPr>
        <w:sz w:val="20"/>
        <w:szCs w:val="20"/>
      </w:rPr>
      <w:t>gadā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CF" w:rsidRPr="001B58EA" w:rsidRDefault="00D174CF" w:rsidP="002E7AFE">
    <w:pPr>
      <w:spacing w:before="120"/>
      <w:jc w:val="both"/>
      <w:rPr>
        <w:bCs/>
        <w:sz w:val="20"/>
        <w:szCs w:val="20"/>
      </w:rPr>
    </w:pPr>
    <w:r>
      <w:rPr>
        <w:sz w:val="20"/>
        <w:szCs w:val="20"/>
      </w:rPr>
      <w:t>SAMinf_1603</w:t>
    </w:r>
    <w:r w:rsidRPr="00F44242">
      <w:rPr>
        <w:sz w:val="20"/>
        <w:szCs w:val="20"/>
      </w:rPr>
      <w:t xml:space="preserve">12_celi; </w:t>
    </w:r>
    <w:r w:rsidRPr="00F44242">
      <w:rPr>
        <w:bCs/>
        <w:sz w:val="20"/>
        <w:szCs w:val="20"/>
      </w:rPr>
      <w:t>Par Eiropas Savienības līdzfinansēto valsts galveno un</w:t>
    </w:r>
    <w:r>
      <w:rPr>
        <w:bCs/>
        <w:sz w:val="20"/>
        <w:szCs w:val="20"/>
      </w:rPr>
      <w:t xml:space="preserve"> valsts</w:t>
    </w:r>
    <w:r w:rsidRPr="00F44242">
      <w:rPr>
        <w:bCs/>
        <w:sz w:val="20"/>
        <w:szCs w:val="20"/>
      </w:rPr>
      <w:t xml:space="preserve"> reģionālo autoceļu sakārtoto posmu</w:t>
    </w:r>
    <w:r>
      <w:rPr>
        <w:bCs/>
        <w:sz w:val="20"/>
        <w:szCs w:val="20"/>
      </w:rPr>
      <w:t xml:space="preserve"> </w:t>
    </w:r>
    <w:r w:rsidRPr="00F44242">
      <w:rPr>
        <w:bCs/>
        <w:sz w:val="20"/>
        <w:szCs w:val="20"/>
      </w:rPr>
      <w:t>uzturēšanu 2012. un 2013.</w:t>
    </w:r>
    <w:r>
      <w:rPr>
        <w:bCs/>
        <w:sz w:val="20"/>
        <w:szCs w:val="20"/>
      </w:rPr>
      <w:t xml:space="preserve"> </w:t>
    </w:r>
    <w:r w:rsidRPr="00F44242">
      <w:rPr>
        <w:bCs/>
        <w:sz w:val="20"/>
        <w:szCs w:val="20"/>
      </w:rPr>
      <w:t>gadā</w:t>
    </w:r>
  </w:p>
  <w:p w:rsidR="00D174CF" w:rsidRDefault="00D17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4CF" w:rsidRDefault="00D174CF">
      <w:r>
        <w:separator/>
      </w:r>
    </w:p>
  </w:footnote>
  <w:footnote w:type="continuationSeparator" w:id="0">
    <w:p w:rsidR="00D174CF" w:rsidRDefault="00D17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CF" w:rsidRDefault="00D174CF" w:rsidP="008F4B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74CF" w:rsidRDefault="00D174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4CF" w:rsidRDefault="00D174CF" w:rsidP="008F4B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174CF" w:rsidRDefault="00D174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76FA7"/>
    <w:multiLevelType w:val="hybridMultilevel"/>
    <w:tmpl w:val="586CB4A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
    <w:nsid w:val="1E3A46CF"/>
    <w:multiLevelType w:val="hybridMultilevel"/>
    <w:tmpl w:val="81F040BC"/>
    <w:lvl w:ilvl="0" w:tplc="04260003">
      <w:start w:val="1"/>
      <w:numFmt w:val="bullet"/>
      <w:lvlText w:val="o"/>
      <w:lvlJc w:val="left"/>
      <w:pPr>
        <w:ind w:left="720" w:hanging="360"/>
      </w:pPr>
      <w:rPr>
        <w:rFonts w:ascii="Courier New" w:hAnsi="Courier New"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
    <w:nsid w:val="61925F30"/>
    <w:multiLevelType w:val="hybridMultilevel"/>
    <w:tmpl w:val="F84AC2AE"/>
    <w:lvl w:ilvl="0" w:tplc="A0A2D63C">
      <w:start w:val="1"/>
      <w:numFmt w:val="bullet"/>
      <w:lvlText w:val=""/>
      <w:lvlJc w:val="left"/>
      <w:pPr>
        <w:tabs>
          <w:tab w:val="num" w:pos="720"/>
        </w:tabs>
        <w:ind w:left="720" w:hanging="360"/>
      </w:pPr>
      <w:rPr>
        <w:rFonts w:ascii="Symbol" w:hAnsi="Symbol" w:hint="default"/>
      </w:rPr>
    </w:lvl>
    <w:lvl w:ilvl="1" w:tplc="1D20D142">
      <w:start w:val="165"/>
      <w:numFmt w:val="bullet"/>
      <w:lvlText w:val="–"/>
      <w:lvlJc w:val="left"/>
      <w:pPr>
        <w:tabs>
          <w:tab w:val="num" w:pos="1440"/>
        </w:tabs>
        <w:ind w:left="1440" w:hanging="360"/>
      </w:pPr>
      <w:rPr>
        <w:rFonts w:ascii="Verdana" w:hAnsi="Verdana" w:hint="default"/>
      </w:rPr>
    </w:lvl>
    <w:lvl w:ilvl="2" w:tplc="8FEAA382" w:tentative="1">
      <w:start w:val="1"/>
      <w:numFmt w:val="bullet"/>
      <w:lvlText w:val=""/>
      <w:lvlJc w:val="left"/>
      <w:pPr>
        <w:tabs>
          <w:tab w:val="num" w:pos="2160"/>
        </w:tabs>
        <w:ind w:left="2160" w:hanging="360"/>
      </w:pPr>
      <w:rPr>
        <w:rFonts w:ascii="Wingdings" w:hAnsi="Wingdings" w:hint="default"/>
      </w:rPr>
    </w:lvl>
    <w:lvl w:ilvl="3" w:tplc="1CCAECE6" w:tentative="1">
      <w:start w:val="1"/>
      <w:numFmt w:val="bullet"/>
      <w:lvlText w:val=""/>
      <w:lvlJc w:val="left"/>
      <w:pPr>
        <w:tabs>
          <w:tab w:val="num" w:pos="2880"/>
        </w:tabs>
        <w:ind w:left="2880" w:hanging="360"/>
      </w:pPr>
      <w:rPr>
        <w:rFonts w:ascii="Wingdings" w:hAnsi="Wingdings" w:hint="default"/>
      </w:rPr>
    </w:lvl>
    <w:lvl w:ilvl="4" w:tplc="B5D073B2" w:tentative="1">
      <w:start w:val="1"/>
      <w:numFmt w:val="bullet"/>
      <w:lvlText w:val=""/>
      <w:lvlJc w:val="left"/>
      <w:pPr>
        <w:tabs>
          <w:tab w:val="num" w:pos="3600"/>
        </w:tabs>
        <w:ind w:left="3600" w:hanging="360"/>
      </w:pPr>
      <w:rPr>
        <w:rFonts w:ascii="Wingdings" w:hAnsi="Wingdings" w:hint="default"/>
      </w:rPr>
    </w:lvl>
    <w:lvl w:ilvl="5" w:tplc="D30855E6" w:tentative="1">
      <w:start w:val="1"/>
      <w:numFmt w:val="bullet"/>
      <w:lvlText w:val=""/>
      <w:lvlJc w:val="left"/>
      <w:pPr>
        <w:tabs>
          <w:tab w:val="num" w:pos="4320"/>
        </w:tabs>
        <w:ind w:left="4320" w:hanging="360"/>
      </w:pPr>
      <w:rPr>
        <w:rFonts w:ascii="Wingdings" w:hAnsi="Wingdings" w:hint="default"/>
      </w:rPr>
    </w:lvl>
    <w:lvl w:ilvl="6" w:tplc="EB584D22" w:tentative="1">
      <w:start w:val="1"/>
      <w:numFmt w:val="bullet"/>
      <w:lvlText w:val=""/>
      <w:lvlJc w:val="left"/>
      <w:pPr>
        <w:tabs>
          <w:tab w:val="num" w:pos="5040"/>
        </w:tabs>
        <w:ind w:left="5040" w:hanging="360"/>
      </w:pPr>
      <w:rPr>
        <w:rFonts w:ascii="Wingdings" w:hAnsi="Wingdings" w:hint="default"/>
      </w:rPr>
    </w:lvl>
    <w:lvl w:ilvl="7" w:tplc="91C22FAA" w:tentative="1">
      <w:start w:val="1"/>
      <w:numFmt w:val="bullet"/>
      <w:lvlText w:val=""/>
      <w:lvlJc w:val="left"/>
      <w:pPr>
        <w:tabs>
          <w:tab w:val="num" w:pos="5760"/>
        </w:tabs>
        <w:ind w:left="5760" w:hanging="360"/>
      </w:pPr>
      <w:rPr>
        <w:rFonts w:ascii="Wingdings" w:hAnsi="Wingdings" w:hint="default"/>
      </w:rPr>
    </w:lvl>
    <w:lvl w:ilvl="8" w:tplc="F202EB8E" w:tentative="1">
      <w:start w:val="1"/>
      <w:numFmt w:val="bullet"/>
      <w:lvlText w:val=""/>
      <w:lvlJc w:val="left"/>
      <w:pPr>
        <w:tabs>
          <w:tab w:val="num" w:pos="6480"/>
        </w:tabs>
        <w:ind w:left="6480" w:hanging="360"/>
      </w:pPr>
      <w:rPr>
        <w:rFonts w:ascii="Wingdings" w:hAnsi="Wingdings" w:hint="default"/>
      </w:rPr>
    </w:lvl>
  </w:abstractNum>
  <w:abstractNum w:abstractNumId="3">
    <w:nsid w:val="6A2F60CA"/>
    <w:multiLevelType w:val="hybridMultilevel"/>
    <w:tmpl w:val="DA36FF60"/>
    <w:lvl w:ilvl="0" w:tplc="9FAE3D16">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53A"/>
    <w:rsid w:val="0000493B"/>
    <w:rsid w:val="00005684"/>
    <w:rsid w:val="000656C5"/>
    <w:rsid w:val="00070FE9"/>
    <w:rsid w:val="00080805"/>
    <w:rsid w:val="0009037E"/>
    <w:rsid w:val="0009492C"/>
    <w:rsid w:val="000A22F0"/>
    <w:rsid w:val="000E6D6F"/>
    <w:rsid w:val="000F3CEE"/>
    <w:rsid w:val="001117A1"/>
    <w:rsid w:val="00112572"/>
    <w:rsid w:val="00112AD9"/>
    <w:rsid w:val="001169B7"/>
    <w:rsid w:val="0012430C"/>
    <w:rsid w:val="001400B3"/>
    <w:rsid w:val="00147110"/>
    <w:rsid w:val="00180867"/>
    <w:rsid w:val="00184B58"/>
    <w:rsid w:val="001B58EA"/>
    <w:rsid w:val="001B7C67"/>
    <w:rsid w:val="001C0B00"/>
    <w:rsid w:val="00210DC9"/>
    <w:rsid w:val="00225F89"/>
    <w:rsid w:val="00260F9E"/>
    <w:rsid w:val="0027493D"/>
    <w:rsid w:val="002A75FA"/>
    <w:rsid w:val="002C014D"/>
    <w:rsid w:val="002C0668"/>
    <w:rsid w:val="002C5EC3"/>
    <w:rsid w:val="002E0618"/>
    <w:rsid w:val="002E7AFE"/>
    <w:rsid w:val="00301BCE"/>
    <w:rsid w:val="0032619B"/>
    <w:rsid w:val="0033325A"/>
    <w:rsid w:val="00336175"/>
    <w:rsid w:val="00341D08"/>
    <w:rsid w:val="00343F49"/>
    <w:rsid w:val="00350D8C"/>
    <w:rsid w:val="003512EA"/>
    <w:rsid w:val="00373DF6"/>
    <w:rsid w:val="0039087E"/>
    <w:rsid w:val="0039232B"/>
    <w:rsid w:val="003A30A7"/>
    <w:rsid w:val="003A5429"/>
    <w:rsid w:val="003B69CD"/>
    <w:rsid w:val="003D053A"/>
    <w:rsid w:val="003E2791"/>
    <w:rsid w:val="003F501F"/>
    <w:rsid w:val="00465842"/>
    <w:rsid w:val="00476241"/>
    <w:rsid w:val="004A173B"/>
    <w:rsid w:val="004A7AB2"/>
    <w:rsid w:val="004B4E1A"/>
    <w:rsid w:val="004D5FC4"/>
    <w:rsid w:val="0056530C"/>
    <w:rsid w:val="005744F0"/>
    <w:rsid w:val="005D69EC"/>
    <w:rsid w:val="005E4F1E"/>
    <w:rsid w:val="005F2BD7"/>
    <w:rsid w:val="00606FF8"/>
    <w:rsid w:val="006A2F5B"/>
    <w:rsid w:val="006B0B2F"/>
    <w:rsid w:val="006B4B32"/>
    <w:rsid w:val="006C052F"/>
    <w:rsid w:val="006D0C90"/>
    <w:rsid w:val="006D707F"/>
    <w:rsid w:val="006F181B"/>
    <w:rsid w:val="007124A1"/>
    <w:rsid w:val="007132B9"/>
    <w:rsid w:val="00721652"/>
    <w:rsid w:val="0073275E"/>
    <w:rsid w:val="00733C01"/>
    <w:rsid w:val="007449A2"/>
    <w:rsid w:val="00774C5A"/>
    <w:rsid w:val="00775B02"/>
    <w:rsid w:val="00775F07"/>
    <w:rsid w:val="00776028"/>
    <w:rsid w:val="00780CB0"/>
    <w:rsid w:val="00784111"/>
    <w:rsid w:val="00787C9A"/>
    <w:rsid w:val="007970A0"/>
    <w:rsid w:val="007D44F7"/>
    <w:rsid w:val="007E59EB"/>
    <w:rsid w:val="00811C33"/>
    <w:rsid w:val="0081577B"/>
    <w:rsid w:val="008442D7"/>
    <w:rsid w:val="008510C9"/>
    <w:rsid w:val="00855F3B"/>
    <w:rsid w:val="008631DF"/>
    <w:rsid w:val="008846A1"/>
    <w:rsid w:val="008A4F4B"/>
    <w:rsid w:val="008D0D55"/>
    <w:rsid w:val="008D75F8"/>
    <w:rsid w:val="008E0923"/>
    <w:rsid w:val="008F470B"/>
    <w:rsid w:val="008F4BDC"/>
    <w:rsid w:val="00900FBF"/>
    <w:rsid w:val="009079BE"/>
    <w:rsid w:val="00916844"/>
    <w:rsid w:val="00920926"/>
    <w:rsid w:val="009A3C4E"/>
    <w:rsid w:val="009B0C42"/>
    <w:rsid w:val="009D33CF"/>
    <w:rsid w:val="009F5D76"/>
    <w:rsid w:val="00A10AF7"/>
    <w:rsid w:val="00A35E38"/>
    <w:rsid w:val="00A4577F"/>
    <w:rsid w:val="00A46E0B"/>
    <w:rsid w:val="00A520AC"/>
    <w:rsid w:val="00A577E6"/>
    <w:rsid w:val="00A616EE"/>
    <w:rsid w:val="00AB5F4C"/>
    <w:rsid w:val="00AE1354"/>
    <w:rsid w:val="00B053C5"/>
    <w:rsid w:val="00B120D3"/>
    <w:rsid w:val="00B16725"/>
    <w:rsid w:val="00B33110"/>
    <w:rsid w:val="00B45F57"/>
    <w:rsid w:val="00B75636"/>
    <w:rsid w:val="00BA1B5D"/>
    <w:rsid w:val="00BA410A"/>
    <w:rsid w:val="00BD22DD"/>
    <w:rsid w:val="00BE172A"/>
    <w:rsid w:val="00BF031C"/>
    <w:rsid w:val="00C05A97"/>
    <w:rsid w:val="00C14E71"/>
    <w:rsid w:val="00C407AD"/>
    <w:rsid w:val="00C439AD"/>
    <w:rsid w:val="00C501CE"/>
    <w:rsid w:val="00C52EAE"/>
    <w:rsid w:val="00C70912"/>
    <w:rsid w:val="00CC0FEC"/>
    <w:rsid w:val="00CC11E4"/>
    <w:rsid w:val="00CC3633"/>
    <w:rsid w:val="00CC4005"/>
    <w:rsid w:val="00CE74FB"/>
    <w:rsid w:val="00D174CF"/>
    <w:rsid w:val="00D41D99"/>
    <w:rsid w:val="00D43F53"/>
    <w:rsid w:val="00D51019"/>
    <w:rsid w:val="00D51206"/>
    <w:rsid w:val="00D93F51"/>
    <w:rsid w:val="00DA273D"/>
    <w:rsid w:val="00DA47C4"/>
    <w:rsid w:val="00DC6BAD"/>
    <w:rsid w:val="00DE1BEF"/>
    <w:rsid w:val="00E71E4A"/>
    <w:rsid w:val="00E81581"/>
    <w:rsid w:val="00E847C5"/>
    <w:rsid w:val="00EA3A11"/>
    <w:rsid w:val="00EA5E6F"/>
    <w:rsid w:val="00EA626C"/>
    <w:rsid w:val="00EC43CB"/>
    <w:rsid w:val="00ED4058"/>
    <w:rsid w:val="00EE3969"/>
    <w:rsid w:val="00F118BE"/>
    <w:rsid w:val="00F30947"/>
    <w:rsid w:val="00F44242"/>
    <w:rsid w:val="00F60D30"/>
    <w:rsid w:val="00F915A1"/>
    <w:rsid w:val="00FA1C9D"/>
    <w:rsid w:val="00FC3413"/>
    <w:rsid w:val="00FC7B0F"/>
    <w:rsid w:val="00FD2AF0"/>
    <w:rsid w:val="00FF15C1"/>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3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C5EC3"/>
    <w:pPr>
      <w:widowControl w:val="0"/>
      <w:ind w:firstLine="720"/>
      <w:jc w:val="center"/>
    </w:pPr>
    <w:rPr>
      <w:rFonts w:ascii="RimTimes" w:hAnsi="RimTimes"/>
      <w:b/>
      <w:sz w:val="28"/>
      <w:szCs w:val="20"/>
      <w:lang w:val="en-AU"/>
    </w:rPr>
  </w:style>
  <w:style w:type="character" w:customStyle="1" w:styleId="BodyTextIndentChar">
    <w:name w:val="Body Text Indent Char"/>
    <w:basedOn w:val="DefaultParagraphFont"/>
    <w:link w:val="BodyTextIndent"/>
    <w:uiPriority w:val="99"/>
    <w:locked/>
    <w:rsid w:val="002C5EC3"/>
    <w:rPr>
      <w:rFonts w:ascii="RimTimes" w:hAnsi="RimTimes" w:cs="Times New Roman"/>
      <w:b/>
      <w:sz w:val="28"/>
      <w:lang w:val="en-AU"/>
    </w:rPr>
  </w:style>
  <w:style w:type="paragraph" w:customStyle="1" w:styleId="naisf">
    <w:name w:val="naisf"/>
    <w:basedOn w:val="Normal"/>
    <w:uiPriority w:val="99"/>
    <w:rsid w:val="002C5EC3"/>
    <w:pPr>
      <w:spacing w:before="75" w:after="75"/>
      <w:ind w:firstLine="375"/>
      <w:jc w:val="both"/>
    </w:pPr>
  </w:style>
  <w:style w:type="paragraph" w:styleId="BalloonText">
    <w:name w:val="Balloon Text"/>
    <w:basedOn w:val="Normal"/>
    <w:link w:val="BalloonTextChar"/>
    <w:uiPriority w:val="99"/>
    <w:semiHidden/>
    <w:rsid w:val="003361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6175"/>
    <w:rPr>
      <w:rFonts w:ascii="Tahoma" w:hAnsi="Tahoma" w:cs="Tahoma"/>
      <w:sz w:val="16"/>
      <w:szCs w:val="16"/>
    </w:rPr>
  </w:style>
  <w:style w:type="table" w:styleId="TableGrid">
    <w:name w:val="Table Grid"/>
    <w:basedOn w:val="TableNormal"/>
    <w:uiPriority w:val="99"/>
    <w:rsid w:val="00FC34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B58EA"/>
    <w:pPr>
      <w:tabs>
        <w:tab w:val="center" w:pos="4153"/>
        <w:tab w:val="right" w:pos="8306"/>
      </w:tabs>
    </w:pPr>
  </w:style>
  <w:style w:type="character" w:customStyle="1" w:styleId="HeaderChar">
    <w:name w:val="Header Char"/>
    <w:basedOn w:val="DefaultParagraphFont"/>
    <w:link w:val="Header"/>
    <w:uiPriority w:val="99"/>
    <w:semiHidden/>
    <w:locked/>
    <w:rsid w:val="00DC6BAD"/>
    <w:rPr>
      <w:rFonts w:ascii="Times New Roman" w:hAnsi="Times New Roman" w:cs="Times New Roman"/>
      <w:sz w:val="24"/>
      <w:szCs w:val="24"/>
    </w:rPr>
  </w:style>
  <w:style w:type="paragraph" w:styleId="Footer">
    <w:name w:val="footer"/>
    <w:basedOn w:val="Normal"/>
    <w:link w:val="FooterChar"/>
    <w:uiPriority w:val="99"/>
    <w:rsid w:val="001B58EA"/>
    <w:pPr>
      <w:tabs>
        <w:tab w:val="center" w:pos="4153"/>
        <w:tab w:val="right" w:pos="8306"/>
      </w:tabs>
    </w:pPr>
  </w:style>
  <w:style w:type="character" w:customStyle="1" w:styleId="FooterChar">
    <w:name w:val="Footer Char"/>
    <w:basedOn w:val="DefaultParagraphFont"/>
    <w:link w:val="Footer"/>
    <w:uiPriority w:val="99"/>
    <w:semiHidden/>
    <w:locked/>
    <w:rsid w:val="00DC6BAD"/>
    <w:rPr>
      <w:rFonts w:ascii="Times New Roman" w:hAnsi="Times New Roman" w:cs="Times New Roman"/>
      <w:sz w:val="24"/>
      <w:szCs w:val="24"/>
    </w:rPr>
  </w:style>
  <w:style w:type="character" w:styleId="PageNumber">
    <w:name w:val="page number"/>
    <w:basedOn w:val="DefaultParagraphFont"/>
    <w:uiPriority w:val="99"/>
    <w:rsid w:val="00FF15C1"/>
    <w:rPr>
      <w:rFonts w:cs="Times New Roman"/>
    </w:rPr>
  </w:style>
  <w:style w:type="character" w:styleId="CommentReference">
    <w:name w:val="annotation reference"/>
    <w:basedOn w:val="DefaultParagraphFont"/>
    <w:uiPriority w:val="99"/>
    <w:semiHidden/>
    <w:rsid w:val="00FA1C9D"/>
    <w:rPr>
      <w:rFonts w:cs="Times New Roman"/>
      <w:sz w:val="16"/>
      <w:szCs w:val="16"/>
    </w:rPr>
  </w:style>
  <w:style w:type="paragraph" w:styleId="CommentText">
    <w:name w:val="annotation text"/>
    <w:basedOn w:val="Normal"/>
    <w:link w:val="CommentTextChar"/>
    <w:uiPriority w:val="99"/>
    <w:semiHidden/>
    <w:rsid w:val="00FA1C9D"/>
    <w:rPr>
      <w:sz w:val="20"/>
      <w:szCs w:val="20"/>
    </w:rPr>
  </w:style>
  <w:style w:type="character" w:customStyle="1" w:styleId="CommentTextChar">
    <w:name w:val="Comment Text Char"/>
    <w:basedOn w:val="DefaultParagraphFont"/>
    <w:link w:val="CommentText"/>
    <w:uiPriority w:val="99"/>
    <w:semiHidden/>
    <w:locked/>
    <w:rsid w:val="00C407A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A1C9D"/>
    <w:rPr>
      <w:b/>
      <w:bCs/>
    </w:rPr>
  </w:style>
  <w:style w:type="character" w:customStyle="1" w:styleId="CommentSubjectChar">
    <w:name w:val="Comment Subject Char"/>
    <w:basedOn w:val="CommentTextChar"/>
    <w:link w:val="CommentSubject"/>
    <w:uiPriority w:val="99"/>
    <w:semiHidden/>
    <w:locked/>
    <w:rsid w:val="00C407AD"/>
    <w:rPr>
      <w:b/>
      <w:bCs/>
    </w:rPr>
  </w:style>
  <w:style w:type="character" w:styleId="Strong">
    <w:name w:val="Strong"/>
    <w:basedOn w:val="DefaultParagraphFont"/>
    <w:uiPriority w:val="99"/>
    <w:qFormat/>
    <w:locked/>
    <w:rsid w:val="0039232B"/>
    <w:rPr>
      <w:rFonts w:cs="Times New Roman"/>
      <w:b/>
      <w:bCs/>
    </w:rPr>
  </w:style>
  <w:style w:type="paragraph" w:customStyle="1" w:styleId="Default">
    <w:name w:val="Default"/>
    <w:uiPriority w:val="99"/>
    <w:rsid w:val="0039232B"/>
    <w:pPr>
      <w:autoSpaceDE w:val="0"/>
      <w:autoSpaceDN w:val="0"/>
      <w:adjustRightInd w:val="0"/>
    </w:pPr>
    <w:rPr>
      <w:rFonts w:ascii="Times New Roman" w:hAnsi="Times New Roman"/>
      <w:color w:val="000000"/>
      <w:sz w:val="24"/>
      <w:szCs w:val="24"/>
    </w:rPr>
  </w:style>
  <w:style w:type="character" w:customStyle="1" w:styleId="Initial">
    <w:name w:val="Initial"/>
    <w:uiPriority w:val="99"/>
    <w:rsid w:val="0039232B"/>
    <w:rPr>
      <w:rFonts w:ascii="Times New Roman" w:hAnsi="Times New Roman"/>
      <w:sz w:val="24"/>
      <w:lang w:val="en-US"/>
    </w:rPr>
  </w:style>
  <w:style w:type="paragraph" w:styleId="ListParagraph">
    <w:name w:val="List Paragraph"/>
    <w:basedOn w:val="Normal"/>
    <w:uiPriority w:val="99"/>
    <w:qFormat/>
    <w:rsid w:val="009D33CF"/>
    <w:pPr>
      <w:ind w:left="720"/>
    </w:pPr>
    <w:rPr>
      <w:rFonts w:eastAsia="Calibri"/>
    </w:rPr>
  </w:style>
  <w:style w:type="character" w:styleId="Hyperlink">
    <w:name w:val="Hyperlink"/>
    <w:basedOn w:val="DefaultParagraphFont"/>
    <w:uiPriority w:val="99"/>
    <w:rsid w:val="000656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22467195">
      <w:marLeft w:val="0"/>
      <w:marRight w:val="0"/>
      <w:marTop w:val="0"/>
      <w:marBottom w:val="0"/>
      <w:divBdr>
        <w:top w:val="none" w:sz="0" w:space="0" w:color="auto"/>
        <w:left w:val="none" w:sz="0" w:space="0" w:color="auto"/>
        <w:bottom w:val="none" w:sz="0" w:space="0" w:color="auto"/>
        <w:right w:val="none" w:sz="0" w:space="0" w:color="auto"/>
      </w:divBdr>
      <w:divsChild>
        <w:div w:id="622467197">
          <w:marLeft w:val="0"/>
          <w:marRight w:val="0"/>
          <w:marTop w:val="115"/>
          <w:marBottom w:val="0"/>
          <w:divBdr>
            <w:top w:val="none" w:sz="0" w:space="0" w:color="auto"/>
            <w:left w:val="none" w:sz="0" w:space="0" w:color="auto"/>
            <w:bottom w:val="none" w:sz="0" w:space="0" w:color="auto"/>
            <w:right w:val="none" w:sz="0" w:space="0" w:color="auto"/>
          </w:divBdr>
        </w:div>
        <w:div w:id="622467199">
          <w:marLeft w:val="0"/>
          <w:marRight w:val="0"/>
          <w:marTop w:val="115"/>
          <w:marBottom w:val="0"/>
          <w:divBdr>
            <w:top w:val="none" w:sz="0" w:space="0" w:color="auto"/>
            <w:left w:val="none" w:sz="0" w:space="0" w:color="auto"/>
            <w:bottom w:val="none" w:sz="0" w:space="0" w:color="auto"/>
            <w:right w:val="none" w:sz="0" w:space="0" w:color="auto"/>
          </w:divBdr>
        </w:div>
        <w:div w:id="622467200">
          <w:marLeft w:val="0"/>
          <w:marRight w:val="0"/>
          <w:marTop w:val="115"/>
          <w:marBottom w:val="0"/>
          <w:divBdr>
            <w:top w:val="none" w:sz="0" w:space="0" w:color="auto"/>
            <w:left w:val="none" w:sz="0" w:space="0" w:color="auto"/>
            <w:bottom w:val="none" w:sz="0" w:space="0" w:color="auto"/>
            <w:right w:val="none" w:sz="0" w:space="0" w:color="auto"/>
          </w:divBdr>
        </w:div>
      </w:divsChild>
    </w:div>
    <w:div w:id="622467196">
      <w:marLeft w:val="0"/>
      <w:marRight w:val="0"/>
      <w:marTop w:val="0"/>
      <w:marBottom w:val="0"/>
      <w:divBdr>
        <w:top w:val="none" w:sz="0" w:space="0" w:color="auto"/>
        <w:left w:val="none" w:sz="0" w:space="0" w:color="auto"/>
        <w:bottom w:val="none" w:sz="0" w:space="0" w:color="auto"/>
        <w:right w:val="none" w:sz="0" w:space="0" w:color="auto"/>
      </w:divBdr>
    </w:div>
    <w:div w:id="622467198">
      <w:marLeft w:val="0"/>
      <w:marRight w:val="0"/>
      <w:marTop w:val="0"/>
      <w:marBottom w:val="0"/>
      <w:divBdr>
        <w:top w:val="none" w:sz="0" w:space="0" w:color="auto"/>
        <w:left w:val="none" w:sz="0" w:space="0" w:color="auto"/>
        <w:bottom w:val="none" w:sz="0" w:space="0" w:color="auto"/>
        <w:right w:val="none" w:sz="0" w:space="0" w:color="auto"/>
      </w:divBdr>
    </w:div>
    <w:div w:id="622467201">
      <w:marLeft w:val="0"/>
      <w:marRight w:val="0"/>
      <w:marTop w:val="0"/>
      <w:marBottom w:val="0"/>
      <w:divBdr>
        <w:top w:val="none" w:sz="0" w:space="0" w:color="auto"/>
        <w:left w:val="none" w:sz="0" w:space="0" w:color="auto"/>
        <w:bottom w:val="none" w:sz="0" w:space="0" w:color="auto"/>
        <w:right w:val="none" w:sz="0" w:space="0" w:color="auto"/>
      </w:divBdr>
    </w:div>
    <w:div w:id="622467202">
      <w:marLeft w:val="0"/>
      <w:marRight w:val="0"/>
      <w:marTop w:val="0"/>
      <w:marBottom w:val="0"/>
      <w:divBdr>
        <w:top w:val="none" w:sz="0" w:space="0" w:color="auto"/>
        <w:left w:val="none" w:sz="0" w:space="0" w:color="auto"/>
        <w:bottom w:val="none" w:sz="0" w:space="0" w:color="auto"/>
        <w:right w:val="none" w:sz="0" w:space="0" w:color="auto"/>
      </w:divBdr>
    </w:div>
    <w:div w:id="622467203">
      <w:marLeft w:val="0"/>
      <w:marRight w:val="0"/>
      <w:marTop w:val="0"/>
      <w:marBottom w:val="0"/>
      <w:divBdr>
        <w:top w:val="none" w:sz="0" w:space="0" w:color="auto"/>
        <w:left w:val="none" w:sz="0" w:space="0" w:color="auto"/>
        <w:bottom w:val="none" w:sz="0" w:space="0" w:color="auto"/>
        <w:right w:val="none" w:sz="0" w:space="0" w:color="auto"/>
      </w:divBdr>
    </w:div>
    <w:div w:id="622467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4</Pages>
  <Words>1352</Words>
  <Characters>9456</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līdzfinansēto valsts galveno un valsts reģionālo autoceļu sakārtoto posmu uzturēšanu 2012. un 2013. gadā</dc:title>
  <dc:subject>Informatīvais ziņojums</dc:subject>
  <dc:creator>Valdis Laukšteins, Egils Stoķis</dc:creator>
  <cp:keywords/>
  <dc:description>valdis.lauskteins@lvceli.lv, 67028173egils.stokis@sam.gov.lv, 67028187</dc:description>
  <cp:lastModifiedBy>Elīna Saule</cp:lastModifiedBy>
  <cp:revision>17</cp:revision>
  <cp:lastPrinted>2012-03-16T09:19:00Z</cp:lastPrinted>
  <dcterms:created xsi:type="dcterms:W3CDTF">2012-03-13T13:08:00Z</dcterms:created>
  <dcterms:modified xsi:type="dcterms:W3CDTF">2012-03-16T10:18:00Z</dcterms:modified>
</cp:coreProperties>
</file>