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78B8" w14:textId="77777777" w:rsidR="005D7C5B" w:rsidRPr="00F5458C" w:rsidRDefault="005D7C5B" w:rsidP="005D7C5B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530A0F8C" w14:textId="77777777" w:rsidR="005D7C5B" w:rsidRPr="00F5458C" w:rsidRDefault="005D7C5B" w:rsidP="005D7C5B">
      <w:pPr>
        <w:tabs>
          <w:tab w:val="left" w:pos="6663"/>
        </w:tabs>
        <w:ind w:firstLine="0"/>
        <w:rPr>
          <w:sz w:val="28"/>
          <w:szCs w:val="28"/>
        </w:rPr>
      </w:pPr>
    </w:p>
    <w:p w14:paraId="44034C7E" w14:textId="77777777" w:rsidR="005D7C5B" w:rsidRPr="00F5458C" w:rsidRDefault="005D7C5B" w:rsidP="005D7C5B">
      <w:pPr>
        <w:tabs>
          <w:tab w:val="left" w:pos="6663"/>
        </w:tabs>
        <w:ind w:firstLine="0"/>
        <w:rPr>
          <w:sz w:val="28"/>
          <w:szCs w:val="28"/>
        </w:rPr>
      </w:pPr>
    </w:p>
    <w:p w14:paraId="4D9A676C" w14:textId="77777777" w:rsidR="005D7C5B" w:rsidRPr="00F5458C" w:rsidRDefault="005D7C5B" w:rsidP="005D7C5B">
      <w:pPr>
        <w:tabs>
          <w:tab w:val="left" w:pos="6663"/>
        </w:tabs>
        <w:ind w:firstLine="0"/>
        <w:rPr>
          <w:sz w:val="28"/>
          <w:szCs w:val="28"/>
        </w:rPr>
      </w:pPr>
    </w:p>
    <w:p w14:paraId="377E786C" w14:textId="77777777" w:rsidR="005D7C5B" w:rsidRPr="00F5458C" w:rsidRDefault="005D7C5B" w:rsidP="005D7C5B">
      <w:pPr>
        <w:tabs>
          <w:tab w:val="left" w:pos="6663"/>
        </w:tabs>
        <w:ind w:firstLine="0"/>
        <w:rPr>
          <w:sz w:val="28"/>
          <w:szCs w:val="28"/>
        </w:rPr>
      </w:pPr>
    </w:p>
    <w:p w14:paraId="09DE8714" w14:textId="4103B653" w:rsidR="005D7C5B" w:rsidRPr="00F5458C" w:rsidRDefault="005D7C5B" w:rsidP="005D7C5B">
      <w:pPr>
        <w:tabs>
          <w:tab w:val="left" w:pos="6663"/>
        </w:tabs>
        <w:ind w:firstLine="0"/>
        <w:rPr>
          <w:sz w:val="28"/>
          <w:szCs w:val="28"/>
        </w:rPr>
      </w:pPr>
      <w:r w:rsidRPr="00485C0C">
        <w:rPr>
          <w:sz w:val="28"/>
          <w:szCs w:val="28"/>
        </w:rPr>
        <w:t>2013.gada</w:t>
      </w:r>
      <w:r w:rsidRPr="00F5458C">
        <w:rPr>
          <w:sz w:val="28"/>
          <w:szCs w:val="28"/>
        </w:rPr>
        <w:t xml:space="preserve"> </w:t>
      </w:r>
      <w:r w:rsidR="008D03A3">
        <w:rPr>
          <w:sz w:val="28"/>
          <w:szCs w:val="28"/>
        </w:rPr>
        <w:t xml:space="preserve">1.oktobrī </w:t>
      </w:r>
      <w:bookmarkStart w:id="0" w:name="_GoBack"/>
      <w:bookmarkEnd w:id="0"/>
      <w:r w:rsidRPr="00F5458C">
        <w:rPr>
          <w:sz w:val="28"/>
          <w:szCs w:val="28"/>
        </w:rPr>
        <w:tab/>
        <w:t>Noteikumi Nr.</w:t>
      </w:r>
      <w:r w:rsidR="008D03A3">
        <w:rPr>
          <w:sz w:val="28"/>
          <w:szCs w:val="28"/>
        </w:rPr>
        <w:t xml:space="preserve"> 1020</w:t>
      </w:r>
    </w:p>
    <w:p w14:paraId="38F0B473" w14:textId="22331FDD" w:rsidR="005D7C5B" w:rsidRPr="00F5458C" w:rsidRDefault="005D7C5B" w:rsidP="005D7C5B">
      <w:pPr>
        <w:tabs>
          <w:tab w:val="left" w:pos="6663"/>
        </w:tabs>
        <w:ind w:firstLine="0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8D03A3">
        <w:rPr>
          <w:sz w:val="28"/>
          <w:szCs w:val="28"/>
        </w:rPr>
        <w:t>51 22</w:t>
      </w:r>
      <w:r w:rsidRPr="00F5458C">
        <w:rPr>
          <w:sz w:val="28"/>
          <w:szCs w:val="28"/>
        </w:rPr>
        <w:t>.§)</w:t>
      </w:r>
    </w:p>
    <w:p w14:paraId="41950E39" w14:textId="77777777" w:rsidR="0080752A" w:rsidRDefault="0080752A" w:rsidP="005D7C5B">
      <w:pPr>
        <w:ind w:firstLine="0"/>
        <w:jc w:val="right"/>
        <w:rPr>
          <w:b/>
          <w:szCs w:val="24"/>
          <w:lang w:eastAsia="lv-LV"/>
        </w:rPr>
      </w:pPr>
    </w:p>
    <w:p w14:paraId="41950E3A" w14:textId="77777777" w:rsidR="0080752A" w:rsidRDefault="0080752A" w:rsidP="005D7C5B">
      <w:pPr>
        <w:ind w:firstLine="0"/>
        <w:jc w:val="right"/>
        <w:rPr>
          <w:b/>
          <w:szCs w:val="24"/>
          <w:lang w:eastAsia="lv-LV"/>
        </w:rPr>
      </w:pPr>
    </w:p>
    <w:p w14:paraId="41950E3B" w14:textId="2A0E5710" w:rsidR="0080752A" w:rsidRDefault="0080752A" w:rsidP="005D7C5B">
      <w:pPr>
        <w:ind w:firstLine="0"/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 xml:space="preserve">Grozījums Ministru kabineta 2010.gada 28.decembra noteikumos Nr.1228 </w:t>
      </w:r>
      <w:r w:rsidR="005D7C5B">
        <w:rPr>
          <w:b/>
          <w:sz w:val="28"/>
          <w:szCs w:val="28"/>
          <w:lang w:eastAsia="lv-LV"/>
        </w:rPr>
        <w:t>"</w:t>
      </w:r>
      <w:r w:rsidRPr="00EE2AC7">
        <w:rPr>
          <w:b/>
          <w:sz w:val="28"/>
          <w:szCs w:val="28"/>
          <w:lang w:eastAsia="lv-LV"/>
        </w:rPr>
        <w:t>Noteikumi par lielgabarīta un smagsvara pārvadājumu atļaujas izsniegšanas valsts nodevas apmēru, samaksas kārtību un atbrīvojumiem</w:t>
      </w:r>
      <w:r w:rsidR="005D7C5B">
        <w:rPr>
          <w:b/>
          <w:sz w:val="28"/>
          <w:szCs w:val="28"/>
          <w:lang w:eastAsia="lv-LV"/>
        </w:rPr>
        <w:t>"</w:t>
      </w:r>
    </w:p>
    <w:p w14:paraId="41950E3C" w14:textId="77777777" w:rsidR="0080752A" w:rsidRDefault="0080752A" w:rsidP="005D7C5B">
      <w:pPr>
        <w:ind w:firstLine="0"/>
        <w:jc w:val="center"/>
        <w:rPr>
          <w:b/>
          <w:sz w:val="28"/>
          <w:szCs w:val="28"/>
          <w:lang w:eastAsia="lv-LV"/>
        </w:rPr>
      </w:pPr>
    </w:p>
    <w:p w14:paraId="41950E3D" w14:textId="77777777" w:rsidR="0080752A" w:rsidRDefault="0080752A" w:rsidP="005D7C5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Izdoti saskaņā ar </w:t>
      </w:r>
    </w:p>
    <w:p w14:paraId="41950E3E" w14:textId="099930FE" w:rsidR="0080752A" w:rsidRDefault="0080752A" w:rsidP="005D7C5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likuma </w:t>
      </w:r>
      <w:r w:rsidR="005D7C5B">
        <w:rPr>
          <w:color w:val="000000"/>
          <w:sz w:val="28"/>
          <w:szCs w:val="28"/>
          <w:lang w:eastAsia="lv-LV"/>
        </w:rPr>
        <w:t>"</w:t>
      </w:r>
      <w:r>
        <w:rPr>
          <w:color w:val="000000"/>
          <w:sz w:val="28"/>
          <w:szCs w:val="28"/>
          <w:lang w:eastAsia="lv-LV"/>
        </w:rPr>
        <w:t>Par autoceļiem</w:t>
      </w:r>
      <w:r w:rsidR="005D7C5B">
        <w:rPr>
          <w:color w:val="000000"/>
          <w:sz w:val="28"/>
          <w:szCs w:val="28"/>
          <w:lang w:eastAsia="lv-LV"/>
        </w:rPr>
        <w:t>"</w:t>
      </w:r>
    </w:p>
    <w:p w14:paraId="41950E3F" w14:textId="77777777" w:rsidR="0080752A" w:rsidRDefault="0080752A" w:rsidP="005D7C5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6.panta trešo daļu</w:t>
      </w:r>
    </w:p>
    <w:p w14:paraId="41950E40" w14:textId="77777777" w:rsidR="0080752A" w:rsidRDefault="0080752A" w:rsidP="005D7C5B">
      <w:pPr>
        <w:pStyle w:val="naisl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41950E41" w14:textId="21C6002D" w:rsidR="0080752A" w:rsidRDefault="0080752A" w:rsidP="005D7C5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1. </w:t>
      </w:r>
      <w:r w:rsidR="00485C0C">
        <w:rPr>
          <w:color w:val="000000"/>
          <w:sz w:val="28"/>
          <w:szCs w:val="28"/>
          <w:lang w:eastAsia="lv-LV"/>
        </w:rPr>
        <w:t>Izdarīt Ministru kabineta 2010.gada 28.decembra noteikumos Nr.</w:t>
      </w:r>
      <w:r>
        <w:rPr>
          <w:color w:val="000000"/>
          <w:sz w:val="28"/>
          <w:szCs w:val="28"/>
          <w:lang w:eastAsia="lv-LV"/>
        </w:rPr>
        <w:t xml:space="preserve">1228 </w:t>
      </w:r>
      <w:r w:rsidR="005D7C5B">
        <w:rPr>
          <w:color w:val="000000"/>
          <w:sz w:val="28"/>
          <w:szCs w:val="28"/>
          <w:lang w:eastAsia="lv-LV"/>
        </w:rPr>
        <w:t>"</w:t>
      </w:r>
      <w:r w:rsidRPr="004E598C">
        <w:rPr>
          <w:sz w:val="28"/>
          <w:szCs w:val="28"/>
          <w:lang w:eastAsia="lv-LV"/>
        </w:rPr>
        <w:t>Noteikumi par lielgabarīta un smagsvara pārvadājumu atļaujas izsniegšanas valsts nodevas apmēru, samaksas kārtību un atbrīvojumiem</w:t>
      </w:r>
      <w:r w:rsidR="005D7C5B">
        <w:rPr>
          <w:color w:val="000000"/>
          <w:sz w:val="28"/>
          <w:szCs w:val="28"/>
          <w:lang w:eastAsia="lv-LV"/>
        </w:rPr>
        <w:t>"</w:t>
      </w:r>
      <w:r w:rsidRPr="004E598C">
        <w:rPr>
          <w:color w:val="000000"/>
          <w:sz w:val="28"/>
          <w:szCs w:val="28"/>
          <w:lang w:eastAsia="lv-LV"/>
        </w:rPr>
        <w:t xml:space="preserve"> (Latvijas Vēstnesis, 20</w:t>
      </w:r>
      <w:r>
        <w:rPr>
          <w:color w:val="000000"/>
          <w:sz w:val="28"/>
          <w:szCs w:val="28"/>
          <w:lang w:eastAsia="lv-LV"/>
        </w:rPr>
        <w:t>10</w:t>
      </w:r>
      <w:r w:rsidRPr="004E598C">
        <w:rPr>
          <w:color w:val="000000"/>
          <w:sz w:val="28"/>
          <w:szCs w:val="28"/>
          <w:lang w:eastAsia="lv-LV"/>
        </w:rPr>
        <w:t xml:space="preserve">, </w:t>
      </w:r>
      <w:r>
        <w:rPr>
          <w:color w:val="000000"/>
          <w:sz w:val="28"/>
          <w:szCs w:val="28"/>
          <w:lang w:eastAsia="lv-LV"/>
        </w:rPr>
        <w:t>206.</w:t>
      </w:r>
      <w:r w:rsidRPr="004E598C">
        <w:rPr>
          <w:color w:val="000000"/>
          <w:sz w:val="28"/>
          <w:szCs w:val="28"/>
          <w:lang w:eastAsia="lv-LV"/>
        </w:rPr>
        <w:t>nr.</w:t>
      </w:r>
      <w:r>
        <w:rPr>
          <w:color w:val="000000"/>
          <w:sz w:val="28"/>
          <w:szCs w:val="28"/>
          <w:lang w:eastAsia="lv-LV"/>
        </w:rPr>
        <w:t>) grozījumu un i</w:t>
      </w:r>
      <w:r w:rsidRPr="00B3369E">
        <w:rPr>
          <w:color w:val="000000"/>
          <w:sz w:val="28"/>
          <w:szCs w:val="28"/>
          <w:lang w:eastAsia="lv-LV"/>
        </w:rPr>
        <w:t xml:space="preserve">zteikt </w:t>
      </w:r>
      <w:r>
        <w:rPr>
          <w:color w:val="000000"/>
          <w:sz w:val="28"/>
          <w:szCs w:val="28"/>
          <w:lang w:eastAsia="lv-LV"/>
        </w:rPr>
        <w:t>pielikumu</w:t>
      </w:r>
      <w:r w:rsidRPr="00B3369E">
        <w:rPr>
          <w:color w:val="000000"/>
          <w:sz w:val="28"/>
          <w:szCs w:val="28"/>
          <w:lang w:eastAsia="lv-LV"/>
        </w:rPr>
        <w:t xml:space="preserve"> šādā redakcijā:</w:t>
      </w:r>
    </w:p>
    <w:p w14:paraId="4E1F6318" w14:textId="77777777" w:rsidR="005D7C5B" w:rsidRPr="00867DAD" w:rsidRDefault="005D7C5B" w:rsidP="005D7C5B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1950E42" w14:textId="2A6A6498" w:rsidR="0080752A" w:rsidRDefault="005D7C5B" w:rsidP="005D7C5B">
      <w:pPr>
        <w:pStyle w:val="naisl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1" w:name="IntPNpielikums"/>
      <w:r>
        <w:rPr>
          <w:color w:val="000000"/>
          <w:sz w:val="28"/>
          <w:szCs w:val="28"/>
        </w:rPr>
        <w:t>"</w:t>
      </w:r>
      <w:r w:rsidR="0080752A" w:rsidRPr="00867DAD">
        <w:rPr>
          <w:color w:val="000000"/>
          <w:sz w:val="28"/>
          <w:szCs w:val="28"/>
        </w:rPr>
        <w:t>Pielikums</w:t>
      </w:r>
    </w:p>
    <w:p w14:paraId="41950E43" w14:textId="77777777" w:rsidR="0080752A" w:rsidRDefault="0080752A" w:rsidP="005D7C5B">
      <w:pPr>
        <w:pStyle w:val="naisl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7DAD">
        <w:rPr>
          <w:color w:val="000000"/>
          <w:sz w:val="28"/>
          <w:szCs w:val="28"/>
        </w:rPr>
        <w:t>Ministru kabineta</w:t>
      </w:r>
    </w:p>
    <w:p w14:paraId="41950E44" w14:textId="77777777" w:rsidR="0080752A" w:rsidRDefault="0080752A" w:rsidP="005D7C5B">
      <w:pPr>
        <w:pStyle w:val="naisl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7DAD">
        <w:rPr>
          <w:color w:val="000000"/>
          <w:sz w:val="28"/>
          <w:szCs w:val="28"/>
        </w:rPr>
        <w:t>2010.gada 28.decembra</w:t>
      </w:r>
    </w:p>
    <w:p w14:paraId="41950E45" w14:textId="77777777" w:rsidR="0080752A" w:rsidRPr="00867DAD" w:rsidRDefault="0080752A" w:rsidP="005D7C5B">
      <w:pPr>
        <w:pStyle w:val="naisl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7DAD">
        <w:rPr>
          <w:color w:val="000000"/>
          <w:sz w:val="28"/>
          <w:szCs w:val="28"/>
        </w:rPr>
        <w:t>noteikumiem Nr.1228</w:t>
      </w:r>
    </w:p>
    <w:bookmarkEnd w:id="1"/>
    <w:p w14:paraId="41950E46" w14:textId="77777777" w:rsidR="0080752A" w:rsidRPr="00867DAD" w:rsidRDefault="0080752A" w:rsidP="005D7C5B">
      <w:pPr>
        <w:rPr>
          <w:b/>
          <w:bCs/>
          <w:sz w:val="28"/>
          <w:szCs w:val="28"/>
        </w:rPr>
      </w:pPr>
    </w:p>
    <w:p w14:paraId="41950E47" w14:textId="77777777" w:rsidR="0080752A" w:rsidRPr="00867DAD" w:rsidRDefault="0080752A" w:rsidP="005D7C5B">
      <w:pPr>
        <w:jc w:val="center"/>
        <w:rPr>
          <w:b/>
          <w:bCs/>
          <w:sz w:val="28"/>
          <w:szCs w:val="28"/>
        </w:rPr>
      </w:pPr>
      <w:r w:rsidRPr="00867DAD">
        <w:rPr>
          <w:b/>
          <w:bCs/>
          <w:sz w:val="28"/>
          <w:szCs w:val="28"/>
        </w:rPr>
        <w:t>Valsts nodevas apmērs par lielgabarīta un smagsvara pārvadājumu atļaujas izsniegšanu</w:t>
      </w:r>
    </w:p>
    <w:p w14:paraId="41950E48" w14:textId="77777777" w:rsidR="0080752A" w:rsidRDefault="0080752A" w:rsidP="005D7C5B">
      <w:pPr>
        <w:rPr>
          <w:sz w:val="28"/>
          <w:szCs w:val="28"/>
        </w:rPr>
      </w:pPr>
    </w:p>
    <w:p w14:paraId="41950E49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1. Valsts nodevas apmērs par smagsvara pārvadājumu atļaujas izsniegšanu:</w:t>
      </w:r>
    </w:p>
    <w:p w14:paraId="5EE85C71" w14:textId="77777777" w:rsidR="005D7C5B" w:rsidRDefault="005D7C5B" w:rsidP="005D7C5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846"/>
        <w:gridCol w:w="3479"/>
        <w:gridCol w:w="3479"/>
        <w:gridCol w:w="1598"/>
      </w:tblGrid>
      <w:tr w:rsidR="0080752A" w:rsidRPr="00581FEA" w14:paraId="41950E4E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4A" w14:textId="42A8C05C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Nr.</w:t>
            </w:r>
            <w:r w:rsidR="005D7C5B" w:rsidRPr="00485C0C">
              <w:rPr>
                <w:szCs w:val="24"/>
              </w:rPr>
              <w:br/>
            </w:r>
            <w:r w:rsidRPr="00485C0C">
              <w:rPr>
                <w:szCs w:val="24"/>
              </w:rPr>
              <w:t xml:space="preserve"> p.k.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4B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Kopējās masas pārslodze (t)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4C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Ass pārslodze (t)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4D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Nodeva par pārvadājumu (</w:t>
            </w:r>
            <w:proofErr w:type="spellStart"/>
            <w:r w:rsidRPr="00485C0C">
              <w:rPr>
                <w:i/>
                <w:szCs w:val="24"/>
              </w:rPr>
              <w:t>euro</w:t>
            </w:r>
            <w:proofErr w:type="spellEnd"/>
            <w:r w:rsidRPr="00485C0C">
              <w:rPr>
                <w:szCs w:val="24"/>
              </w:rPr>
              <w:t xml:space="preserve"> par km)</w:t>
            </w:r>
          </w:p>
        </w:tc>
      </w:tr>
      <w:tr w:rsidR="0080752A" w:rsidRPr="00581FEA" w14:paraId="41950E51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4F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1.1.</w:t>
            </w:r>
          </w:p>
        </w:tc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50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valsts galvenie autoceļi, ieskaitot to posmus cauri apdzīvotām vietām</w:t>
            </w:r>
          </w:p>
        </w:tc>
      </w:tr>
      <w:tr w:rsidR="0080752A" w:rsidRPr="00581FEA" w14:paraId="41950E56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2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1.1.1.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3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2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4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0,5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55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0,03</w:t>
            </w:r>
          </w:p>
        </w:tc>
      </w:tr>
      <w:tr w:rsidR="0080752A" w:rsidRPr="00581FEA" w14:paraId="41950E5B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7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1.1.2.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8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2 līdz 4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0,5 līdz 1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5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0,06</w:t>
            </w:r>
          </w:p>
        </w:tc>
      </w:tr>
      <w:tr w:rsidR="0080752A" w:rsidRPr="00581FEA" w14:paraId="41950E60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C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1.1.3.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D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4 līdz 6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5E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1 līdz 1,5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5F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0,09</w:t>
            </w:r>
          </w:p>
        </w:tc>
      </w:tr>
      <w:tr w:rsidR="0080752A" w:rsidRPr="00581FEA" w14:paraId="41950E65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1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lastRenderedPageBreak/>
              <w:t>1.1.4.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2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6 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3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1,5 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6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0,14</w:t>
            </w:r>
          </w:p>
        </w:tc>
      </w:tr>
      <w:tr w:rsidR="0080752A" w:rsidRPr="00581FEA" w14:paraId="41950E68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6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1.2.</w:t>
            </w:r>
          </w:p>
        </w:tc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67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valsts reģionālie un vietējie autoceļi</w:t>
            </w:r>
          </w:p>
        </w:tc>
      </w:tr>
      <w:tr w:rsidR="0080752A" w:rsidRPr="00581FEA" w14:paraId="41950E6D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1.2.1.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A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1,5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B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0,3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6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0,03</w:t>
            </w:r>
          </w:p>
        </w:tc>
      </w:tr>
      <w:tr w:rsidR="0080752A" w:rsidRPr="00581FEA" w14:paraId="41950E72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E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1.2.2.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6F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1,5 t līdz 3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0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0,3 līdz 0,6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7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0,06</w:t>
            </w:r>
          </w:p>
        </w:tc>
      </w:tr>
      <w:tr w:rsidR="0080752A" w:rsidRPr="00581FEA" w14:paraId="41950E77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3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1.2.3.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4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3 līdz 4,5 t (ieskaitot)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5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no 0,6 līdz 0,9 t (ieskaitot)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7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0,09</w:t>
            </w:r>
          </w:p>
        </w:tc>
      </w:tr>
      <w:tr w:rsidR="0080752A" w:rsidRPr="00581FEA" w14:paraId="41950E7C" w14:textId="77777777" w:rsidTr="007C455D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8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1.2.4.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4,5 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7A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0,9 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7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0,14</w:t>
            </w:r>
          </w:p>
        </w:tc>
      </w:tr>
    </w:tbl>
    <w:p w14:paraId="41950E7D" w14:textId="77777777" w:rsidR="0080752A" w:rsidRPr="005D7C5B" w:rsidRDefault="0080752A" w:rsidP="005D7C5B">
      <w:pPr>
        <w:jc w:val="both"/>
        <w:rPr>
          <w:szCs w:val="28"/>
        </w:rPr>
      </w:pPr>
      <w:r w:rsidRPr="005D7C5B">
        <w:rPr>
          <w:szCs w:val="28"/>
        </w:rPr>
        <w:t>Piezīme. Ja transportlīdzeklim ir pārsniegta gan atļautā kopējā masa, gan slodze uz asi, nodevu aprēķina pēc lielākā pārsniegtā parametra.</w:t>
      </w:r>
    </w:p>
    <w:p w14:paraId="41950E7E" w14:textId="77777777" w:rsidR="0080752A" w:rsidRDefault="0080752A" w:rsidP="005D7C5B">
      <w:pPr>
        <w:rPr>
          <w:sz w:val="28"/>
          <w:szCs w:val="28"/>
        </w:rPr>
      </w:pPr>
    </w:p>
    <w:p w14:paraId="41950E7F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2. Valsts nodevas apmērs par lielgabarīta pārvadājumu atļaujas izsniegšanu:</w:t>
      </w:r>
    </w:p>
    <w:p w14:paraId="41950E80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2.1. ja pārsniegts normatīvajos aktos noteiktais mehāniskā transportlīdzekļa sastāva ar puspiekabi vai piekabi pieļaujamais garums: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41"/>
        <w:gridCol w:w="1317"/>
        <w:gridCol w:w="940"/>
        <w:gridCol w:w="846"/>
        <w:gridCol w:w="846"/>
        <w:gridCol w:w="1222"/>
        <w:gridCol w:w="940"/>
        <w:gridCol w:w="1128"/>
        <w:gridCol w:w="1222"/>
      </w:tblGrid>
      <w:tr w:rsidR="0080752A" w:rsidRPr="00581FEA" w14:paraId="41950E84" w14:textId="77777777" w:rsidTr="007C455D">
        <w:tc>
          <w:tcPr>
            <w:tcW w:w="5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1" w14:textId="797E27E9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Nr.</w:t>
            </w:r>
            <w:r w:rsidR="005D7C5B" w:rsidRPr="00485C0C">
              <w:rPr>
                <w:szCs w:val="24"/>
              </w:rPr>
              <w:br/>
            </w:r>
            <w:r w:rsidRPr="00485C0C">
              <w:rPr>
                <w:szCs w:val="24"/>
              </w:rPr>
              <w:t>p.k.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2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Maršruta garums</w:t>
            </w:r>
          </w:p>
        </w:tc>
        <w:tc>
          <w:tcPr>
            <w:tcW w:w="38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83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Nodeva (</w:t>
            </w:r>
            <w:proofErr w:type="spellStart"/>
            <w:r w:rsidRPr="00485C0C">
              <w:rPr>
                <w:i/>
                <w:szCs w:val="24"/>
              </w:rPr>
              <w:t>euro</w:t>
            </w:r>
            <w:proofErr w:type="spellEnd"/>
            <w:r w:rsidRPr="00485C0C">
              <w:rPr>
                <w:szCs w:val="24"/>
              </w:rPr>
              <w:t>)</w:t>
            </w:r>
          </w:p>
        </w:tc>
      </w:tr>
      <w:tr w:rsidR="0080752A" w:rsidRPr="00581FEA" w14:paraId="41950E89" w14:textId="77777777" w:rsidTr="007C455D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5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6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7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vilcējs ar puspiekabi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88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vilcējs ar piekabi</w:t>
            </w:r>
          </w:p>
        </w:tc>
      </w:tr>
      <w:tr w:rsidR="0080752A" w:rsidRPr="00581FEA" w14:paraId="41950E93" w14:textId="77777777" w:rsidTr="00F35A1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A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B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C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16,51–17,99 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D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18,00–19,99 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E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20,00–21,99 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8F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22,00 m un vairāk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0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18,76–19,99 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1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20,00–21,99 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92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22,00 m un vairāk</w:t>
            </w:r>
          </w:p>
        </w:tc>
      </w:tr>
      <w:tr w:rsidR="0080752A" w:rsidRPr="00581FEA" w14:paraId="41950E9D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94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2.1.1.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95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50 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7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8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9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9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9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</w:tr>
      <w:tr w:rsidR="0080752A" w:rsidRPr="00581FEA" w14:paraId="41950EA7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9E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2.1.2.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9F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51–100 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0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10,24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5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A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10,24</w:t>
            </w:r>
          </w:p>
        </w:tc>
      </w:tr>
      <w:tr w:rsidR="0080752A" w:rsidRPr="00581FEA" w14:paraId="41950EB1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A8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2.1.3.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A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101–200 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13,66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E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AF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B0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13,66</w:t>
            </w:r>
          </w:p>
        </w:tc>
      </w:tr>
      <w:tr w:rsidR="0080752A" w:rsidRPr="00581FEA" w14:paraId="41950EBB" w14:textId="77777777" w:rsidTr="00DC3A0B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2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2.1.4.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3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200 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4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5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6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8,54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7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17,0</w:t>
            </w:r>
            <w:r w:rsidR="009C1346">
              <w:rPr>
                <w:szCs w:val="24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B9" w14:textId="77777777" w:rsidR="0080752A" w:rsidRPr="00867DAD" w:rsidRDefault="0080752A" w:rsidP="00DC3A0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8,54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50EBA" w14:textId="77777777" w:rsidR="0080752A" w:rsidRPr="00867DAD" w:rsidRDefault="0080379F" w:rsidP="00DC3A0B">
            <w:pPr>
              <w:ind w:firstLine="0"/>
              <w:jc w:val="center"/>
              <w:rPr>
                <w:szCs w:val="24"/>
              </w:rPr>
            </w:pPr>
            <w:r w:rsidRPr="00BF4DB8">
              <w:rPr>
                <w:szCs w:val="24"/>
              </w:rPr>
              <w:t>17,07</w:t>
            </w:r>
          </w:p>
        </w:tc>
      </w:tr>
    </w:tbl>
    <w:p w14:paraId="41950EBC" w14:textId="77777777" w:rsidR="0080752A" w:rsidRDefault="0080752A" w:rsidP="005D7C5B">
      <w:pPr>
        <w:rPr>
          <w:sz w:val="28"/>
          <w:szCs w:val="28"/>
        </w:rPr>
      </w:pPr>
    </w:p>
    <w:p w14:paraId="41950EBD" w14:textId="77777777" w:rsidR="0080752A" w:rsidRDefault="0080752A" w:rsidP="005D7C5B">
      <w:pPr>
        <w:jc w:val="both"/>
        <w:rPr>
          <w:szCs w:val="24"/>
        </w:rPr>
      </w:pPr>
      <w:r w:rsidRPr="00867DAD">
        <w:rPr>
          <w:sz w:val="28"/>
          <w:szCs w:val="28"/>
        </w:rPr>
        <w:t>2.2. ja pārsniegts normatīvajos aktos noteiktais mehāniskā transportlīdzekļa pieļaujamais garums</w:t>
      </w:r>
      <w:r w:rsidRPr="00867DAD">
        <w:rPr>
          <w:szCs w:val="24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41"/>
        <w:gridCol w:w="1411"/>
        <w:gridCol w:w="1034"/>
        <w:gridCol w:w="1034"/>
        <w:gridCol w:w="1034"/>
        <w:gridCol w:w="1034"/>
        <w:gridCol w:w="1034"/>
        <w:gridCol w:w="1034"/>
        <w:gridCol w:w="846"/>
      </w:tblGrid>
      <w:tr w:rsidR="0080752A" w:rsidRPr="00581FEA" w14:paraId="41950EC1" w14:textId="77777777" w:rsidTr="007C455D">
        <w:tc>
          <w:tcPr>
            <w:tcW w:w="5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BE" w14:textId="77CE0D3A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Nr.</w:t>
            </w:r>
            <w:r w:rsidR="005D7C5B" w:rsidRPr="00485C0C">
              <w:rPr>
                <w:szCs w:val="24"/>
              </w:rPr>
              <w:br/>
            </w:r>
            <w:r w:rsidRPr="00485C0C">
              <w:rPr>
                <w:szCs w:val="24"/>
              </w:rPr>
              <w:t>p.k.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BF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Maršruta garums</w:t>
            </w:r>
          </w:p>
        </w:tc>
        <w:tc>
          <w:tcPr>
            <w:tcW w:w="3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C0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Nodeva (</w:t>
            </w:r>
            <w:proofErr w:type="spellStart"/>
            <w:r w:rsidRPr="00485C0C">
              <w:rPr>
                <w:i/>
                <w:szCs w:val="24"/>
              </w:rPr>
              <w:t>euro</w:t>
            </w:r>
            <w:proofErr w:type="spellEnd"/>
            <w:r w:rsidRPr="00485C0C">
              <w:rPr>
                <w:szCs w:val="24"/>
              </w:rPr>
              <w:t>)</w:t>
            </w:r>
          </w:p>
        </w:tc>
      </w:tr>
      <w:tr w:rsidR="0080752A" w:rsidRPr="00581FEA" w14:paraId="41950ECB" w14:textId="77777777" w:rsidTr="00F35A1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2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3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4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12,00–12,49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5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12,50–12,99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6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13,00–13,49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7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13,50–13,99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8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14,00–14,49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9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14,50–14,99 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CA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15,00 m un vairāk</w:t>
            </w:r>
          </w:p>
        </w:tc>
      </w:tr>
      <w:tr w:rsidR="0080752A" w:rsidRPr="00581FEA" w14:paraId="41950ED5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CC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2.2.1.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CD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50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E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CF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0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D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3,98</w:t>
            </w:r>
          </w:p>
        </w:tc>
      </w:tr>
      <w:tr w:rsidR="0080752A" w:rsidRPr="00581FEA" w14:paraId="41950EDF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D6" w14:textId="19808F6C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2.2.2</w:t>
            </w:r>
            <w:r w:rsidR="00CC3B2E">
              <w:rPr>
                <w:szCs w:val="24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D7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51–100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8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9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D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DE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4,55</w:t>
            </w:r>
          </w:p>
        </w:tc>
      </w:tr>
      <w:tr w:rsidR="0080752A" w:rsidRPr="00581FEA" w14:paraId="41950EE9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E0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2.2.3.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E1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101–200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5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7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E8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</w:tr>
      <w:tr w:rsidR="0080752A" w:rsidRPr="00581FEA" w14:paraId="41950EF3" w14:textId="77777777" w:rsidTr="00F35A13"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EA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2.2.4.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EEB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200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E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EF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0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F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5,69</w:t>
            </w:r>
          </w:p>
        </w:tc>
      </w:tr>
    </w:tbl>
    <w:p w14:paraId="41950EF4" w14:textId="77777777" w:rsidR="0080752A" w:rsidRDefault="0080752A" w:rsidP="005D7C5B">
      <w:pPr>
        <w:rPr>
          <w:sz w:val="28"/>
          <w:szCs w:val="28"/>
        </w:rPr>
      </w:pPr>
    </w:p>
    <w:p w14:paraId="41950EF5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867DAD">
        <w:rPr>
          <w:sz w:val="28"/>
          <w:szCs w:val="28"/>
        </w:rPr>
        <w:t>ja pārsniegts normatīvajos aktos noteiktais mehāniskā transportlīdzekļa pieļaujamais platums: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43"/>
        <w:gridCol w:w="1599"/>
        <w:gridCol w:w="1692"/>
        <w:gridCol w:w="1692"/>
        <w:gridCol w:w="1692"/>
        <w:gridCol w:w="1784"/>
      </w:tblGrid>
      <w:tr w:rsidR="0080752A" w:rsidRPr="00581FEA" w14:paraId="41950EF9" w14:textId="77777777" w:rsidTr="00CC3B2E">
        <w:tc>
          <w:tcPr>
            <w:tcW w:w="50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6" w14:textId="36DE6661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Nr.</w:t>
            </w:r>
            <w:r w:rsidR="005D7C5B" w:rsidRPr="00485C0C">
              <w:rPr>
                <w:szCs w:val="24"/>
              </w:rPr>
              <w:br/>
            </w:r>
            <w:r w:rsidRPr="00485C0C">
              <w:rPr>
                <w:szCs w:val="24"/>
              </w:rPr>
              <w:t>p.k.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7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Maršruta garums</w:t>
            </w:r>
          </w:p>
        </w:tc>
        <w:tc>
          <w:tcPr>
            <w:tcW w:w="36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F8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Nodeva (</w:t>
            </w:r>
            <w:proofErr w:type="spellStart"/>
            <w:r w:rsidRPr="00485C0C">
              <w:rPr>
                <w:i/>
                <w:szCs w:val="24"/>
              </w:rPr>
              <w:t>euro</w:t>
            </w:r>
            <w:proofErr w:type="spellEnd"/>
            <w:r w:rsidRPr="00485C0C">
              <w:rPr>
                <w:szCs w:val="24"/>
              </w:rPr>
              <w:t>)</w:t>
            </w:r>
          </w:p>
        </w:tc>
      </w:tr>
      <w:tr w:rsidR="0080752A" w:rsidRPr="00581FEA" w14:paraId="41950F00" w14:textId="77777777" w:rsidTr="00CC3B2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A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B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C" w14:textId="740AE238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2,56 (2,61)–</w:t>
            </w:r>
            <w:r w:rsidR="00CC3B2E">
              <w:rPr>
                <w:szCs w:val="24"/>
              </w:rPr>
              <w:br/>
            </w:r>
            <w:r w:rsidRPr="00485C0C">
              <w:rPr>
                <w:szCs w:val="24"/>
              </w:rPr>
              <w:t>2,99 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D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3,00–3,49 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EFE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3,50–3,99 m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EFF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4,00 m un vairāk</w:t>
            </w:r>
          </w:p>
        </w:tc>
      </w:tr>
      <w:tr w:rsidR="0080752A" w:rsidRPr="00581FEA" w14:paraId="41950F07" w14:textId="77777777" w:rsidTr="00CC3B2E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01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2.3.1.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02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50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0,85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5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0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</w:tr>
      <w:tr w:rsidR="0080752A" w:rsidRPr="00581FEA" w14:paraId="41950F0E" w14:textId="77777777" w:rsidTr="00CC3B2E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08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2.3.2.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0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51–100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0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0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13,66</w:t>
            </w:r>
          </w:p>
        </w:tc>
      </w:tr>
    </w:tbl>
    <w:p w14:paraId="1C1BEACD" w14:textId="77777777" w:rsidR="00CC3B2E" w:rsidRDefault="00CC3B2E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43"/>
        <w:gridCol w:w="1599"/>
        <w:gridCol w:w="1692"/>
        <w:gridCol w:w="1692"/>
        <w:gridCol w:w="1692"/>
        <w:gridCol w:w="1784"/>
      </w:tblGrid>
      <w:tr w:rsidR="0080752A" w:rsidRPr="00581FEA" w14:paraId="41950F15" w14:textId="77777777" w:rsidTr="00CC3B2E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0F" w14:textId="6526C9E3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lastRenderedPageBreak/>
              <w:t>2.3.3.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10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101–200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10,24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1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20,49</w:t>
            </w:r>
          </w:p>
        </w:tc>
      </w:tr>
      <w:tr w:rsidR="0080752A" w:rsidRPr="00581FEA" w14:paraId="41950F1C" w14:textId="77777777" w:rsidTr="00CC3B2E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16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2.3.4.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17" w14:textId="62D6CA96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vairāk par 200</w:t>
            </w:r>
            <w:r w:rsidR="00CC3B2E">
              <w:rPr>
                <w:szCs w:val="24"/>
              </w:rPr>
              <w:t> </w:t>
            </w:r>
            <w:r w:rsidRPr="00867DAD">
              <w:rPr>
                <w:szCs w:val="24"/>
              </w:rPr>
              <w:t>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8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9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13,66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1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27,32</w:t>
            </w:r>
          </w:p>
        </w:tc>
      </w:tr>
    </w:tbl>
    <w:p w14:paraId="41950F1D" w14:textId="77777777" w:rsidR="0080752A" w:rsidRDefault="0080752A" w:rsidP="005D7C5B">
      <w:pPr>
        <w:rPr>
          <w:sz w:val="28"/>
          <w:szCs w:val="28"/>
        </w:rPr>
      </w:pPr>
    </w:p>
    <w:p w14:paraId="41950F1E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2.4. ja pārsniegts normatīvajos aktos noteiktais mehāniskā transportlīdzekļa pieļaujamais augstums: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43"/>
        <w:gridCol w:w="1599"/>
        <w:gridCol w:w="1692"/>
        <w:gridCol w:w="1692"/>
        <w:gridCol w:w="1692"/>
        <w:gridCol w:w="1784"/>
      </w:tblGrid>
      <w:tr w:rsidR="0080752A" w:rsidRPr="00581FEA" w14:paraId="41950F22" w14:textId="77777777" w:rsidTr="00F35A13">
        <w:tc>
          <w:tcPr>
            <w:tcW w:w="50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1F" w14:textId="0D0A57E8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Nr.</w:t>
            </w:r>
            <w:r w:rsidR="005D7C5B" w:rsidRPr="00485C0C">
              <w:rPr>
                <w:szCs w:val="24"/>
              </w:rPr>
              <w:br/>
            </w:r>
            <w:r w:rsidRPr="00485C0C">
              <w:rPr>
                <w:szCs w:val="24"/>
              </w:rPr>
              <w:t>p.k.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0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Maršruta garums</w:t>
            </w:r>
          </w:p>
        </w:tc>
        <w:tc>
          <w:tcPr>
            <w:tcW w:w="3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21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Nodeva (</w:t>
            </w:r>
            <w:proofErr w:type="spellStart"/>
            <w:r w:rsidRPr="00485C0C">
              <w:rPr>
                <w:i/>
                <w:szCs w:val="24"/>
              </w:rPr>
              <w:t>euro</w:t>
            </w:r>
            <w:proofErr w:type="spellEnd"/>
            <w:r w:rsidRPr="00485C0C">
              <w:rPr>
                <w:szCs w:val="24"/>
              </w:rPr>
              <w:t>)</w:t>
            </w:r>
          </w:p>
        </w:tc>
      </w:tr>
      <w:tr w:rsidR="0080752A" w:rsidRPr="00581FEA" w14:paraId="41950F29" w14:textId="77777777" w:rsidTr="00F35A1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3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4" w14:textId="77777777" w:rsidR="0080752A" w:rsidRPr="00485C0C" w:rsidRDefault="0080752A" w:rsidP="005D7C5B">
            <w:pPr>
              <w:ind w:firstLine="0"/>
              <w:rPr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5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4,01–4,49 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6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4,50–4,99 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7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5,00–5,49 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28" w14:textId="77777777" w:rsidR="0080752A" w:rsidRPr="00485C0C" w:rsidRDefault="0080752A" w:rsidP="005D7C5B">
            <w:pPr>
              <w:ind w:firstLine="0"/>
              <w:jc w:val="center"/>
              <w:rPr>
                <w:szCs w:val="24"/>
              </w:rPr>
            </w:pPr>
            <w:r w:rsidRPr="00485C0C">
              <w:rPr>
                <w:szCs w:val="24"/>
              </w:rPr>
              <w:t>5,50 m un vairāk</w:t>
            </w:r>
          </w:p>
        </w:tc>
      </w:tr>
      <w:tr w:rsidR="0080752A" w:rsidRPr="00581FEA" w14:paraId="41950F30" w14:textId="77777777" w:rsidTr="00F35A13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2A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2.4.1.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2B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līdz 50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0,85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2E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2F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</w:tr>
      <w:tr w:rsidR="0080752A" w:rsidRPr="00581FEA" w14:paraId="41950F37" w14:textId="77777777" w:rsidTr="00F35A13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31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2.4.2.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32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51–100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1,71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4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5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5,12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36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10,24</w:t>
            </w:r>
          </w:p>
        </w:tc>
      </w:tr>
      <w:tr w:rsidR="0080752A" w:rsidRPr="00581FEA" w14:paraId="41950F3E" w14:textId="77777777" w:rsidTr="00F35A13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38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2.4.3.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39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101–200 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A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2,56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B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3C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6,83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3D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13,66</w:t>
            </w:r>
          </w:p>
        </w:tc>
      </w:tr>
      <w:tr w:rsidR="0080752A" w:rsidRPr="00581FEA" w14:paraId="41950F45" w14:textId="77777777" w:rsidTr="00F35A13">
        <w:tc>
          <w:tcPr>
            <w:tcW w:w="5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3F" w14:textId="77777777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>2.4.4.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0F40" w14:textId="760B6C12" w:rsidR="0080752A" w:rsidRPr="00867DAD" w:rsidRDefault="0080752A" w:rsidP="005D7C5B">
            <w:pPr>
              <w:ind w:firstLine="0"/>
              <w:rPr>
                <w:szCs w:val="24"/>
              </w:rPr>
            </w:pPr>
            <w:r w:rsidRPr="00867DAD">
              <w:rPr>
                <w:szCs w:val="24"/>
              </w:rPr>
              <w:t xml:space="preserve">vairāk par </w:t>
            </w:r>
            <w:r w:rsidR="00CC3B2E">
              <w:rPr>
                <w:szCs w:val="24"/>
              </w:rPr>
              <w:br/>
            </w:r>
            <w:r w:rsidRPr="00867DAD">
              <w:rPr>
                <w:szCs w:val="24"/>
              </w:rPr>
              <w:t>200</w:t>
            </w:r>
            <w:r>
              <w:rPr>
                <w:szCs w:val="24"/>
              </w:rPr>
              <w:t xml:space="preserve"> </w:t>
            </w:r>
            <w:r w:rsidRPr="00867DAD">
              <w:rPr>
                <w:szCs w:val="24"/>
              </w:rPr>
              <w:t>km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41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3,41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42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4,27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F43" w14:textId="77777777" w:rsidR="0080752A" w:rsidRPr="00867DAD" w:rsidRDefault="0080752A" w:rsidP="005D7C5B">
            <w:pPr>
              <w:ind w:firstLine="0"/>
              <w:jc w:val="center"/>
              <w:rPr>
                <w:szCs w:val="24"/>
              </w:rPr>
            </w:pPr>
            <w:r w:rsidRPr="00867DAD">
              <w:rPr>
                <w:szCs w:val="24"/>
              </w:rPr>
              <w:t>8,54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950F44" w14:textId="77777777" w:rsidR="0080752A" w:rsidRPr="00867DAD" w:rsidRDefault="0080379F" w:rsidP="005D7C5B">
            <w:pPr>
              <w:ind w:firstLine="0"/>
              <w:jc w:val="center"/>
              <w:rPr>
                <w:szCs w:val="24"/>
              </w:rPr>
            </w:pPr>
            <w:r w:rsidRPr="00BF4DB8">
              <w:rPr>
                <w:szCs w:val="24"/>
              </w:rPr>
              <w:t>17,07</w:t>
            </w:r>
          </w:p>
        </w:tc>
      </w:tr>
    </w:tbl>
    <w:p w14:paraId="41950F46" w14:textId="77777777" w:rsidR="0080752A" w:rsidRDefault="0080752A" w:rsidP="005D7C5B">
      <w:pPr>
        <w:rPr>
          <w:sz w:val="28"/>
          <w:szCs w:val="28"/>
        </w:rPr>
      </w:pPr>
    </w:p>
    <w:p w14:paraId="41950F47" w14:textId="77777777" w:rsidR="0080752A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3. Valsts nodevas apmērs, ja normatīvajos aktos noteiktajā kārtībā tiek izsniegta lielgabarīta un smagsvara pārvadājumu atļauja, ir:</w:t>
      </w:r>
    </w:p>
    <w:p w14:paraId="41950F48" w14:textId="77777777" w:rsidR="0080752A" w:rsidRPr="00867DAD" w:rsidRDefault="0080752A" w:rsidP="005D7C5B">
      <w:pPr>
        <w:jc w:val="both"/>
        <w:rPr>
          <w:sz w:val="28"/>
          <w:szCs w:val="28"/>
        </w:rPr>
      </w:pPr>
      <w:r w:rsidRPr="00867DAD">
        <w:rPr>
          <w:sz w:val="28"/>
          <w:szCs w:val="28"/>
        </w:rPr>
        <w:t>3.1. uz noteiktu termiņu līdz 12 mēnešiem:</w:t>
      </w:r>
    </w:p>
    <w:p w14:paraId="41950F49" w14:textId="77777777" w:rsidR="0080752A" w:rsidRPr="00867DAD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867DAD">
        <w:rPr>
          <w:sz w:val="28"/>
          <w:szCs w:val="28"/>
        </w:rPr>
        <w:t xml:space="preserve">85,37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, ja pārsniegti atļautie gabarīti;</w:t>
      </w:r>
    </w:p>
    <w:p w14:paraId="41950F4A" w14:textId="77777777" w:rsidR="0080752A" w:rsidRPr="00867DAD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 xml:space="preserve">3.1.2. 142,29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, ja pārsniegta atļautā faktiskā masa;</w:t>
      </w:r>
    </w:p>
    <w:p w14:paraId="41950F4B" w14:textId="77777777" w:rsidR="0080752A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 xml:space="preserve">3.1.3. 227,66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, ja pārsniegti atļautie gabarīti un faktiskā masa;</w:t>
      </w:r>
    </w:p>
    <w:p w14:paraId="41950F4C" w14:textId="77777777" w:rsidR="0080752A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 xml:space="preserve">3.2. uz noteiktu termiņu līdz 36 mēnešiem – 142,29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;</w:t>
      </w:r>
    </w:p>
    <w:p w14:paraId="41950F4D" w14:textId="08BA4355" w:rsidR="0080752A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>3</w:t>
      </w:r>
      <w:r w:rsidR="00485C0C">
        <w:rPr>
          <w:sz w:val="28"/>
          <w:szCs w:val="28"/>
        </w:rPr>
        <w:t>.3. bez noteikta termiņa – 284,</w:t>
      </w:r>
      <w:r w:rsidRPr="00867DAD">
        <w:rPr>
          <w:sz w:val="28"/>
          <w:szCs w:val="28"/>
        </w:rPr>
        <w:t xml:space="preserve">57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;</w:t>
      </w:r>
    </w:p>
    <w:p w14:paraId="41950F4E" w14:textId="7766F079" w:rsidR="0080752A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 xml:space="preserve">3.4. dalāmu kokmateriālu un lauksaimniecības produkcijas lielgabarīta un smagsvara </w:t>
      </w:r>
      <w:r w:rsidR="00CC3B2E">
        <w:rPr>
          <w:sz w:val="28"/>
          <w:szCs w:val="28"/>
        </w:rPr>
        <w:t xml:space="preserve">kravu </w:t>
      </w:r>
      <w:r w:rsidRPr="00867DAD">
        <w:rPr>
          <w:sz w:val="28"/>
          <w:szCs w:val="28"/>
        </w:rPr>
        <w:t xml:space="preserve">pārvadājumiem uz noteiktu termiņu līdz 12 mēnešiem – </w:t>
      </w:r>
      <w:r w:rsidR="00CC3B2E">
        <w:rPr>
          <w:sz w:val="28"/>
          <w:szCs w:val="28"/>
        </w:rPr>
        <w:br/>
      </w:r>
      <w:r w:rsidRPr="00867DAD">
        <w:rPr>
          <w:sz w:val="28"/>
          <w:szCs w:val="28"/>
        </w:rPr>
        <w:t xml:space="preserve">142,29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, ja pārsniegta atļautā faktiskā masa;</w:t>
      </w:r>
    </w:p>
    <w:p w14:paraId="41950F4F" w14:textId="43244426" w:rsidR="0080752A" w:rsidRPr="00B944D4" w:rsidRDefault="0080752A" w:rsidP="005D7C5B">
      <w:pPr>
        <w:ind w:firstLine="709"/>
        <w:jc w:val="both"/>
        <w:rPr>
          <w:sz w:val="28"/>
          <w:szCs w:val="28"/>
        </w:rPr>
      </w:pPr>
      <w:r w:rsidRPr="00867DAD">
        <w:rPr>
          <w:sz w:val="28"/>
          <w:szCs w:val="28"/>
        </w:rPr>
        <w:t xml:space="preserve">3.5. dalāmu dolomīta un cementa lielgabarīta un smagsvara </w:t>
      </w:r>
      <w:r w:rsidR="00CC3B2E">
        <w:rPr>
          <w:sz w:val="28"/>
          <w:szCs w:val="28"/>
        </w:rPr>
        <w:t xml:space="preserve">kravu </w:t>
      </w:r>
      <w:r w:rsidRPr="00867DAD">
        <w:rPr>
          <w:sz w:val="28"/>
          <w:szCs w:val="28"/>
        </w:rPr>
        <w:t xml:space="preserve">pārvadājumiem uz noteiktu termiņu līdz 12 mēnešiem – 142,29 </w:t>
      </w:r>
      <w:proofErr w:type="spellStart"/>
      <w:r>
        <w:rPr>
          <w:i/>
          <w:sz w:val="28"/>
          <w:szCs w:val="28"/>
        </w:rPr>
        <w:t>euro</w:t>
      </w:r>
      <w:proofErr w:type="spellEnd"/>
      <w:r w:rsidRPr="00867DAD">
        <w:rPr>
          <w:sz w:val="28"/>
          <w:szCs w:val="28"/>
        </w:rPr>
        <w:t>.</w:t>
      </w:r>
      <w:r w:rsidR="005D7C5B">
        <w:rPr>
          <w:sz w:val="28"/>
          <w:szCs w:val="28"/>
        </w:rPr>
        <w:t>"</w:t>
      </w:r>
    </w:p>
    <w:p w14:paraId="60DB0964" w14:textId="77777777" w:rsidR="005D7C5B" w:rsidRDefault="005D7C5B" w:rsidP="005D7C5B">
      <w:pPr>
        <w:ind w:right="26" w:firstLine="709"/>
        <w:jc w:val="both"/>
        <w:rPr>
          <w:color w:val="000000"/>
          <w:sz w:val="28"/>
          <w:szCs w:val="28"/>
          <w:lang w:eastAsia="lv-LV"/>
        </w:rPr>
      </w:pPr>
    </w:p>
    <w:p w14:paraId="41950F50" w14:textId="2E4FAFCE" w:rsidR="0080752A" w:rsidRPr="00091789" w:rsidRDefault="0080752A" w:rsidP="005D7C5B">
      <w:pPr>
        <w:ind w:right="26"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2. Noteikumi stājas spēkā </w:t>
      </w:r>
      <w:r w:rsidR="00BD5CA9" w:rsidRPr="00BD5CA9">
        <w:rPr>
          <w:color w:val="000000"/>
          <w:sz w:val="28"/>
          <w:szCs w:val="28"/>
          <w:lang w:eastAsia="lv-LV"/>
        </w:rPr>
        <w:t>2014.gada 1.janvārī</w:t>
      </w:r>
      <w:r w:rsidRPr="00BD5CA9">
        <w:rPr>
          <w:color w:val="000000"/>
          <w:sz w:val="28"/>
          <w:szCs w:val="28"/>
          <w:lang w:eastAsia="lv-LV"/>
        </w:rPr>
        <w:t>.</w:t>
      </w:r>
    </w:p>
    <w:p w14:paraId="41950F51" w14:textId="77777777" w:rsidR="0080752A" w:rsidRDefault="0080752A" w:rsidP="005D7C5B">
      <w:pPr>
        <w:ind w:firstLine="709"/>
        <w:jc w:val="both"/>
        <w:rPr>
          <w:sz w:val="28"/>
          <w:szCs w:val="28"/>
        </w:rPr>
      </w:pPr>
    </w:p>
    <w:p w14:paraId="615738C0" w14:textId="77777777" w:rsidR="00CC3B2E" w:rsidRPr="00F35A13" w:rsidRDefault="00CC3B2E" w:rsidP="005D7C5B">
      <w:pPr>
        <w:ind w:firstLine="709"/>
        <w:jc w:val="both"/>
        <w:rPr>
          <w:sz w:val="28"/>
          <w:szCs w:val="28"/>
        </w:rPr>
      </w:pPr>
    </w:p>
    <w:p w14:paraId="41950F52" w14:textId="77777777" w:rsidR="0080752A" w:rsidRPr="00F35A13" w:rsidRDefault="0080752A" w:rsidP="005D7C5B">
      <w:pPr>
        <w:ind w:firstLine="709"/>
        <w:jc w:val="both"/>
        <w:rPr>
          <w:sz w:val="28"/>
          <w:szCs w:val="28"/>
          <w:lang w:eastAsia="lv-LV"/>
        </w:rPr>
      </w:pPr>
    </w:p>
    <w:p w14:paraId="41950F53" w14:textId="047183F6" w:rsidR="0080752A" w:rsidRPr="00F35A13" w:rsidRDefault="0080752A" w:rsidP="005D7C5B">
      <w:pPr>
        <w:tabs>
          <w:tab w:val="left" w:pos="6804"/>
        </w:tabs>
        <w:ind w:firstLine="709"/>
        <w:rPr>
          <w:sz w:val="28"/>
          <w:szCs w:val="28"/>
          <w:lang w:eastAsia="lv-LV"/>
        </w:rPr>
      </w:pPr>
      <w:r w:rsidRPr="00F35A13">
        <w:rPr>
          <w:sz w:val="28"/>
          <w:szCs w:val="28"/>
          <w:lang w:eastAsia="lv-LV"/>
        </w:rPr>
        <w:t>Ministru prezidents</w:t>
      </w:r>
      <w:r w:rsidRPr="00F35A13">
        <w:rPr>
          <w:sz w:val="28"/>
          <w:szCs w:val="28"/>
          <w:lang w:eastAsia="lv-LV"/>
        </w:rPr>
        <w:tab/>
      </w:r>
      <w:r w:rsidR="005D7C5B" w:rsidRPr="005D7C5B">
        <w:rPr>
          <w:sz w:val="28"/>
          <w:szCs w:val="28"/>
          <w:lang w:eastAsia="lv-LV"/>
        </w:rPr>
        <w:t>Valdis</w:t>
      </w:r>
      <w:r w:rsidRPr="00F35A13">
        <w:rPr>
          <w:sz w:val="28"/>
          <w:szCs w:val="28"/>
          <w:lang w:eastAsia="lv-LV"/>
        </w:rPr>
        <w:t xml:space="preserve"> Dombrovskis</w:t>
      </w:r>
    </w:p>
    <w:p w14:paraId="41950F54" w14:textId="77777777" w:rsidR="0080752A" w:rsidRDefault="0080752A" w:rsidP="005D7C5B">
      <w:pPr>
        <w:ind w:firstLine="0"/>
        <w:rPr>
          <w:sz w:val="28"/>
          <w:szCs w:val="28"/>
          <w:lang w:eastAsia="lv-LV"/>
        </w:rPr>
      </w:pPr>
    </w:p>
    <w:p w14:paraId="4E041E50" w14:textId="77777777" w:rsidR="005D7C5B" w:rsidRDefault="005D7C5B" w:rsidP="005D7C5B">
      <w:pPr>
        <w:ind w:firstLine="0"/>
        <w:rPr>
          <w:sz w:val="28"/>
          <w:szCs w:val="28"/>
          <w:lang w:eastAsia="lv-LV"/>
        </w:rPr>
      </w:pPr>
    </w:p>
    <w:p w14:paraId="0F0BCCDD" w14:textId="77777777" w:rsidR="005D7C5B" w:rsidRPr="00F35A13" w:rsidRDefault="005D7C5B" w:rsidP="005D7C5B">
      <w:pPr>
        <w:ind w:firstLine="0"/>
        <w:rPr>
          <w:sz w:val="28"/>
          <w:szCs w:val="28"/>
          <w:lang w:eastAsia="lv-LV"/>
        </w:rPr>
      </w:pPr>
    </w:p>
    <w:p w14:paraId="41950F55" w14:textId="330B25EF" w:rsidR="0080752A" w:rsidRPr="00F35A13" w:rsidRDefault="0080752A" w:rsidP="005D7C5B">
      <w:pPr>
        <w:tabs>
          <w:tab w:val="left" w:pos="6804"/>
        </w:tabs>
        <w:ind w:firstLine="709"/>
        <w:rPr>
          <w:sz w:val="28"/>
          <w:szCs w:val="28"/>
          <w:lang w:eastAsia="lv-LV"/>
        </w:rPr>
      </w:pPr>
      <w:r w:rsidRPr="00F35A13">
        <w:rPr>
          <w:sz w:val="28"/>
          <w:szCs w:val="28"/>
          <w:lang w:eastAsia="lv-LV"/>
        </w:rPr>
        <w:t>Satiksmes ministrs</w:t>
      </w:r>
      <w:r w:rsidRPr="00F35A13">
        <w:rPr>
          <w:sz w:val="28"/>
          <w:szCs w:val="28"/>
          <w:lang w:eastAsia="lv-LV"/>
        </w:rPr>
        <w:tab/>
      </w:r>
      <w:r w:rsidR="005D7C5B" w:rsidRPr="005D7C5B">
        <w:rPr>
          <w:sz w:val="28"/>
          <w:szCs w:val="28"/>
          <w:lang w:eastAsia="lv-LV"/>
        </w:rPr>
        <w:t xml:space="preserve">Anrijs </w:t>
      </w:r>
      <w:r w:rsidRPr="00F35A13">
        <w:rPr>
          <w:sz w:val="28"/>
          <w:szCs w:val="28"/>
          <w:lang w:eastAsia="lv-LV"/>
        </w:rPr>
        <w:t>Matīss</w:t>
      </w:r>
    </w:p>
    <w:sectPr w:rsidR="0080752A" w:rsidRPr="00F35A13" w:rsidSect="005D7C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8448" w14:textId="77777777" w:rsidR="00D95C66" w:rsidRDefault="00D95C66" w:rsidP="004E598C">
      <w:r>
        <w:separator/>
      </w:r>
    </w:p>
  </w:endnote>
  <w:endnote w:type="continuationSeparator" w:id="0">
    <w:p w14:paraId="66F9D2B2" w14:textId="77777777" w:rsidR="00D95C66" w:rsidRDefault="00D95C66" w:rsidP="004E598C">
      <w:r>
        <w:continuationSeparator/>
      </w:r>
    </w:p>
  </w:endnote>
  <w:endnote w:type="continuationNotice" w:id="1">
    <w:p w14:paraId="07829131" w14:textId="77777777" w:rsidR="00147B48" w:rsidRDefault="0014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BBFE" w14:textId="73D5EE30" w:rsidR="00D95C66" w:rsidRPr="005D7C5B" w:rsidRDefault="00D95C66" w:rsidP="005D7C5B">
    <w:pPr>
      <w:pStyle w:val="Footer"/>
      <w:ind w:firstLine="0"/>
      <w:rPr>
        <w:sz w:val="16"/>
        <w:szCs w:val="16"/>
      </w:rPr>
    </w:pPr>
    <w:r w:rsidRPr="005D7C5B">
      <w:rPr>
        <w:sz w:val="16"/>
        <w:szCs w:val="16"/>
      </w:rPr>
      <w:t>N2217_3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6D38" w14:textId="2D79499F" w:rsidR="00D95C66" w:rsidRPr="005D7C5B" w:rsidRDefault="00D95C66" w:rsidP="005D7C5B">
    <w:pPr>
      <w:pStyle w:val="Footer"/>
      <w:ind w:firstLine="0"/>
      <w:rPr>
        <w:sz w:val="16"/>
        <w:szCs w:val="16"/>
      </w:rPr>
    </w:pPr>
    <w:r w:rsidRPr="005D7C5B">
      <w:rPr>
        <w:sz w:val="16"/>
        <w:szCs w:val="16"/>
      </w:rPr>
      <w:t>N2217_3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E30C" w14:textId="77777777" w:rsidR="00D95C66" w:rsidRDefault="00D95C66" w:rsidP="004E598C">
      <w:r>
        <w:separator/>
      </w:r>
    </w:p>
  </w:footnote>
  <w:footnote w:type="continuationSeparator" w:id="0">
    <w:p w14:paraId="4294B4C8" w14:textId="77777777" w:rsidR="00D95C66" w:rsidRDefault="00D95C66" w:rsidP="004E598C">
      <w:r>
        <w:continuationSeparator/>
      </w:r>
    </w:p>
  </w:footnote>
  <w:footnote w:type="continuationNotice" w:id="1">
    <w:p w14:paraId="2C843B74" w14:textId="77777777" w:rsidR="00147B48" w:rsidRDefault="00147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0F64" w14:textId="77777777" w:rsidR="00D95C66" w:rsidRDefault="00D95C66">
    <w:pPr>
      <w:pStyle w:val="Header"/>
      <w:jc w:val="center"/>
    </w:pPr>
    <w:r w:rsidRPr="005A3C17">
      <w:rPr>
        <w:sz w:val="20"/>
        <w:szCs w:val="20"/>
      </w:rPr>
      <w:fldChar w:fldCharType="begin"/>
    </w:r>
    <w:r w:rsidRPr="005A3C17">
      <w:rPr>
        <w:sz w:val="20"/>
        <w:szCs w:val="20"/>
      </w:rPr>
      <w:instrText xml:space="preserve"> PAGE   \* MERGEFORMAT </w:instrText>
    </w:r>
    <w:r w:rsidRPr="005A3C17">
      <w:rPr>
        <w:sz w:val="20"/>
        <w:szCs w:val="20"/>
      </w:rPr>
      <w:fldChar w:fldCharType="separate"/>
    </w:r>
    <w:r w:rsidR="008D03A3">
      <w:rPr>
        <w:noProof/>
        <w:sz w:val="20"/>
        <w:szCs w:val="20"/>
      </w:rPr>
      <w:t>2</w:t>
    </w:r>
    <w:r w:rsidRPr="005A3C17">
      <w:rPr>
        <w:sz w:val="20"/>
        <w:szCs w:val="20"/>
      </w:rPr>
      <w:fldChar w:fldCharType="end"/>
    </w:r>
  </w:p>
  <w:p w14:paraId="41950F65" w14:textId="77777777" w:rsidR="00D95C66" w:rsidRDefault="00D9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3FC4" w14:textId="6D89D25A" w:rsidR="00D95C66" w:rsidRDefault="00D95C66" w:rsidP="005D7C5B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751F6BD0" wp14:editId="29E5BCD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E"/>
    <w:rsid w:val="00091789"/>
    <w:rsid w:val="00147B48"/>
    <w:rsid w:val="001C17BC"/>
    <w:rsid w:val="00247313"/>
    <w:rsid w:val="00287717"/>
    <w:rsid w:val="002B107D"/>
    <w:rsid w:val="00315C54"/>
    <w:rsid w:val="00320B79"/>
    <w:rsid w:val="00334AE5"/>
    <w:rsid w:val="00343EE0"/>
    <w:rsid w:val="00485C0C"/>
    <w:rsid w:val="00485F9F"/>
    <w:rsid w:val="004E598C"/>
    <w:rsid w:val="00567137"/>
    <w:rsid w:val="00581FEA"/>
    <w:rsid w:val="005A17FF"/>
    <w:rsid w:val="005A3C17"/>
    <w:rsid w:val="005D7C5B"/>
    <w:rsid w:val="005E3237"/>
    <w:rsid w:val="00644E1F"/>
    <w:rsid w:val="006478CD"/>
    <w:rsid w:val="00664E27"/>
    <w:rsid w:val="00700373"/>
    <w:rsid w:val="00762B00"/>
    <w:rsid w:val="0078126A"/>
    <w:rsid w:val="007B57A7"/>
    <w:rsid w:val="007B6884"/>
    <w:rsid w:val="007B7539"/>
    <w:rsid w:val="007C455D"/>
    <w:rsid w:val="0080379F"/>
    <w:rsid w:val="0080752A"/>
    <w:rsid w:val="00867DAD"/>
    <w:rsid w:val="008D03A3"/>
    <w:rsid w:val="008D5C13"/>
    <w:rsid w:val="008F4BD6"/>
    <w:rsid w:val="00930632"/>
    <w:rsid w:val="009A7E42"/>
    <w:rsid w:val="009C1346"/>
    <w:rsid w:val="00A42598"/>
    <w:rsid w:val="00AC20A0"/>
    <w:rsid w:val="00AF0ABC"/>
    <w:rsid w:val="00B3369E"/>
    <w:rsid w:val="00B50122"/>
    <w:rsid w:val="00B944D4"/>
    <w:rsid w:val="00BD5CA9"/>
    <w:rsid w:val="00BF4DB8"/>
    <w:rsid w:val="00CB1C06"/>
    <w:rsid w:val="00CC3B2E"/>
    <w:rsid w:val="00CD30B9"/>
    <w:rsid w:val="00D95C66"/>
    <w:rsid w:val="00DC3A0B"/>
    <w:rsid w:val="00E47F5E"/>
    <w:rsid w:val="00E85B6E"/>
    <w:rsid w:val="00ED1D73"/>
    <w:rsid w:val="00ED4548"/>
    <w:rsid w:val="00EE2AC7"/>
    <w:rsid w:val="00F35A13"/>
    <w:rsid w:val="00F5477C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50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E"/>
    <w:pPr>
      <w:ind w:firstLine="72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5B6E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E85B6E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85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B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B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B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22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5D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E"/>
    <w:pPr>
      <w:ind w:firstLine="72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5B6E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E85B6E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85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B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B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B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22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5D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C57B-DF4F-46E6-B2D1-6FF2130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„Grozījums Ministru kabineta 2010.gada 28.decembra noteikumos Nr.1228 „Noteikumi par lielgabarīta un smagsvara pārvadājumu atļaujas izsniegšanas valsts nodevas apmēru, samaksas kārtību un atbrīvojumiem””</vt:lpstr>
    </vt:vector>
  </TitlesOfParts>
  <Manager>A.Driksna</Manager>
  <Company>Satiksmes ministrija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2010.gada 28.decembra noteikumos Nr.1228 „Noteikumi par lielgabarīta un smagsvara pārvadājumu atļaujas izsniegšanas valsts nodevas apmēru, samaksas kārtību un atbrīvojumiem””</dc:title>
  <dc:subject>Ministru kabineta noteikumu projekts</dc:subject>
  <dc:creator>Andra Granīta</dc:creator>
  <dc:description>Granīta,67028157, Andra.Granita@lvceli.lv
Driksna,67028020, agnis.driksna@sam.gov.lv</dc:description>
  <cp:lastModifiedBy>Leontīne Babkina</cp:lastModifiedBy>
  <cp:revision>12</cp:revision>
  <cp:lastPrinted>2013-09-12T12:55:00Z</cp:lastPrinted>
  <dcterms:created xsi:type="dcterms:W3CDTF">2013-08-09T11:28:00Z</dcterms:created>
  <dcterms:modified xsi:type="dcterms:W3CDTF">2013-10-02T11:33:00Z</dcterms:modified>
</cp:coreProperties>
</file>