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BD" w:rsidRPr="00622983" w:rsidRDefault="004213BD" w:rsidP="00D77D09">
      <w:pPr>
        <w:spacing w:before="75" w:after="75"/>
        <w:ind w:firstLine="375"/>
        <w:jc w:val="right"/>
        <w:rPr>
          <w:sz w:val="28"/>
        </w:rPr>
      </w:pPr>
      <w:r w:rsidRPr="00622983">
        <w:rPr>
          <w:sz w:val="28"/>
        </w:rPr>
        <w:t>2.pielikums</w:t>
      </w:r>
    </w:p>
    <w:p w:rsidR="004213BD" w:rsidRPr="00622983" w:rsidRDefault="004213BD" w:rsidP="00D77D09">
      <w:pPr>
        <w:jc w:val="right"/>
        <w:rPr>
          <w:sz w:val="28"/>
        </w:rPr>
      </w:pPr>
      <w:r w:rsidRPr="00622983">
        <w:rPr>
          <w:sz w:val="28"/>
        </w:rPr>
        <w:t>Ministru kabineta</w:t>
      </w:r>
    </w:p>
    <w:p w:rsidR="004213BD" w:rsidRPr="00622983" w:rsidRDefault="004213BD" w:rsidP="00D77D09">
      <w:pPr>
        <w:jc w:val="right"/>
        <w:rPr>
          <w:sz w:val="28"/>
        </w:rPr>
      </w:pPr>
      <w:r w:rsidRPr="00622983">
        <w:rPr>
          <w:sz w:val="28"/>
        </w:rPr>
        <w:t>20</w:t>
      </w:r>
      <w:r>
        <w:rPr>
          <w:sz w:val="28"/>
        </w:rPr>
        <w:t>12.gada _</w:t>
      </w:r>
      <w:r w:rsidRPr="00622983">
        <w:rPr>
          <w:sz w:val="28"/>
        </w:rPr>
        <w:t>__._________</w:t>
      </w:r>
    </w:p>
    <w:p w:rsidR="004213BD" w:rsidRPr="00622983" w:rsidRDefault="004213BD" w:rsidP="00D77D09">
      <w:pPr>
        <w:jc w:val="right"/>
        <w:rPr>
          <w:sz w:val="28"/>
        </w:rPr>
      </w:pPr>
      <w:r w:rsidRPr="00622983">
        <w:rPr>
          <w:sz w:val="28"/>
        </w:rPr>
        <w:t>noteikumiem Nr.____</w:t>
      </w:r>
    </w:p>
    <w:p w:rsidR="004213BD" w:rsidRDefault="004213BD" w:rsidP="00D77D09">
      <w:pPr>
        <w:spacing w:before="75" w:after="75"/>
        <w:jc w:val="center"/>
        <w:rPr>
          <w:sz w:val="28"/>
          <w:szCs w:val="28"/>
        </w:rPr>
      </w:pPr>
    </w:p>
    <w:p w:rsidR="004213BD" w:rsidRPr="0081764F" w:rsidRDefault="004213BD" w:rsidP="00D77D09">
      <w:pPr>
        <w:spacing w:before="75" w:after="75"/>
        <w:jc w:val="center"/>
        <w:rPr>
          <w:sz w:val="28"/>
          <w:szCs w:val="28"/>
        </w:rPr>
      </w:pPr>
      <w:r w:rsidRPr="0081764F">
        <w:rPr>
          <w:sz w:val="28"/>
          <w:szCs w:val="28"/>
        </w:rPr>
        <w:t>Informācija par neveiktajiem pārvadājumiem (reisiem)</w:t>
      </w:r>
      <w:r>
        <w:rPr>
          <w:sz w:val="28"/>
          <w:szCs w:val="28"/>
        </w:rPr>
        <w:t>*</w:t>
      </w:r>
      <w:r w:rsidRPr="0081764F">
        <w:rPr>
          <w:sz w:val="28"/>
          <w:szCs w:val="28"/>
        </w:rPr>
        <w:t xml:space="preserve"> 20___.gada __________________</w:t>
      </w:r>
    </w:p>
    <w:p w:rsidR="004213BD" w:rsidRPr="0081764F" w:rsidRDefault="004213BD" w:rsidP="00D77D09">
      <w:pPr>
        <w:spacing w:before="75" w:after="75"/>
        <w:jc w:val="both"/>
      </w:pPr>
    </w:p>
    <w:tbl>
      <w:tblPr>
        <w:tblW w:w="138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313"/>
        <w:gridCol w:w="1189"/>
        <w:gridCol w:w="1998"/>
        <w:gridCol w:w="1440"/>
        <w:gridCol w:w="1440"/>
        <w:gridCol w:w="1440"/>
        <w:gridCol w:w="1800"/>
        <w:gridCol w:w="2520"/>
      </w:tblGrid>
      <w:tr w:rsidR="004213BD" w:rsidRPr="0081764F" w:rsidTr="00D145FC">
        <w:tc>
          <w:tcPr>
            <w:tcW w:w="720" w:type="dxa"/>
            <w:vMerge w:val="restart"/>
            <w:vAlign w:val="center"/>
          </w:tcPr>
          <w:p w:rsidR="004213BD" w:rsidRDefault="004213BD" w:rsidP="001A3C31">
            <w:pPr>
              <w:spacing w:before="75" w:after="75"/>
              <w:jc w:val="center"/>
            </w:pPr>
            <w:r w:rsidRPr="0081764F">
              <w:t>Nr.</w:t>
            </w:r>
          </w:p>
          <w:p w:rsidR="004213BD" w:rsidRPr="0081764F" w:rsidRDefault="004213BD" w:rsidP="001A3C31">
            <w:pPr>
              <w:spacing w:before="75" w:after="75"/>
              <w:jc w:val="center"/>
            </w:pPr>
            <w:r w:rsidRPr="0081764F">
              <w:t>p.k.</w:t>
            </w:r>
          </w:p>
        </w:tc>
        <w:tc>
          <w:tcPr>
            <w:tcW w:w="1313" w:type="dxa"/>
            <w:vMerge w:val="restart"/>
            <w:vAlign w:val="center"/>
          </w:tcPr>
          <w:p w:rsidR="004213BD" w:rsidRPr="0081764F" w:rsidRDefault="004213BD" w:rsidP="001A3C31">
            <w:pPr>
              <w:spacing w:before="75" w:after="75"/>
              <w:jc w:val="center"/>
            </w:pPr>
            <w:r>
              <w:t>Maršruta</w:t>
            </w:r>
            <w:r w:rsidRPr="0081764F">
              <w:t xml:space="preserve"> kods, reiss</w:t>
            </w:r>
          </w:p>
        </w:tc>
        <w:tc>
          <w:tcPr>
            <w:tcW w:w="1189" w:type="dxa"/>
            <w:vMerge w:val="restart"/>
            <w:vAlign w:val="center"/>
          </w:tcPr>
          <w:p w:rsidR="004213BD" w:rsidRPr="0081764F" w:rsidRDefault="004213BD" w:rsidP="001A3C31">
            <w:pPr>
              <w:spacing w:before="75" w:after="75"/>
              <w:jc w:val="center"/>
            </w:pPr>
            <w:r w:rsidRPr="0081764F">
              <w:t>Datums</w:t>
            </w:r>
          </w:p>
        </w:tc>
        <w:tc>
          <w:tcPr>
            <w:tcW w:w="1998" w:type="dxa"/>
            <w:vMerge w:val="restart"/>
            <w:vAlign w:val="center"/>
          </w:tcPr>
          <w:p w:rsidR="004213BD" w:rsidRPr="0081764F" w:rsidRDefault="004213BD" w:rsidP="001A3C31">
            <w:pPr>
              <w:spacing w:before="75" w:after="75"/>
              <w:jc w:val="center"/>
            </w:pPr>
            <w:r w:rsidRPr="0081764F">
              <w:t>Nenobrauktie kilometri (sastāva kilometri vai vagonkilometri)</w:t>
            </w:r>
          </w:p>
        </w:tc>
        <w:tc>
          <w:tcPr>
            <w:tcW w:w="8640" w:type="dxa"/>
            <w:gridSpan w:val="5"/>
          </w:tcPr>
          <w:p w:rsidR="004213BD" w:rsidRPr="0081764F" w:rsidRDefault="004213BD" w:rsidP="001A3C31">
            <w:pPr>
              <w:spacing w:before="75" w:after="75"/>
              <w:jc w:val="center"/>
            </w:pPr>
            <w:r w:rsidRPr="0081764F">
              <w:t>Pārvadājumu neizpildes iemesli</w:t>
            </w:r>
          </w:p>
        </w:tc>
      </w:tr>
      <w:tr w:rsidR="004213BD" w:rsidRPr="0081764F" w:rsidTr="00D145FC">
        <w:tc>
          <w:tcPr>
            <w:tcW w:w="720" w:type="dxa"/>
            <w:vMerge/>
          </w:tcPr>
          <w:p w:rsidR="004213BD" w:rsidRPr="0081764F" w:rsidRDefault="004213BD" w:rsidP="001A3C31">
            <w:pPr>
              <w:spacing w:before="75" w:after="75"/>
              <w:jc w:val="both"/>
            </w:pPr>
          </w:p>
        </w:tc>
        <w:tc>
          <w:tcPr>
            <w:tcW w:w="1313" w:type="dxa"/>
            <w:vMerge/>
          </w:tcPr>
          <w:p w:rsidR="004213BD" w:rsidRPr="0081764F" w:rsidRDefault="004213BD" w:rsidP="001A3C31">
            <w:pPr>
              <w:spacing w:before="75" w:after="75"/>
              <w:jc w:val="both"/>
            </w:pPr>
          </w:p>
        </w:tc>
        <w:tc>
          <w:tcPr>
            <w:tcW w:w="1189" w:type="dxa"/>
            <w:vMerge/>
          </w:tcPr>
          <w:p w:rsidR="004213BD" w:rsidRPr="0081764F" w:rsidRDefault="004213BD" w:rsidP="001A3C31">
            <w:pPr>
              <w:spacing w:before="75" w:after="75"/>
              <w:jc w:val="both"/>
            </w:pPr>
          </w:p>
        </w:tc>
        <w:tc>
          <w:tcPr>
            <w:tcW w:w="1998" w:type="dxa"/>
            <w:vMerge/>
          </w:tcPr>
          <w:p w:rsidR="004213BD" w:rsidRPr="0081764F" w:rsidRDefault="004213BD" w:rsidP="001A3C31">
            <w:pPr>
              <w:spacing w:before="75" w:after="75"/>
              <w:jc w:val="both"/>
            </w:pPr>
          </w:p>
        </w:tc>
        <w:tc>
          <w:tcPr>
            <w:tcW w:w="1440" w:type="dxa"/>
            <w:vAlign w:val="center"/>
          </w:tcPr>
          <w:p w:rsidR="004213BD" w:rsidRPr="0081764F" w:rsidRDefault="004213BD" w:rsidP="001A3C31">
            <w:pPr>
              <w:spacing w:before="75" w:after="75"/>
              <w:jc w:val="center"/>
            </w:pPr>
            <w:r w:rsidRPr="0081764F">
              <w:t>tehniski iemesli</w:t>
            </w:r>
          </w:p>
        </w:tc>
        <w:tc>
          <w:tcPr>
            <w:tcW w:w="1440" w:type="dxa"/>
            <w:vAlign w:val="center"/>
          </w:tcPr>
          <w:p w:rsidR="004213BD" w:rsidRPr="0081764F" w:rsidRDefault="004213BD" w:rsidP="001A3C31">
            <w:pPr>
              <w:spacing w:before="75" w:after="75"/>
              <w:jc w:val="center"/>
            </w:pPr>
            <w:r w:rsidRPr="0081764F">
              <w:t>satiksmes negadījums</w:t>
            </w:r>
          </w:p>
        </w:tc>
        <w:tc>
          <w:tcPr>
            <w:tcW w:w="1440" w:type="dxa"/>
            <w:vAlign w:val="center"/>
          </w:tcPr>
          <w:p w:rsidR="004213BD" w:rsidRPr="0081764F" w:rsidRDefault="004213BD" w:rsidP="001A3C31">
            <w:pPr>
              <w:spacing w:before="75" w:after="75"/>
              <w:jc w:val="center"/>
            </w:pPr>
            <w:r w:rsidRPr="0081764F">
              <w:t>nav vadītāja</w:t>
            </w:r>
          </w:p>
        </w:tc>
        <w:tc>
          <w:tcPr>
            <w:tcW w:w="1800" w:type="dxa"/>
            <w:vAlign w:val="center"/>
          </w:tcPr>
          <w:p w:rsidR="004213BD" w:rsidRPr="0081764F" w:rsidRDefault="004213BD" w:rsidP="001A3C31">
            <w:pPr>
              <w:spacing w:before="75" w:after="75"/>
              <w:jc w:val="center"/>
            </w:pPr>
            <w:r w:rsidRPr="0081764F">
              <w:t>slikti ceļa apstākļi/sliežu remonts</w:t>
            </w:r>
          </w:p>
        </w:tc>
        <w:tc>
          <w:tcPr>
            <w:tcW w:w="2520" w:type="dxa"/>
            <w:vAlign w:val="center"/>
          </w:tcPr>
          <w:p w:rsidR="004213BD" w:rsidRPr="0081764F" w:rsidRDefault="004213BD" w:rsidP="001A3C31">
            <w:pPr>
              <w:spacing w:before="75" w:after="75"/>
              <w:jc w:val="center"/>
            </w:pPr>
            <w:r w:rsidRPr="0081764F">
              <w:t>citi iemesli</w:t>
            </w:r>
            <w:r>
              <w:t xml:space="preserve"> (norādīt)</w:t>
            </w:r>
          </w:p>
        </w:tc>
      </w:tr>
      <w:tr w:rsidR="004213BD" w:rsidRPr="0081764F" w:rsidTr="00D145FC">
        <w:tc>
          <w:tcPr>
            <w:tcW w:w="720" w:type="dxa"/>
          </w:tcPr>
          <w:p w:rsidR="004213BD" w:rsidRPr="0081764F" w:rsidRDefault="004213BD" w:rsidP="001A3C31">
            <w:pPr>
              <w:spacing w:before="75" w:after="75"/>
              <w:jc w:val="both"/>
            </w:pPr>
          </w:p>
        </w:tc>
        <w:tc>
          <w:tcPr>
            <w:tcW w:w="1313" w:type="dxa"/>
          </w:tcPr>
          <w:p w:rsidR="004213BD" w:rsidRPr="0081764F" w:rsidRDefault="004213BD" w:rsidP="001A3C31">
            <w:pPr>
              <w:spacing w:before="75" w:after="75"/>
              <w:jc w:val="both"/>
            </w:pPr>
          </w:p>
        </w:tc>
        <w:tc>
          <w:tcPr>
            <w:tcW w:w="1189" w:type="dxa"/>
          </w:tcPr>
          <w:p w:rsidR="004213BD" w:rsidRPr="0081764F" w:rsidRDefault="004213BD" w:rsidP="001A3C31">
            <w:pPr>
              <w:spacing w:before="75" w:after="75"/>
              <w:jc w:val="both"/>
            </w:pPr>
          </w:p>
        </w:tc>
        <w:tc>
          <w:tcPr>
            <w:tcW w:w="1998" w:type="dxa"/>
          </w:tcPr>
          <w:p w:rsidR="004213BD" w:rsidRPr="0081764F" w:rsidRDefault="004213BD" w:rsidP="001A3C31">
            <w:pPr>
              <w:spacing w:before="75" w:after="75"/>
              <w:jc w:val="both"/>
            </w:pPr>
          </w:p>
        </w:tc>
        <w:tc>
          <w:tcPr>
            <w:tcW w:w="1440" w:type="dxa"/>
          </w:tcPr>
          <w:p w:rsidR="004213BD" w:rsidRPr="0081764F" w:rsidRDefault="004213BD" w:rsidP="001A3C31">
            <w:pPr>
              <w:spacing w:before="75" w:after="75"/>
              <w:jc w:val="both"/>
            </w:pPr>
          </w:p>
        </w:tc>
        <w:tc>
          <w:tcPr>
            <w:tcW w:w="1440" w:type="dxa"/>
          </w:tcPr>
          <w:p w:rsidR="004213BD" w:rsidRPr="0081764F" w:rsidRDefault="004213BD" w:rsidP="001A3C31">
            <w:pPr>
              <w:spacing w:before="75" w:after="75"/>
              <w:jc w:val="both"/>
            </w:pPr>
          </w:p>
        </w:tc>
        <w:tc>
          <w:tcPr>
            <w:tcW w:w="1440" w:type="dxa"/>
          </w:tcPr>
          <w:p w:rsidR="004213BD" w:rsidRPr="0081764F" w:rsidRDefault="004213BD" w:rsidP="001A3C31">
            <w:pPr>
              <w:spacing w:before="75" w:after="75"/>
              <w:jc w:val="both"/>
            </w:pPr>
          </w:p>
        </w:tc>
        <w:tc>
          <w:tcPr>
            <w:tcW w:w="1800" w:type="dxa"/>
          </w:tcPr>
          <w:p w:rsidR="004213BD" w:rsidRPr="0081764F" w:rsidRDefault="004213BD" w:rsidP="001A3C31">
            <w:pPr>
              <w:spacing w:before="75" w:after="75"/>
              <w:jc w:val="both"/>
            </w:pPr>
          </w:p>
        </w:tc>
        <w:tc>
          <w:tcPr>
            <w:tcW w:w="2520" w:type="dxa"/>
          </w:tcPr>
          <w:p w:rsidR="004213BD" w:rsidRPr="0081764F" w:rsidRDefault="004213BD" w:rsidP="001A3C31">
            <w:pPr>
              <w:spacing w:before="75" w:after="75"/>
              <w:jc w:val="both"/>
            </w:pPr>
          </w:p>
        </w:tc>
      </w:tr>
      <w:tr w:rsidR="004213BD" w:rsidRPr="0081764F" w:rsidTr="00D145FC">
        <w:tc>
          <w:tcPr>
            <w:tcW w:w="720" w:type="dxa"/>
          </w:tcPr>
          <w:p w:rsidR="004213BD" w:rsidRPr="0081764F" w:rsidRDefault="004213BD" w:rsidP="001A3C31">
            <w:pPr>
              <w:spacing w:before="75" w:after="75"/>
              <w:jc w:val="both"/>
            </w:pPr>
          </w:p>
        </w:tc>
        <w:tc>
          <w:tcPr>
            <w:tcW w:w="1313" w:type="dxa"/>
          </w:tcPr>
          <w:p w:rsidR="004213BD" w:rsidRPr="0081764F" w:rsidRDefault="004213BD" w:rsidP="001A3C31">
            <w:pPr>
              <w:spacing w:before="75" w:after="75"/>
              <w:jc w:val="both"/>
            </w:pPr>
          </w:p>
        </w:tc>
        <w:tc>
          <w:tcPr>
            <w:tcW w:w="1189" w:type="dxa"/>
          </w:tcPr>
          <w:p w:rsidR="004213BD" w:rsidRPr="0081764F" w:rsidRDefault="004213BD" w:rsidP="001A3C31">
            <w:pPr>
              <w:spacing w:before="75" w:after="75"/>
              <w:jc w:val="both"/>
            </w:pPr>
          </w:p>
        </w:tc>
        <w:tc>
          <w:tcPr>
            <w:tcW w:w="1998" w:type="dxa"/>
          </w:tcPr>
          <w:p w:rsidR="004213BD" w:rsidRPr="0081764F" w:rsidRDefault="004213BD" w:rsidP="001A3C31">
            <w:pPr>
              <w:spacing w:before="75" w:after="75"/>
              <w:jc w:val="both"/>
            </w:pPr>
          </w:p>
        </w:tc>
        <w:tc>
          <w:tcPr>
            <w:tcW w:w="1440" w:type="dxa"/>
          </w:tcPr>
          <w:p w:rsidR="004213BD" w:rsidRPr="0081764F" w:rsidRDefault="004213BD" w:rsidP="001A3C31">
            <w:pPr>
              <w:spacing w:before="75" w:after="75"/>
              <w:jc w:val="both"/>
            </w:pPr>
          </w:p>
        </w:tc>
        <w:tc>
          <w:tcPr>
            <w:tcW w:w="1440" w:type="dxa"/>
          </w:tcPr>
          <w:p w:rsidR="004213BD" w:rsidRPr="0081764F" w:rsidRDefault="004213BD" w:rsidP="001A3C31">
            <w:pPr>
              <w:spacing w:before="75" w:after="75"/>
              <w:jc w:val="both"/>
            </w:pPr>
          </w:p>
        </w:tc>
        <w:tc>
          <w:tcPr>
            <w:tcW w:w="1440" w:type="dxa"/>
          </w:tcPr>
          <w:p w:rsidR="004213BD" w:rsidRPr="0081764F" w:rsidRDefault="004213BD" w:rsidP="001A3C31">
            <w:pPr>
              <w:spacing w:before="75" w:after="75"/>
              <w:jc w:val="both"/>
            </w:pPr>
          </w:p>
        </w:tc>
        <w:tc>
          <w:tcPr>
            <w:tcW w:w="1800" w:type="dxa"/>
          </w:tcPr>
          <w:p w:rsidR="004213BD" w:rsidRPr="0081764F" w:rsidRDefault="004213BD" w:rsidP="001A3C31">
            <w:pPr>
              <w:spacing w:before="75" w:after="75"/>
              <w:jc w:val="both"/>
            </w:pPr>
          </w:p>
        </w:tc>
        <w:tc>
          <w:tcPr>
            <w:tcW w:w="2520" w:type="dxa"/>
          </w:tcPr>
          <w:p w:rsidR="004213BD" w:rsidRPr="0081764F" w:rsidRDefault="004213BD" w:rsidP="001A3C31">
            <w:pPr>
              <w:spacing w:before="75" w:after="75"/>
              <w:jc w:val="both"/>
            </w:pPr>
          </w:p>
        </w:tc>
      </w:tr>
      <w:tr w:rsidR="004213BD" w:rsidRPr="0081764F" w:rsidTr="00D145FC">
        <w:tc>
          <w:tcPr>
            <w:tcW w:w="720" w:type="dxa"/>
          </w:tcPr>
          <w:p w:rsidR="004213BD" w:rsidRPr="0081764F" w:rsidRDefault="004213BD" w:rsidP="001A3C31">
            <w:pPr>
              <w:spacing w:before="75" w:after="75"/>
              <w:jc w:val="both"/>
            </w:pPr>
          </w:p>
        </w:tc>
        <w:tc>
          <w:tcPr>
            <w:tcW w:w="1313" w:type="dxa"/>
          </w:tcPr>
          <w:p w:rsidR="004213BD" w:rsidRPr="0081764F" w:rsidRDefault="004213BD" w:rsidP="001A3C31">
            <w:pPr>
              <w:spacing w:before="75" w:after="75"/>
              <w:jc w:val="both"/>
            </w:pPr>
          </w:p>
        </w:tc>
        <w:tc>
          <w:tcPr>
            <w:tcW w:w="1189" w:type="dxa"/>
          </w:tcPr>
          <w:p w:rsidR="004213BD" w:rsidRPr="0081764F" w:rsidRDefault="004213BD" w:rsidP="001A3C31">
            <w:pPr>
              <w:spacing w:before="75" w:after="75"/>
              <w:jc w:val="both"/>
            </w:pPr>
          </w:p>
        </w:tc>
        <w:tc>
          <w:tcPr>
            <w:tcW w:w="1998" w:type="dxa"/>
          </w:tcPr>
          <w:p w:rsidR="004213BD" w:rsidRPr="0081764F" w:rsidRDefault="004213BD" w:rsidP="001A3C31">
            <w:pPr>
              <w:spacing w:before="75" w:after="75"/>
              <w:jc w:val="both"/>
            </w:pPr>
          </w:p>
        </w:tc>
        <w:tc>
          <w:tcPr>
            <w:tcW w:w="1440" w:type="dxa"/>
          </w:tcPr>
          <w:p w:rsidR="004213BD" w:rsidRPr="0081764F" w:rsidRDefault="004213BD" w:rsidP="001A3C31">
            <w:pPr>
              <w:spacing w:before="75" w:after="75"/>
              <w:jc w:val="both"/>
            </w:pPr>
          </w:p>
        </w:tc>
        <w:tc>
          <w:tcPr>
            <w:tcW w:w="1440" w:type="dxa"/>
          </w:tcPr>
          <w:p w:rsidR="004213BD" w:rsidRPr="0081764F" w:rsidRDefault="004213BD" w:rsidP="001A3C31">
            <w:pPr>
              <w:spacing w:before="75" w:after="75"/>
              <w:jc w:val="both"/>
            </w:pPr>
          </w:p>
        </w:tc>
        <w:tc>
          <w:tcPr>
            <w:tcW w:w="1440" w:type="dxa"/>
          </w:tcPr>
          <w:p w:rsidR="004213BD" w:rsidRPr="0081764F" w:rsidRDefault="004213BD" w:rsidP="001A3C31">
            <w:pPr>
              <w:spacing w:before="75" w:after="75"/>
              <w:jc w:val="both"/>
            </w:pPr>
          </w:p>
        </w:tc>
        <w:tc>
          <w:tcPr>
            <w:tcW w:w="1800" w:type="dxa"/>
          </w:tcPr>
          <w:p w:rsidR="004213BD" w:rsidRPr="0081764F" w:rsidRDefault="004213BD" w:rsidP="001A3C31">
            <w:pPr>
              <w:spacing w:before="75" w:after="75"/>
              <w:jc w:val="both"/>
            </w:pPr>
          </w:p>
        </w:tc>
        <w:tc>
          <w:tcPr>
            <w:tcW w:w="2520" w:type="dxa"/>
          </w:tcPr>
          <w:p w:rsidR="004213BD" w:rsidRPr="0081764F" w:rsidRDefault="004213BD" w:rsidP="001A3C31">
            <w:pPr>
              <w:spacing w:before="75" w:after="75"/>
              <w:jc w:val="both"/>
            </w:pPr>
          </w:p>
        </w:tc>
      </w:tr>
    </w:tbl>
    <w:p w:rsidR="004213BD" w:rsidRDefault="004213BD"/>
    <w:p w:rsidR="004213BD" w:rsidRDefault="004213BD">
      <w:r>
        <w:t>*šajā tabulā neiekļauj informāciju par pasūtītāja saskaņotiem atceltiem un papildus reisiem.</w:t>
      </w:r>
    </w:p>
    <w:p w:rsidR="004213BD" w:rsidRDefault="004213BD"/>
    <w:p w:rsidR="004213BD" w:rsidRDefault="004213BD">
      <w:pPr>
        <w:rPr>
          <w:sz w:val="28"/>
        </w:rPr>
      </w:pPr>
      <w:r w:rsidRPr="00622983">
        <w:rPr>
          <w:sz w:val="28"/>
        </w:rPr>
        <w:tab/>
        <w:t>Satiksmes ministrs</w:t>
      </w:r>
      <w:r w:rsidRPr="00622983">
        <w:rPr>
          <w:sz w:val="28"/>
        </w:rPr>
        <w:tab/>
      </w:r>
      <w:r w:rsidRPr="00622983">
        <w:rPr>
          <w:sz w:val="28"/>
        </w:rPr>
        <w:tab/>
      </w:r>
      <w:r w:rsidRPr="00622983">
        <w:rPr>
          <w:sz w:val="28"/>
        </w:rPr>
        <w:tab/>
      </w:r>
      <w:r w:rsidRPr="00622983">
        <w:rPr>
          <w:sz w:val="28"/>
        </w:rPr>
        <w:tab/>
      </w:r>
      <w:r w:rsidRPr="00622983">
        <w:rPr>
          <w:sz w:val="28"/>
        </w:rPr>
        <w:tab/>
      </w:r>
      <w:r w:rsidRPr="00622983">
        <w:rPr>
          <w:sz w:val="28"/>
        </w:rPr>
        <w:tab/>
      </w:r>
      <w:r w:rsidRPr="00622983">
        <w:rPr>
          <w:sz w:val="28"/>
        </w:rPr>
        <w:tab/>
      </w:r>
      <w:r w:rsidRPr="00622983">
        <w:rPr>
          <w:sz w:val="28"/>
        </w:rPr>
        <w:tab/>
      </w:r>
      <w:r w:rsidRPr="00622983">
        <w:rPr>
          <w:sz w:val="28"/>
        </w:rPr>
        <w:tab/>
      </w:r>
      <w:r>
        <w:rPr>
          <w:sz w:val="28"/>
        </w:rPr>
        <w:t>A.Ronis</w:t>
      </w:r>
    </w:p>
    <w:p w:rsidR="004213BD" w:rsidRDefault="004213BD">
      <w:pPr>
        <w:rPr>
          <w:sz w:val="28"/>
        </w:rPr>
      </w:pPr>
    </w:p>
    <w:p w:rsidR="004213BD" w:rsidRDefault="004213BD">
      <w:pPr>
        <w:rPr>
          <w:sz w:val="28"/>
        </w:rPr>
      </w:pPr>
      <w:r>
        <w:rPr>
          <w:sz w:val="28"/>
        </w:rPr>
        <w:tab/>
        <w:t>Vīza:  Valsts sekretārs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A.Matīss</w:t>
      </w:r>
    </w:p>
    <w:p w:rsidR="004213BD" w:rsidRPr="00D145FC" w:rsidRDefault="004213BD">
      <w:pPr>
        <w:rPr>
          <w:sz w:val="28"/>
          <w:szCs w:val="28"/>
        </w:rPr>
      </w:pPr>
    </w:p>
    <w:p w:rsidR="004213BD" w:rsidRPr="00D145FC" w:rsidRDefault="004213BD">
      <w:pPr>
        <w:rPr>
          <w:sz w:val="28"/>
          <w:szCs w:val="28"/>
        </w:rPr>
      </w:pPr>
    </w:p>
    <w:p w:rsidR="004213BD" w:rsidRPr="000A517B" w:rsidRDefault="004213BD" w:rsidP="00622983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Pr="000A517B">
        <w:rPr>
          <w:sz w:val="20"/>
          <w:szCs w:val="20"/>
        </w:rPr>
        <w:t>.</w:t>
      </w:r>
      <w:r>
        <w:rPr>
          <w:sz w:val="20"/>
          <w:szCs w:val="20"/>
        </w:rPr>
        <w:t>07</w:t>
      </w:r>
      <w:r w:rsidRPr="000A517B">
        <w:rPr>
          <w:sz w:val="20"/>
          <w:szCs w:val="20"/>
        </w:rPr>
        <w:t>.20</w:t>
      </w:r>
      <w:r>
        <w:rPr>
          <w:sz w:val="20"/>
          <w:szCs w:val="20"/>
        </w:rPr>
        <w:t>12</w:t>
      </w:r>
      <w:r w:rsidRPr="000A517B">
        <w:rPr>
          <w:sz w:val="20"/>
          <w:szCs w:val="20"/>
        </w:rPr>
        <w:t xml:space="preserve"> 11:00</w:t>
      </w:r>
    </w:p>
    <w:p w:rsidR="004213BD" w:rsidRPr="000A517B" w:rsidRDefault="004213BD" w:rsidP="000A517B">
      <w:pPr>
        <w:rPr>
          <w:sz w:val="20"/>
          <w:szCs w:val="20"/>
        </w:rPr>
      </w:pPr>
      <w:r>
        <w:rPr>
          <w:sz w:val="20"/>
          <w:szCs w:val="20"/>
        </w:rPr>
        <w:t>67</w:t>
      </w:r>
    </w:p>
    <w:p w:rsidR="004213BD" w:rsidRPr="000A517B" w:rsidRDefault="004213BD" w:rsidP="000A517B">
      <w:pPr>
        <w:rPr>
          <w:sz w:val="20"/>
          <w:szCs w:val="20"/>
        </w:rPr>
      </w:pPr>
      <w:r>
        <w:rPr>
          <w:sz w:val="20"/>
          <w:szCs w:val="20"/>
        </w:rPr>
        <w:t>A.Lauriņš, t</w:t>
      </w:r>
      <w:r w:rsidRPr="000A517B">
        <w:rPr>
          <w:sz w:val="20"/>
          <w:szCs w:val="20"/>
        </w:rPr>
        <w:t>ālr.: 670283</w:t>
      </w:r>
      <w:r>
        <w:rPr>
          <w:sz w:val="20"/>
          <w:szCs w:val="20"/>
        </w:rPr>
        <w:t>39</w:t>
      </w:r>
    </w:p>
    <w:p w:rsidR="004213BD" w:rsidRDefault="004213BD" w:rsidP="00EE30F7">
      <w:pPr>
        <w:jc w:val="both"/>
      </w:pPr>
      <w:hyperlink r:id="rId6" w:history="1">
        <w:r w:rsidRPr="00A96804">
          <w:rPr>
            <w:rStyle w:val="Hyperlink"/>
            <w:sz w:val="20"/>
            <w:szCs w:val="20"/>
          </w:rPr>
          <w:t>andrejs.laurins@sam.gov.lv</w:t>
        </w:r>
      </w:hyperlink>
    </w:p>
    <w:sectPr w:rsidR="004213BD" w:rsidSect="00AE1F3A">
      <w:footerReference w:type="default" r:id="rId7"/>
      <w:pgSz w:w="16838" w:h="11906" w:orient="landscape"/>
      <w:pgMar w:top="1418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3BD" w:rsidRDefault="004213BD" w:rsidP="00D77D09">
      <w:r>
        <w:separator/>
      </w:r>
    </w:p>
  </w:endnote>
  <w:endnote w:type="continuationSeparator" w:id="0">
    <w:p w:rsidR="004213BD" w:rsidRDefault="004213BD" w:rsidP="00D77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3BD" w:rsidRPr="008F1DFB" w:rsidRDefault="004213BD" w:rsidP="00AE1F3A">
    <w:pPr>
      <w:pStyle w:val="Footer"/>
      <w:jc w:val="both"/>
    </w:pPr>
    <w:r w:rsidRPr="008F1DFB">
      <w:t>SAMnotp02_</w:t>
    </w:r>
    <w:r>
      <w:t>1207</w:t>
    </w:r>
    <w:r w:rsidRPr="008F1DFB">
      <w:t>12_izmant; Pielikums Ministru kabineta noteikumu projektam „Sabiedriskā transporta pakalpojumu sniegšanas un izmantošanas kārtība”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3BD" w:rsidRDefault="004213BD" w:rsidP="00D77D09">
      <w:r>
        <w:separator/>
      </w:r>
    </w:p>
  </w:footnote>
  <w:footnote w:type="continuationSeparator" w:id="0">
    <w:p w:rsidR="004213BD" w:rsidRDefault="004213BD" w:rsidP="00D77D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D09"/>
    <w:rsid w:val="00007833"/>
    <w:rsid w:val="00017E98"/>
    <w:rsid w:val="000311FB"/>
    <w:rsid w:val="00033C1D"/>
    <w:rsid w:val="0003542C"/>
    <w:rsid w:val="000A517B"/>
    <w:rsid w:val="000C570B"/>
    <w:rsid w:val="001A3C31"/>
    <w:rsid w:val="001B3779"/>
    <w:rsid w:val="001F4C4C"/>
    <w:rsid w:val="002300BD"/>
    <w:rsid w:val="002D1A06"/>
    <w:rsid w:val="002E634A"/>
    <w:rsid w:val="0030423A"/>
    <w:rsid w:val="0035003E"/>
    <w:rsid w:val="003D7EEA"/>
    <w:rsid w:val="004213BD"/>
    <w:rsid w:val="00460E92"/>
    <w:rsid w:val="004D2253"/>
    <w:rsid w:val="00501F65"/>
    <w:rsid w:val="00532566"/>
    <w:rsid w:val="005D6C86"/>
    <w:rsid w:val="00622983"/>
    <w:rsid w:val="0064646E"/>
    <w:rsid w:val="00695C34"/>
    <w:rsid w:val="007B1B2E"/>
    <w:rsid w:val="007E6C7C"/>
    <w:rsid w:val="0081764F"/>
    <w:rsid w:val="008908BE"/>
    <w:rsid w:val="008C1722"/>
    <w:rsid w:val="008D15C9"/>
    <w:rsid w:val="008E6FBF"/>
    <w:rsid w:val="008F1DFB"/>
    <w:rsid w:val="009713D4"/>
    <w:rsid w:val="009C18B2"/>
    <w:rsid w:val="00A602B3"/>
    <w:rsid w:val="00A65905"/>
    <w:rsid w:val="00A96804"/>
    <w:rsid w:val="00AC3719"/>
    <w:rsid w:val="00AE1F3A"/>
    <w:rsid w:val="00AF354A"/>
    <w:rsid w:val="00B04F38"/>
    <w:rsid w:val="00B06248"/>
    <w:rsid w:val="00BA16C6"/>
    <w:rsid w:val="00C27320"/>
    <w:rsid w:val="00C7494F"/>
    <w:rsid w:val="00C82649"/>
    <w:rsid w:val="00C95235"/>
    <w:rsid w:val="00D0003D"/>
    <w:rsid w:val="00D049BF"/>
    <w:rsid w:val="00D07E1E"/>
    <w:rsid w:val="00D12187"/>
    <w:rsid w:val="00D145FC"/>
    <w:rsid w:val="00D77D09"/>
    <w:rsid w:val="00D90DD4"/>
    <w:rsid w:val="00D96C93"/>
    <w:rsid w:val="00DD5822"/>
    <w:rsid w:val="00DF3A94"/>
    <w:rsid w:val="00DF5E44"/>
    <w:rsid w:val="00DF69FE"/>
    <w:rsid w:val="00E549B0"/>
    <w:rsid w:val="00E75FCE"/>
    <w:rsid w:val="00EA4B80"/>
    <w:rsid w:val="00EE30F7"/>
    <w:rsid w:val="00F04050"/>
    <w:rsid w:val="00F7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D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77D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7D09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D77D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7D09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D77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7D09"/>
    <w:rPr>
      <w:rFonts w:ascii="Tahoma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semiHidden/>
    <w:rsid w:val="000A517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js.laurins@sa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67</Words>
  <Characters>557</Characters>
  <Application>Microsoft Office Outlook</Application>
  <DocSecurity>0</DocSecurity>
  <Lines>0</Lines>
  <Paragraphs>0</Paragraphs>
  <ScaleCrop>false</ScaleCrop>
  <Company>Satiksmes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Informācija par neveiktajiem pārvadājumiem (reisiem)</dc:title>
  <dc:subject>2.pielikums</dc:subject>
  <dc:creator>Andrejs Lauriņš</dc:creator>
  <cp:keywords/>
  <dc:description>andrejs.laurins@sam.gov.lv, 67028339</dc:description>
  <cp:lastModifiedBy>Baiba Šterna</cp:lastModifiedBy>
  <cp:revision>13</cp:revision>
  <cp:lastPrinted>2012-07-13T12:28:00Z</cp:lastPrinted>
  <dcterms:created xsi:type="dcterms:W3CDTF">2012-06-29T11:20:00Z</dcterms:created>
  <dcterms:modified xsi:type="dcterms:W3CDTF">2012-08-20T11:34:00Z</dcterms:modified>
</cp:coreProperties>
</file>