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296" w:rsidRPr="00FC6C53" w:rsidRDefault="00AC0296" w:rsidP="00FC6C53">
      <w:pPr>
        <w:pStyle w:val="Heading1"/>
        <w:ind w:right="71"/>
        <w:rPr>
          <w:b w:val="0"/>
          <w:sz w:val="28"/>
          <w:szCs w:val="28"/>
        </w:rPr>
      </w:pPr>
      <w:r w:rsidRPr="008367EA">
        <w:t>Projekts</w:t>
      </w:r>
    </w:p>
    <w:p w:rsidR="00AC0296" w:rsidRPr="00D93FE4" w:rsidRDefault="00AC0296" w:rsidP="009713D8">
      <w:pPr>
        <w:jc w:val="center"/>
        <w:rPr>
          <w:rFonts w:ascii="Times New Roman" w:hAnsi="Times New Roman"/>
          <w:b/>
          <w:sz w:val="26"/>
          <w:szCs w:val="26"/>
        </w:rPr>
      </w:pPr>
      <w:r w:rsidRPr="00D93FE4">
        <w:rPr>
          <w:rFonts w:ascii="Times New Roman" w:hAnsi="Times New Roman"/>
          <w:b/>
          <w:sz w:val="26"/>
          <w:szCs w:val="26"/>
        </w:rPr>
        <w:t xml:space="preserve">Latvijas Republikas </w:t>
      </w:r>
      <w:smartTag w:uri="urn:schemas-tilde-lv/tildestengine" w:element="firmas">
        <w:r w:rsidRPr="00D93FE4">
          <w:rPr>
            <w:rFonts w:ascii="Times New Roman" w:hAnsi="Times New Roman"/>
            <w:b/>
            <w:sz w:val="26"/>
            <w:szCs w:val="26"/>
          </w:rPr>
          <w:t>Ministru kabinets</w:t>
        </w:r>
      </w:smartTag>
    </w:p>
    <w:p w:rsidR="00AC0296" w:rsidRPr="00D93FE4" w:rsidRDefault="00AC0296" w:rsidP="009713D8">
      <w:pPr>
        <w:rPr>
          <w:rFonts w:ascii="Times New Roman" w:hAnsi="Times New Roman"/>
          <w:b/>
          <w:sz w:val="26"/>
          <w:szCs w:val="26"/>
          <w:u w:val="single"/>
        </w:rPr>
      </w:pPr>
    </w:p>
    <w:p w:rsidR="00AC0296" w:rsidRPr="00D93FE4" w:rsidRDefault="00AC0296" w:rsidP="009713D8">
      <w:pPr>
        <w:ind w:right="45"/>
        <w:rPr>
          <w:rFonts w:ascii="Times New Roman" w:hAnsi="Times New Roman"/>
          <w:sz w:val="26"/>
          <w:szCs w:val="26"/>
        </w:rPr>
      </w:pPr>
      <w:r w:rsidRPr="00D93FE4">
        <w:rPr>
          <w:rFonts w:ascii="Times New Roman" w:hAnsi="Times New Roman"/>
          <w:sz w:val="26"/>
          <w:szCs w:val="26"/>
        </w:rPr>
        <w:t>201</w:t>
      </w:r>
      <w:r>
        <w:rPr>
          <w:rFonts w:ascii="Times New Roman" w:hAnsi="Times New Roman"/>
          <w:sz w:val="26"/>
          <w:szCs w:val="26"/>
        </w:rPr>
        <w:t>2</w:t>
      </w:r>
      <w:r w:rsidRPr="00D93FE4">
        <w:rPr>
          <w:rFonts w:ascii="Times New Roman" w:hAnsi="Times New Roman"/>
          <w:sz w:val="26"/>
          <w:szCs w:val="26"/>
        </w:rPr>
        <w:t>.gada ….</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t>Rīkojums Nr.</w:t>
      </w:r>
    </w:p>
    <w:p w:rsidR="00AC0296" w:rsidRPr="00D93FE4" w:rsidRDefault="00AC0296" w:rsidP="009713D8">
      <w:pPr>
        <w:rPr>
          <w:rFonts w:ascii="Times New Roman" w:hAnsi="Times New Roman"/>
          <w:sz w:val="26"/>
          <w:szCs w:val="26"/>
        </w:rPr>
      </w:pPr>
      <w:r w:rsidRPr="00D93FE4">
        <w:rPr>
          <w:rFonts w:ascii="Times New Roman" w:hAnsi="Times New Roman"/>
          <w:sz w:val="26"/>
          <w:szCs w:val="26"/>
        </w:rPr>
        <w:t>Rīgā</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t>(prot. Nr…….)</w:t>
      </w:r>
    </w:p>
    <w:p w:rsidR="00AC0296" w:rsidRPr="00D93FE4" w:rsidRDefault="00AC0296" w:rsidP="009713D8">
      <w:pPr>
        <w:pStyle w:val="BodyText"/>
        <w:jc w:val="left"/>
        <w:rPr>
          <w:sz w:val="26"/>
          <w:szCs w:val="26"/>
        </w:rPr>
      </w:pPr>
    </w:p>
    <w:p w:rsidR="00AC0296" w:rsidRPr="00D93FE4" w:rsidRDefault="00AC0296" w:rsidP="009713D8">
      <w:pPr>
        <w:pStyle w:val="BodyText"/>
        <w:jc w:val="left"/>
        <w:rPr>
          <w:sz w:val="26"/>
          <w:szCs w:val="26"/>
        </w:rPr>
      </w:pPr>
    </w:p>
    <w:p w:rsidR="00AC0296" w:rsidRPr="003F4F7B" w:rsidRDefault="00AC0296" w:rsidP="003F4F7B">
      <w:pPr>
        <w:pStyle w:val="BodyText2"/>
        <w:jc w:val="center"/>
        <w:rPr>
          <w:b/>
          <w:sz w:val="26"/>
          <w:szCs w:val="26"/>
        </w:rPr>
      </w:pPr>
      <w:r w:rsidRPr="003F4F7B">
        <w:rPr>
          <w:b/>
          <w:sz w:val="26"/>
          <w:szCs w:val="26"/>
        </w:rPr>
        <w:t>Par valstij dividendēs izmaksājamo valsts akciju sabiedrības "Ceļu satiksmes drošības direkcija" peļņas daļu</w:t>
      </w:r>
    </w:p>
    <w:p w:rsidR="00AC0296" w:rsidRPr="003F4F7B" w:rsidRDefault="00AC0296" w:rsidP="003F4F7B">
      <w:pPr>
        <w:pStyle w:val="BodyText2"/>
        <w:rPr>
          <w:sz w:val="26"/>
          <w:szCs w:val="26"/>
        </w:rPr>
      </w:pPr>
    </w:p>
    <w:p w:rsidR="00AC0296" w:rsidRDefault="00AC0296" w:rsidP="00B2385F">
      <w:pPr>
        <w:ind w:firstLine="720"/>
        <w:jc w:val="both"/>
        <w:rPr>
          <w:sz w:val="28"/>
          <w:szCs w:val="28"/>
        </w:rPr>
      </w:pPr>
      <w:r>
        <w:rPr>
          <w:sz w:val="26"/>
          <w:szCs w:val="26"/>
        </w:rPr>
        <w:t xml:space="preserve">1. </w:t>
      </w:r>
      <w:r w:rsidRPr="003F4F7B">
        <w:rPr>
          <w:sz w:val="26"/>
          <w:szCs w:val="26"/>
        </w:rPr>
        <w:t>Saskaņā ar likuma "Par valsts un pašvaldību kapitāla daļām un kapitālsabiedrībām" 3.panta trešo daļu un Ministru kabineta 2009.gada 15.decembra noteikumu Nr.1471 "Kārtība, kādā tiek noteikta un ieskaitīta valsts budžetā izmaksājamā peļņas daļa par valsts kapitāla izmantošanu" 5.punktu not</w:t>
      </w:r>
      <w:r>
        <w:rPr>
          <w:sz w:val="26"/>
          <w:szCs w:val="26"/>
        </w:rPr>
        <w:t>eikt, ka v</w:t>
      </w:r>
      <w:r w:rsidRPr="003F4F7B">
        <w:rPr>
          <w:sz w:val="26"/>
          <w:szCs w:val="26"/>
        </w:rPr>
        <w:t>alsts akciju sabiedrība</w:t>
      </w:r>
      <w:r>
        <w:rPr>
          <w:sz w:val="26"/>
          <w:szCs w:val="26"/>
        </w:rPr>
        <w:t>i</w:t>
      </w:r>
      <w:r w:rsidRPr="003F4F7B">
        <w:rPr>
          <w:sz w:val="26"/>
          <w:szCs w:val="26"/>
        </w:rPr>
        <w:t xml:space="preserve"> "Ceļu satiksmes drošības direkcija" </w:t>
      </w:r>
      <w:r>
        <w:rPr>
          <w:sz w:val="26"/>
          <w:szCs w:val="26"/>
        </w:rPr>
        <w:t>(</w:t>
      </w:r>
      <w:r>
        <w:rPr>
          <w:rFonts w:ascii="Times New Roman" w:hAnsi="Times New Roman"/>
          <w:sz w:val="28"/>
          <w:szCs w:val="28"/>
        </w:rPr>
        <w:t xml:space="preserve">vienotais reģistrācijas Nr.40003345734) </w:t>
      </w:r>
      <w:r>
        <w:rPr>
          <w:sz w:val="28"/>
          <w:szCs w:val="28"/>
        </w:rPr>
        <w:t>nav jāmaksā dividendes no tīrās peļņas par 2011.gadu.</w:t>
      </w:r>
    </w:p>
    <w:p w:rsidR="00AC0296" w:rsidRPr="003F4F7B" w:rsidRDefault="00AC0296" w:rsidP="003F4F7B">
      <w:pPr>
        <w:pStyle w:val="BodyText2"/>
        <w:ind w:firstLine="720"/>
        <w:rPr>
          <w:sz w:val="26"/>
          <w:szCs w:val="26"/>
        </w:rPr>
      </w:pPr>
    </w:p>
    <w:p w:rsidR="00AC0296" w:rsidRDefault="00AC0296" w:rsidP="003F4F7B">
      <w:pPr>
        <w:pStyle w:val="BodyText2"/>
        <w:rPr>
          <w:szCs w:val="28"/>
        </w:rPr>
      </w:pPr>
    </w:p>
    <w:p w:rsidR="00AC0296" w:rsidRPr="003F4F7B" w:rsidRDefault="00AC0296" w:rsidP="003F4F7B">
      <w:pPr>
        <w:pStyle w:val="BodyText2"/>
        <w:ind w:firstLine="720"/>
        <w:rPr>
          <w:sz w:val="26"/>
          <w:szCs w:val="26"/>
        </w:rPr>
      </w:pPr>
      <w:r>
        <w:rPr>
          <w:sz w:val="26"/>
          <w:szCs w:val="26"/>
        </w:rPr>
        <w:t>2. Satiksmes ministrijai kā</w:t>
      </w:r>
      <w:r w:rsidRPr="003F4F7B">
        <w:rPr>
          <w:sz w:val="26"/>
          <w:szCs w:val="26"/>
        </w:rPr>
        <w:t xml:space="preserve"> valsts akciju sabiedrības "Ceļu satiksmes drošības direkcija" kapitāla daļu turētājai nodrošināt, ka </w:t>
      </w:r>
      <w:r>
        <w:rPr>
          <w:sz w:val="26"/>
          <w:szCs w:val="26"/>
        </w:rPr>
        <w:t>2011.gadā gūtā tīrā peļņas daļa 27 procentu apmērā tiek novirzīta elektromobilitātes kompetenču centra izveidei un tā darbības nodrošināšanai, 63</w:t>
      </w:r>
      <w:r w:rsidRPr="003F4F7B">
        <w:rPr>
          <w:sz w:val="26"/>
          <w:szCs w:val="26"/>
        </w:rPr>
        <w:t xml:space="preserve"> </w:t>
      </w:r>
      <w:r>
        <w:rPr>
          <w:sz w:val="26"/>
          <w:szCs w:val="26"/>
        </w:rPr>
        <w:t xml:space="preserve">procentu apmērā tiek novirzīta uzsākto un 2012.gadā plānoto investīciju projektu realizācijai </w:t>
      </w:r>
      <w:r w:rsidRPr="003F4F7B">
        <w:rPr>
          <w:sz w:val="26"/>
          <w:szCs w:val="26"/>
        </w:rPr>
        <w:t>Biķernieku kompl</w:t>
      </w:r>
      <w:r>
        <w:rPr>
          <w:sz w:val="26"/>
          <w:szCs w:val="26"/>
        </w:rPr>
        <w:t>eksās sporta bāzes sakārtošanai.</w:t>
      </w:r>
    </w:p>
    <w:p w:rsidR="00AC0296" w:rsidRPr="003F4F7B" w:rsidRDefault="00AC0296" w:rsidP="003F4F7B">
      <w:pPr>
        <w:pStyle w:val="BodyText2"/>
        <w:rPr>
          <w:sz w:val="26"/>
          <w:szCs w:val="26"/>
        </w:rPr>
      </w:pPr>
    </w:p>
    <w:p w:rsidR="00AC0296" w:rsidRPr="00D93FE4" w:rsidRDefault="00AC0296" w:rsidP="009713D8">
      <w:pPr>
        <w:pStyle w:val="BodyText2"/>
        <w:rPr>
          <w:sz w:val="26"/>
          <w:szCs w:val="26"/>
        </w:rPr>
      </w:pPr>
    </w:p>
    <w:p w:rsidR="00AC0296" w:rsidRPr="00D93FE4" w:rsidRDefault="00AC0296" w:rsidP="006F6D9F">
      <w:pPr>
        <w:jc w:val="both"/>
        <w:rPr>
          <w:rFonts w:ascii="Times New Roman" w:hAnsi="Times New Roman"/>
          <w:sz w:val="26"/>
          <w:szCs w:val="26"/>
        </w:rPr>
      </w:pPr>
      <w:r w:rsidRPr="00D93FE4">
        <w:rPr>
          <w:rFonts w:ascii="Times New Roman" w:hAnsi="Times New Roman"/>
          <w:sz w:val="26"/>
          <w:szCs w:val="26"/>
        </w:rPr>
        <w:t>Ministru prezidents</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sidRPr="00D93FE4">
        <w:rPr>
          <w:rFonts w:ascii="Times New Roman" w:hAnsi="Times New Roman"/>
          <w:sz w:val="26"/>
          <w:szCs w:val="26"/>
        </w:rPr>
        <w:t>V. Dombrovskis</w:t>
      </w:r>
    </w:p>
    <w:p w:rsidR="00AC0296" w:rsidRPr="00D93FE4" w:rsidRDefault="00AC0296" w:rsidP="009713D8">
      <w:pPr>
        <w:jc w:val="both"/>
        <w:rPr>
          <w:rFonts w:ascii="Times New Roman" w:hAnsi="Times New Roman"/>
          <w:sz w:val="26"/>
          <w:szCs w:val="26"/>
        </w:rPr>
      </w:pPr>
    </w:p>
    <w:p w:rsidR="00AC0296" w:rsidRDefault="00AC0296" w:rsidP="006F6D9F">
      <w:pPr>
        <w:jc w:val="both"/>
        <w:rPr>
          <w:rFonts w:ascii="Times New Roman" w:hAnsi="Times New Roman"/>
          <w:sz w:val="26"/>
          <w:szCs w:val="26"/>
        </w:rPr>
      </w:pPr>
    </w:p>
    <w:p w:rsidR="00AC0296" w:rsidRPr="00D93FE4" w:rsidRDefault="00AC0296" w:rsidP="006F6D9F">
      <w:pPr>
        <w:jc w:val="both"/>
        <w:rPr>
          <w:rFonts w:ascii="Times New Roman" w:hAnsi="Times New Roman"/>
          <w:sz w:val="26"/>
          <w:szCs w:val="26"/>
        </w:rPr>
      </w:pPr>
      <w:r w:rsidRPr="00D93FE4">
        <w:rPr>
          <w:rFonts w:ascii="Times New Roman" w:hAnsi="Times New Roman"/>
          <w:sz w:val="26"/>
          <w:szCs w:val="26"/>
        </w:rPr>
        <w:t>Satiksmes ministrs</w:t>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r>
      <w:r w:rsidRPr="00D93FE4">
        <w:rPr>
          <w:rFonts w:ascii="Times New Roman" w:hAnsi="Times New Roman"/>
          <w:sz w:val="26"/>
          <w:szCs w:val="26"/>
        </w:rPr>
        <w:tab/>
        <w:t xml:space="preserve">           </w:t>
      </w:r>
      <w:r>
        <w:rPr>
          <w:rFonts w:ascii="Times New Roman" w:hAnsi="Times New Roman"/>
          <w:sz w:val="26"/>
          <w:szCs w:val="26"/>
        </w:rPr>
        <w:t>A. Ronis</w:t>
      </w:r>
    </w:p>
    <w:p w:rsidR="00AC0296" w:rsidRPr="00D93FE4" w:rsidRDefault="00AC0296" w:rsidP="009713D8">
      <w:pPr>
        <w:jc w:val="both"/>
        <w:rPr>
          <w:rFonts w:ascii="Times New Roman" w:hAnsi="Times New Roman"/>
          <w:sz w:val="26"/>
          <w:szCs w:val="26"/>
        </w:rPr>
      </w:pPr>
    </w:p>
    <w:p w:rsidR="00AC0296" w:rsidRPr="00D93FE4" w:rsidRDefault="00AC0296" w:rsidP="009713D8">
      <w:pPr>
        <w:jc w:val="both"/>
        <w:rPr>
          <w:rFonts w:ascii="Times New Roman" w:hAnsi="Times New Roman"/>
          <w:sz w:val="26"/>
          <w:szCs w:val="26"/>
        </w:rPr>
      </w:pPr>
    </w:p>
    <w:p w:rsidR="00AC0296" w:rsidRPr="007E309C" w:rsidRDefault="00AC0296" w:rsidP="00A001EE">
      <w:pPr>
        <w:jc w:val="both"/>
        <w:rPr>
          <w:sz w:val="28"/>
          <w:szCs w:val="28"/>
        </w:rPr>
      </w:pPr>
      <w:r w:rsidRPr="007E309C">
        <w:rPr>
          <w:sz w:val="28"/>
          <w:szCs w:val="28"/>
        </w:rPr>
        <w:t xml:space="preserve">Iesniedzējs: </w:t>
      </w:r>
    </w:p>
    <w:p w:rsidR="00AC0296" w:rsidRDefault="00AC0296" w:rsidP="00282C2A">
      <w:pPr>
        <w:tabs>
          <w:tab w:val="left" w:pos="6804"/>
        </w:tabs>
        <w:jc w:val="both"/>
        <w:rPr>
          <w:sz w:val="28"/>
          <w:szCs w:val="28"/>
        </w:rPr>
      </w:pPr>
      <w:r>
        <w:rPr>
          <w:sz w:val="28"/>
          <w:szCs w:val="28"/>
        </w:rPr>
        <w:t>Satiksmes ministrs</w:t>
      </w:r>
      <w:r>
        <w:rPr>
          <w:sz w:val="28"/>
          <w:szCs w:val="28"/>
        </w:rPr>
        <w:tab/>
      </w:r>
      <w:r>
        <w:rPr>
          <w:sz w:val="28"/>
          <w:szCs w:val="28"/>
        </w:rPr>
        <w:tab/>
        <w:t>A.Ronis</w:t>
      </w:r>
    </w:p>
    <w:p w:rsidR="00AC0296" w:rsidRDefault="00AC0296" w:rsidP="00282C2A">
      <w:pPr>
        <w:ind w:firstLine="720"/>
        <w:jc w:val="both"/>
        <w:rPr>
          <w:sz w:val="28"/>
        </w:rPr>
      </w:pPr>
    </w:p>
    <w:p w:rsidR="00AC0296" w:rsidRPr="00DD13AF" w:rsidRDefault="00AC0296" w:rsidP="00DD13AF">
      <w:pPr>
        <w:jc w:val="both"/>
        <w:rPr>
          <w:sz w:val="28"/>
        </w:rPr>
      </w:pPr>
      <w:r>
        <w:rPr>
          <w:sz w:val="28"/>
        </w:rPr>
        <w:t>Vizē:</w:t>
      </w:r>
    </w:p>
    <w:p w:rsidR="00AC0296" w:rsidRDefault="00AC0296" w:rsidP="00A001EE">
      <w:pPr>
        <w:jc w:val="both"/>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AC0296" w:rsidRPr="00D93FE4" w:rsidRDefault="00AC0296">
      <w:pPr>
        <w:rPr>
          <w:rFonts w:ascii="Times New Roman" w:hAnsi="Times New Roman"/>
          <w:sz w:val="26"/>
          <w:szCs w:val="26"/>
        </w:rPr>
      </w:pPr>
      <w:r>
        <w:rPr>
          <w:rFonts w:ascii="Times New Roman" w:hAnsi="Times New Roman"/>
          <w:sz w:val="26"/>
          <w:szCs w:val="26"/>
        </w:rPr>
        <w:tab/>
      </w:r>
    </w:p>
    <w:p w:rsidR="00AC0296" w:rsidRPr="00D93FE4" w:rsidRDefault="00AC0296" w:rsidP="009713D8">
      <w:pPr>
        <w:jc w:val="both"/>
        <w:rPr>
          <w:rFonts w:ascii="Times New Roman" w:hAnsi="Times New Roman"/>
          <w:sz w:val="26"/>
          <w:szCs w:val="26"/>
        </w:rPr>
      </w:pPr>
      <w:r>
        <w:rPr>
          <w:rFonts w:ascii="Times New Roman" w:hAnsi="Times New Roman"/>
          <w:sz w:val="26"/>
          <w:szCs w:val="26"/>
        </w:rPr>
        <w:t>23.08.</w:t>
      </w:r>
      <w:r w:rsidRPr="00D93FE4">
        <w:rPr>
          <w:rFonts w:ascii="Times New Roman" w:hAnsi="Times New Roman"/>
          <w:sz w:val="26"/>
          <w:szCs w:val="26"/>
        </w:rPr>
        <w:t>201</w:t>
      </w:r>
      <w:r>
        <w:rPr>
          <w:rFonts w:ascii="Times New Roman" w:hAnsi="Times New Roman"/>
          <w:sz w:val="26"/>
          <w:szCs w:val="26"/>
        </w:rPr>
        <w:t>2</w:t>
      </w:r>
      <w:r w:rsidRPr="00D93FE4">
        <w:rPr>
          <w:rFonts w:ascii="Times New Roman" w:hAnsi="Times New Roman"/>
          <w:sz w:val="26"/>
          <w:szCs w:val="26"/>
        </w:rPr>
        <w:t>. 1</w:t>
      </w:r>
      <w:r>
        <w:rPr>
          <w:rFonts w:ascii="Times New Roman" w:hAnsi="Times New Roman"/>
          <w:sz w:val="26"/>
          <w:szCs w:val="26"/>
        </w:rPr>
        <w:t>5</w:t>
      </w:r>
      <w:r w:rsidRPr="00D93FE4">
        <w:rPr>
          <w:rFonts w:ascii="Times New Roman" w:hAnsi="Times New Roman"/>
          <w:sz w:val="26"/>
          <w:szCs w:val="26"/>
        </w:rPr>
        <w:t>:</w:t>
      </w:r>
      <w:r>
        <w:rPr>
          <w:rFonts w:ascii="Times New Roman" w:hAnsi="Times New Roman"/>
          <w:sz w:val="26"/>
          <w:szCs w:val="26"/>
        </w:rPr>
        <w:t>15</w:t>
      </w:r>
      <w:r w:rsidRPr="00D93FE4">
        <w:rPr>
          <w:rFonts w:ascii="Times New Roman" w:hAnsi="Times New Roman"/>
          <w:sz w:val="26"/>
          <w:szCs w:val="26"/>
        </w:rPr>
        <w:t xml:space="preserve"> </w:t>
      </w:r>
    </w:p>
    <w:p w:rsidR="00AC0296" w:rsidRPr="00D93FE4" w:rsidRDefault="00AC0296">
      <w:pPr>
        <w:rPr>
          <w:rFonts w:ascii="Times New Roman" w:hAnsi="Times New Roman"/>
          <w:sz w:val="26"/>
          <w:szCs w:val="26"/>
        </w:rPr>
      </w:pPr>
      <w:r>
        <w:rPr>
          <w:rFonts w:ascii="Times New Roman" w:hAnsi="Times New Roman"/>
          <w:sz w:val="26"/>
          <w:szCs w:val="26"/>
        </w:rPr>
        <w:t>156</w:t>
      </w:r>
    </w:p>
    <w:p w:rsidR="00AC0296" w:rsidRPr="00D93FE4" w:rsidRDefault="00AC0296" w:rsidP="002D3CA8">
      <w:pPr>
        <w:rPr>
          <w:rFonts w:ascii="Times New Roman" w:hAnsi="Times New Roman"/>
          <w:sz w:val="26"/>
          <w:szCs w:val="26"/>
        </w:rPr>
      </w:pPr>
      <w:r>
        <w:rPr>
          <w:rFonts w:ascii="Times New Roman" w:hAnsi="Times New Roman"/>
          <w:sz w:val="26"/>
          <w:szCs w:val="26"/>
        </w:rPr>
        <w:t>R.Nīmanis</w:t>
      </w:r>
    </w:p>
    <w:p w:rsidR="00AC0296" w:rsidRPr="00A27989" w:rsidRDefault="00AC0296" w:rsidP="002D3CA8">
      <w:pPr>
        <w:rPr>
          <w:rFonts w:ascii="Times New Roman" w:hAnsi="Times New Roman"/>
          <w:sz w:val="26"/>
          <w:szCs w:val="26"/>
        </w:rPr>
      </w:pPr>
      <w:r w:rsidRPr="00A27989">
        <w:rPr>
          <w:rFonts w:ascii="Times New Roman" w:hAnsi="Times New Roman"/>
          <w:sz w:val="26"/>
          <w:szCs w:val="26"/>
        </w:rPr>
        <w:t>6702</w:t>
      </w:r>
      <w:r>
        <w:rPr>
          <w:rFonts w:ascii="Times New Roman" w:hAnsi="Times New Roman"/>
          <w:sz w:val="26"/>
          <w:szCs w:val="26"/>
        </w:rPr>
        <w:t>5719</w:t>
      </w:r>
      <w:r w:rsidRPr="00A27989">
        <w:rPr>
          <w:rFonts w:ascii="Times New Roman" w:hAnsi="Times New Roman"/>
          <w:sz w:val="26"/>
          <w:szCs w:val="26"/>
        </w:rPr>
        <w:t xml:space="preserve">; </w:t>
      </w:r>
      <w:r>
        <w:rPr>
          <w:rFonts w:ascii="Times New Roman" w:hAnsi="Times New Roman"/>
          <w:sz w:val="26"/>
          <w:szCs w:val="26"/>
        </w:rPr>
        <w:t>Reinis.Nimanis@csdd.gov.lv</w:t>
      </w:r>
    </w:p>
    <w:sectPr w:rsidR="00AC0296" w:rsidRPr="00A27989" w:rsidSect="00E33D4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96" w:rsidRDefault="00AC0296">
      <w:r>
        <w:separator/>
      </w:r>
    </w:p>
  </w:endnote>
  <w:endnote w:type="continuationSeparator" w:id="0">
    <w:p w:rsidR="00AC0296" w:rsidRDefault="00AC0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eutonic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96" w:rsidRDefault="00AC02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96" w:rsidRDefault="00AC02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96" w:rsidRPr="00174C48" w:rsidRDefault="00AC0296" w:rsidP="004442AA">
    <w:pPr>
      <w:pStyle w:val="Footer"/>
      <w:jc w:val="both"/>
      <w:rPr>
        <w:rFonts w:ascii="Times New Roman" w:hAnsi="Times New Roman"/>
        <w:sz w:val="24"/>
        <w:szCs w:val="24"/>
      </w:rPr>
    </w:pPr>
    <w:r>
      <w:rPr>
        <w:rFonts w:ascii="Times New Roman" w:hAnsi="Times New Roman"/>
        <w:sz w:val="24"/>
        <w:szCs w:val="24"/>
      </w:rPr>
      <w:t xml:space="preserve">SAMrik_230812_CSDDdiv; </w:t>
    </w:r>
    <w:r w:rsidRPr="00174C48">
      <w:rPr>
        <w:rFonts w:ascii="Times New Roman" w:hAnsi="Times New Roman"/>
        <w:sz w:val="24"/>
        <w:szCs w:val="24"/>
      </w:rPr>
      <w:t>Par Ministru kabineta rīkojumu projektu „Par valstij dividendēs izmaksājamo VAS „Ceļu satiksmes drošības direkcijas” peļņas daļu”</w:t>
    </w:r>
  </w:p>
  <w:p w:rsidR="00AC0296" w:rsidRDefault="00AC0296">
    <w:pPr>
      <w:pStyle w:val="Footer"/>
    </w:pPr>
  </w:p>
  <w:p w:rsidR="00AC0296" w:rsidRDefault="00AC0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96" w:rsidRDefault="00AC0296">
      <w:r>
        <w:separator/>
      </w:r>
    </w:p>
  </w:footnote>
  <w:footnote w:type="continuationSeparator" w:id="0">
    <w:p w:rsidR="00AC0296" w:rsidRDefault="00AC0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96" w:rsidRDefault="00AC02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96" w:rsidRDefault="00AC0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296" w:rsidRDefault="00AC02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71B6E"/>
    <w:multiLevelType w:val="hybridMultilevel"/>
    <w:tmpl w:val="8E3C3E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3D8"/>
    <w:rsid w:val="00020E45"/>
    <w:rsid w:val="00082B48"/>
    <w:rsid w:val="00083C01"/>
    <w:rsid w:val="00090F52"/>
    <w:rsid w:val="000A2C98"/>
    <w:rsid w:val="000C3FF7"/>
    <w:rsid w:val="000F72B6"/>
    <w:rsid w:val="00174C48"/>
    <w:rsid w:val="0018202B"/>
    <w:rsid w:val="0019712C"/>
    <w:rsid w:val="00197C06"/>
    <w:rsid w:val="001E7BD8"/>
    <w:rsid w:val="001F0EFD"/>
    <w:rsid w:val="001F46DC"/>
    <w:rsid w:val="00234BDA"/>
    <w:rsid w:val="0024654B"/>
    <w:rsid w:val="00282C2A"/>
    <w:rsid w:val="0029326A"/>
    <w:rsid w:val="002A15EB"/>
    <w:rsid w:val="002A4DD5"/>
    <w:rsid w:val="002A4F9E"/>
    <w:rsid w:val="002B46C6"/>
    <w:rsid w:val="002D3CA8"/>
    <w:rsid w:val="00304602"/>
    <w:rsid w:val="003547C7"/>
    <w:rsid w:val="00354F80"/>
    <w:rsid w:val="003825BC"/>
    <w:rsid w:val="00382B41"/>
    <w:rsid w:val="00383081"/>
    <w:rsid w:val="003835C4"/>
    <w:rsid w:val="003C0233"/>
    <w:rsid w:val="003D55A5"/>
    <w:rsid w:val="003F0D33"/>
    <w:rsid w:val="003F13D9"/>
    <w:rsid w:val="003F4F7B"/>
    <w:rsid w:val="003F646E"/>
    <w:rsid w:val="003F7155"/>
    <w:rsid w:val="004442AA"/>
    <w:rsid w:val="00465C81"/>
    <w:rsid w:val="00473FAF"/>
    <w:rsid w:val="004820B9"/>
    <w:rsid w:val="00485CE4"/>
    <w:rsid w:val="004C6ADA"/>
    <w:rsid w:val="004F22E0"/>
    <w:rsid w:val="0050158F"/>
    <w:rsid w:val="00550B0E"/>
    <w:rsid w:val="005669D7"/>
    <w:rsid w:val="00571314"/>
    <w:rsid w:val="005800A1"/>
    <w:rsid w:val="00585F8F"/>
    <w:rsid w:val="00592F85"/>
    <w:rsid w:val="005D6BB4"/>
    <w:rsid w:val="005E696E"/>
    <w:rsid w:val="005F164B"/>
    <w:rsid w:val="0060037F"/>
    <w:rsid w:val="00632CC7"/>
    <w:rsid w:val="0066036A"/>
    <w:rsid w:val="00677B5E"/>
    <w:rsid w:val="006802A6"/>
    <w:rsid w:val="006A19C0"/>
    <w:rsid w:val="006C5854"/>
    <w:rsid w:val="006D0B97"/>
    <w:rsid w:val="006D7AAE"/>
    <w:rsid w:val="006F6D9F"/>
    <w:rsid w:val="00732305"/>
    <w:rsid w:val="007377D7"/>
    <w:rsid w:val="0074322F"/>
    <w:rsid w:val="00752B8B"/>
    <w:rsid w:val="00770413"/>
    <w:rsid w:val="00771DF9"/>
    <w:rsid w:val="00782BA7"/>
    <w:rsid w:val="007869CF"/>
    <w:rsid w:val="00795CF3"/>
    <w:rsid w:val="007A15F8"/>
    <w:rsid w:val="007C0389"/>
    <w:rsid w:val="007D49EA"/>
    <w:rsid w:val="007E309C"/>
    <w:rsid w:val="00824F9A"/>
    <w:rsid w:val="00832A6A"/>
    <w:rsid w:val="008367EA"/>
    <w:rsid w:val="008466CC"/>
    <w:rsid w:val="00857A43"/>
    <w:rsid w:val="0087189E"/>
    <w:rsid w:val="00873440"/>
    <w:rsid w:val="008B40BD"/>
    <w:rsid w:val="008C72FE"/>
    <w:rsid w:val="008E4D3E"/>
    <w:rsid w:val="008F6315"/>
    <w:rsid w:val="00904D1B"/>
    <w:rsid w:val="009245F5"/>
    <w:rsid w:val="00957ED6"/>
    <w:rsid w:val="00960D58"/>
    <w:rsid w:val="009713D8"/>
    <w:rsid w:val="009869CF"/>
    <w:rsid w:val="00987DE5"/>
    <w:rsid w:val="00987E15"/>
    <w:rsid w:val="00A001EE"/>
    <w:rsid w:val="00A27989"/>
    <w:rsid w:val="00A70309"/>
    <w:rsid w:val="00A9423C"/>
    <w:rsid w:val="00AB389B"/>
    <w:rsid w:val="00AC0296"/>
    <w:rsid w:val="00AE22CC"/>
    <w:rsid w:val="00AF1468"/>
    <w:rsid w:val="00B043DD"/>
    <w:rsid w:val="00B2385F"/>
    <w:rsid w:val="00B74F58"/>
    <w:rsid w:val="00B959C8"/>
    <w:rsid w:val="00BA7DF6"/>
    <w:rsid w:val="00BB6656"/>
    <w:rsid w:val="00BD0AAF"/>
    <w:rsid w:val="00BE6072"/>
    <w:rsid w:val="00C031CB"/>
    <w:rsid w:val="00C10A59"/>
    <w:rsid w:val="00C3571A"/>
    <w:rsid w:val="00C50B36"/>
    <w:rsid w:val="00C56064"/>
    <w:rsid w:val="00CA6AA7"/>
    <w:rsid w:val="00CB16DB"/>
    <w:rsid w:val="00CC6EA3"/>
    <w:rsid w:val="00CD4465"/>
    <w:rsid w:val="00CE1FEE"/>
    <w:rsid w:val="00D36515"/>
    <w:rsid w:val="00D41471"/>
    <w:rsid w:val="00D51E99"/>
    <w:rsid w:val="00D56A11"/>
    <w:rsid w:val="00D71C50"/>
    <w:rsid w:val="00D93FE4"/>
    <w:rsid w:val="00D95734"/>
    <w:rsid w:val="00DB5EE8"/>
    <w:rsid w:val="00DD08E3"/>
    <w:rsid w:val="00DD0ACB"/>
    <w:rsid w:val="00DD13AF"/>
    <w:rsid w:val="00DD171F"/>
    <w:rsid w:val="00DD23AE"/>
    <w:rsid w:val="00DD2C22"/>
    <w:rsid w:val="00DF06E3"/>
    <w:rsid w:val="00E16D54"/>
    <w:rsid w:val="00E33D47"/>
    <w:rsid w:val="00E5418C"/>
    <w:rsid w:val="00E71DC7"/>
    <w:rsid w:val="00E75D74"/>
    <w:rsid w:val="00E760CD"/>
    <w:rsid w:val="00E8200A"/>
    <w:rsid w:val="00E854E0"/>
    <w:rsid w:val="00ED7CCD"/>
    <w:rsid w:val="00EE5DFF"/>
    <w:rsid w:val="00EE7529"/>
    <w:rsid w:val="00F80FBC"/>
    <w:rsid w:val="00F9099B"/>
    <w:rsid w:val="00FB4AB6"/>
    <w:rsid w:val="00FB5032"/>
    <w:rsid w:val="00FC0AE0"/>
    <w:rsid w:val="00FC36A1"/>
    <w:rsid w:val="00FC6C53"/>
    <w:rsid w:val="00FD0C7D"/>
    <w:rsid w:val="00FD508A"/>
    <w:rsid w:val="00FE75AC"/>
    <w:rsid w:val="00FE7FF7"/>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tilde-lv/tildestengine" w:name="firma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D8"/>
    <w:rPr>
      <w:rFonts w:ascii="Teutonica" w:hAnsi="Teutonica"/>
      <w:sz w:val="20"/>
      <w:szCs w:val="20"/>
      <w:lang w:eastAsia="en-US"/>
    </w:rPr>
  </w:style>
  <w:style w:type="paragraph" w:styleId="Heading1">
    <w:name w:val="heading 1"/>
    <w:basedOn w:val="Normal"/>
    <w:next w:val="Normal"/>
    <w:link w:val="Heading1Char"/>
    <w:uiPriority w:val="99"/>
    <w:qFormat/>
    <w:rsid w:val="009713D8"/>
    <w:pPr>
      <w:keepNext/>
      <w:jc w:val="right"/>
      <w:outlineLvl w:val="0"/>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0B0E"/>
    <w:rPr>
      <w:rFonts w:ascii="Cambria" w:hAnsi="Cambria" w:cs="Times New Roman"/>
      <w:b/>
      <w:bCs/>
      <w:kern w:val="32"/>
      <w:sz w:val="32"/>
      <w:szCs w:val="32"/>
      <w:lang w:eastAsia="en-US"/>
    </w:rPr>
  </w:style>
  <w:style w:type="paragraph" w:styleId="BodyText">
    <w:name w:val="Body Text"/>
    <w:basedOn w:val="Normal"/>
    <w:link w:val="BodyTextChar"/>
    <w:uiPriority w:val="99"/>
    <w:rsid w:val="009713D8"/>
    <w:pPr>
      <w:jc w:val="center"/>
    </w:pPr>
    <w:rPr>
      <w:rFonts w:ascii="Times New Roman" w:hAnsi="Times New Roman"/>
      <w:b/>
      <w:sz w:val="28"/>
    </w:rPr>
  </w:style>
  <w:style w:type="character" w:customStyle="1" w:styleId="BodyTextChar">
    <w:name w:val="Body Text Char"/>
    <w:basedOn w:val="DefaultParagraphFont"/>
    <w:link w:val="BodyText"/>
    <w:uiPriority w:val="99"/>
    <w:semiHidden/>
    <w:locked/>
    <w:rsid w:val="00550B0E"/>
    <w:rPr>
      <w:rFonts w:ascii="Teutonica" w:hAnsi="Teutonica" w:cs="Times New Roman"/>
      <w:sz w:val="20"/>
      <w:szCs w:val="20"/>
      <w:lang w:eastAsia="en-US"/>
    </w:rPr>
  </w:style>
  <w:style w:type="paragraph" w:styleId="BodyText2">
    <w:name w:val="Body Text 2"/>
    <w:basedOn w:val="Normal"/>
    <w:link w:val="BodyText2Char"/>
    <w:uiPriority w:val="99"/>
    <w:rsid w:val="009713D8"/>
    <w:pPr>
      <w:jc w:val="both"/>
    </w:pPr>
    <w:rPr>
      <w:rFonts w:ascii="Times New Roman" w:hAnsi="Times New Roman"/>
      <w:sz w:val="28"/>
    </w:rPr>
  </w:style>
  <w:style w:type="character" w:customStyle="1" w:styleId="BodyText2Char">
    <w:name w:val="Body Text 2 Char"/>
    <w:basedOn w:val="DefaultParagraphFont"/>
    <w:link w:val="BodyText2"/>
    <w:uiPriority w:val="99"/>
    <w:semiHidden/>
    <w:locked/>
    <w:rsid w:val="00550B0E"/>
    <w:rPr>
      <w:rFonts w:ascii="Teutonica" w:hAnsi="Teutonica" w:cs="Times New Roman"/>
      <w:sz w:val="20"/>
      <w:szCs w:val="20"/>
      <w:lang w:eastAsia="en-US"/>
    </w:rPr>
  </w:style>
  <w:style w:type="paragraph" w:styleId="Header">
    <w:name w:val="header"/>
    <w:basedOn w:val="Normal"/>
    <w:link w:val="HeaderChar"/>
    <w:uiPriority w:val="99"/>
    <w:rsid w:val="009713D8"/>
    <w:pPr>
      <w:tabs>
        <w:tab w:val="center" w:pos="4153"/>
        <w:tab w:val="right" w:pos="8306"/>
      </w:tabs>
    </w:pPr>
  </w:style>
  <w:style w:type="character" w:customStyle="1" w:styleId="HeaderChar">
    <w:name w:val="Header Char"/>
    <w:basedOn w:val="DefaultParagraphFont"/>
    <w:link w:val="Header"/>
    <w:uiPriority w:val="99"/>
    <w:semiHidden/>
    <w:locked/>
    <w:rsid w:val="00550B0E"/>
    <w:rPr>
      <w:rFonts w:ascii="Teutonica" w:hAnsi="Teutonica" w:cs="Times New Roman"/>
      <w:sz w:val="20"/>
      <w:szCs w:val="20"/>
      <w:lang w:eastAsia="en-US"/>
    </w:rPr>
  </w:style>
  <w:style w:type="paragraph" w:styleId="Footer">
    <w:name w:val="footer"/>
    <w:basedOn w:val="Normal"/>
    <w:link w:val="FooterChar"/>
    <w:uiPriority w:val="99"/>
    <w:rsid w:val="009713D8"/>
    <w:pPr>
      <w:tabs>
        <w:tab w:val="center" w:pos="4153"/>
        <w:tab w:val="right" w:pos="8306"/>
      </w:tabs>
    </w:pPr>
  </w:style>
  <w:style w:type="character" w:customStyle="1" w:styleId="FooterChar">
    <w:name w:val="Footer Char"/>
    <w:basedOn w:val="DefaultParagraphFont"/>
    <w:link w:val="Footer"/>
    <w:uiPriority w:val="99"/>
    <w:locked/>
    <w:rsid w:val="004442AA"/>
    <w:rPr>
      <w:rFonts w:ascii="Teutonica" w:hAnsi="Teutonica" w:cs="Times New Roman"/>
      <w:lang w:eastAsia="en-US"/>
    </w:rPr>
  </w:style>
  <w:style w:type="character" w:styleId="Hyperlink">
    <w:name w:val="Hyperlink"/>
    <w:basedOn w:val="DefaultParagraphFont"/>
    <w:uiPriority w:val="99"/>
    <w:rsid w:val="0019712C"/>
    <w:rPr>
      <w:rFonts w:cs="Times New Roman"/>
      <w:color w:val="0000FF"/>
      <w:u w:val="single"/>
    </w:rPr>
  </w:style>
  <w:style w:type="paragraph" w:styleId="BalloonText">
    <w:name w:val="Balloon Text"/>
    <w:basedOn w:val="Normal"/>
    <w:link w:val="BalloonTextChar"/>
    <w:uiPriority w:val="99"/>
    <w:semiHidden/>
    <w:rsid w:val="00AF14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B0E"/>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95382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156</Words>
  <Characters>1125</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dividendēs izmaksājamo valsts akciju sabiedrības "Ceļu satiksmes drošības direkcija" peļņas daļu</dc:title>
  <dc:subject>Ministru kabineta rīkojuma projekts</dc:subject>
  <dc:creator>R.Nīmanis</dc:creator>
  <cp:keywords/>
  <dc:description>R.Nīmanis67025719; Reinis.Nimanis@csdd.gov.lv</dc:description>
  <cp:lastModifiedBy>Baiba Šterna</cp:lastModifiedBy>
  <cp:revision>28</cp:revision>
  <cp:lastPrinted>2012-08-23T10:25:00Z</cp:lastPrinted>
  <dcterms:created xsi:type="dcterms:W3CDTF">2012-08-10T06:57:00Z</dcterms:created>
  <dcterms:modified xsi:type="dcterms:W3CDTF">2012-08-24T07:08:00Z</dcterms:modified>
</cp:coreProperties>
</file>