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04" w:rsidRDefault="00917004" w:rsidP="00917004">
      <w:pPr>
        <w:spacing w:before="100" w:beforeAutospacing="1" w:after="100" w:afterAutospacing="1" w:line="240" w:lineRule="auto"/>
        <w:jc w:val="center"/>
        <w:rPr>
          <w:rFonts w:ascii="Times New Roman" w:eastAsia="Times New Roman" w:hAnsi="Times New Roman" w:cs="Times New Roman"/>
          <w:b/>
          <w:bCs/>
          <w:sz w:val="24"/>
          <w:szCs w:val="24"/>
          <w:lang w:eastAsia="lv-LV"/>
        </w:rPr>
      </w:pPr>
      <w:bookmarkStart w:id="0" w:name="_GoBack"/>
      <w:bookmarkEnd w:id="0"/>
      <w:r w:rsidRPr="00B51E62">
        <w:rPr>
          <w:rFonts w:ascii="Times New Roman" w:eastAsia="Times New Roman" w:hAnsi="Times New Roman" w:cs="Times New Roman"/>
          <w:b/>
          <w:sz w:val="24"/>
          <w:szCs w:val="24"/>
          <w:lang w:eastAsia="lv-LV"/>
        </w:rPr>
        <w:t>Likumprojekta „Grozījum</w:t>
      </w:r>
      <w:r>
        <w:rPr>
          <w:rFonts w:ascii="Times New Roman" w:eastAsia="Times New Roman" w:hAnsi="Times New Roman" w:cs="Times New Roman"/>
          <w:b/>
          <w:sz w:val="24"/>
          <w:szCs w:val="24"/>
          <w:lang w:eastAsia="lv-LV"/>
        </w:rPr>
        <w:t>i Civillikumā</w:t>
      </w:r>
      <w:r w:rsidRPr="00B51E62">
        <w:rPr>
          <w:rFonts w:ascii="Times New Roman" w:eastAsia="Times New Roman" w:hAnsi="Times New Roman" w:cs="Times New Roman"/>
          <w:b/>
          <w:sz w:val="24"/>
          <w:szCs w:val="24"/>
          <w:lang w:eastAsia="lv-LV"/>
        </w:rPr>
        <w:t xml:space="preserve">” </w:t>
      </w:r>
      <w:r w:rsidRPr="00B51E62">
        <w:rPr>
          <w:rFonts w:ascii="Times New Roman" w:eastAsia="Times New Roman" w:hAnsi="Times New Roman" w:cs="Times New Roman"/>
          <w:b/>
          <w:bCs/>
          <w:sz w:val="24"/>
          <w:szCs w:val="24"/>
          <w:lang w:eastAsia="lv-LV"/>
        </w:rPr>
        <w:t>sākotnējās ietekmes novērtējuma ziņojums (anotācija)</w:t>
      </w:r>
    </w:p>
    <w:tbl>
      <w:tblPr>
        <w:tblW w:w="935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361"/>
        <w:gridCol w:w="196"/>
        <w:gridCol w:w="1845"/>
        <w:gridCol w:w="567"/>
        <w:gridCol w:w="820"/>
        <w:gridCol w:w="36"/>
        <w:gridCol w:w="773"/>
        <w:gridCol w:w="781"/>
        <w:gridCol w:w="850"/>
        <w:gridCol w:w="1030"/>
        <w:gridCol w:w="2017"/>
        <w:gridCol w:w="72"/>
      </w:tblGrid>
      <w:tr w:rsidR="00917004" w:rsidRPr="00B51E62" w:rsidTr="001B5867">
        <w:trPr>
          <w:gridBefore w:val="1"/>
          <w:gridAfter w:val="1"/>
          <w:wBefore w:w="8" w:type="dxa"/>
          <w:wAfter w:w="72" w:type="dxa"/>
          <w:tblCellSpacing w:w="0" w:type="dxa"/>
        </w:trPr>
        <w:tc>
          <w:tcPr>
            <w:tcW w:w="9276" w:type="dxa"/>
            <w:gridSpan w:val="11"/>
            <w:tcBorders>
              <w:top w:val="outset" w:sz="6" w:space="0" w:color="auto"/>
              <w:left w:val="outset" w:sz="6" w:space="0" w:color="auto"/>
              <w:bottom w:val="outset" w:sz="6" w:space="0" w:color="auto"/>
              <w:right w:val="outset" w:sz="6" w:space="0" w:color="auto"/>
            </w:tcBorders>
            <w:vAlign w:val="center"/>
            <w:hideMark/>
          </w:tcPr>
          <w:p w:rsidR="00917004" w:rsidRPr="00B51E62" w:rsidRDefault="00917004" w:rsidP="00DB60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51E62">
              <w:rPr>
                <w:rFonts w:ascii="Times New Roman" w:eastAsia="Times New Roman" w:hAnsi="Times New Roman" w:cs="Times New Roman"/>
                <w:b/>
                <w:bCs/>
                <w:sz w:val="24"/>
                <w:szCs w:val="24"/>
                <w:lang w:eastAsia="lv-LV"/>
              </w:rPr>
              <w:t>I. Tiesību akta projekta izstrādes nepieciešamība</w:t>
            </w:r>
          </w:p>
        </w:tc>
      </w:tr>
      <w:tr w:rsidR="00917004" w:rsidRPr="00B51E62" w:rsidTr="001B5867">
        <w:trPr>
          <w:gridBefore w:val="1"/>
          <w:gridAfter w:val="1"/>
          <w:wBefore w:w="8" w:type="dxa"/>
          <w:wAfter w:w="72" w:type="dxa"/>
          <w:tblCellSpacing w:w="0" w:type="dxa"/>
        </w:trPr>
        <w:tc>
          <w:tcPr>
            <w:tcW w:w="9276" w:type="dxa"/>
            <w:gridSpan w:val="11"/>
            <w:tcBorders>
              <w:top w:val="outset" w:sz="6" w:space="0" w:color="auto"/>
              <w:left w:val="outset" w:sz="6" w:space="0" w:color="auto"/>
              <w:bottom w:val="outset" w:sz="6" w:space="0" w:color="auto"/>
              <w:right w:val="outset" w:sz="6" w:space="0" w:color="auto"/>
            </w:tcBorders>
            <w:vAlign w:val="center"/>
            <w:hideMark/>
          </w:tcPr>
          <w:p w:rsidR="00917004" w:rsidRPr="00B51E62" w:rsidRDefault="00917004" w:rsidP="00BC780D">
            <w:pPr>
              <w:spacing w:before="100" w:beforeAutospacing="1" w:after="100" w:afterAutospacing="1" w:line="240" w:lineRule="auto"/>
              <w:rPr>
                <w:rFonts w:ascii="Times New Roman" w:eastAsia="Times New Roman" w:hAnsi="Times New Roman" w:cs="Times New Roman"/>
                <w:b/>
                <w:bCs/>
                <w:sz w:val="24"/>
                <w:szCs w:val="24"/>
                <w:lang w:eastAsia="lv-LV"/>
              </w:rPr>
            </w:pPr>
          </w:p>
        </w:tc>
      </w:tr>
      <w:tr w:rsidR="00917004" w:rsidRPr="00B51E62" w:rsidTr="001B5867">
        <w:trPr>
          <w:gridBefore w:val="1"/>
          <w:gridAfter w:val="1"/>
          <w:wBefore w:w="8" w:type="dxa"/>
          <w:wAfter w:w="72" w:type="dxa"/>
          <w:trHeight w:val="630"/>
          <w:tblCellSpacing w:w="0" w:type="dxa"/>
        </w:trPr>
        <w:tc>
          <w:tcPr>
            <w:tcW w:w="557" w:type="dxa"/>
            <w:gridSpan w:val="2"/>
            <w:tcBorders>
              <w:top w:val="outset" w:sz="6" w:space="0" w:color="auto"/>
              <w:left w:val="outset" w:sz="6" w:space="0" w:color="auto"/>
              <w:bottom w:val="outset" w:sz="6" w:space="0" w:color="auto"/>
              <w:right w:val="outset" w:sz="6" w:space="0" w:color="auto"/>
            </w:tcBorders>
            <w:hideMark/>
          </w:tcPr>
          <w:p w:rsidR="00917004" w:rsidRPr="00B51E62" w:rsidRDefault="00917004" w:rsidP="00BC780D">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3268" w:type="dxa"/>
            <w:gridSpan w:val="4"/>
            <w:tcBorders>
              <w:top w:val="outset" w:sz="6" w:space="0" w:color="auto"/>
              <w:left w:val="outset" w:sz="6" w:space="0" w:color="auto"/>
              <w:bottom w:val="outset" w:sz="6" w:space="0" w:color="auto"/>
              <w:right w:val="outset" w:sz="6" w:space="0" w:color="auto"/>
            </w:tcBorders>
            <w:hideMark/>
          </w:tcPr>
          <w:p w:rsidR="00917004" w:rsidRPr="00B51E62" w:rsidRDefault="00917004" w:rsidP="00BC78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Pamatojums</w:t>
            </w:r>
          </w:p>
        </w:tc>
        <w:tc>
          <w:tcPr>
            <w:tcW w:w="5451" w:type="dxa"/>
            <w:gridSpan w:val="5"/>
            <w:tcBorders>
              <w:top w:val="outset" w:sz="6" w:space="0" w:color="auto"/>
              <w:left w:val="outset" w:sz="6" w:space="0" w:color="auto"/>
              <w:bottom w:val="outset" w:sz="6" w:space="0" w:color="auto"/>
              <w:right w:val="outset" w:sz="6" w:space="0" w:color="auto"/>
            </w:tcBorders>
            <w:hideMark/>
          </w:tcPr>
          <w:p w:rsidR="00917004" w:rsidRPr="005635D1" w:rsidRDefault="00917004" w:rsidP="00917004">
            <w:pPr>
              <w:spacing w:after="0" w:line="240" w:lineRule="auto"/>
              <w:ind w:firstLine="525"/>
              <w:jc w:val="both"/>
              <w:rPr>
                <w:rFonts w:ascii="Times New Roman" w:eastAsia="Times New Roman" w:hAnsi="Times New Roman" w:cs="Times New Roman"/>
                <w:sz w:val="24"/>
                <w:szCs w:val="24"/>
                <w:lang w:eastAsia="lv-LV"/>
              </w:rPr>
            </w:pPr>
            <w:proofErr w:type="spellStart"/>
            <w:r w:rsidRPr="005635D1">
              <w:rPr>
                <w:rFonts w:ascii="Times New Roman" w:hAnsi="Times New Roman" w:cs="Times New Roman"/>
                <w:i/>
                <w:color w:val="000000" w:themeColor="text1"/>
                <w:sz w:val="24"/>
                <w:szCs w:val="24"/>
              </w:rPr>
              <w:t>Euro</w:t>
            </w:r>
            <w:proofErr w:type="spellEnd"/>
            <w:r w:rsidRPr="005635D1">
              <w:rPr>
                <w:rFonts w:ascii="Times New Roman" w:hAnsi="Times New Roman" w:cs="Times New Roman"/>
                <w:i/>
                <w:color w:val="000000" w:themeColor="text1"/>
                <w:sz w:val="24"/>
                <w:szCs w:val="24"/>
              </w:rPr>
              <w:t xml:space="preserve"> </w:t>
            </w:r>
            <w:r w:rsidRPr="005635D1">
              <w:rPr>
                <w:rFonts w:ascii="Times New Roman" w:hAnsi="Times New Roman" w:cs="Times New Roman"/>
                <w:color w:val="000000" w:themeColor="text1"/>
                <w:sz w:val="24"/>
                <w:szCs w:val="24"/>
              </w:rPr>
              <w:t xml:space="preserve">ieviešanas kārtības likuma 30.panta pirmā daļa, Ministru kabineta 2012.gada 27.jūnija rīkojuma Nr.282 „Par „Koncepciju par normatīvo aktu sakārtošanu saistībā ar eiro ieviešanu Latvijā”” </w:t>
            </w:r>
            <w:r>
              <w:rPr>
                <w:rFonts w:ascii="Times New Roman" w:hAnsi="Times New Roman" w:cs="Times New Roman"/>
                <w:color w:val="000000" w:themeColor="text1"/>
                <w:sz w:val="24"/>
                <w:szCs w:val="24"/>
              </w:rPr>
              <w:t>6.</w:t>
            </w:r>
            <w:r w:rsidRPr="005635D1">
              <w:rPr>
                <w:rFonts w:ascii="Times New Roman" w:hAnsi="Times New Roman" w:cs="Times New Roman"/>
                <w:color w:val="000000" w:themeColor="text1"/>
                <w:sz w:val="24"/>
                <w:szCs w:val="24"/>
              </w:rPr>
              <w:t> punkts un</w:t>
            </w:r>
            <w:r w:rsidRPr="005635D1">
              <w:rPr>
                <w:rFonts w:ascii="Times New Roman" w:hAnsi="Times New Roman" w:cs="Times New Roman"/>
                <w:sz w:val="24"/>
                <w:szCs w:val="24"/>
              </w:rPr>
              <w:t xml:space="preserve"> Latvijas Nacionālā </w:t>
            </w:r>
            <w:proofErr w:type="spellStart"/>
            <w:r w:rsidRPr="005635D1">
              <w:rPr>
                <w:rFonts w:ascii="Times New Roman" w:hAnsi="Times New Roman" w:cs="Times New Roman"/>
                <w:i/>
                <w:iCs/>
                <w:sz w:val="24"/>
                <w:szCs w:val="24"/>
              </w:rPr>
              <w:t>euro</w:t>
            </w:r>
            <w:proofErr w:type="spellEnd"/>
            <w:r w:rsidRPr="005635D1">
              <w:rPr>
                <w:rFonts w:ascii="Times New Roman" w:hAnsi="Times New Roman" w:cs="Times New Roman"/>
                <w:sz w:val="24"/>
                <w:szCs w:val="24"/>
              </w:rPr>
              <w:t xml:space="preserve"> ieviešanas plāna (apstiprināts ar Ministru kabineta 2013.gada 4.aprīļa rīkojumu Nr.136) 1. pielikuma </w:t>
            </w:r>
            <w:r>
              <w:rPr>
                <w:rFonts w:ascii="Times New Roman" w:hAnsi="Times New Roman" w:cs="Times New Roman"/>
                <w:sz w:val="24"/>
                <w:szCs w:val="24"/>
              </w:rPr>
              <w:t>J2.1.1.</w:t>
            </w:r>
            <w:r w:rsidRPr="005635D1">
              <w:rPr>
                <w:rFonts w:ascii="Times New Roman" w:hAnsi="Times New Roman" w:cs="Times New Roman"/>
                <w:sz w:val="24"/>
                <w:szCs w:val="24"/>
              </w:rPr>
              <w:t xml:space="preserve"> pasākums</w:t>
            </w:r>
            <w:r w:rsidRPr="005635D1">
              <w:rPr>
                <w:rFonts w:ascii="Times New Roman" w:hAnsi="Times New Roman" w:cs="Times New Roman"/>
                <w:color w:val="000000" w:themeColor="text1"/>
                <w:sz w:val="24"/>
                <w:szCs w:val="24"/>
              </w:rPr>
              <w:t>.</w:t>
            </w:r>
          </w:p>
        </w:tc>
      </w:tr>
      <w:tr w:rsidR="00917004" w:rsidRPr="00B51E62" w:rsidTr="001B5867">
        <w:trPr>
          <w:gridBefore w:val="1"/>
          <w:gridAfter w:val="1"/>
          <w:wBefore w:w="8" w:type="dxa"/>
          <w:wAfter w:w="72" w:type="dxa"/>
          <w:trHeight w:val="959"/>
          <w:tblCellSpacing w:w="0" w:type="dxa"/>
        </w:trPr>
        <w:tc>
          <w:tcPr>
            <w:tcW w:w="557" w:type="dxa"/>
            <w:gridSpan w:val="2"/>
            <w:tcBorders>
              <w:top w:val="outset" w:sz="6" w:space="0" w:color="auto"/>
              <w:left w:val="outset" w:sz="6" w:space="0" w:color="auto"/>
              <w:bottom w:val="outset" w:sz="6" w:space="0" w:color="auto"/>
              <w:right w:val="outset" w:sz="6" w:space="0" w:color="auto"/>
            </w:tcBorders>
            <w:hideMark/>
          </w:tcPr>
          <w:p w:rsidR="00917004" w:rsidRPr="00B51E62" w:rsidRDefault="00917004" w:rsidP="00BC780D">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3268" w:type="dxa"/>
            <w:gridSpan w:val="4"/>
            <w:tcBorders>
              <w:top w:val="outset" w:sz="6" w:space="0" w:color="auto"/>
              <w:left w:val="outset" w:sz="6" w:space="0" w:color="auto"/>
              <w:bottom w:val="outset" w:sz="6" w:space="0" w:color="auto"/>
              <w:right w:val="outset" w:sz="6" w:space="0" w:color="auto"/>
            </w:tcBorders>
            <w:hideMark/>
          </w:tcPr>
          <w:p w:rsidR="00917004" w:rsidRPr="00B51E62" w:rsidRDefault="00917004" w:rsidP="00BC78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Pašreizējā situācija un problēmas</w:t>
            </w:r>
          </w:p>
        </w:tc>
        <w:tc>
          <w:tcPr>
            <w:tcW w:w="5451" w:type="dxa"/>
            <w:gridSpan w:val="5"/>
            <w:tcBorders>
              <w:top w:val="outset" w:sz="6" w:space="0" w:color="auto"/>
              <w:left w:val="outset" w:sz="6" w:space="0" w:color="auto"/>
              <w:bottom w:val="outset" w:sz="6" w:space="0" w:color="auto"/>
              <w:right w:val="outset" w:sz="6" w:space="0" w:color="auto"/>
            </w:tcBorders>
            <w:hideMark/>
          </w:tcPr>
          <w:p w:rsidR="00917004" w:rsidRDefault="00917004" w:rsidP="00917004">
            <w:pPr>
              <w:spacing w:after="0" w:line="240" w:lineRule="auto"/>
              <w:ind w:firstLine="561"/>
              <w:jc w:val="both"/>
              <w:rPr>
                <w:rFonts w:ascii="Times New Roman" w:hAnsi="Times New Roman" w:cs="Times New Roman"/>
                <w:sz w:val="24"/>
                <w:szCs w:val="24"/>
              </w:rPr>
            </w:pPr>
            <w:r w:rsidRPr="001511DF">
              <w:rPr>
                <w:rFonts w:ascii="Times New Roman" w:hAnsi="Times New Roman" w:cs="Times New Roman"/>
                <w:sz w:val="24"/>
                <w:szCs w:val="24"/>
              </w:rPr>
              <w:t xml:space="preserve">Ņemot vērā, ka ar 2014.gada 1.janvāri Latvijā plānots ieviest </w:t>
            </w:r>
            <w:proofErr w:type="spellStart"/>
            <w:r w:rsidRPr="001511DF">
              <w:rPr>
                <w:rFonts w:ascii="Times New Roman" w:hAnsi="Times New Roman" w:cs="Times New Roman"/>
                <w:i/>
                <w:sz w:val="24"/>
                <w:szCs w:val="24"/>
              </w:rPr>
              <w:t>euro</w:t>
            </w:r>
            <w:proofErr w:type="spellEnd"/>
            <w:r>
              <w:rPr>
                <w:rFonts w:ascii="Times New Roman" w:hAnsi="Times New Roman" w:cs="Times New Roman"/>
                <w:sz w:val="24"/>
                <w:szCs w:val="24"/>
              </w:rPr>
              <w:t xml:space="preserve">, ir nepieciešams veikt grozījumus Civillikumā, aizstājot tajā latus ar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rsidR="00B96D35" w:rsidRPr="001511DF" w:rsidRDefault="00B96D35" w:rsidP="00B96D35">
            <w:pPr>
              <w:spacing w:after="0" w:line="240" w:lineRule="auto"/>
              <w:ind w:firstLine="561"/>
              <w:jc w:val="both"/>
              <w:rPr>
                <w:rFonts w:ascii="Times New Roman" w:hAnsi="Times New Roman" w:cs="Times New Roman"/>
                <w:sz w:val="24"/>
                <w:szCs w:val="24"/>
              </w:rPr>
            </w:pPr>
            <w:r w:rsidRPr="001511DF">
              <w:rPr>
                <w:rFonts w:ascii="Times New Roman" w:hAnsi="Times New Roman" w:cs="Times New Roman"/>
                <w:sz w:val="24"/>
                <w:szCs w:val="24"/>
              </w:rPr>
              <w:t xml:space="preserve">Ņemot vērā, ka Latvijas Banka pēc </w:t>
            </w:r>
            <w:proofErr w:type="spellStart"/>
            <w:r w:rsidRPr="001511DF">
              <w:rPr>
                <w:rFonts w:ascii="Times New Roman" w:hAnsi="Times New Roman" w:cs="Times New Roman"/>
                <w:i/>
                <w:sz w:val="24"/>
                <w:szCs w:val="24"/>
              </w:rPr>
              <w:t>euro</w:t>
            </w:r>
            <w:proofErr w:type="spellEnd"/>
            <w:r w:rsidRPr="001511DF">
              <w:rPr>
                <w:rFonts w:ascii="Times New Roman" w:hAnsi="Times New Roman" w:cs="Times New Roman"/>
                <w:i/>
                <w:sz w:val="24"/>
                <w:szCs w:val="24"/>
              </w:rPr>
              <w:t xml:space="preserve"> </w:t>
            </w:r>
            <w:r w:rsidRPr="001511DF">
              <w:rPr>
                <w:rFonts w:ascii="Times New Roman" w:hAnsi="Times New Roman" w:cs="Times New Roman"/>
                <w:sz w:val="24"/>
                <w:szCs w:val="24"/>
              </w:rPr>
              <w:t xml:space="preserve">ieviešanas vairs nenoteiks </w:t>
            </w:r>
            <w:r>
              <w:rPr>
                <w:rFonts w:ascii="Times New Roman" w:hAnsi="Times New Roman" w:cs="Times New Roman"/>
                <w:sz w:val="24"/>
                <w:szCs w:val="24"/>
              </w:rPr>
              <w:t>refinansēšanas likmi</w:t>
            </w:r>
            <w:r w:rsidRPr="001511DF">
              <w:rPr>
                <w:rFonts w:ascii="Times New Roman" w:hAnsi="Times New Roman" w:cs="Times New Roman"/>
                <w:sz w:val="24"/>
                <w:szCs w:val="24"/>
              </w:rPr>
              <w:t xml:space="preserve">, nepieciešams grozīt </w:t>
            </w:r>
            <w:r>
              <w:rPr>
                <w:rFonts w:ascii="Times New Roman" w:hAnsi="Times New Roman" w:cs="Times New Roman"/>
                <w:sz w:val="24"/>
                <w:szCs w:val="24"/>
              </w:rPr>
              <w:t>arī Civil</w:t>
            </w:r>
            <w:r w:rsidRPr="001511DF">
              <w:rPr>
                <w:rFonts w:ascii="Times New Roman" w:hAnsi="Times New Roman" w:cs="Times New Roman"/>
                <w:sz w:val="24"/>
                <w:szCs w:val="24"/>
              </w:rPr>
              <w:t xml:space="preserve">likuma </w:t>
            </w:r>
            <w:r>
              <w:rPr>
                <w:rFonts w:ascii="Times New Roman" w:hAnsi="Times New Roman" w:cs="Times New Roman"/>
                <w:sz w:val="24"/>
                <w:szCs w:val="24"/>
              </w:rPr>
              <w:t>1765</w:t>
            </w:r>
            <w:r w:rsidRPr="001511DF">
              <w:rPr>
                <w:rFonts w:ascii="Times New Roman" w:hAnsi="Times New Roman" w:cs="Times New Roman"/>
                <w:sz w:val="24"/>
                <w:szCs w:val="24"/>
              </w:rPr>
              <w:t>.pantu, kurā ir pieminēt</w:t>
            </w:r>
            <w:r>
              <w:rPr>
                <w:rFonts w:ascii="Times New Roman" w:hAnsi="Times New Roman" w:cs="Times New Roman"/>
                <w:sz w:val="24"/>
                <w:szCs w:val="24"/>
              </w:rPr>
              <w:t>a</w:t>
            </w:r>
            <w:r w:rsidRPr="001511DF">
              <w:rPr>
                <w:rFonts w:ascii="Times New Roman" w:hAnsi="Times New Roman" w:cs="Times New Roman"/>
                <w:sz w:val="24"/>
                <w:szCs w:val="24"/>
              </w:rPr>
              <w:t xml:space="preserve"> Latvijas Bankas </w:t>
            </w:r>
            <w:r>
              <w:rPr>
                <w:rFonts w:ascii="Times New Roman" w:hAnsi="Times New Roman" w:cs="Times New Roman"/>
                <w:sz w:val="24"/>
                <w:szCs w:val="24"/>
              </w:rPr>
              <w:t>refinansēšanas likme</w:t>
            </w:r>
            <w:r w:rsidRPr="001511DF">
              <w:rPr>
                <w:rFonts w:ascii="Times New Roman" w:hAnsi="Times New Roman" w:cs="Times New Roman"/>
                <w:sz w:val="24"/>
                <w:szCs w:val="24"/>
              </w:rPr>
              <w:t>.</w:t>
            </w:r>
          </w:p>
        </w:tc>
      </w:tr>
      <w:tr w:rsidR="00917004" w:rsidRPr="00B51E62" w:rsidTr="001B5867">
        <w:trPr>
          <w:gridBefore w:val="1"/>
          <w:gridAfter w:val="1"/>
          <w:wBefore w:w="8" w:type="dxa"/>
          <w:wAfter w:w="72" w:type="dxa"/>
          <w:trHeight w:val="546"/>
          <w:tblCellSpacing w:w="0" w:type="dxa"/>
        </w:trPr>
        <w:tc>
          <w:tcPr>
            <w:tcW w:w="557" w:type="dxa"/>
            <w:gridSpan w:val="2"/>
            <w:tcBorders>
              <w:top w:val="outset" w:sz="6" w:space="0" w:color="auto"/>
              <w:left w:val="outset" w:sz="6" w:space="0" w:color="auto"/>
              <w:bottom w:val="outset" w:sz="6" w:space="0" w:color="auto"/>
              <w:right w:val="outset" w:sz="6" w:space="0" w:color="auto"/>
            </w:tcBorders>
            <w:hideMark/>
          </w:tcPr>
          <w:p w:rsidR="00917004" w:rsidRPr="00B51E62" w:rsidRDefault="00917004" w:rsidP="00BC780D">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3.</w:t>
            </w:r>
          </w:p>
        </w:tc>
        <w:tc>
          <w:tcPr>
            <w:tcW w:w="3268" w:type="dxa"/>
            <w:gridSpan w:val="4"/>
            <w:tcBorders>
              <w:top w:val="outset" w:sz="6" w:space="0" w:color="auto"/>
              <w:left w:val="outset" w:sz="6" w:space="0" w:color="auto"/>
              <w:bottom w:val="outset" w:sz="6" w:space="0" w:color="auto"/>
              <w:right w:val="outset" w:sz="6" w:space="0" w:color="auto"/>
            </w:tcBorders>
            <w:hideMark/>
          </w:tcPr>
          <w:p w:rsidR="00917004" w:rsidRPr="00B51E62" w:rsidRDefault="00917004" w:rsidP="00BC780D">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Saistītie politikas ietekmes novērtējumi un pētījumi</w:t>
            </w:r>
          </w:p>
        </w:tc>
        <w:tc>
          <w:tcPr>
            <w:tcW w:w="5451" w:type="dxa"/>
            <w:gridSpan w:val="5"/>
            <w:tcBorders>
              <w:top w:val="outset" w:sz="6" w:space="0" w:color="auto"/>
              <w:left w:val="outset" w:sz="6" w:space="0" w:color="auto"/>
              <w:bottom w:val="outset" w:sz="6" w:space="0" w:color="auto"/>
              <w:right w:val="outset" w:sz="6" w:space="0" w:color="auto"/>
            </w:tcBorders>
            <w:hideMark/>
          </w:tcPr>
          <w:p w:rsidR="00917004" w:rsidRPr="00044728" w:rsidRDefault="00917004" w:rsidP="00BC78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Projekts šo jomu neskar.</w:t>
            </w:r>
          </w:p>
        </w:tc>
      </w:tr>
      <w:tr w:rsidR="00917004" w:rsidRPr="00B51E62" w:rsidTr="001B5867">
        <w:trPr>
          <w:gridBefore w:val="1"/>
          <w:gridAfter w:val="1"/>
          <w:wBefore w:w="8" w:type="dxa"/>
          <w:wAfter w:w="72" w:type="dxa"/>
          <w:trHeight w:val="384"/>
          <w:tblCellSpacing w:w="0" w:type="dxa"/>
        </w:trPr>
        <w:tc>
          <w:tcPr>
            <w:tcW w:w="557" w:type="dxa"/>
            <w:gridSpan w:val="2"/>
            <w:tcBorders>
              <w:top w:val="outset" w:sz="6" w:space="0" w:color="auto"/>
              <w:left w:val="outset" w:sz="6" w:space="0" w:color="auto"/>
              <w:bottom w:val="outset" w:sz="6" w:space="0" w:color="auto"/>
              <w:right w:val="outset" w:sz="6" w:space="0" w:color="auto"/>
            </w:tcBorders>
            <w:hideMark/>
          </w:tcPr>
          <w:p w:rsidR="00917004" w:rsidRPr="00B51E62" w:rsidRDefault="00917004" w:rsidP="00BC780D">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4.</w:t>
            </w:r>
          </w:p>
        </w:tc>
        <w:tc>
          <w:tcPr>
            <w:tcW w:w="3268" w:type="dxa"/>
            <w:gridSpan w:val="4"/>
            <w:tcBorders>
              <w:top w:val="outset" w:sz="6" w:space="0" w:color="auto"/>
              <w:left w:val="outset" w:sz="6" w:space="0" w:color="auto"/>
              <w:bottom w:val="outset" w:sz="6" w:space="0" w:color="auto"/>
              <w:right w:val="outset" w:sz="6" w:space="0" w:color="auto"/>
            </w:tcBorders>
            <w:hideMark/>
          </w:tcPr>
          <w:p w:rsidR="00917004" w:rsidRPr="00B51E62" w:rsidRDefault="00917004" w:rsidP="00BC780D">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mērķis un būtība</w:t>
            </w:r>
          </w:p>
        </w:tc>
        <w:tc>
          <w:tcPr>
            <w:tcW w:w="5451" w:type="dxa"/>
            <w:gridSpan w:val="5"/>
            <w:tcBorders>
              <w:top w:val="outset" w:sz="6" w:space="0" w:color="auto"/>
              <w:left w:val="outset" w:sz="6" w:space="0" w:color="auto"/>
              <w:bottom w:val="outset" w:sz="6" w:space="0" w:color="auto"/>
              <w:right w:val="outset" w:sz="6" w:space="0" w:color="auto"/>
            </w:tcBorders>
            <w:hideMark/>
          </w:tcPr>
          <w:p w:rsidR="00F11A2C" w:rsidRDefault="00917004" w:rsidP="00917004">
            <w:pPr>
              <w:pStyle w:val="naiskr"/>
              <w:spacing w:before="0" w:beforeAutospacing="0" w:after="0" w:afterAutospacing="0"/>
              <w:ind w:firstLine="386"/>
              <w:jc w:val="both"/>
              <w:rPr>
                <w:color w:val="000000" w:themeColor="text1"/>
              </w:rPr>
            </w:pPr>
            <w:r w:rsidRPr="00917004">
              <w:t xml:space="preserve">Likumprojekta mērķis ir pielāgot </w:t>
            </w:r>
            <w:r w:rsidR="00D14734">
              <w:t>Civillikumu</w:t>
            </w:r>
            <w:r w:rsidRPr="00917004">
              <w:t xml:space="preserve"> </w:t>
            </w:r>
            <w:proofErr w:type="spellStart"/>
            <w:r w:rsidRPr="00917004">
              <w:rPr>
                <w:i/>
              </w:rPr>
              <w:t>euro</w:t>
            </w:r>
            <w:proofErr w:type="spellEnd"/>
            <w:r w:rsidRPr="00917004">
              <w:t xml:space="preserve"> ieviešanai, aizstājot tajā latus ar </w:t>
            </w:r>
            <w:proofErr w:type="spellStart"/>
            <w:r w:rsidRPr="00917004">
              <w:rPr>
                <w:i/>
              </w:rPr>
              <w:t>euro</w:t>
            </w:r>
            <w:proofErr w:type="spellEnd"/>
            <w:r w:rsidRPr="00917004">
              <w:rPr>
                <w:i/>
              </w:rPr>
              <w:t xml:space="preserve"> </w:t>
            </w:r>
            <w:r w:rsidRPr="00917004">
              <w:t xml:space="preserve">atbilstoši </w:t>
            </w:r>
            <w:proofErr w:type="spellStart"/>
            <w:r w:rsidRPr="00917004">
              <w:rPr>
                <w:i/>
                <w:color w:val="000000" w:themeColor="text1"/>
              </w:rPr>
              <w:t>Euro</w:t>
            </w:r>
            <w:proofErr w:type="spellEnd"/>
            <w:r w:rsidRPr="00917004">
              <w:rPr>
                <w:i/>
                <w:color w:val="000000" w:themeColor="text1"/>
              </w:rPr>
              <w:t xml:space="preserve"> </w:t>
            </w:r>
            <w:r w:rsidRPr="00917004">
              <w:rPr>
                <w:color w:val="000000" w:themeColor="text1"/>
              </w:rPr>
              <w:t>ieviešanas kārtības likuma 32.panta otrās daļas 2.</w:t>
            </w:r>
            <w:r w:rsidR="00F11A2C">
              <w:rPr>
                <w:color w:val="000000" w:themeColor="text1"/>
              </w:rPr>
              <w:t>punktā paredzētajiem principiem.</w:t>
            </w:r>
          </w:p>
          <w:p w:rsidR="00917004" w:rsidRDefault="00F11A2C" w:rsidP="00917004">
            <w:pPr>
              <w:pStyle w:val="naiskr"/>
              <w:spacing w:before="0" w:beforeAutospacing="0" w:after="0" w:afterAutospacing="0"/>
              <w:ind w:firstLine="386"/>
              <w:jc w:val="both"/>
              <w:rPr>
                <w:color w:val="000000" w:themeColor="text1"/>
              </w:rPr>
            </w:pPr>
            <w:r>
              <w:rPr>
                <w:color w:val="000000" w:themeColor="text1"/>
              </w:rPr>
              <w:t>Vienlaikus likumprojekts paredz grozīt arī Civillikuma 1668.</w:t>
            </w:r>
            <w:r>
              <w:rPr>
                <w:color w:val="000000" w:themeColor="text1"/>
                <w:vertAlign w:val="superscript"/>
              </w:rPr>
              <w:t xml:space="preserve">9 </w:t>
            </w:r>
            <w:r>
              <w:rPr>
                <w:color w:val="000000" w:themeColor="text1"/>
              </w:rPr>
              <w:t xml:space="preserve">pantu, </w:t>
            </w:r>
            <w:r w:rsidR="00344DA2">
              <w:rPr>
                <w:color w:val="000000" w:themeColor="text1"/>
              </w:rPr>
              <w:t>kas noteic, ka p</w:t>
            </w:r>
            <w:r w:rsidR="00344DA2">
              <w:t xml:space="preserve">ar nokavētu maksājumu līgumā par preces piegādi, pirkumu vai pakalpojuma sniegšanu parādnieks bez īpaša atgādinājuma maksā kreditoram parāda atgūšanas izmaksas trīsdesmit latu apmērā, aizstājot </w:t>
            </w:r>
            <w:r>
              <w:rPr>
                <w:color w:val="000000" w:themeColor="text1"/>
              </w:rPr>
              <w:t xml:space="preserve">atbilstoši Eiropas Parlamenta un Padomes direktīvas 2011/7/ES (2011.gada 16.februāris) par maksājumu kavējumu novēršanu komercdarījumos 6.panta </w:t>
            </w:r>
            <w:r w:rsidR="001D3EEF">
              <w:rPr>
                <w:color w:val="000000" w:themeColor="text1"/>
              </w:rPr>
              <w:t>1.punktam</w:t>
            </w:r>
            <w:r>
              <w:rPr>
                <w:color w:val="000000" w:themeColor="text1"/>
              </w:rPr>
              <w:t xml:space="preserve"> </w:t>
            </w:r>
            <w:r w:rsidR="00344DA2">
              <w:rPr>
                <w:color w:val="000000" w:themeColor="text1"/>
              </w:rPr>
              <w:t>Civillikuma 1668.</w:t>
            </w:r>
            <w:r w:rsidR="00344DA2">
              <w:rPr>
                <w:color w:val="000000" w:themeColor="text1"/>
                <w:vertAlign w:val="superscript"/>
              </w:rPr>
              <w:t xml:space="preserve">9 </w:t>
            </w:r>
            <w:r w:rsidR="00344DA2">
              <w:rPr>
                <w:color w:val="000000" w:themeColor="text1"/>
              </w:rPr>
              <w:t xml:space="preserve">pantā minēto naudas summu  (trīsdesmit latus) ar minētās direktīvas 6.panta </w:t>
            </w:r>
            <w:r w:rsidR="001D3EEF">
              <w:rPr>
                <w:color w:val="000000" w:themeColor="text1"/>
              </w:rPr>
              <w:t>1.punktā</w:t>
            </w:r>
            <w:r w:rsidR="00344DA2">
              <w:rPr>
                <w:color w:val="000000" w:themeColor="text1"/>
              </w:rPr>
              <w:t xml:space="preserve"> norādīto naudas summu – četrdesmit </w:t>
            </w:r>
            <w:proofErr w:type="spellStart"/>
            <w:r w:rsidR="00344DA2">
              <w:rPr>
                <w:i/>
                <w:color w:val="000000" w:themeColor="text1"/>
              </w:rPr>
              <w:t>euro</w:t>
            </w:r>
            <w:proofErr w:type="spellEnd"/>
            <w:r w:rsidR="00344DA2">
              <w:rPr>
                <w:i/>
                <w:color w:val="000000" w:themeColor="text1"/>
              </w:rPr>
              <w:t>.</w:t>
            </w:r>
            <w:r>
              <w:rPr>
                <w:color w:val="000000" w:themeColor="text1"/>
              </w:rPr>
              <w:t xml:space="preserve">  </w:t>
            </w:r>
            <w:r w:rsidR="00344DA2">
              <w:rPr>
                <w:color w:val="000000" w:themeColor="text1"/>
              </w:rPr>
              <w:t>Pa</w:t>
            </w:r>
            <w:r w:rsidR="008A0961">
              <w:rPr>
                <w:color w:val="000000" w:themeColor="text1"/>
              </w:rPr>
              <w:t>p</w:t>
            </w:r>
            <w:r w:rsidR="00344DA2">
              <w:rPr>
                <w:color w:val="000000" w:themeColor="text1"/>
              </w:rPr>
              <w:t>ildus minētajam likumprojekts paredz</w:t>
            </w:r>
            <w:r>
              <w:rPr>
                <w:color w:val="000000" w:themeColor="text1"/>
              </w:rPr>
              <w:t xml:space="preserve"> Civillikuma 1765.pantā aizstāt atsauci uz Latvijas Bankas refinansēšanas likmi ar atsauci uz Eiropas Centrālās bankas galveno refinansēšanas procentu likmi.</w:t>
            </w:r>
          </w:p>
          <w:p w:rsidR="00917004" w:rsidRPr="00917004" w:rsidRDefault="00917004" w:rsidP="00917004">
            <w:pPr>
              <w:pStyle w:val="naiskr"/>
              <w:spacing w:before="0" w:beforeAutospacing="0" w:after="0" w:afterAutospacing="0"/>
              <w:ind w:firstLine="386"/>
              <w:jc w:val="both"/>
              <w:rPr>
                <w:color w:val="000000" w:themeColor="text1"/>
              </w:rPr>
            </w:pPr>
            <w:r w:rsidRPr="00917004">
              <w:rPr>
                <w:color w:val="000000" w:themeColor="text1"/>
              </w:rPr>
              <w:t xml:space="preserve">Grozītās tiesību normas </w:t>
            </w:r>
            <w:proofErr w:type="spellStart"/>
            <w:r w:rsidRPr="00917004">
              <w:rPr>
                <w:i/>
                <w:color w:val="000000" w:themeColor="text1"/>
              </w:rPr>
              <w:t>euro</w:t>
            </w:r>
            <w:proofErr w:type="spellEnd"/>
            <w:r w:rsidRPr="00917004">
              <w:rPr>
                <w:i/>
                <w:color w:val="000000" w:themeColor="text1"/>
              </w:rPr>
              <w:t xml:space="preserve"> </w:t>
            </w:r>
            <w:r w:rsidRPr="00917004">
              <w:rPr>
                <w:color w:val="000000" w:themeColor="text1"/>
              </w:rPr>
              <w:t>valūtā nav personām nelabvēlīgākas par sākotnējo tiesību normu latos un nerada vērā ņemamu negatīvu ietekmi uz valsts budžetu.</w:t>
            </w:r>
          </w:p>
          <w:p w:rsidR="00917004" w:rsidRPr="009239DB" w:rsidRDefault="00917004" w:rsidP="00917004">
            <w:pPr>
              <w:spacing w:after="0" w:line="240" w:lineRule="auto"/>
              <w:ind w:firstLine="525"/>
              <w:jc w:val="both"/>
              <w:rPr>
                <w:rFonts w:ascii="Times New Roman" w:eastAsia="Times New Roman" w:hAnsi="Times New Roman" w:cs="Times New Roman"/>
                <w:sz w:val="24"/>
                <w:szCs w:val="24"/>
                <w:lang w:eastAsia="lv-LV"/>
              </w:rPr>
            </w:pPr>
            <w:r w:rsidRPr="00917004">
              <w:rPr>
                <w:rFonts w:ascii="Times New Roman" w:eastAsia="Times New Roman" w:hAnsi="Times New Roman" w:cs="Times New Roman"/>
                <w:sz w:val="24"/>
                <w:szCs w:val="24"/>
                <w:lang w:eastAsia="lv-LV"/>
              </w:rPr>
              <w:t>Likumprojekts pilnībā atrisinās anotācijas I</w:t>
            </w:r>
            <w:r w:rsidR="003106F6">
              <w:rPr>
                <w:rFonts w:ascii="Times New Roman" w:eastAsia="Times New Roman" w:hAnsi="Times New Roman" w:cs="Times New Roman"/>
                <w:sz w:val="24"/>
                <w:szCs w:val="24"/>
                <w:lang w:eastAsia="lv-LV"/>
              </w:rPr>
              <w:t> </w:t>
            </w:r>
            <w:r w:rsidRPr="00917004">
              <w:rPr>
                <w:rFonts w:ascii="Times New Roman" w:eastAsia="Times New Roman" w:hAnsi="Times New Roman" w:cs="Times New Roman"/>
                <w:sz w:val="24"/>
                <w:szCs w:val="24"/>
                <w:lang w:eastAsia="lv-LV"/>
              </w:rPr>
              <w:t>sadaļas 2. punktā minēto problēmu</w:t>
            </w:r>
            <w:r w:rsidR="00D14734">
              <w:rPr>
                <w:rFonts w:ascii="Times New Roman" w:eastAsia="Times New Roman" w:hAnsi="Times New Roman" w:cs="Times New Roman"/>
                <w:sz w:val="24"/>
                <w:szCs w:val="24"/>
                <w:lang w:eastAsia="lv-LV"/>
              </w:rPr>
              <w:t>.</w:t>
            </w:r>
          </w:p>
        </w:tc>
      </w:tr>
      <w:tr w:rsidR="00917004" w:rsidRPr="00B51E62" w:rsidTr="001B5867">
        <w:trPr>
          <w:gridBefore w:val="1"/>
          <w:gridAfter w:val="1"/>
          <w:wBefore w:w="8" w:type="dxa"/>
          <w:wAfter w:w="72" w:type="dxa"/>
          <w:trHeight w:val="476"/>
          <w:tblCellSpacing w:w="0" w:type="dxa"/>
        </w:trPr>
        <w:tc>
          <w:tcPr>
            <w:tcW w:w="557" w:type="dxa"/>
            <w:gridSpan w:val="2"/>
            <w:tcBorders>
              <w:top w:val="outset" w:sz="6" w:space="0" w:color="auto"/>
              <w:left w:val="outset" w:sz="6" w:space="0" w:color="auto"/>
              <w:bottom w:val="outset" w:sz="6" w:space="0" w:color="auto"/>
              <w:right w:val="outset" w:sz="6" w:space="0" w:color="auto"/>
            </w:tcBorders>
            <w:hideMark/>
          </w:tcPr>
          <w:p w:rsidR="00917004" w:rsidRPr="00B51E62" w:rsidRDefault="00917004" w:rsidP="00BC780D">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5.</w:t>
            </w:r>
          </w:p>
        </w:tc>
        <w:tc>
          <w:tcPr>
            <w:tcW w:w="3268" w:type="dxa"/>
            <w:gridSpan w:val="4"/>
            <w:tcBorders>
              <w:top w:val="outset" w:sz="6" w:space="0" w:color="auto"/>
              <w:left w:val="outset" w:sz="6" w:space="0" w:color="auto"/>
              <w:bottom w:val="outset" w:sz="6" w:space="0" w:color="auto"/>
              <w:right w:val="outset" w:sz="6" w:space="0" w:color="auto"/>
            </w:tcBorders>
            <w:hideMark/>
          </w:tcPr>
          <w:p w:rsidR="00917004" w:rsidRPr="00B51E62" w:rsidRDefault="00917004" w:rsidP="00BC780D">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izstrādē iesaistītās institūcijas</w:t>
            </w:r>
          </w:p>
        </w:tc>
        <w:tc>
          <w:tcPr>
            <w:tcW w:w="5451" w:type="dxa"/>
            <w:gridSpan w:val="5"/>
            <w:tcBorders>
              <w:top w:val="outset" w:sz="6" w:space="0" w:color="auto"/>
              <w:left w:val="outset" w:sz="6" w:space="0" w:color="auto"/>
              <w:bottom w:val="outset" w:sz="6" w:space="0" w:color="auto"/>
              <w:right w:val="outset" w:sz="6" w:space="0" w:color="auto"/>
            </w:tcBorders>
            <w:hideMark/>
          </w:tcPr>
          <w:p w:rsidR="00917004" w:rsidRPr="00B51E62" w:rsidRDefault="00DB6083" w:rsidP="00BC780D">
            <w:pPr>
              <w:spacing w:after="0" w:line="240" w:lineRule="auto"/>
              <w:ind w:firstLine="525"/>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Likumprojekta izstrādē notika konsultācijas ar Latvijas Banku.</w:t>
            </w:r>
          </w:p>
        </w:tc>
      </w:tr>
      <w:tr w:rsidR="00917004" w:rsidRPr="00B51E62" w:rsidTr="001B5867">
        <w:trPr>
          <w:gridBefore w:val="1"/>
          <w:gridAfter w:val="1"/>
          <w:wBefore w:w="8" w:type="dxa"/>
          <w:wAfter w:w="72" w:type="dxa"/>
          <w:trHeight w:val="609"/>
          <w:tblCellSpacing w:w="0" w:type="dxa"/>
        </w:trPr>
        <w:tc>
          <w:tcPr>
            <w:tcW w:w="557" w:type="dxa"/>
            <w:gridSpan w:val="2"/>
            <w:tcBorders>
              <w:top w:val="outset" w:sz="6" w:space="0" w:color="auto"/>
              <w:left w:val="outset" w:sz="6" w:space="0" w:color="auto"/>
              <w:bottom w:val="outset" w:sz="6" w:space="0" w:color="auto"/>
              <w:right w:val="outset" w:sz="6" w:space="0" w:color="auto"/>
            </w:tcBorders>
            <w:hideMark/>
          </w:tcPr>
          <w:p w:rsidR="00917004" w:rsidRPr="00B51E62" w:rsidRDefault="00917004" w:rsidP="00BC780D">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6.</w:t>
            </w:r>
          </w:p>
        </w:tc>
        <w:tc>
          <w:tcPr>
            <w:tcW w:w="3268" w:type="dxa"/>
            <w:gridSpan w:val="4"/>
            <w:tcBorders>
              <w:top w:val="outset" w:sz="6" w:space="0" w:color="auto"/>
              <w:left w:val="outset" w:sz="6" w:space="0" w:color="auto"/>
              <w:bottom w:val="outset" w:sz="6" w:space="0" w:color="auto"/>
              <w:right w:val="outset" w:sz="6" w:space="0" w:color="auto"/>
            </w:tcBorders>
            <w:hideMark/>
          </w:tcPr>
          <w:p w:rsidR="00917004" w:rsidRPr="00B51E62" w:rsidRDefault="00917004" w:rsidP="00BC780D">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Iemesli, kādēļ netika nodrošināta sabiedrības līdzdalība</w:t>
            </w:r>
          </w:p>
        </w:tc>
        <w:tc>
          <w:tcPr>
            <w:tcW w:w="5451" w:type="dxa"/>
            <w:gridSpan w:val="5"/>
            <w:tcBorders>
              <w:top w:val="outset" w:sz="6" w:space="0" w:color="auto"/>
              <w:left w:val="outset" w:sz="6" w:space="0" w:color="auto"/>
              <w:bottom w:val="outset" w:sz="6" w:space="0" w:color="auto"/>
              <w:right w:val="outset" w:sz="6" w:space="0" w:color="auto"/>
            </w:tcBorders>
            <w:hideMark/>
          </w:tcPr>
          <w:p w:rsidR="00917004" w:rsidRPr="00B51E62" w:rsidRDefault="00917004" w:rsidP="00FA7BB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D3992">
              <w:rPr>
                <w:rFonts w:ascii="Times New Roman" w:hAnsi="Times New Roman" w:cs="Times New Roman"/>
                <w:sz w:val="24"/>
                <w:szCs w:val="24"/>
              </w:rPr>
              <w:t> </w:t>
            </w:r>
            <w:r>
              <w:rPr>
                <w:rFonts w:ascii="Times New Roman" w:hAnsi="Times New Roman" w:cs="Times New Roman"/>
                <w:sz w:val="24"/>
                <w:szCs w:val="24"/>
              </w:rPr>
              <w:t xml:space="preserve">  </w:t>
            </w:r>
            <w:r w:rsidR="00D14734" w:rsidRPr="00C16407">
              <w:rPr>
                <w:rFonts w:ascii="Times New Roman" w:hAnsi="Times New Roman"/>
                <w:sz w:val="24"/>
                <w:szCs w:val="24"/>
              </w:rPr>
              <w:t xml:space="preserve">Sabiedrības līdzdalība projekta izstrādē netika nodrošināta, jo </w:t>
            </w:r>
            <w:r w:rsidR="00D14734">
              <w:rPr>
                <w:rFonts w:ascii="Times New Roman" w:hAnsi="Times New Roman"/>
                <w:sz w:val="24"/>
                <w:szCs w:val="24"/>
              </w:rPr>
              <w:t>likum</w:t>
            </w:r>
            <w:r w:rsidR="00D14734" w:rsidRPr="00C16407">
              <w:rPr>
                <w:rFonts w:ascii="Times New Roman" w:hAnsi="Times New Roman"/>
                <w:sz w:val="24"/>
                <w:szCs w:val="24"/>
              </w:rPr>
              <w:t xml:space="preserve">projekts nemaina pastāvošo tiesisko regulējumu pēc būtības, bet tikai aizstāj latus ar </w:t>
            </w:r>
            <w:proofErr w:type="spellStart"/>
            <w:r w:rsidR="00D14734" w:rsidRPr="00C16407">
              <w:rPr>
                <w:rFonts w:ascii="Times New Roman" w:hAnsi="Times New Roman"/>
                <w:i/>
                <w:sz w:val="24"/>
                <w:szCs w:val="24"/>
              </w:rPr>
              <w:t>euro</w:t>
            </w:r>
            <w:proofErr w:type="spellEnd"/>
            <w:r w:rsidR="00723F96">
              <w:rPr>
                <w:rFonts w:ascii="Times New Roman" w:hAnsi="Times New Roman"/>
                <w:sz w:val="24"/>
                <w:szCs w:val="24"/>
              </w:rPr>
              <w:t xml:space="preserve"> un </w:t>
            </w:r>
            <w:r w:rsidR="00D14734" w:rsidRPr="00C16407">
              <w:rPr>
                <w:rFonts w:ascii="Times New Roman" w:hAnsi="Times New Roman"/>
                <w:sz w:val="24"/>
                <w:szCs w:val="24"/>
              </w:rPr>
              <w:t xml:space="preserve">turklāt faktiski ir sabiedrībai labvēlīgāks, jo projekta izstrādē ir izmantots </w:t>
            </w:r>
            <w:proofErr w:type="spellStart"/>
            <w:r w:rsidR="00D14734" w:rsidRPr="00C16407">
              <w:rPr>
                <w:rFonts w:ascii="Times New Roman" w:hAnsi="Times New Roman"/>
                <w:i/>
                <w:color w:val="000000" w:themeColor="text1"/>
                <w:sz w:val="24"/>
                <w:szCs w:val="24"/>
              </w:rPr>
              <w:t>Euro</w:t>
            </w:r>
            <w:proofErr w:type="spellEnd"/>
            <w:r w:rsidR="00D14734" w:rsidRPr="00C16407">
              <w:rPr>
                <w:rFonts w:ascii="Times New Roman" w:hAnsi="Times New Roman"/>
                <w:i/>
                <w:color w:val="000000" w:themeColor="text1"/>
                <w:sz w:val="24"/>
                <w:szCs w:val="24"/>
              </w:rPr>
              <w:t xml:space="preserve"> </w:t>
            </w:r>
            <w:r w:rsidR="00D14734" w:rsidRPr="00C16407">
              <w:rPr>
                <w:rFonts w:ascii="Times New Roman" w:hAnsi="Times New Roman"/>
                <w:color w:val="000000" w:themeColor="text1"/>
                <w:sz w:val="24"/>
                <w:szCs w:val="24"/>
              </w:rPr>
              <w:t xml:space="preserve">ieviešanas kārtības likuma 32.panta otrās daļas 2.punkts, </w:t>
            </w:r>
            <w:r w:rsidR="00D14734">
              <w:rPr>
                <w:rFonts w:ascii="Times New Roman" w:hAnsi="Times New Roman"/>
                <w:color w:val="000000" w:themeColor="text1"/>
                <w:sz w:val="24"/>
                <w:szCs w:val="24"/>
              </w:rPr>
              <w:t>veicot naudas summu noapaļošanu par labu privātpersonām.</w:t>
            </w:r>
          </w:p>
        </w:tc>
      </w:tr>
      <w:tr w:rsidR="00917004" w:rsidRPr="00B51E62" w:rsidTr="001B5867">
        <w:trPr>
          <w:gridBefore w:val="1"/>
          <w:gridAfter w:val="1"/>
          <w:wBefore w:w="8" w:type="dxa"/>
          <w:wAfter w:w="72" w:type="dxa"/>
          <w:trHeight w:val="250"/>
          <w:tblCellSpacing w:w="0" w:type="dxa"/>
        </w:trPr>
        <w:tc>
          <w:tcPr>
            <w:tcW w:w="557" w:type="dxa"/>
            <w:gridSpan w:val="2"/>
            <w:tcBorders>
              <w:top w:val="outset" w:sz="6" w:space="0" w:color="auto"/>
              <w:left w:val="outset" w:sz="6" w:space="0" w:color="auto"/>
              <w:bottom w:val="outset" w:sz="6" w:space="0" w:color="auto"/>
              <w:right w:val="outset" w:sz="6" w:space="0" w:color="auto"/>
            </w:tcBorders>
            <w:hideMark/>
          </w:tcPr>
          <w:p w:rsidR="00917004" w:rsidRPr="00B51E62" w:rsidRDefault="00917004" w:rsidP="00BC780D">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7.</w:t>
            </w:r>
          </w:p>
        </w:tc>
        <w:tc>
          <w:tcPr>
            <w:tcW w:w="3268" w:type="dxa"/>
            <w:gridSpan w:val="4"/>
            <w:tcBorders>
              <w:top w:val="outset" w:sz="6" w:space="0" w:color="auto"/>
              <w:left w:val="outset" w:sz="6" w:space="0" w:color="auto"/>
              <w:bottom w:val="outset" w:sz="6" w:space="0" w:color="auto"/>
              <w:right w:val="outset" w:sz="6" w:space="0" w:color="auto"/>
            </w:tcBorders>
            <w:hideMark/>
          </w:tcPr>
          <w:p w:rsidR="00917004" w:rsidRPr="00B51E62" w:rsidRDefault="00917004" w:rsidP="00BC780D">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451" w:type="dxa"/>
            <w:gridSpan w:val="5"/>
            <w:tcBorders>
              <w:top w:val="outset" w:sz="6" w:space="0" w:color="auto"/>
              <w:left w:val="outset" w:sz="6" w:space="0" w:color="auto"/>
              <w:bottom w:val="outset" w:sz="6" w:space="0" w:color="auto"/>
              <w:right w:val="outset" w:sz="6" w:space="0" w:color="auto"/>
            </w:tcBorders>
            <w:hideMark/>
          </w:tcPr>
          <w:p w:rsidR="00F11A2C" w:rsidRDefault="00917004" w:rsidP="00BC780D">
            <w:pPr>
              <w:pStyle w:val="naiskr"/>
              <w:spacing w:before="0" w:beforeAutospacing="0" w:after="0" w:afterAutospacing="0"/>
              <w:ind w:firstLine="385"/>
              <w:jc w:val="both"/>
            </w:pPr>
            <w:r w:rsidRPr="00B51E62">
              <w:t> </w:t>
            </w:r>
            <w:r w:rsidR="00D14734">
              <w:t>Likumprojekts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r w:rsidR="00F11A2C">
              <w:t>.</w:t>
            </w:r>
          </w:p>
          <w:p w:rsidR="00917004" w:rsidRPr="002B00EC" w:rsidRDefault="00917004" w:rsidP="00BC780D">
            <w:pPr>
              <w:pStyle w:val="naiskr"/>
              <w:spacing w:before="0" w:beforeAutospacing="0" w:after="0" w:afterAutospacing="0"/>
              <w:ind w:firstLine="385"/>
              <w:jc w:val="both"/>
            </w:pPr>
            <w:r>
              <w:t xml:space="preserve"> Likum</w:t>
            </w:r>
            <w:r w:rsidRPr="002B00EC">
              <w:t xml:space="preserve">projekts ir virzāms izskatīšanai Saeimā vienotā ar </w:t>
            </w:r>
            <w:proofErr w:type="spellStart"/>
            <w:r w:rsidRPr="002B00EC">
              <w:rPr>
                <w:i/>
              </w:rPr>
              <w:t>euro</w:t>
            </w:r>
            <w:proofErr w:type="spellEnd"/>
            <w:r w:rsidRPr="002B00EC">
              <w:t xml:space="preserve"> ieviešanu saistīto likumprojektu paketē.</w:t>
            </w:r>
          </w:p>
          <w:p w:rsidR="00917004" w:rsidRPr="00AD3992" w:rsidRDefault="00917004" w:rsidP="00BC780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Likum</w:t>
            </w:r>
            <w:r w:rsidRPr="002B00EC">
              <w:rPr>
                <w:rFonts w:ascii="Times New Roman" w:hAnsi="Times New Roman" w:cs="Times New Roman"/>
                <w:sz w:val="24"/>
                <w:szCs w:val="24"/>
              </w:rPr>
              <w:t xml:space="preserve">projektam ir jābūt apstiprinātam un publicētam oficiālajā izdevumā „Latvijas Vēstnesis” līdz </w:t>
            </w:r>
            <w:proofErr w:type="spellStart"/>
            <w:r w:rsidRPr="002B00EC">
              <w:rPr>
                <w:rFonts w:ascii="Times New Roman" w:hAnsi="Times New Roman" w:cs="Times New Roman"/>
                <w:i/>
                <w:sz w:val="24"/>
                <w:szCs w:val="24"/>
              </w:rPr>
              <w:t>euro</w:t>
            </w:r>
            <w:proofErr w:type="spellEnd"/>
            <w:r w:rsidRPr="002B00EC">
              <w:rPr>
                <w:rFonts w:ascii="Times New Roman" w:hAnsi="Times New Roman" w:cs="Times New Roman"/>
                <w:sz w:val="24"/>
                <w:szCs w:val="24"/>
              </w:rPr>
              <w:t xml:space="preserve"> ieviešanas dienai.</w:t>
            </w:r>
          </w:p>
        </w:tc>
      </w:tr>
      <w:tr w:rsidR="00917004" w:rsidRPr="00B51E62" w:rsidTr="001B5867">
        <w:trPr>
          <w:gridBefore w:val="1"/>
          <w:gridAfter w:val="1"/>
          <w:wBefore w:w="8" w:type="dxa"/>
          <w:wAfter w:w="72" w:type="dxa"/>
          <w:trHeight w:val="306"/>
          <w:tblCellSpacing w:w="0" w:type="dxa"/>
        </w:trPr>
        <w:tc>
          <w:tcPr>
            <w:tcW w:w="9276" w:type="dxa"/>
            <w:gridSpan w:val="11"/>
            <w:tcBorders>
              <w:top w:val="outset" w:sz="6" w:space="0" w:color="auto"/>
              <w:left w:val="outset" w:sz="6" w:space="0" w:color="auto"/>
              <w:bottom w:val="outset" w:sz="6" w:space="0" w:color="auto"/>
              <w:right w:val="outset" w:sz="6" w:space="0" w:color="auto"/>
            </w:tcBorders>
            <w:hideMark/>
          </w:tcPr>
          <w:tbl>
            <w:tblPr>
              <w:tblW w:w="9206" w:type="dxa"/>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2"/>
              <w:gridCol w:w="447"/>
              <w:gridCol w:w="1242"/>
              <w:gridCol w:w="1297"/>
              <w:gridCol w:w="1302"/>
              <w:gridCol w:w="1289"/>
              <w:gridCol w:w="1097"/>
            </w:tblGrid>
            <w:tr w:rsidR="00D14734" w:rsidRPr="007839A5" w:rsidTr="00BC780D">
              <w:trPr>
                <w:tblCellSpacing w:w="0" w:type="dxa"/>
              </w:trPr>
              <w:tc>
                <w:tcPr>
                  <w:tcW w:w="9206" w:type="dxa"/>
                  <w:gridSpan w:val="7"/>
                  <w:tcBorders>
                    <w:top w:val="outset" w:sz="6" w:space="0" w:color="auto"/>
                    <w:left w:val="outset" w:sz="6" w:space="0" w:color="auto"/>
                    <w:bottom w:val="outset" w:sz="6" w:space="0" w:color="auto"/>
                    <w:right w:val="outset" w:sz="6" w:space="0" w:color="auto"/>
                  </w:tcBorders>
                  <w:vAlign w:val="center"/>
                  <w:hideMark/>
                </w:tcPr>
                <w:p w:rsidR="00D14734" w:rsidRPr="007839A5" w:rsidRDefault="00D14734" w:rsidP="00DB6083">
                  <w:pPr>
                    <w:jc w:val="center"/>
                    <w:rPr>
                      <w:rFonts w:ascii="Times New Roman" w:eastAsia="Times New Roman" w:hAnsi="Times New Roman" w:cs="Times New Roman"/>
                      <w:b/>
                      <w:sz w:val="24"/>
                      <w:szCs w:val="24"/>
                      <w:lang w:eastAsia="lv-LV"/>
                    </w:rPr>
                  </w:pPr>
                  <w:r w:rsidRPr="007839A5">
                    <w:rPr>
                      <w:rFonts w:ascii="Times New Roman" w:eastAsia="Times New Roman" w:hAnsi="Times New Roman" w:cs="Times New Roman"/>
                      <w:b/>
                      <w:sz w:val="24"/>
                      <w:szCs w:val="24"/>
                      <w:lang w:eastAsia="lv-LV"/>
                    </w:rPr>
                    <w:t>II. Tiesību akta projekta ietekme uz sabiedrību</w:t>
                  </w:r>
                </w:p>
              </w:tc>
            </w:tr>
            <w:tr w:rsidR="00D14734" w:rsidRPr="00697DCE" w:rsidTr="009D1FED">
              <w:trPr>
                <w:trHeight w:val="630"/>
                <w:tblCellSpacing w:w="0" w:type="dxa"/>
              </w:trPr>
              <w:tc>
                <w:tcPr>
                  <w:tcW w:w="2532" w:type="dxa"/>
                  <w:tcBorders>
                    <w:top w:val="outset" w:sz="6" w:space="0" w:color="auto"/>
                    <w:left w:val="outset" w:sz="6" w:space="0" w:color="auto"/>
                    <w:bottom w:val="outset" w:sz="6" w:space="0" w:color="auto"/>
                    <w:right w:val="outset" w:sz="6" w:space="0" w:color="auto"/>
                  </w:tcBorders>
                  <w:hideMark/>
                </w:tcPr>
                <w:p w:rsidR="00D14734" w:rsidRPr="00AC59D6" w:rsidRDefault="00D14734" w:rsidP="00BC780D">
                  <w:pPr>
                    <w:pStyle w:val="Paraststmeklis"/>
                    <w:jc w:val="both"/>
                    <w:rPr>
                      <w:rFonts w:ascii="Times New Roman" w:hAnsi="Times New Roman"/>
                      <w:sz w:val="24"/>
                      <w:szCs w:val="24"/>
                    </w:rPr>
                  </w:pPr>
                  <w:r w:rsidRPr="00697DCE">
                    <w:rPr>
                      <w:rFonts w:ascii="Times New Roman" w:hAnsi="Times New Roman"/>
                      <w:sz w:val="24"/>
                      <w:szCs w:val="24"/>
                    </w:rPr>
                    <w:t> </w:t>
                  </w:r>
                  <w:r w:rsidRPr="00AC59D6">
                    <w:rPr>
                      <w:rFonts w:ascii="Times New Roman" w:hAnsi="Times New Roman"/>
                      <w:sz w:val="24"/>
                      <w:szCs w:val="24"/>
                    </w:rPr>
                    <w:t xml:space="preserve">Sabiedrības </w:t>
                  </w:r>
                  <w:proofErr w:type="spellStart"/>
                  <w:r w:rsidRPr="00AC59D6">
                    <w:rPr>
                      <w:rFonts w:ascii="Times New Roman" w:hAnsi="Times New Roman"/>
                      <w:sz w:val="24"/>
                      <w:szCs w:val="24"/>
                    </w:rPr>
                    <w:t>mērķgrupa</w:t>
                  </w:r>
                  <w:proofErr w:type="spellEnd"/>
                </w:p>
                <w:p w:rsidR="00D14734" w:rsidRPr="00697DCE" w:rsidRDefault="00D14734" w:rsidP="00BC780D">
                  <w:pPr>
                    <w:spacing w:before="100" w:beforeAutospacing="1" w:after="100" w:afterAutospacing="1" w:line="240" w:lineRule="auto"/>
                    <w:rPr>
                      <w:rFonts w:ascii="Times New Roman" w:eastAsia="Times New Roman" w:hAnsi="Times New Roman" w:cs="Times New Roman"/>
                      <w:sz w:val="24"/>
                      <w:szCs w:val="24"/>
                      <w:lang w:eastAsia="lv-LV"/>
                    </w:rPr>
                  </w:pPr>
                </w:p>
              </w:tc>
              <w:tc>
                <w:tcPr>
                  <w:tcW w:w="6674" w:type="dxa"/>
                  <w:gridSpan w:val="6"/>
                  <w:tcBorders>
                    <w:top w:val="outset" w:sz="6" w:space="0" w:color="auto"/>
                    <w:left w:val="outset" w:sz="6" w:space="0" w:color="auto"/>
                    <w:bottom w:val="outset" w:sz="6" w:space="0" w:color="auto"/>
                    <w:right w:val="outset" w:sz="6" w:space="0" w:color="auto"/>
                  </w:tcBorders>
                  <w:hideMark/>
                </w:tcPr>
                <w:p w:rsidR="00D14734" w:rsidRPr="00697DCE" w:rsidRDefault="00D14734" w:rsidP="009670E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97DC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Likumprojektā ietvertais regulējums aptver visu sabiedrību kopumā (pēc Centrālās statistikas pārvaldes datiem 2012.gada 1.maijā bija 2,046 miljoni iedzīvotāju).</w:t>
                  </w:r>
                </w:p>
              </w:tc>
            </w:tr>
            <w:tr w:rsidR="00D14734" w:rsidRPr="00697DCE" w:rsidTr="009D1FED">
              <w:trPr>
                <w:trHeight w:val="1243"/>
                <w:tblCellSpacing w:w="0" w:type="dxa"/>
              </w:trPr>
              <w:tc>
                <w:tcPr>
                  <w:tcW w:w="2532" w:type="dxa"/>
                  <w:tcBorders>
                    <w:top w:val="outset" w:sz="6" w:space="0" w:color="auto"/>
                    <w:left w:val="outset" w:sz="6" w:space="0" w:color="auto"/>
                    <w:bottom w:val="outset" w:sz="6" w:space="0" w:color="auto"/>
                    <w:right w:val="outset" w:sz="6" w:space="0" w:color="auto"/>
                  </w:tcBorders>
                  <w:hideMark/>
                </w:tcPr>
                <w:p w:rsidR="00D14734" w:rsidRPr="00697DCE" w:rsidRDefault="00D14734" w:rsidP="00BC780D">
                  <w:pPr>
                    <w:pStyle w:val="Paraststmeklis"/>
                    <w:jc w:val="both"/>
                    <w:rPr>
                      <w:rFonts w:ascii="Times New Roman" w:hAnsi="Times New Roman"/>
                      <w:sz w:val="24"/>
                      <w:szCs w:val="24"/>
                    </w:rPr>
                  </w:pPr>
                  <w:r w:rsidRPr="00697DCE">
                    <w:rPr>
                      <w:rFonts w:ascii="Times New Roman" w:hAnsi="Times New Roman"/>
                      <w:sz w:val="24"/>
                      <w:szCs w:val="24"/>
                    </w:rPr>
                    <w:t> </w:t>
                  </w:r>
                  <w:r w:rsidRPr="00AC59D6">
                    <w:rPr>
                      <w:rFonts w:ascii="Times New Roman" w:hAnsi="Times New Roman"/>
                      <w:sz w:val="24"/>
                      <w:szCs w:val="24"/>
                    </w:rPr>
                    <w:t xml:space="preserve">Citas sabiedrības grupas (bez </w:t>
                  </w:r>
                  <w:proofErr w:type="spellStart"/>
                  <w:r w:rsidRPr="00AC59D6">
                    <w:rPr>
                      <w:rFonts w:ascii="Times New Roman" w:hAnsi="Times New Roman"/>
                      <w:sz w:val="24"/>
                      <w:szCs w:val="24"/>
                    </w:rPr>
                    <w:t>mērķgrupas</w:t>
                  </w:r>
                  <w:proofErr w:type="spellEnd"/>
                  <w:r w:rsidRPr="00AC59D6">
                    <w:rPr>
                      <w:rFonts w:ascii="Times New Roman" w:hAnsi="Times New Roman"/>
                      <w:sz w:val="24"/>
                      <w:szCs w:val="24"/>
                    </w:rPr>
                    <w:t>), kuras tiesiskais regulējums arī ietekmē vai varētu ietekmēt</w:t>
                  </w:r>
                </w:p>
              </w:tc>
              <w:tc>
                <w:tcPr>
                  <w:tcW w:w="6674" w:type="dxa"/>
                  <w:gridSpan w:val="6"/>
                  <w:tcBorders>
                    <w:top w:val="outset" w:sz="6" w:space="0" w:color="auto"/>
                    <w:left w:val="outset" w:sz="6" w:space="0" w:color="auto"/>
                    <w:bottom w:val="outset" w:sz="6" w:space="0" w:color="auto"/>
                    <w:right w:val="outset" w:sz="6" w:space="0" w:color="auto"/>
                  </w:tcBorders>
                  <w:hideMark/>
                </w:tcPr>
                <w:p w:rsidR="00D14734" w:rsidRPr="00697DCE" w:rsidRDefault="00D14734" w:rsidP="00BC780D">
                  <w:pPr>
                    <w:autoSpaceDE w:val="0"/>
                    <w:autoSpaceDN w:val="0"/>
                    <w:adjustRightInd w:val="0"/>
                    <w:jc w:val="both"/>
                    <w:rPr>
                      <w:rFonts w:ascii="Times New Roman" w:eastAsia="Times New Roman" w:hAnsi="Times New Roman" w:cs="Times New Roman"/>
                      <w:sz w:val="24"/>
                      <w:szCs w:val="24"/>
                      <w:lang w:eastAsia="lv-LV"/>
                    </w:rPr>
                  </w:pPr>
                  <w:r w:rsidRPr="00697DC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Projekts šo jomu neskar.</w:t>
                  </w:r>
                </w:p>
              </w:tc>
            </w:tr>
            <w:tr w:rsidR="00D14734" w:rsidRPr="00D136BA" w:rsidTr="009D1FED">
              <w:trPr>
                <w:trHeight w:val="1358"/>
                <w:tblCellSpacing w:w="0" w:type="dxa"/>
              </w:trPr>
              <w:tc>
                <w:tcPr>
                  <w:tcW w:w="2532" w:type="dxa"/>
                  <w:tcBorders>
                    <w:top w:val="outset" w:sz="6" w:space="0" w:color="auto"/>
                    <w:left w:val="outset" w:sz="6" w:space="0" w:color="auto"/>
                    <w:bottom w:val="outset" w:sz="6" w:space="0" w:color="auto"/>
                    <w:right w:val="outset" w:sz="6" w:space="0" w:color="auto"/>
                  </w:tcBorders>
                  <w:hideMark/>
                </w:tcPr>
                <w:p w:rsidR="00D14734" w:rsidRPr="00AC59D6" w:rsidRDefault="00D14734" w:rsidP="00BC780D">
                  <w:pPr>
                    <w:pStyle w:val="Paraststmeklis"/>
                    <w:jc w:val="both"/>
                    <w:rPr>
                      <w:rFonts w:ascii="Times New Roman" w:hAnsi="Times New Roman"/>
                      <w:sz w:val="24"/>
                      <w:szCs w:val="24"/>
                    </w:rPr>
                  </w:pPr>
                  <w:r w:rsidRPr="00697DCE">
                    <w:rPr>
                      <w:rFonts w:ascii="Times New Roman" w:hAnsi="Times New Roman"/>
                      <w:sz w:val="24"/>
                      <w:szCs w:val="24"/>
                    </w:rPr>
                    <w:t> </w:t>
                  </w:r>
                  <w:r w:rsidRPr="00AC59D6">
                    <w:rPr>
                      <w:rFonts w:ascii="Times New Roman" w:hAnsi="Times New Roman"/>
                      <w:sz w:val="24"/>
                      <w:szCs w:val="24"/>
                    </w:rPr>
                    <w:t>Tiesiskā regulējuma finansiālā ietekme</w:t>
                  </w:r>
                </w:p>
                <w:p w:rsidR="00D14734" w:rsidRPr="00697DCE" w:rsidRDefault="00D14734" w:rsidP="00BC780D">
                  <w:pPr>
                    <w:spacing w:before="100" w:beforeAutospacing="1" w:after="100" w:afterAutospacing="1" w:line="240" w:lineRule="auto"/>
                    <w:rPr>
                      <w:rFonts w:ascii="Times New Roman" w:eastAsia="Times New Roman" w:hAnsi="Times New Roman" w:cs="Times New Roman"/>
                      <w:sz w:val="24"/>
                      <w:szCs w:val="24"/>
                      <w:lang w:eastAsia="lv-LV"/>
                    </w:rPr>
                  </w:pPr>
                </w:p>
              </w:tc>
              <w:tc>
                <w:tcPr>
                  <w:tcW w:w="6674" w:type="dxa"/>
                  <w:gridSpan w:val="6"/>
                  <w:tcBorders>
                    <w:top w:val="outset" w:sz="6" w:space="0" w:color="auto"/>
                    <w:left w:val="outset" w:sz="6" w:space="0" w:color="auto"/>
                    <w:bottom w:val="outset" w:sz="6" w:space="0" w:color="auto"/>
                    <w:right w:val="outset" w:sz="6" w:space="0" w:color="auto"/>
                  </w:tcBorders>
                  <w:hideMark/>
                </w:tcPr>
                <w:p w:rsidR="00D14734" w:rsidRPr="00D136BA" w:rsidRDefault="00D14734" w:rsidP="009A0DA9">
                  <w:pPr>
                    <w:pStyle w:val="naiskr"/>
                    <w:spacing w:before="0" w:beforeAutospacing="0" w:after="0" w:afterAutospacing="0"/>
                    <w:ind w:firstLine="425"/>
                    <w:jc w:val="both"/>
                  </w:pPr>
                  <w:r>
                    <w:t xml:space="preserve">  </w:t>
                  </w:r>
                  <w:r w:rsidR="009670E5">
                    <w:t>Likum</w:t>
                  </w:r>
                  <w:r>
                    <w:t xml:space="preserve">projektā paredzētais regulējums ir </w:t>
                  </w:r>
                  <w:r w:rsidRPr="00C16407">
                    <w:t>labvēlīgāks</w:t>
                  </w:r>
                  <w:r>
                    <w:t xml:space="preserve"> ietekmētajām sabiedrības grupām</w:t>
                  </w:r>
                  <w:r w:rsidRPr="00C16407">
                    <w:t xml:space="preserve">, jo projekta izstrādē ir izmantots </w:t>
                  </w:r>
                  <w:proofErr w:type="spellStart"/>
                  <w:r w:rsidRPr="00C16407">
                    <w:rPr>
                      <w:i/>
                      <w:color w:val="000000" w:themeColor="text1"/>
                    </w:rPr>
                    <w:t>Euro</w:t>
                  </w:r>
                  <w:proofErr w:type="spellEnd"/>
                  <w:r w:rsidRPr="00C16407">
                    <w:rPr>
                      <w:i/>
                      <w:color w:val="000000" w:themeColor="text1"/>
                    </w:rPr>
                    <w:t xml:space="preserve"> </w:t>
                  </w:r>
                  <w:r w:rsidRPr="00C16407">
                    <w:rPr>
                      <w:color w:val="000000" w:themeColor="text1"/>
                    </w:rPr>
                    <w:t xml:space="preserve">ieviešanas kārtības likuma 32.panta otrās daļas 2.punkts, </w:t>
                  </w:r>
                  <w:r>
                    <w:rPr>
                      <w:color w:val="000000" w:themeColor="text1"/>
                    </w:rPr>
                    <w:t>veicot naudas summu noapaļošanu par labu privātpersonām</w:t>
                  </w:r>
                  <w:r w:rsidR="00FA7BBB">
                    <w:rPr>
                      <w:color w:val="000000" w:themeColor="text1"/>
                    </w:rPr>
                    <w:t>. Tā kā Civillikums reglamentē tiesiskās attiecības, kurās iesaistītas vismaz divas privātpersonas, tad likumprojekta regulējums ir labvēlīgāks vājākā tiesisko attiecību dalībnieka, piemēram, bērna, vai arī privātpersonas, kurai ir jāizpilda attiecīgā saistība, interesēm</w:t>
                  </w:r>
                  <w:r>
                    <w:rPr>
                      <w:color w:val="000000" w:themeColor="text1"/>
                    </w:rPr>
                    <w:t>.</w:t>
                  </w:r>
                </w:p>
              </w:tc>
            </w:tr>
            <w:tr w:rsidR="00D14734" w:rsidRPr="00697DCE" w:rsidTr="009D1FED">
              <w:trPr>
                <w:trHeight w:val="693"/>
                <w:tblCellSpacing w:w="0" w:type="dxa"/>
              </w:trPr>
              <w:tc>
                <w:tcPr>
                  <w:tcW w:w="2532" w:type="dxa"/>
                  <w:tcBorders>
                    <w:top w:val="outset" w:sz="6" w:space="0" w:color="auto"/>
                    <w:left w:val="outset" w:sz="6" w:space="0" w:color="auto"/>
                    <w:bottom w:val="outset" w:sz="6" w:space="0" w:color="auto"/>
                    <w:right w:val="outset" w:sz="6" w:space="0" w:color="auto"/>
                  </w:tcBorders>
                  <w:hideMark/>
                </w:tcPr>
                <w:p w:rsidR="00D14734" w:rsidRPr="00697DCE" w:rsidRDefault="00D14734" w:rsidP="00BC780D">
                  <w:pPr>
                    <w:pStyle w:val="Paraststmeklis"/>
                    <w:jc w:val="both"/>
                    <w:rPr>
                      <w:rFonts w:ascii="Times New Roman" w:hAnsi="Times New Roman"/>
                      <w:sz w:val="24"/>
                      <w:szCs w:val="24"/>
                    </w:rPr>
                  </w:pPr>
                  <w:r w:rsidRPr="00697DCE">
                    <w:rPr>
                      <w:rFonts w:ascii="Times New Roman" w:hAnsi="Times New Roman"/>
                      <w:sz w:val="24"/>
                      <w:szCs w:val="24"/>
                    </w:rPr>
                    <w:t> </w:t>
                  </w:r>
                  <w:r w:rsidRPr="00AC59D6">
                    <w:rPr>
                      <w:rFonts w:ascii="Times New Roman" w:hAnsi="Times New Roman"/>
                      <w:sz w:val="24"/>
                      <w:szCs w:val="24"/>
                    </w:rPr>
                    <w:t>Tiesiskā regulējuma nefinansiālā ietekme</w:t>
                  </w:r>
                </w:p>
              </w:tc>
              <w:tc>
                <w:tcPr>
                  <w:tcW w:w="6674" w:type="dxa"/>
                  <w:gridSpan w:val="6"/>
                  <w:tcBorders>
                    <w:top w:val="outset" w:sz="6" w:space="0" w:color="auto"/>
                    <w:left w:val="outset" w:sz="6" w:space="0" w:color="auto"/>
                    <w:bottom w:val="outset" w:sz="6" w:space="0" w:color="auto"/>
                    <w:right w:val="outset" w:sz="6" w:space="0" w:color="auto"/>
                  </w:tcBorders>
                  <w:hideMark/>
                </w:tcPr>
                <w:p w:rsidR="00D14734" w:rsidRPr="00697DCE" w:rsidRDefault="00D14734" w:rsidP="00BC78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97DC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Projekts šo jomu neskar.</w:t>
                  </w:r>
                </w:p>
              </w:tc>
            </w:tr>
            <w:tr w:rsidR="00D14734" w:rsidRPr="00697DCE" w:rsidTr="009D1FED">
              <w:trPr>
                <w:trHeight w:val="476"/>
                <w:tblCellSpacing w:w="0" w:type="dxa"/>
              </w:trPr>
              <w:tc>
                <w:tcPr>
                  <w:tcW w:w="2532" w:type="dxa"/>
                  <w:tcBorders>
                    <w:top w:val="outset" w:sz="6" w:space="0" w:color="auto"/>
                    <w:left w:val="outset" w:sz="6" w:space="0" w:color="auto"/>
                    <w:bottom w:val="outset" w:sz="6" w:space="0" w:color="auto"/>
                    <w:right w:val="outset" w:sz="6" w:space="0" w:color="auto"/>
                  </w:tcBorders>
                  <w:hideMark/>
                </w:tcPr>
                <w:p w:rsidR="00D14734" w:rsidRPr="00697DCE" w:rsidRDefault="00D14734" w:rsidP="00BC780D">
                  <w:pPr>
                    <w:pStyle w:val="Paraststmeklis"/>
                    <w:jc w:val="both"/>
                    <w:rPr>
                      <w:rFonts w:ascii="Times New Roman" w:hAnsi="Times New Roman"/>
                      <w:sz w:val="24"/>
                      <w:szCs w:val="24"/>
                    </w:rPr>
                  </w:pPr>
                  <w:r w:rsidRPr="00697DCE">
                    <w:rPr>
                      <w:rFonts w:ascii="Times New Roman" w:hAnsi="Times New Roman"/>
                      <w:sz w:val="24"/>
                      <w:szCs w:val="24"/>
                    </w:rPr>
                    <w:t> </w:t>
                  </w:r>
                  <w:r w:rsidRPr="00AC59D6">
                    <w:rPr>
                      <w:rFonts w:ascii="Times New Roman" w:hAnsi="Times New Roman"/>
                      <w:sz w:val="24"/>
                      <w:szCs w:val="24"/>
                    </w:rPr>
                    <w:t>Administratīvās procedūras raksturojums</w:t>
                  </w:r>
                </w:p>
              </w:tc>
              <w:tc>
                <w:tcPr>
                  <w:tcW w:w="6674" w:type="dxa"/>
                  <w:gridSpan w:val="6"/>
                  <w:tcBorders>
                    <w:top w:val="outset" w:sz="6" w:space="0" w:color="auto"/>
                    <w:left w:val="outset" w:sz="6" w:space="0" w:color="auto"/>
                    <w:bottom w:val="outset" w:sz="6" w:space="0" w:color="auto"/>
                    <w:right w:val="outset" w:sz="6" w:space="0" w:color="auto"/>
                  </w:tcBorders>
                  <w:hideMark/>
                </w:tcPr>
                <w:p w:rsidR="00D14734" w:rsidRPr="00697DCE" w:rsidRDefault="00D14734" w:rsidP="00BC78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97DC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Projekts šo jomu neskar.</w:t>
                  </w:r>
                </w:p>
              </w:tc>
            </w:tr>
            <w:tr w:rsidR="00D14734" w:rsidRPr="00697DCE" w:rsidTr="009D1FED">
              <w:trPr>
                <w:trHeight w:val="588"/>
                <w:tblCellSpacing w:w="0" w:type="dxa"/>
              </w:trPr>
              <w:tc>
                <w:tcPr>
                  <w:tcW w:w="2532" w:type="dxa"/>
                  <w:tcBorders>
                    <w:top w:val="outset" w:sz="6" w:space="0" w:color="auto"/>
                    <w:left w:val="outset" w:sz="6" w:space="0" w:color="auto"/>
                    <w:bottom w:val="outset" w:sz="6" w:space="0" w:color="auto"/>
                    <w:right w:val="outset" w:sz="6" w:space="0" w:color="auto"/>
                  </w:tcBorders>
                  <w:hideMark/>
                </w:tcPr>
                <w:p w:rsidR="00D14734" w:rsidRPr="00697DCE" w:rsidRDefault="00D14734" w:rsidP="00BC780D">
                  <w:pPr>
                    <w:pStyle w:val="Paraststmeklis"/>
                    <w:jc w:val="both"/>
                    <w:rPr>
                      <w:rFonts w:ascii="Times New Roman" w:hAnsi="Times New Roman"/>
                      <w:sz w:val="24"/>
                      <w:szCs w:val="24"/>
                    </w:rPr>
                  </w:pPr>
                  <w:r w:rsidRPr="00697DCE">
                    <w:rPr>
                      <w:rFonts w:ascii="Times New Roman" w:hAnsi="Times New Roman"/>
                      <w:sz w:val="24"/>
                      <w:szCs w:val="24"/>
                    </w:rPr>
                    <w:t> </w:t>
                  </w:r>
                  <w:r w:rsidRPr="00AC59D6">
                    <w:rPr>
                      <w:rFonts w:ascii="Times New Roman" w:hAnsi="Times New Roman"/>
                      <w:sz w:val="24"/>
                      <w:szCs w:val="24"/>
                    </w:rPr>
                    <w:t>Administratīvo izmaksu monetārs novērtējums</w:t>
                  </w:r>
                </w:p>
              </w:tc>
              <w:tc>
                <w:tcPr>
                  <w:tcW w:w="6674" w:type="dxa"/>
                  <w:gridSpan w:val="6"/>
                  <w:tcBorders>
                    <w:top w:val="outset" w:sz="6" w:space="0" w:color="auto"/>
                    <w:left w:val="outset" w:sz="6" w:space="0" w:color="auto"/>
                    <w:bottom w:val="outset" w:sz="6" w:space="0" w:color="auto"/>
                    <w:right w:val="outset" w:sz="6" w:space="0" w:color="auto"/>
                  </w:tcBorders>
                  <w:hideMark/>
                </w:tcPr>
                <w:p w:rsidR="00D14734" w:rsidRPr="00697DCE" w:rsidRDefault="00D14734" w:rsidP="00BC780D">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Projekts šo jomu neskar.</w:t>
                  </w:r>
                </w:p>
              </w:tc>
            </w:tr>
            <w:tr w:rsidR="00D14734" w:rsidRPr="00697DCE" w:rsidTr="009D1FED">
              <w:trPr>
                <w:tblCellSpacing w:w="0" w:type="dxa"/>
              </w:trPr>
              <w:tc>
                <w:tcPr>
                  <w:tcW w:w="2532" w:type="dxa"/>
                  <w:tcBorders>
                    <w:top w:val="outset" w:sz="6" w:space="0" w:color="auto"/>
                    <w:left w:val="outset" w:sz="6" w:space="0" w:color="auto"/>
                    <w:bottom w:val="outset" w:sz="6" w:space="0" w:color="auto"/>
                    <w:right w:val="outset" w:sz="6" w:space="0" w:color="auto"/>
                  </w:tcBorders>
                  <w:hideMark/>
                </w:tcPr>
                <w:p w:rsidR="00D14734" w:rsidRPr="00697DCE" w:rsidRDefault="00D14734" w:rsidP="00BC780D">
                  <w:pPr>
                    <w:spacing w:before="100" w:beforeAutospacing="1" w:after="100" w:afterAutospacing="1" w:line="240" w:lineRule="auto"/>
                    <w:rPr>
                      <w:rFonts w:ascii="Times New Roman" w:eastAsia="Times New Roman" w:hAnsi="Times New Roman" w:cs="Times New Roman"/>
                      <w:sz w:val="24"/>
                      <w:szCs w:val="24"/>
                      <w:lang w:eastAsia="lv-LV"/>
                    </w:rPr>
                  </w:pPr>
                  <w:r w:rsidRPr="00697DCE">
                    <w:rPr>
                      <w:rFonts w:ascii="Times New Roman" w:eastAsia="Times New Roman" w:hAnsi="Times New Roman" w:cs="Times New Roman"/>
                      <w:sz w:val="24"/>
                      <w:szCs w:val="24"/>
                      <w:lang w:eastAsia="lv-LV"/>
                    </w:rPr>
                    <w:t> Cita informācija</w:t>
                  </w:r>
                </w:p>
              </w:tc>
              <w:tc>
                <w:tcPr>
                  <w:tcW w:w="6674" w:type="dxa"/>
                  <w:gridSpan w:val="6"/>
                  <w:tcBorders>
                    <w:top w:val="outset" w:sz="6" w:space="0" w:color="auto"/>
                    <w:left w:val="outset" w:sz="6" w:space="0" w:color="auto"/>
                    <w:bottom w:val="outset" w:sz="6" w:space="0" w:color="auto"/>
                    <w:right w:val="outset" w:sz="6" w:space="0" w:color="auto"/>
                  </w:tcBorders>
                  <w:hideMark/>
                </w:tcPr>
                <w:p w:rsidR="00D14734" w:rsidRPr="00697DCE" w:rsidRDefault="00D14734" w:rsidP="00BC78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97DC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Nav. </w:t>
                  </w:r>
                </w:p>
              </w:tc>
            </w:tr>
            <w:tr w:rsidR="00D14734" w:rsidRPr="00CE5B37" w:rsidTr="00BC780D">
              <w:trPr>
                <w:trHeight w:val="652"/>
                <w:tblCellSpacing w:w="0" w:type="dxa"/>
              </w:trPr>
              <w:tc>
                <w:tcPr>
                  <w:tcW w:w="9206" w:type="dxa"/>
                  <w:gridSpan w:val="7"/>
                  <w:tcBorders>
                    <w:top w:val="outset" w:sz="6" w:space="0" w:color="auto"/>
                    <w:left w:val="outset" w:sz="6" w:space="0" w:color="auto"/>
                    <w:bottom w:val="outset" w:sz="6" w:space="0" w:color="auto"/>
                    <w:right w:val="outset" w:sz="6" w:space="0" w:color="auto"/>
                  </w:tcBorders>
                  <w:hideMark/>
                </w:tcPr>
                <w:p w:rsidR="00D14734" w:rsidRPr="00CE5B37" w:rsidRDefault="00D14734" w:rsidP="00DB6083">
                  <w:pPr>
                    <w:pStyle w:val="naisnod"/>
                    <w:jc w:val="center"/>
                    <w:rPr>
                      <w:b/>
                    </w:rPr>
                  </w:pPr>
                  <w:r w:rsidRPr="00CE5B37">
                    <w:rPr>
                      <w:b/>
                      <w:bCs/>
                    </w:rPr>
                    <w:t>II</w:t>
                  </w:r>
                  <w:r w:rsidRPr="00CE5B37">
                    <w:rPr>
                      <w:b/>
                    </w:rPr>
                    <w:t>I. Tiesību akta projekta ietekme uz valsts budžetu un pašvaldību budžetiem</w:t>
                  </w:r>
                </w:p>
              </w:tc>
            </w:tr>
            <w:tr w:rsidR="00D14734" w:rsidTr="009D1FED">
              <w:trPr>
                <w:tblCellSpacing w:w="0" w:type="dxa"/>
              </w:trPr>
              <w:tc>
                <w:tcPr>
                  <w:tcW w:w="297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pStyle w:val="naisc"/>
                  </w:pPr>
                  <w:r>
                    <w:t> </w:t>
                  </w:r>
                  <w:r>
                    <w:rPr>
                      <w:b/>
                      <w:bCs/>
                    </w:rPr>
                    <w:t>Rādītāji</w:t>
                  </w:r>
                </w:p>
              </w:tc>
              <w:tc>
                <w:tcPr>
                  <w:tcW w:w="25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14734" w:rsidRPr="00A24379" w:rsidRDefault="00D14734" w:rsidP="00BC780D">
                  <w:pPr>
                    <w:pStyle w:val="naisc"/>
                    <w:jc w:val="center"/>
                    <w:rPr>
                      <w:b/>
                    </w:rPr>
                  </w:pPr>
                  <w:r w:rsidRPr="00A24379">
                    <w:rPr>
                      <w:b/>
                      <w:bCs/>
                    </w:rPr>
                    <w:t>2013</w:t>
                  </w:r>
                  <w:r>
                    <w:rPr>
                      <w:b/>
                      <w:bCs/>
                    </w:rPr>
                    <w:t>.gads</w:t>
                  </w:r>
                </w:p>
              </w:tc>
              <w:tc>
                <w:tcPr>
                  <w:tcW w:w="3688" w:type="dxa"/>
                  <w:gridSpan w:val="3"/>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pStyle w:val="naisc"/>
                  </w:pPr>
                  <w:r>
                    <w:t> Turpmākie trīs gadi (</w:t>
                  </w:r>
                  <w:proofErr w:type="spellStart"/>
                  <w:r>
                    <w:t>tūkst</w:t>
                  </w:r>
                  <w:proofErr w:type="spellEnd"/>
                  <w:r w:rsidRPr="00A24379">
                    <w:rPr>
                      <w:i/>
                    </w:rPr>
                    <w:t xml:space="preserve">. </w:t>
                  </w:r>
                  <w:proofErr w:type="spellStart"/>
                  <w:r>
                    <w:rPr>
                      <w:i/>
                    </w:rPr>
                    <w:t>euro</w:t>
                  </w:r>
                  <w:proofErr w:type="spellEnd"/>
                  <w:r>
                    <w:t>)</w:t>
                  </w:r>
                </w:p>
              </w:tc>
            </w:tr>
            <w:tr w:rsidR="00D14734" w:rsidTr="009D1FED">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rPr>
                      <w:sz w:val="24"/>
                      <w:szCs w:val="24"/>
                    </w:rPr>
                  </w:pPr>
                </w:p>
              </w:tc>
              <w:tc>
                <w:tcPr>
                  <w:tcW w:w="1302" w:type="dxa"/>
                  <w:tcBorders>
                    <w:top w:val="outset" w:sz="6" w:space="0" w:color="auto"/>
                    <w:left w:val="outset" w:sz="6" w:space="0" w:color="auto"/>
                    <w:bottom w:val="outset" w:sz="6" w:space="0" w:color="auto"/>
                    <w:right w:val="outset" w:sz="6" w:space="0" w:color="auto"/>
                  </w:tcBorders>
                  <w:vAlign w:val="center"/>
                  <w:hideMark/>
                </w:tcPr>
                <w:p w:rsidR="00D14734" w:rsidRPr="00A24379" w:rsidRDefault="00D14734" w:rsidP="00BC780D">
                  <w:pPr>
                    <w:pStyle w:val="naisnod"/>
                    <w:rPr>
                      <w:b/>
                    </w:rPr>
                  </w:pPr>
                  <w:r>
                    <w:t> </w:t>
                  </w:r>
                  <w:r>
                    <w:rPr>
                      <w:b/>
                    </w:rPr>
                    <w:t>2014.gads</w:t>
                  </w:r>
                </w:p>
              </w:tc>
              <w:tc>
                <w:tcPr>
                  <w:tcW w:w="1289" w:type="dxa"/>
                  <w:tcBorders>
                    <w:top w:val="outset" w:sz="6" w:space="0" w:color="auto"/>
                    <w:left w:val="outset" w:sz="6" w:space="0" w:color="auto"/>
                    <w:bottom w:val="outset" w:sz="6" w:space="0" w:color="auto"/>
                    <w:right w:val="outset" w:sz="6" w:space="0" w:color="auto"/>
                  </w:tcBorders>
                  <w:vAlign w:val="center"/>
                  <w:hideMark/>
                </w:tcPr>
                <w:p w:rsidR="00D14734" w:rsidRPr="00A24379" w:rsidRDefault="00D14734" w:rsidP="00BC780D">
                  <w:pPr>
                    <w:pStyle w:val="naisnod"/>
                    <w:rPr>
                      <w:b/>
                    </w:rPr>
                  </w:pPr>
                  <w:r w:rsidRPr="00A24379">
                    <w:rPr>
                      <w:b/>
                    </w:rPr>
                    <w:t>2015.gads</w:t>
                  </w:r>
                </w:p>
              </w:tc>
              <w:tc>
                <w:tcPr>
                  <w:tcW w:w="1097" w:type="dxa"/>
                  <w:tcBorders>
                    <w:top w:val="outset" w:sz="6" w:space="0" w:color="auto"/>
                    <w:left w:val="outset" w:sz="6" w:space="0" w:color="auto"/>
                    <w:bottom w:val="outset" w:sz="6" w:space="0" w:color="auto"/>
                    <w:right w:val="outset" w:sz="6" w:space="0" w:color="auto"/>
                  </w:tcBorders>
                  <w:vAlign w:val="center"/>
                  <w:hideMark/>
                </w:tcPr>
                <w:p w:rsidR="00D14734" w:rsidRPr="00A24379" w:rsidRDefault="00D14734" w:rsidP="00BC780D">
                  <w:pPr>
                    <w:pStyle w:val="naisnod"/>
                    <w:rPr>
                      <w:b/>
                    </w:rPr>
                  </w:pPr>
                  <w:r>
                    <w:t> </w:t>
                  </w:r>
                  <w:r w:rsidRPr="00A24379">
                    <w:rPr>
                      <w:b/>
                    </w:rPr>
                    <w:t>2016.gads</w:t>
                  </w:r>
                </w:p>
              </w:tc>
            </w:tr>
            <w:tr w:rsidR="00D14734" w:rsidTr="009D1FED">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rPr>
                      <w:sz w:val="24"/>
                      <w:szCs w:val="24"/>
                    </w:rPr>
                  </w:pPr>
                </w:p>
              </w:tc>
              <w:tc>
                <w:tcPr>
                  <w:tcW w:w="1242" w:type="dxa"/>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pStyle w:val="naisc"/>
                  </w:pPr>
                  <w:r>
                    <w:t> Saskaņā ar valsts budžetu kārtējam gadam</w:t>
                  </w:r>
                </w:p>
              </w:tc>
              <w:tc>
                <w:tcPr>
                  <w:tcW w:w="1297" w:type="dxa"/>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pStyle w:val="naisc"/>
                  </w:pPr>
                  <w:r>
                    <w:t> Izmaiņas kārtējā gadā, salīdzinot ar budžetu kārtējam gadam</w:t>
                  </w:r>
                </w:p>
              </w:tc>
              <w:tc>
                <w:tcPr>
                  <w:tcW w:w="1302" w:type="dxa"/>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pStyle w:val="naisc"/>
                  </w:pPr>
                  <w:r>
                    <w:t> Izmaiņas, salīdzinot ar kārtējo 2013. gadu</w:t>
                  </w:r>
                </w:p>
              </w:tc>
              <w:tc>
                <w:tcPr>
                  <w:tcW w:w="1289" w:type="dxa"/>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pStyle w:val="naisc"/>
                  </w:pPr>
                  <w:r>
                    <w:t> Izmaiņas, salīdzinot ar kārtējo 2013. gadu</w:t>
                  </w:r>
                </w:p>
              </w:tc>
              <w:tc>
                <w:tcPr>
                  <w:tcW w:w="1097" w:type="dxa"/>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pStyle w:val="naisc"/>
                  </w:pPr>
                  <w:r>
                    <w:t> Izmaiņas, salīdzinot ar kārtējo 2013. gadu</w:t>
                  </w:r>
                </w:p>
              </w:tc>
            </w:tr>
            <w:tr w:rsidR="00D14734"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pStyle w:val="naisc"/>
                  </w:pPr>
                  <w:r>
                    <w:t> 1</w:t>
                  </w:r>
                </w:p>
              </w:tc>
              <w:tc>
                <w:tcPr>
                  <w:tcW w:w="1242" w:type="dxa"/>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pStyle w:val="naisc"/>
                    <w:jc w:val="center"/>
                  </w:pPr>
                  <w:r>
                    <w:t>2</w:t>
                  </w:r>
                </w:p>
              </w:tc>
              <w:tc>
                <w:tcPr>
                  <w:tcW w:w="1297" w:type="dxa"/>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pStyle w:val="naisc"/>
                    <w:jc w:val="center"/>
                  </w:pPr>
                  <w:r>
                    <w:t>3</w:t>
                  </w:r>
                </w:p>
              </w:tc>
              <w:tc>
                <w:tcPr>
                  <w:tcW w:w="1302" w:type="dxa"/>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pStyle w:val="naisc"/>
                    <w:jc w:val="center"/>
                  </w:pPr>
                  <w:r>
                    <w:t>4</w:t>
                  </w:r>
                </w:p>
              </w:tc>
              <w:tc>
                <w:tcPr>
                  <w:tcW w:w="1289" w:type="dxa"/>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pStyle w:val="naisc"/>
                    <w:jc w:val="center"/>
                  </w:pPr>
                  <w:r>
                    <w:t>5</w:t>
                  </w:r>
                </w:p>
              </w:tc>
              <w:tc>
                <w:tcPr>
                  <w:tcW w:w="1097" w:type="dxa"/>
                  <w:tcBorders>
                    <w:top w:val="outset" w:sz="6" w:space="0" w:color="auto"/>
                    <w:left w:val="outset" w:sz="6" w:space="0" w:color="auto"/>
                    <w:bottom w:val="outset" w:sz="6" w:space="0" w:color="auto"/>
                    <w:right w:val="outset" w:sz="6" w:space="0" w:color="auto"/>
                  </w:tcBorders>
                  <w:vAlign w:val="center"/>
                  <w:hideMark/>
                </w:tcPr>
                <w:p w:rsidR="00D14734" w:rsidRDefault="00D14734" w:rsidP="00BC780D">
                  <w:pPr>
                    <w:pStyle w:val="naisc"/>
                    <w:jc w:val="center"/>
                  </w:pPr>
                  <w:r>
                    <w:t>6</w:t>
                  </w:r>
                </w:p>
              </w:tc>
            </w:tr>
            <w:tr w:rsidR="00D14734"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kr"/>
                  </w:pPr>
                  <w:r>
                    <w:t> 1. Budžeta ieņēmumi:</w:t>
                  </w:r>
                </w:p>
              </w:tc>
              <w:tc>
                <w:tcPr>
                  <w:tcW w:w="124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jc w:val="center"/>
                  </w:pPr>
                  <w:r>
                    <w:t>0</w:t>
                  </w:r>
                </w:p>
              </w:tc>
              <w:tc>
                <w:tcPr>
                  <w:tcW w:w="12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jc w:val="center"/>
                  </w:pPr>
                  <w:r>
                    <w:t>0</w:t>
                  </w:r>
                </w:p>
              </w:tc>
              <w:tc>
                <w:tcPr>
                  <w:tcW w:w="130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jc w:val="center"/>
                  </w:pPr>
                  <w:r>
                    <w:t>0</w:t>
                  </w:r>
                </w:p>
              </w:tc>
              <w:tc>
                <w:tcPr>
                  <w:tcW w:w="1289"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jc w:val="center"/>
                  </w:pPr>
                  <w:r>
                    <w:t>0</w:t>
                  </w:r>
                </w:p>
              </w:tc>
              <w:tc>
                <w:tcPr>
                  <w:tcW w:w="10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jc w:val="center"/>
                  </w:pPr>
                  <w:r>
                    <w:t>0</w:t>
                  </w:r>
                </w:p>
              </w:tc>
            </w:tr>
            <w:tr w:rsidR="00D14734"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kr"/>
                  </w:pPr>
                  <w:r>
                    <w:t> 1.1. valsts pamatbudžets, tai skaitā ieņēmumi no maksas pakalpojumiem un citi pašu ieņēmumi</w:t>
                  </w:r>
                </w:p>
              </w:tc>
              <w:tc>
                <w:tcPr>
                  <w:tcW w:w="124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2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30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289"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0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r>
            <w:tr w:rsidR="00D14734"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kr"/>
                  </w:pPr>
                  <w:r>
                    <w:t> 1.2. valsts speciālais budžets</w:t>
                  </w:r>
                </w:p>
              </w:tc>
              <w:tc>
                <w:tcPr>
                  <w:tcW w:w="124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2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30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289"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0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r>
            <w:tr w:rsidR="00D14734"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kr"/>
                  </w:pPr>
                  <w:r>
                    <w:t> 1.3. pašvaldību budžets</w:t>
                  </w:r>
                </w:p>
              </w:tc>
              <w:tc>
                <w:tcPr>
                  <w:tcW w:w="124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2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30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289"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0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r>
            <w:tr w:rsidR="00D14734"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kr"/>
                  </w:pPr>
                  <w:r>
                    <w:t> 2. Budžeta izdevumi:</w:t>
                  </w:r>
                </w:p>
              </w:tc>
              <w:tc>
                <w:tcPr>
                  <w:tcW w:w="124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jc w:val="center"/>
                  </w:pPr>
                  <w:r>
                    <w:t>0</w:t>
                  </w:r>
                </w:p>
              </w:tc>
              <w:tc>
                <w:tcPr>
                  <w:tcW w:w="12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jc w:val="center"/>
                  </w:pPr>
                  <w:r>
                    <w:t>0</w:t>
                  </w:r>
                </w:p>
              </w:tc>
              <w:tc>
                <w:tcPr>
                  <w:tcW w:w="130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jc w:val="center"/>
                  </w:pPr>
                  <w:r>
                    <w:t>0</w:t>
                  </w:r>
                </w:p>
              </w:tc>
              <w:tc>
                <w:tcPr>
                  <w:tcW w:w="1289"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jc w:val="center"/>
                  </w:pPr>
                  <w:r>
                    <w:t>0</w:t>
                  </w:r>
                </w:p>
              </w:tc>
              <w:tc>
                <w:tcPr>
                  <w:tcW w:w="10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jc w:val="center"/>
                  </w:pPr>
                  <w:r>
                    <w:t>0</w:t>
                  </w:r>
                </w:p>
              </w:tc>
            </w:tr>
            <w:tr w:rsidR="00D14734"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kr"/>
                  </w:pPr>
                  <w:r>
                    <w:t> 2.1. valsts pamatbudžets</w:t>
                  </w:r>
                </w:p>
              </w:tc>
              <w:tc>
                <w:tcPr>
                  <w:tcW w:w="124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2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30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289"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0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r>
            <w:tr w:rsidR="00D14734"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kr"/>
                  </w:pPr>
                  <w:r>
                    <w:t> 2.2. valsts speciālais budžets</w:t>
                  </w:r>
                </w:p>
              </w:tc>
              <w:tc>
                <w:tcPr>
                  <w:tcW w:w="124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2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30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289"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0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r>
            <w:tr w:rsidR="00D14734"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kr"/>
                  </w:pPr>
                  <w:r>
                    <w:t> 2.3. pašvaldību budžets</w:t>
                  </w:r>
                </w:p>
              </w:tc>
              <w:tc>
                <w:tcPr>
                  <w:tcW w:w="124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2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302"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289"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c>
                <w:tcPr>
                  <w:tcW w:w="1097" w:type="dxa"/>
                  <w:tcBorders>
                    <w:top w:val="outset" w:sz="6" w:space="0" w:color="auto"/>
                    <w:left w:val="outset" w:sz="6" w:space="0" w:color="auto"/>
                    <w:bottom w:val="outset" w:sz="6" w:space="0" w:color="auto"/>
                    <w:right w:val="outset" w:sz="6" w:space="0" w:color="auto"/>
                  </w:tcBorders>
                  <w:hideMark/>
                </w:tcPr>
                <w:p w:rsidR="00D14734" w:rsidRDefault="00D14734" w:rsidP="00BC780D">
                  <w:pPr>
                    <w:pStyle w:val="naisf"/>
                  </w:pPr>
                  <w:r>
                    <w:t>  </w:t>
                  </w:r>
                </w:p>
              </w:tc>
            </w:tr>
            <w:tr w:rsidR="009D1FED"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kr"/>
                  </w:pPr>
                  <w:r>
                    <w:t> 3. Finansiālā ietekme:</w:t>
                  </w:r>
                </w:p>
              </w:tc>
              <w:tc>
                <w:tcPr>
                  <w:tcW w:w="1242" w:type="dxa"/>
                  <w:tcBorders>
                    <w:top w:val="outset" w:sz="6" w:space="0" w:color="auto"/>
                    <w:left w:val="outset" w:sz="6" w:space="0" w:color="auto"/>
                    <w:bottom w:val="outset" w:sz="6" w:space="0" w:color="auto"/>
                    <w:right w:val="outset" w:sz="6" w:space="0" w:color="auto"/>
                  </w:tcBorders>
                  <w:vAlign w:val="center"/>
                  <w:hideMark/>
                </w:tcPr>
                <w:p w:rsidR="009D1FED" w:rsidRDefault="009D1FED" w:rsidP="009D1FED">
                  <w:pPr>
                    <w:pStyle w:val="naisc"/>
                    <w:jc w:val="center"/>
                  </w:pPr>
                  <w:r>
                    <w:t>0</w:t>
                  </w:r>
                </w:p>
              </w:tc>
              <w:tc>
                <w:tcPr>
                  <w:tcW w:w="1297" w:type="dxa"/>
                  <w:tcBorders>
                    <w:top w:val="outset" w:sz="6" w:space="0" w:color="auto"/>
                    <w:left w:val="outset" w:sz="6" w:space="0" w:color="auto"/>
                    <w:bottom w:val="outset" w:sz="6" w:space="0" w:color="auto"/>
                    <w:right w:val="outset" w:sz="6" w:space="0" w:color="auto"/>
                  </w:tcBorders>
                  <w:hideMark/>
                </w:tcPr>
                <w:p w:rsidR="009D1FED" w:rsidRDefault="009D1FED" w:rsidP="00202C78">
                  <w:pPr>
                    <w:pStyle w:val="naisf"/>
                    <w:jc w:val="center"/>
                  </w:pPr>
                  <w:r>
                    <w:t>0</w:t>
                  </w:r>
                </w:p>
              </w:tc>
              <w:tc>
                <w:tcPr>
                  <w:tcW w:w="1302" w:type="dxa"/>
                  <w:tcBorders>
                    <w:top w:val="outset" w:sz="6" w:space="0" w:color="auto"/>
                    <w:left w:val="outset" w:sz="6" w:space="0" w:color="auto"/>
                    <w:bottom w:val="outset" w:sz="6" w:space="0" w:color="auto"/>
                    <w:right w:val="outset" w:sz="6" w:space="0" w:color="auto"/>
                  </w:tcBorders>
                  <w:hideMark/>
                </w:tcPr>
                <w:p w:rsidR="009D1FED" w:rsidRDefault="009D1FED" w:rsidP="00202C78">
                  <w:pPr>
                    <w:pStyle w:val="naisf"/>
                    <w:jc w:val="center"/>
                  </w:pPr>
                  <w:r>
                    <w:t>0</w:t>
                  </w:r>
                </w:p>
              </w:tc>
              <w:tc>
                <w:tcPr>
                  <w:tcW w:w="1289" w:type="dxa"/>
                  <w:tcBorders>
                    <w:top w:val="outset" w:sz="6" w:space="0" w:color="auto"/>
                    <w:left w:val="outset" w:sz="6" w:space="0" w:color="auto"/>
                    <w:bottom w:val="outset" w:sz="6" w:space="0" w:color="auto"/>
                    <w:right w:val="outset" w:sz="6" w:space="0" w:color="auto"/>
                  </w:tcBorders>
                  <w:hideMark/>
                </w:tcPr>
                <w:p w:rsidR="009D1FED" w:rsidRDefault="009D1FED" w:rsidP="00202C78">
                  <w:pPr>
                    <w:pStyle w:val="naisf"/>
                    <w:jc w:val="center"/>
                  </w:pPr>
                  <w:r>
                    <w:t>0</w:t>
                  </w:r>
                </w:p>
              </w:tc>
              <w:tc>
                <w:tcPr>
                  <w:tcW w:w="1097" w:type="dxa"/>
                  <w:tcBorders>
                    <w:top w:val="outset" w:sz="6" w:space="0" w:color="auto"/>
                    <w:left w:val="outset" w:sz="6" w:space="0" w:color="auto"/>
                    <w:bottom w:val="outset" w:sz="6" w:space="0" w:color="auto"/>
                    <w:right w:val="outset" w:sz="6" w:space="0" w:color="auto"/>
                  </w:tcBorders>
                  <w:hideMark/>
                </w:tcPr>
                <w:p w:rsidR="009D1FED" w:rsidRDefault="009D1FED" w:rsidP="00202C78">
                  <w:pPr>
                    <w:pStyle w:val="naisf"/>
                    <w:jc w:val="center"/>
                  </w:pPr>
                  <w:r>
                    <w:t>0</w:t>
                  </w:r>
                </w:p>
              </w:tc>
            </w:tr>
            <w:tr w:rsidR="009D1FED"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kr"/>
                  </w:pPr>
                  <w:r>
                    <w:t> 3.1. valsts pamatbudžets</w:t>
                  </w:r>
                </w:p>
              </w:tc>
              <w:tc>
                <w:tcPr>
                  <w:tcW w:w="1242"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297"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302"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289"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097"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r>
            <w:tr w:rsidR="009D1FED"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kr"/>
                  </w:pPr>
                  <w:r>
                    <w:t> 3.2. speciālais budžets</w:t>
                  </w:r>
                </w:p>
              </w:tc>
              <w:tc>
                <w:tcPr>
                  <w:tcW w:w="1242"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297"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302"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289"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097"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r>
            <w:tr w:rsidR="009D1FED"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kr"/>
                  </w:pPr>
                  <w:r>
                    <w:t> 3.3. pašvaldību budžets</w:t>
                  </w:r>
                </w:p>
              </w:tc>
              <w:tc>
                <w:tcPr>
                  <w:tcW w:w="1242"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297"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302"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289"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097"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r>
            <w:tr w:rsidR="009D1FED" w:rsidTr="009D1FED">
              <w:trPr>
                <w:tblCellSpacing w:w="0" w:type="dxa"/>
              </w:trPr>
              <w:tc>
                <w:tcPr>
                  <w:tcW w:w="2979" w:type="dxa"/>
                  <w:gridSpan w:val="2"/>
                  <w:vMerge w:val="restart"/>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kr"/>
                  </w:pPr>
                  <w:r>
                    <w:t> 4. Finanšu līdzekļi papildu izde</w:t>
                  </w:r>
                  <w:r>
                    <w:softHyphen/>
                    <w:t>vumu finansēšanai (kompensējošu izdevumu samazinājumu norāda ar "+" zīmi)</w:t>
                  </w:r>
                </w:p>
              </w:tc>
              <w:tc>
                <w:tcPr>
                  <w:tcW w:w="1242" w:type="dxa"/>
                  <w:vMerge w:val="restart"/>
                  <w:tcBorders>
                    <w:top w:val="outset" w:sz="6" w:space="0" w:color="auto"/>
                    <w:left w:val="outset" w:sz="6" w:space="0" w:color="auto"/>
                    <w:bottom w:val="outset" w:sz="6" w:space="0" w:color="auto"/>
                    <w:right w:val="outset" w:sz="6" w:space="0" w:color="auto"/>
                  </w:tcBorders>
                  <w:vAlign w:val="center"/>
                  <w:hideMark/>
                </w:tcPr>
                <w:p w:rsidR="009D1FED" w:rsidRDefault="009D1FED" w:rsidP="009D1FED">
                  <w:pPr>
                    <w:pStyle w:val="naisc"/>
                    <w:jc w:val="center"/>
                  </w:pPr>
                  <w:r>
                    <w:t>X</w:t>
                  </w:r>
                </w:p>
              </w:tc>
              <w:tc>
                <w:tcPr>
                  <w:tcW w:w="1297" w:type="dxa"/>
                  <w:tcBorders>
                    <w:top w:val="outset" w:sz="6" w:space="0" w:color="auto"/>
                    <w:left w:val="outset" w:sz="6" w:space="0" w:color="auto"/>
                    <w:bottom w:val="outset" w:sz="6" w:space="0" w:color="auto"/>
                    <w:right w:val="outset" w:sz="6" w:space="0" w:color="auto"/>
                  </w:tcBorders>
                  <w:hideMark/>
                </w:tcPr>
                <w:p w:rsidR="009D1FED" w:rsidRDefault="009D1FED" w:rsidP="00202C78">
                  <w:pPr>
                    <w:pStyle w:val="naisf"/>
                    <w:jc w:val="center"/>
                  </w:pPr>
                  <w:r>
                    <w:t>0</w:t>
                  </w:r>
                </w:p>
              </w:tc>
              <w:tc>
                <w:tcPr>
                  <w:tcW w:w="1302" w:type="dxa"/>
                  <w:tcBorders>
                    <w:top w:val="outset" w:sz="6" w:space="0" w:color="auto"/>
                    <w:left w:val="outset" w:sz="6" w:space="0" w:color="auto"/>
                    <w:bottom w:val="outset" w:sz="6" w:space="0" w:color="auto"/>
                    <w:right w:val="outset" w:sz="6" w:space="0" w:color="auto"/>
                  </w:tcBorders>
                  <w:hideMark/>
                </w:tcPr>
                <w:p w:rsidR="009D1FED" w:rsidRDefault="009D1FED" w:rsidP="00202C78">
                  <w:pPr>
                    <w:pStyle w:val="naisf"/>
                    <w:jc w:val="center"/>
                  </w:pPr>
                  <w:r>
                    <w:t>0</w:t>
                  </w:r>
                </w:p>
              </w:tc>
              <w:tc>
                <w:tcPr>
                  <w:tcW w:w="1289" w:type="dxa"/>
                  <w:tcBorders>
                    <w:top w:val="outset" w:sz="6" w:space="0" w:color="auto"/>
                    <w:left w:val="outset" w:sz="6" w:space="0" w:color="auto"/>
                    <w:bottom w:val="outset" w:sz="6" w:space="0" w:color="auto"/>
                    <w:right w:val="outset" w:sz="6" w:space="0" w:color="auto"/>
                  </w:tcBorders>
                  <w:hideMark/>
                </w:tcPr>
                <w:p w:rsidR="009D1FED" w:rsidRDefault="009D1FED" w:rsidP="00202C78">
                  <w:pPr>
                    <w:pStyle w:val="naisf"/>
                    <w:jc w:val="center"/>
                  </w:pPr>
                  <w:r>
                    <w:t>0</w:t>
                  </w:r>
                </w:p>
              </w:tc>
              <w:tc>
                <w:tcPr>
                  <w:tcW w:w="1097" w:type="dxa"/>
                  <w:tcBorders>
                    <w:top w:val="outset" w:sz="6" w:space="0" w:color="auto"/>
                    <w:left w:val="outset" w:sz="6" w:space="0" w:color="auto"/>
                    <w:bottom w:val="outset" w:sz="6" w:space="0" w:color="auto"/>
                    <w:right w:val="outset" w:sz="6" w:space="0" w:color="auto"/>
                  </w:tcBorders>
                  <w:hideMark/>
                </w:tcPr>
                <w:p w:rsidR="009D1FED" w:rsidRDefault="009D1FED" w:rsidP="00202C78">
                  <w:pPr>
                    <w:pStyle w:val="naisf"/>
                    <w:jc w:val="center"/>
                  </w:pPr>
                  <w:r>
                    <w:t>0</w:t>
                  </w:r>
                </w:p>
              </w:tc>
            </w:tr>
            <w:tr w:rsidR="009D1FED" w:rsidTr="009D1FED">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D1FED" w:rsidRDefault="009D1FED" w:rsidP="00BC780D">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FED" w:rsidRDefault="009D1FED" w:rsidP="00BC780D">
                  <w:pPr>
                    <w:rPr>
                      <w:sz w:val="24"/>
                      <w:szCs w:val="24"/>
                    </w:rPr>
                  </w:pPr>
                </w:p>
              </w:tc>
              <w:tc>
                <w:tcPr>
                  <w:tcW w:w="1297"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302"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289"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097"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r>
            <w:tr w:rsidR="009D1FED" w:rsidTr="009D1FED">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D1FED" w:rsidRDefault="009D1FED" w:rsidP="00BC780D">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FED" w:rsidRDefault="009D1FED" w:rsidP="00BC780D">
                  <w:pPr>
                    <w:rPr>
                      <w:sz w:val="24"/>
                      <w:szCs w:val="24"/>
                    </w:rPr>
                  </w:pPr>
                </w:p>
              </w:tc>
              <w:tc>
                <w:tcPr>
                  <w:tcW w:w="1297"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302"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289"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c>
                <w:tcPr>
                  <w:tcW w:w="1097" w:type="dxa"/>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f"/>
                  </w:pPr>
                  <w:r>
                    <w:t>  </w:t>
                  </w:r>
                </w:p>
              </w:tc>
            </w:tr>
            <w:tr w:rsidR="009D1FED"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kr"/>
                  </w:pPr>
                  <w:r>
                    <w:t> 5. Precizēta finansiālā ietekme:</w:t>
                  </w:r>
                </w:p>
              </w:tc>
              <w:tc>
                <w:tcPr>
                  <w:tcW w:w="1242" w:type="dxa"/>
                  <w:vMerge w:val="restart"/>
                  <w:tcBorders>
                    <w:top w:val="outset" w:sz="6" w:space="0" w:color="auto"/>
                    <w:left w:val="outset" w:sz="6" w:space="0" w:color="auto"/>
                    <w:bottom w:val="outset" w:sz="6" w:space="0" w:color="auto"/>
                    <w:right w:val="outset" w:sz="6" w:space="0" w:color="auto"/>
                  </w:tcBorders>
                  <w:vAlign w:val="center"/>
                  <w:hideMark/>
                </w:tcPr>
                <w:p w:rsidR="009D1FED" w:rsidRDefault="009D1FED" w:rsidP="009D1FED">
                  <w:pPr>
                    <w:pStyle w:val="naisc"/>
                    <w:jc w:val="center"/>
                  </w:pPr>
                  <w:r>
                    <w:t>X</w:t>
                  </w:r>
                </w:p>
              </w:tc>
              <w:tc>
                <w:tcPr>
                  <w:tcW w:w="1297" w:type="dxa"/>
                  <w:tcBorders>
                    <w:top w:val="outset" w:sz="6" w:space="0" w:color="auto"/>
                    <w:left w:val="outset" w:sz="6" w:space="0" w:color="auto"/>
                    <w:bottom w:val="outset" w:sz="6" w:space="0" w:color="auto"/>
                    <w:right w:val="outset" w:sz="6" w:space="0" w:color="auto"/>
                  </w:tcBorders>
                  <w:hideMark/>
                </w:tcPr>
                <w:p w:rsidR="009D1FED" w:rsidRDefault="009D1FED" w:rsidP="00913F9B">
                  <w:pPr>
                    <w:pStyle w:val="naisf"/>
                    <w:jc w:val="center"/>
                  </w:pPr>
                  <w:r>
                    <w:t>0</w:t>
                  </w:r>
                </w:p>
              </w:tc>
              <w:tc>
                <w:tcPr>
                  <w:tcW w:w="1302" w:type="dxa"/>
                  <w:tcBorders>
                    <w:top w:val="outset" w:sz="6" w:space="0" w:color="auto"/>
                    <w:left w:val="outset" w:sz="6" w:space="0" w:color="auto"/>
                    <w:bottom w:val="outset" w:sz="6" w:space="0" w:color="auto"/>
                    <w:right w:val="outset" w:sz="6" w:space="0" w:color="auto"/>
                  </w:tcBorders>
                  <w:hideMark/>
                </w:tcPr>
                <w:p w:rsidR="009D1FED" w:rsidRDefault="009D1FED" w:rsidP="00913F9B">
                  <w:pPr>
                    <w:pStyle w:val="naisf"/>
                    <w:jc w:val="center"/>
                  </w:pPr>
                  <w:r>
                    <w:t>0</w:t>
                  </w:r>
                </w:p>
              </w:tc>
              <w:tc>
                <w:tcPr>
                  <w:tcW w:w="1289" w:type="dxa"/>
                  <w:tcBorders>
                    <w:top w:val="outset" w:sz="6" w:space="0" w:color="auto"/>
                    <w:left w:val="outset" w:sz="6" w:space="0" w:color="auto"/>
                    <w:bottom w:val="outset" w:sz="6" w:space="0" w:color="auto"/>
                    <w:right w:val="outset" w:sz="6" w:space="0" w:color="auto"/>
                  </w:tcBorders>
                  <w:hideMark/>
                </w:tcPr>
                <w:p w:rsidR="009D1FED" w:rsidRDefault="009D1FED" w:rsidP="00913F9B">
                  <w:pPr>
                    <w:pStyle w:val="naisf"/>
                    <w:jc w:val="center"/>
                  </w:pPr>
                  <w:r>
                    <w:t>0</w:t>
                  </w:r>
                </w:p>
              </w:tc>
              <w:tc>
                <w:tcPr>
                  <w:tcW w:w="1097" w:type="dxa"/>
                  <w:tcBorders>
                    <w:top w:val="outset" w:sz="6" w:space="0" w:color="auto"/>
                    <w:left w:val="outset" w:sz="6" w:space="0" w:color="auto"/>
                    <w:bottom w:val="outset" w:sz="6" w:space="0" w:color="auto"/>
                    <w:right w:val="outset" w:sz="6" w:space="0" w:color="auto"/>
                  </w:tcBorders>
                  <w:hideMark/>
                </w:tcPr>
                <w:p w:rsidR="009D1FED" w:rsidRDefault="009D1FED" w:rsidP="00913F9B">
                  <w:pPr>
                    <w:pStyle w:val="naisf"/>
                    <w:jc w:val="center"/>
                  </w:pPr>
                  <w:r>
                    <w:t>0</w:t>
                  </w:r>
                </w:p>
              </w:tc>
            </w:tr>
            <w:tr w:rsidR="009D1FED"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kr"/>
                  </w:pPr>
                  <w: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FED" w:rsidRDefault="009D1FED" w:rsidP="00BC780D">
                  <w:pPr>
                    <w:rPr>
                      <w:sz w:val="24"/>
                      <w:szCs w:val="24"/>
                    </w:rPr>
                  </w:pPr>
                </w:p>
              </w:tc>
              <w:tc>
                <w:tcPr>
                  <w:tcW w:w="1297" w:type="dxa"/>
                  <w:tcBorders>
                    <w:top w:val="outset" w:sz="6" w:space="0" w:color="auto"/>
                    <w:left w:val="outset" w:sz="6" w:space="0" w:color="auto"/>
                    <w:bottom w:val="outset" w:sz="6" w:space="0" w:color="auto"/>
                    <w:right w:val="outset" w:sz="6" w:space="0" w:color="auto"/>
                  </w:tcBorders>
                </w:tcPr>
                <w:p w:rsidR="009D1FED" w:rsidRDefault="009D1FED" w:rsidP="00BC780D">
                  <w:pPr>
                    <w:pStyle w:val="naisf"/>
                    <w:jc w:val="center"/>
                  </w:pPr>
                </w:p>
              </w:tc>
              <w:tc>
                <w:tcPr>
                  <w:tcW w:w="1302" w:type="dxa"/>
                  <w:tcBorders>
                    <w:top w:val="outset" w:sz="6" w:space="0" w:color="auto"/>
                    <w:left w:val="outset" w:sz="6" w:space="0" w:color="auto"/>
                    <w:bottom w:val="outset" w:sz="6" w:space="0" w:color="auto"/>
                    <w:right w:val="outset" w:sz="6" w:space="0" w:color="auto"/>
                  </w:tcBorders>
                </w:tcPr>
                <w:p w:rsidR="009D1FED" w:rsidRDefault="009D1FED" w:rsidP="00BC780D">
                  <w:pPr>
                    <w:pStyle w:val="naisf"/>
                    <w:jc w:val="center"/>
                  </w:pPr>
                </w:p>
              </w:tc>
              <w:tc>
                <w:tcPr>
                  <w:tcW w:w="1289" w:type="dxa"/>
                  <w:tcBorders>
                    <w:top w:val="outset" w:sz="6" w:space="0" w:color="auto"/>
                    <w:left w:val="outset" w:sz="6" w:space="0" w:color="auto"/>
                    <w:bottom w:val="outset" w:sz="6" w:space="0" w:color="auto"/>
                    <w:right w:val="outset" w:sz="6" w:space="0" w:color="auto"/>
                  </w:tcBorders>
                </w:tcPr>
                <w:p w:rsidR="009D1FED" w:rsidRDefault="009D1FED" w:rsidP="00BC780D">
                  <w:pPr>
                    <w:pStyle w:val="naisf"/>
                    <w:jc w:val="center"/>
                  </w:pPr>
                </w:p>
              </w:tc>
              <w:tc>
                <w:tcPr>
                  <w:tcW w:w="1097" w:type="dxa"/>
                  <w:tcBorders>
                    <w:top w:val="outset" w:sz="6" w:space="0" w:color="auto"/>
                    <w:left w:val="outset" w:sz="6" w:space="0" w:color="auto"/>
                    <w:bottom w:val="outset" w:sz="6" w:space="0" w:color="auto"/>
                    <w:right w:val="outset" w:sz="6" w:space="0" w:color="auto"/>
                  </w:tcBorders>
                </w:tcPr>
                <w:p w:rsidR="009D1FED" w:rsidRDefault="009D1FED" w:rsidP="00BC780D">
                  <w:pPr>
                    <w:pStyle w:val="naisf"/>
                    <w:jc w:val="center"/>
                  </w:pPr>
                </w:p>
              </w:tc>
            </w:tr>
            <w:tr w:rsidR="009D1FED"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kr"/>
                  </w:pPr>
                  <w: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FED" w:rsidRDefault="009D1FED" w:rsidP="00BC780D">
                  <w:pPr>
                    <w:rPr>
                      <w:sz w:val="24"/>
                      <w:szCs w:val="24"/>
                    </w:rPr>
                  </w:pPr>
                </w:p>
              </w:tc>
              <w:tc>
                <w:tcPr>
                  <w:tcW w:w="1297" w:type="dxa"/>
                  <w:tcBorders>
                    <w:top w:val="outset" w:sz="6" w:space="0" w:color="auto"/>
                    <w:left w:val="outset" w:sz="6" w:space="0" w:color="auto"/>
                    <w:bottom w:val="outset" w:sz="6" w:space="0" w:color="auto"/>
                    <w:right w:val="outset" w:sz="6" w:space="0" w:color="auto"/>
                  </w:tcBorders>
                </w:tcPr>
                <w:p w:rsidR="009D1FED" w:rsidRDefault="009D1FED" w:rsidP="00BC780D">
                  <w:pPr>
                    <w:pStyle w:val="naisf"/>
                    <w:jc w:val="center"/>
                  </w:pPr>
                </w:p>
              </w:tc>
              <w:tc>
                <w:tcPr>
                  <w:tcW w:w="1302" w:type="dxa"/>
                  <w:tcBorders>
                    <w:top w:val="outset" w:sz="6" w:space="0" w:color="auto"/>
                    <w:left w:val="outset" w:sz="6" w:space="0" w:color="auto"/>
                    <w:bottom w:val="outset" w:sz="6" w:space="0" w:color="auto"/>
                    <w:right w:val="outset" w:sz="6" w:space="0" w:color="auto"/>
                  </w:tcBorders>
                </w:tcPr>
                <w:p w:rsidR="009D1FED" w:rsidRDefault="009D1FED" w:rsidP="00BC780D">
                  <w:pPr>
                    <w:pStyle w:val="naisf"/>
                    <w:jc w:val="center"/>
                  </w:pPr>
                </w:p>
              </w:tc>
              <w:tc>
                <w:tcPr>
                  <w:tcW w:w="1289" w:type="dxa"/>
                  <w:tcBorders>
                    <w:top w:val="outset" w:sz="6" w:space="0" w:color="auto"/>
                    <w:left w:val="outset" w:sz="6" w:space="0" w:color="auto"/>
                    <w:bottom w:val="outset" w:sz="6" w:space="0" w:color="auto"/>
                    <w:right w:val="outset" w:sz="6" w:space="0" w:color="auto"/>
                  </w:tcBorders>
                </w:tcPr>
                <w:p w:rsidR="009D1FED" w:rsidRDefault="009D1FED" w:rsidP="00BC780D">
                  <w:pPr>
                    <w:pStyle w:val="naisf"/>
                    <w:jc w:val="center"/>
                  </w:pPr>
                </w:p>
              </w:tc>
              <w:tc>
                <w:tcPr>
                  <w:tcW w:w="1097" w:type="dxa"/>
                  <w:tcBorders>
                    <w:top w:val="outset" w:sz="6" w:space="0" w:color="auto"/>
                    <w:left w:val="outset" w:sz="6" w:space="0" w:color="auto"/>
                    <w:bottom w:val="outset" w:sz="6" w:space="0" w:color="auto"/>
                    <w:right w:val="outset" w:sz="6" w:space="0" w:color="auto"/>
                  </w:tcBorders>
                </w:tcPr>
                <w:p w:rsidR="009D1FED" w:rsidRDefault="009D1FED" w:rsidP="00BC780D">
                  <w:pPr>
                    <w:pStyle w:val="naisf"/>
                    <w:jc w:val="center"/>
                  </w:pPr>
                </w:p>
              </w:tc>
            </w:tr>
            <w:tr w:rsidR="009D1FED"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kr"/>
                  </w:pPr>
                  <w: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FED" w:rsidRDefault="009D1FED" w:rsidP="00BC780D">
                  <w:pPr>
                    <w:rPr>
                      <w:sz w:val="24"/>
                      <w:szCs w:val="24"/>
                    </w:rPr>
                  </w:pPr>
                </w:p>
              </w:tc>
              <w:tc>
                <w:tcPr>
                  <w:tcW w:w="1297" w:type="dxa"/>
                  <w:tcBorders>
                    <w:top w:val="outset" w:sz="6" w:space="0" w:color="auto"/>
                    <w:left w:val="outset" w:sz="6" w:space="0" w:color="auto"/>
                    <w:bottom w:val="outset" w:sz="6" w:space="0" w:color="auto"/>
                    <w:right w:val="outset" w:sz="6" w:space="0" w:color="auto"/>
                  </w:tcBorders>
                </w:tcPr>
                <w:p w:rsidR="009D1FED" w:rsidRDefault="009D1FED" w:rsidP="00BC780D">
                  <w:pPr>
                    <w:pStyle w:val="naisf"/>
                    <w:jc w:val="center"/>
                  </w:pPr>
                </w:p>
              </w:tc>
              <w:tc>
                <w:tcPr>
                  <w:tcW w:w="1302" w:type="dxa"/>
                  <w:tcBorders>
                    <w:top w:val="outset" w:sz="6" w:space="0" w:color="auto"/>
                    <w:left w:val="outset" w:sz="6" w:space="0" w:color="auto"/>
                    <w:bottom w:val="outset" w:sz="6" w:space="0" w:color="auto"/>
                    <w:right w:val="outset" w:sz="6" w:space="0" w:color="auto"/>
                  </w:tcBorders>
                </w:tcPr>
                <w:p w:rsidR="009D1FED" w:rsidRDefault="009D1FED" w:rsidP="00BC780D">
                  <w:pPr>
                    <w:pStyle w:val="naisf"/>
                    <w:jc w:val="center"/>
                  </w:pPr>
                </w:p>
              </w:tc>
              <w:tc>
                <w:tcPr>
                  <w:tcW w:w="1289" w:type="dxa"/>
                  <w:tcBorders>
                    <w:top w:val="outset" w:sz="6" w:space="0" w:color="auto"/>
                    <w:left w:val="outset" w:sz="6" w:space="0" w:color="auto"/>
                    <w:bottom w:val="outset" w:sz="6" w:space="0" w:color="auto"/>
                    <w:right w:val="outset" w:sz="6" w:space="0" w:color="auto"/>
                  </w:tcBorders>
                </w:tcPr>
                <w:p w:rsidR="009D1FED" w:rsidRDefault="009D1FED" w:rsidP="00BC780D">
                  <w:pPr>
                    <w:pStyle w:val="naisf"/>
                    <w:jc w:val="center"/>
                  </w:pPr>
                </w:p>
              </w:tc>
              <w:tc>
                <w:tcPr>
                  <w:tcW w:w="1097" w:type="dxa"/>
                  <w:tcBorders>
                    <w:top w:val="outset" w:sz="6" w:space="0" w:color="auto"/>
                    <w:left w:val="outset" w:sz="6" w:space="0" w:color="auto"/>
                    <w:bottom w:val="outset" w:sz="6" w:space="0" w:color="auto"/>
                    <w:right w:val="outset" w:sz="6" w:space="0" w:color="auto"/>
                  </w:tcBorders>
                </w:tcPr>
                <w:p w:rsidR="009D1FED" w:rsidRDefault="009D1FED" w:rsidP="00BC780D">
                  <w:pPr>
                    <w:pStyle w:val="naisf"/>
                    <w:jc w:val="center"/>
                  </w:pPr>
                </w:p>
              </w:tc>
            </w:tr>
            <w:tr w:rsidR="009D1FED"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kr"/>
                  </w:pPr>
                  <w:r>
                    <w:t> 6. Detalizēts ieņēmumu un izdevu</w:t>
                  </w:r>
                  <w:r>
                    <w:softHyphen/>
                    <w:t>mu aprēķins (ja nepieciešams, detalizētu ieņēmumu un izdevumu aprēķinu var pievienot anotācijas pielikumā):</w:t>
                  </w:r>
                </w:p>
              </w:tc>
              <w:tc>
                <w:tcPr>
                  <w:tcW w:w="6227"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9D1FED" w:rsidRDefault="009D1FED" w:rsidP="00BC780D">
                  <w:pPr>
                    <w:pStyle w:val="naisf"/>
                  </w:pPr>
                  <w:r>
                    <w:t>  Nav attiecināms.</w:t>
                  </w:r>
                </w:p>
              </w:tc>
            </w:tr>
            <w:tr w:rsidR="009D1FED"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kr"/>
                  </w:pPr>
                  <w:r>
                    <w:t> 6.1. detalizēts ieņēmumu aprēķins</w:t>
                  </w:r>
                </w:p>
              </w:tc>
              <w:tc>
                <w:tcPr>
                  <w:tcW w:w="6227" w:type="dxa"/>
                  <w:gridSpan w:val="5"/>
                  <w:vMerge/>
                  <w:tcBorders>
                    <w:top w:val="outset" w:sz="6" w:space="0" w:color="auto"/>
                    <w:left w:val="outset" w:sz="6" w:space="0" w:color="auto"/>
                    <w:bottom w:val="outset" w:sz="6" w:space="0" w:color="auto"/>
                    <w:right w:val="outset" w:sz="6" w:space="0" w:color="auto"/>
                  </w:tcBorders>
                  <w:vAlign w:val="center"/>
                  <w:hideMark/>
                </w:tcPr>
                <w:p w:rsidR="009D1FED" w:rsidRDefault="009D1FED" w:rsidP="00BC780D">
                  <w:pPr>
                    <w:rPr>
                      <w:sz w:val="24"/>
                      <w:szCs w:val="24"/>
                    </w:rPr>
                  </w:pPr>
                </w:p>
              </w:tc>
            </w:tr>
            <w:tr w:rsidR="009D1FED"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kr"/>
                  </w:pPr>
                  <w:r>
                    <w:t> 6.2. detalizēts izdevumu aprēķins</w:t>
                  </w:r>
                </w:p>
              </w:tc>
              <w:tc>
                <w:tcPr>
                  <w:tcW w:w="6227" w:type="dxa"/>
                  <w:gridSpan w:val="5"/>
                  <w:vMerge/>
                  <w:tcBorders>
                    <w:top w:val="outset" w:sz="6" w:space="0" w:color="auto"/>
                    <w:left w:val="outset" w:sz="6" w:space="0" w:color="auto"/>
                    <w:bottom w:val="outset" w:sz="6" w:space="0" w:color="auto"/>
                    <w:right w:val="outset" w:sz="6" w:space="0" w:color="auto"/>
                  </w:tcBorders>
                  <w:vAlign w:val="center"/>
                  <w:hideMark/>
                </w:tcPr>
                <w:p w:rsidR="009D1FED" w:rsidRDefault="009D1FED" w:rsidP="00BC780D">
                  <w:pPr>
                    <w:rPr>
                      <w:sz w:val="24"/>
                      <w:szCs w:val="24"/>
                    </w:rPr>
                  </w:pPr>
                </w:p>
              </w:tc>
            </w:tr>
            <w:tr w:rsidR="009D1FED" w:rsidTr="009D1FED">
              <w:trPr>
                <w:tblCellSpacing w:w="0" w:type="dxa"/>
              </w:trPr>
              <w:tc>
                <w:tcPr>
                  <w:tcW w:w="2979" w:type="dxa"/>
                  <w:gridSpan w:val="2"/>
                  <w:tcBorders>
                    <w:top w:val="outset" w:sz="6" w:space="0" w:color="auto"/>
                    <w:left w:val="outset" w:sz="6" w:space="0" w:color="auto"/>
                    <w:bottom w:val="outset" w:sz="6" w:space="0" w:color="auto"/>
                    <w:right w:val="outset" w:sz="6" w:space="0" w:color="auto"/>
                  </w:tcBorders>
                  <w:hideMark/>
                </w:tcPr>
                <w:p w:rsidR="009D1FED" w:rsidRDefault="009D1FED" w:rsidP="00BC780D">
                  <w:pPr>
                    <w:pStyle w:val="naiskr"/>
                  </w:pPr>
                  <w:r>
                    <w:t> 7. Cita informācija</w:t>
                  </w:r>
                </w:p>
              </w:tc>
              <w:tc>
                <w:tcPr>
                  <w:tcW w:w="6227" w:type="dxa"/>
                  <w:gridSpan w:val="5"/>
                  <w:tcBorders>
                    <w:top w:val="outset" w:sz="6" w:space="0" w:color="auto"/>
                    <w:left w:val="outset" w:sz="6" w:space="0" w:color="auto"/>
                    <w:bottom w:val="outset" w:sz="6" w:space="0" w:color="auto"/>
                    <w:right w:val="outset" w:sz="6" w:space="0" w:color="auto"/>
                  </w:tcBorders>
                  <w:hideMark/>
                </w:tcPr>
                <w:p w:rsidR="009D1FED" w:rsidRPr="00A24379" w:rsidRDefault="009A0DA9" w:rsidP="009A0DA9">
                  <w:pPr>
                    <w:pStyle w:val="naiskr"/>
                    <w:jc w:val="both"/>
                  </w:pPr>
                  <w:r>
                    <w:rPr>
                      <w:color w:val="000000" w:themeColor="text1"/>
                    </w:rPr>
                    <w:t xml:space="preserve"> Grozījumu projektam nav ietekmes uz valsts budžetu, jo likumprojekts neparedz veikt pārskaitījumus uz</w:t>
                  </w:r>
                  <w:r w:rsidR="00367794">
                    <w:rPr>
                      <w:color w:val="000000" w:themeColor="text1"/>
                    </w:rPr>
                    <w:t>,</w:t>
                  </w:r>
                  <w:r>
                    <w:rPr>
                      <w:color w:val="000000" w:themeColor="text1"/>
                    </w:rPr>
                    <w:t xml:space="preserve"> vai no valsts budžeta.</w:t>
                  </w:r>
                </w:p>
              </w:tc>
            </w:tr>
          </w:tbl>
          <w:p w:rsidR="00917004" w:rsidRDefault="00917004" w:rsidP="00DB6083">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7939B9">
              <w:rPr>
                <w:rFonts w:ascii="Times New Roman" w:eastAsia="Times New Roman" w:hAnsi="Times New Roman" w:cs="Times New Roman"/>
                <w:b/>
                <w:sz w:val="24"/>
                <w:szCs w:val="24"/>
                <w:lang w:eastAsia="lv-LV"/>
              </w:rPr>
              <w:lastRenderedPageBreak/>
              <w:t>IV. Tiesību akta projekta ietekme uz spēkā esošo tiesību normu sistēmu</w:t>
            </w:r>
          </w:p>
          <w:p w:rsidR="00917004" w:rsidRPr="007939B9" w:rsidRDefault="00917004" w:rsidP="00BC780D">
            <w:pPr>
              <w:spacing w:before="100" w:beforeAutospacing="1" w:after="100" w:afterAutospacing="1" w:line="240" w:lineRule="auto"/>
              <w:rPr>
                <w:rFonts w:ascii="Times New Roman" w:eastAsia="Times New Roman" w:hAnsi="Times New Roman" w:cs="Times New Roman"/>
                <w:b/>
                <w:sz w:val="24"/>
                <w:szCs w:val="24"/>
                <w:lang w:eastAsia="lv-LV"/>
              </w:rPr>
            </w:pPr>
            <w:r>
              <w:rPr>
                <w:rFonts w:ascii="Times New Roman" w:hAnsi="Times New Roman" w:cs="Times New Roman"/>
                <w:sz w:val="24"/>
                <w:szCs w:val="24"/>
              </w:rPr>
              <w:t>Projekts šo jomu neskar.</w:t>
            </w:r>
          </w:p>
        </w:tc>
      </w:tr>
      <w:tr w:rsidR="008C406E" w:rsidRPr="005B6A0D" w:rsidTr="001B5867">
        <w:tblPrEx>
          <w:tblCellSpacing w:w="0" w:type="nil"/>
          <w:tblCellMar>
            <w:top w:w="28" w:type="dxa"/>
            <w:left w:w="28" w:type="dxa"/>
            <w:bottom w:w="28" w:type="dxa"/>
            <w:right w:w="28" w:type="dxa"/>
          </w:tblCellMar>
        </w:tblPrEx>
        <w:trPr>
          <w:trHeight w:val="144"/>
        </w:trPr>
        <w:tc>
          <w:tcPr>
            <w:tcW w:w="9356" w:type="dxa"/>
            <w:gridSpan w:val="13"/>
            <w:tcBorders>
              <w:top w:val="outset" w:sz="6" w:space="0" w:color="auto"/>
              <w:left w:val="outset" w:sz="6" w:space="0" w:color="auto"/>
              <w:bottom w:val="outset" w:sz="6" w:space="0" w:color="auto"/>
              <w:right w:val="outset" w:sz="6" w:space="0" w:color="auto"/>
            </w:tcBorders>
            <w:vAlign w:val="center"/>
          </w:tcPr>
          <w:p w:rsidR="008C406E" w:rsidRPr="005B6A0D" w:rsidRDefault="008C406E" w:rsidP="005E7F90">
            <w:pPr>
              <w:spacing w:after="0" w:line="240" w:lineRule="auto"/>
              <w:jc w:val="center"/>
              <w:rPr>
                <w:rFonts w:ascii="Times New Roman" w:hAnsi="Times New Roman" w:cs="Times New Roman"/>
                <w:b/>
                <w:sz w:val="24"/>
                <w:szCs w:val="24"/>
              </w:rPr>
            </w:pPr>
            <w:r w:rsidRPr="005B6A0D">
              <w:rPr>
                <w:rFonts w:ascii="Times New Roman" w:hAnsi="Times New Roman" w:cs="Times New Roman"/>
                <w:b/>
                <w:sz w:val="24"/>
                <w:szCs w:val="24"/>
              </w:rPr>
              <w:lastRenderedPageBreak/>
              <w:t>V. Tiesību akta projekta atbilstība Latvijas Republikas starptautiskajām saistībām</w:t>
            </w:r>
          </w:p>
        </w:tc>
      </w:tr>
      <w:tr w:rsidR="008C406E" w:rsidRPr="005B6A0D" w:rsidTr="001B5867">
        <w:tblPrEx>
          <w:tblCellSpacing w:w="0" w:type="nil"/>
          <w:tblCellMar>
            <w:top w:w="28" w:type="dxa"/>
            <w:left w:w="28" w:type="dxa"/>
            <w:bottom w:w="28" w:type="dxa"/>
            <w:right w:w="28" w:type="dxa"/>
          </w:tblCellMar>
        </w:tblPrEx>
        <w:trPr>
          <w:trHeight w:val="144"/>
        </w:trPr>
        <w:tc>
          <w:tcPr>
            <w:tcW w:w="369" w:type="dxa"/>
            <w:gridSpan w:val="2"/>
            <w:tcBorders>
              <w:top w:val="outset" w:sz="6" w:space="0" w:color="auto"/>
              <w:left w:val="outset" w:sz="6" w:space="0" w:color="auto"/>
              <w:bottom w:val="outset" w:sz="6" w:space="0" w:color="auto"/>
              <w:right w:val="outset" w:sz="6" w:space="0" w:color="auto"/>
            </w:tcBorders>
          </w:tcPr>
          <w:p w:rsidR="008C406E" w:rsidRPr="005B6A0D" w:rsidRDefault="008C406E" w:rsidP="005E7F90">
            <w:pPr>
              <w:spacing w:after="0" w:line="240" w:lineRule="auto"/>
              <w:ind w:left="57"/>
              <w:rPr>
                <w:rFonts w:ascii="Times New Roman" w:hAnsi="Times New Roman" w:cs="Times New Roman"/>
                <w:sz w:val="24"/>
                <w:szCs w:val="24"/>
              </w:rPr>
            </w:pPr>
            <w:r w:rsidRPr="005B6A0D">
              <w:rPr>
                <w:rFonts w:ascii="Times New Roman" w:hAnsi="Times New Roman" w:cs="Times New Roman"/>
                <w:sz w:val="24"/>
                <w:szCs w:val="24"/>
              </w:rPr>
              <w:t>1.</w:t>
            </w:r>
          </w:p>
        </w:tc>
        <w:tc>
          <w:tcPr>
            <w:tcW w:w="4237" w:type="dxa"/>
            <w:gridSpan w:val="6"/>
            <w:tcBorders>
              <w:top w:val="outset" w:sz="6" w:space="0" w:color="auto"/>
              <w:left w:val="outset" w:sz="6" w:space="0" w:color="auto"/>
              <w:bottom w:val="outset" w:sz="6" w:space="0" w:color="auto"/>
              <w:right w:val="outset" w:sz="6" w:space="0" w:color="auto"/>
            </w:tcBorders>
          </w:tcPr>
          <w:p w:rsidR="008C406E" w:rsidRPr="005B6A0D" w:rsidRDefault="008C406E" w:rsidP="005E7F90">
            <w:pPr>
              <w:spacing w:after="0" w:line="240" w:lineRule="auto"/>
              <w:ind w:left="57"/>
              <w:rPr>
                <w:rFonts w:ascii="Times New Roman" w:hAnsi="Times New Roman" w:cs="Times New Roman"/>
                <w:sz w:val="24"/>
                <w:szCs w:val="24"/>
              </w:rPr>
            </w:pPr>
            <w:r w:rsidRPr="005B6A0D">
              <w:rPr>
                <w:rFonts w:ascii="Times New Roman" w:hAnsi="Times New Roman" w:cs="Times New Roman"/>
                <w:sz w:val="24"/>
                <w:szCs w:val="24"/>
              </w:rPr>
              <w:t>Saistības pret Eiropas Savienību</w:t>
            </w:r>
          </w:p>
        </w:tc>
        <w:tc>
          <w:tcPr>
            <w:tcW w:w="4750" w:type="dxa"/>
            <w:gridSpan w:val="5"/>
            <w:tcBorders>
              <w:top w:val="outset" w:sz="6" w:space="0" w:color="auto"/>
              <w:left w:val="outset" w:sz="6" w:space="0" w:color="auto"/>
              <w:bottom w:val="outset" w:sz="6" w:space="0" w:color="auto"/>
              <w:right w:val="outset" w:sz="6" w:space="0" w:color="auto"/>
            </w:tcBorders>
          </w:tcPr>
          <w:p w:rsidR="008C406E" w:rsidRPr="001B5867" w:rsidRDefault="000D30DE" w:rsidP="000D30DE">
            <w:pPr>
              <w:spacing w:before="150" w:after="150" w:line="240" w:lineRule="auto"/>
              <w:ind w:left="44" w:right="69"/>
              <w:jc w:val="both"/>
              <w:rPr>
                <w:rFonts w:ascii="Times New Roman" w:hAnsi="Times New Roman" w:cs="Times New Roman"/>
                <w:sz w:val="24"/>
                <w:szCs w:val="24"/>
              </w:rPr>
            </w:pPr>
            <w:r>
              <w:rPr>
                <w:rFonts w:ascii="Times New Roman" w:hAnsi="Times New Roman" w:cs="Times New Roman"/>
                <w:sz w:val="24"/>
                <w:szCs w:val="24"/>
              </w:rPr>
              <w:t xml:space="preserve">      </w:t>
            </w:r>
            <w:r w:rsidRPr="001B5867">
              <w:rPr>
                <w:rFonts w:ascii="Times New Roman" w:hAnsi="Times New Roman" w:cs="Times New Roman"/>
                <w:sz w:val="24"/>
                <w:szCs w:val="24"/>
              </w:rPr>
              <w:t>Likumprojektā iekļautais grozījums Civillikuma 1765.pantā saistīts ar Eiropas Parlamenta un Padomes direktīvu 2011/7/ES (2011.gada 16.februāris) par maksājumu kavējumu novēršanu komercdarījumos.</w:t>
            </w:r>
          </w:p>
        </w:tc>
      </w:tr>
      <w:tr w:rsidR="008C406E" w:rsidRPr="005B6A0D" w:rsidTr="001B5867">
        <w:tblPrEx>
          <w:tblCellSpacing w:w="0" w:type="nil"/>
          <w:tblCellMar>
            <w:top w:w="28" w:type="dxa"/>
            <w:left w:w="28" w:type="dxa"/>
            <w:bottom w:w="28" w:type="dxa"/>
            <w:right w:w="28" w:type="dxa"/>
          </w:tblCellMar>
        </w:tblPrEx>
        <w:trPr>
          <w:trHeight w:val="144"/>
        </w:trPr>
        <w:tc>
          <w:tcPr>
            <w:tcW w:w="369" w:type="dxa"/>
            <w:gridSpan w:val="2"/>
            <w:tcBorders>
              <w:top w:val="outset" w:sz="6" w:space="0" w:color="auto"/>
              <w:left w:val="outset" w:sz="6" w:space="0" w:color="auto"/>
              <w:bottom w:val="outset" w:sz="6" w:space="0" w:color="auto"/>
              <w:right w:val="outset" w:sz="6" w:space="0" w:color="auto"/>
            </w:tcBorders>
          </w:tcPr>
          <w:p w:rsidR="008C406E" w:rsidRPr="005B6A0D" w:rsidRDefault="008C406E" w:rsidP="005E7F90">
            <w:pPr>
              <w:spacing w:after="0" w:line="240" w:lineRule="auto"/>
              <w:ind w:left="57"/>
              <w:rPr>
                <w:rFonts w:ascii="Times New Roman" w:hAnsi="Times New Roman" w:cs="Times New Roman"/>
                <w:sz w:val="24"/>
                <w:szCs w:val="24"/>
              </w:rPr>
            </w:pPr>
            <w:r w:rsidRPr="005B6A0D">
              <w:rPr>
                <w:rFonts w:ascii="Times New Roman" w:hAnsi="Times New Roman" w:cs="Times New Roman"/>
                <w:sz w:val="24"/>
                <w:szCs w:val="24"/>
              </w:rPr>
              <w:t>2.</w:t>
            </w:r>
          </w:p>
        </w:tc>
        <w:tc>
          <w:tcPr>
            <w:tcW w:w="4237" w:type="dxa"/>
            <w:gridSpan w:val="6"/>
            <w:tcBorders>
              <w:top w:val="outset" w:sz="6" w:space="0" w:color="auto"/>
              <w:left w:val="outset" w:sz="6" w:space="0" w:color="auto"/>
              <w:bottom w:val="outset" w:sz="6" w:space="0" w:color="auto"/>
              <w:right w:val="outset" w:sz="6" w:space="0" w:color="auto"/>
            </w:tcBorders>
          </w:tcPr>
          <w:p w:rsidR="008C406E" w:rsidRPr="005B6A0D" w:rsidRDefault="008C406E" w:rsidP="005E7F90">
            <w:pPr>
              <w:spacing w:after="0" w:line="240" w:lineRule="auto"/>
              <w:ind w:left="57"/>
              <w:rPr>
                <w:rFonts w:ascii="Times New Roman" w:hAnsi="Times New Roman" w:cs="Times New Roman"/>
                <w:sz w:val="24"/>
                <w:szCs w:val="24"/>
              </w:rPr>
            </w:pPr>
            <w:r w:rsidRPr="005B6A0D">
              <w:rPr>
                <w:rFonts w:ascii="Times New Roman" w:hAnsi="Times New Roman" w:cs="Times New Roman"/>
                <w:sz w:val="24"/>
                <w:szCs w:val="24"/>
              </w:rPr>
              <w:t>Citas starptautiskās saistības</w:t>
            </w:r>
          </w:p>
        </w:tc>
        <w:tc>
          <w:tcPr>
            <w:tcW w:w="4750" w:type="dxa"/>
            <w:gridSpan w:val="5"/>
            <w:tcBorders>
              <w:top w:val="outset" w:sz="6" w:space="0" w:color="auto"/>
              <w:left w:val="outset" w:sz="6" w:space="0" w:color="auto"/>
              <w:bottom w:val="outset" w:sz="6" w:space="0" w:color="auto"/>
              <w:right w:val="outset" w:sz="6" w:space="0" w:color="auto"/>
            </w:tcBorders>
          </w:tcPr>
          <w:p w:rsidR="008C406E" w:rsidRPr="005B6A0D" w:rsidRDefault="000D30DE" w:rsidP="005E7F90">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     Projekts šo jomu neskar.</w:t>
            </w:r>
          </w:p>
        </w:tc>
      </w:tr>
      <w:tr w:rsidR="008C406E" w:rsidRPr="005B6A0D" w:rsidTr="001B5867">
        <w:tblPrEx>
          <w:tblCellSpacing w:w="0" w:type="nil"/>
          <w:tblCellMar>
            <w:top w:w="28" w:type="dxa"/>
            <w:left w:w="28" w:type="dxa"/>
            <w:bottom w:w="28" w:type="dxa"/>
            <w:right w:w="28" w:type="dxa"/>
          </w:tblCellMar>
        </w:tblPrEx>
        <w:trPr>
          <w:trHeight w:val="671"/>
        </w:trPr>
        <w:tc>
          <w:tcPr>
            <w:tcW w:w="369" w:type="dxa"/>
            <w:gridSpan w:val="2"/>
            <w:tcBorders>
              <w:top w:val="outset" w:sz="6" w:space="0" w:color="auto"/>
              <w:left w:val="outset" w:sz="6" w:space="0" w:color="auto"/>
              <w:bottom w:val="outset" w:sz="6" w:space="0" w:color="auto"/>
              <w:right w:val="outset" w:sz="6" w:space="0" w:color="auto"/>
            </w:tcBorders>
          </w:tcPr>
          <w:p w:rsidR="008C406E" w:rsidRPr="005B6A0D" w:rsidRDefault="008C406E" w:rsidP="005E7F90">
            <w:pPr>
              <w:spacing w:after="0" w:line="240" w:lineRule="auto"/>
              <w:ind w:left="57"/>
              <w:rPr>
                <w:rFonts w:ascii="Times New Roman" w:hAnsi="Times New Roman" w:cs="Times New Roman"/>
                <w:sz w:val="24"/>
                <w:szCs w:val="24"/>
              </w:rPr>
            </w:pPr>
            <w:r w:rsidRPr="005B6A0D">
              <w:rPr>
                <w:rFonts w:ascii="Times New Roman" w:hAnsi="Times New Roman" w:cs="Times New Roman"/>
                <w:sz w:val="24"/>
                <w:szCs w:val="24"/>
              </w:rPr>
              <w:t>3.</w:t>
            </w:r>
          </w:p>
        </w:tc>
        <w:tc>
          <w:tcPr>
            <w:tcW w:w="4237" w:type="dxa"/>
            <w:gridSpan w:val="6"/>
            <w:tcBorders>
              <w:top w:val="outset" w:sz="6" w:space="0" w:color="auto"/>
              <w:left w:val="outset" w:sz="6" w:space="0" w:color="auto"/>
              <w:bottom w:val="outset" w:sz="6" w:space="0" w:color="auto"/>
              <w:right w:val="outset" w:sz="6" w:space="0" w:color="auto"/>
            </w:tcBorders>
          </w:tcPr>
          <w:p w:rsidR="008C406E" w:rsidRPr="005B6A0D" w:rsidRDefault="008C406E" w:rsidP="005E7F90">
            <w:pPr>
              <w:spacing w:after="0" w:line="240" w:lineRule="auto"/>
              <w:ind w:left="57"/>
              <w:rPr>
                <w:rFonts w:ascii="Times New Roman" w:hAnsi="Times New Roman" w:cs="Times New Roman"/>
                <w:sz w:val="24"/>
                <w:szCs w:val="24"/>
              </w:rPr>
            </w:pPr>
            <w:r w:rsidRPr="005B6A0D">
              <w:rPr>
                <w:rFonts w:ascii="Times New Roman" w:hAnsi="Times New Roman" w:cs="Times New Roman"/>
                <w:sz w:val="24"/>
                <w:szCs w:val="24"/>
              </w:rPr>
              <w:t>Cita informācija</w:t>
            </w:r>
          </w:p>
        </w:tc>
        <w:tc>
          <w:tcPr>
            <w:tcW w:w="4750" w:type="dxa"/>
            <w:gridSpan w:val="5"/>
            <w:tcBorders>
              <w:top w:val="outset" w:sz="6" w:space="0" w:color="auto"/>
              <w:left w:val="outset" w:sz="6" w:space="0" w:color="auto"/>
              <w:bottom w:val="outset" w:sz="6" w:space="0" w:color="auto"/>
              <w:right w:val="outset" w:sz="6" w:space="0" w:color="auto"/>
            </w:tcBorders>
          </w:tcPr>
          <w:p w:rsidR="008C406E" w:rsidRPr="005B6A0D" w:rsidRDefault="000D30DE" w:rsidP="005E7F90">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008C406E" w:rsidRPr="005B6A0D">
              <w:rPr>
                <w:rFonts w:ascii="Times New Roman" w:hAnsi="Times New Roman" w:cs="Times New Roman"/>
                <w:sz w:val="24"/>
                <w:szCs w:val="24"/>
              </w:rPr>
              <w:t>Nav</w:t>
            </w:r>
            <w:r>
              <w:rPr>
                <w:rFonts w:ascii="Times New Roman" w:hAnsi="Times New Roman" w:cs="Times New Roman"/>
                <w:sz w:val="24"/>
                <w:szCs w:val="24"/>
              </w:rPr>
              <w:t>.</w:t>
            </w:r>
          </w:p>
        </w:tc>
      </w:tr>
      <w:tr w:rsidR="008C406E" w:rsidRPr="005B6A0D" w:rsidTr="001B5867">
        <w:tblPrEx>
          <w:tblCellSpacing w:w="0" w:type="nil"/>
          <w:tblCellMar>
            <w:top w:w="30" w:type="dxa"/>
            <w:left w:w="30" w:type="dxa"/>
            <w:bottom w:w="30" w:type="dxa"/>
            <w:right w:w="30" w:type="dxa"/>
          </w:tblCellMar>
        </w:tblPrEx>
        <w:trPr>
          <w:trHeight w:val="934"/>
        </w:trPr>
        <w:tc>
          <w:tcPr>
            <w:tcW w:w="9356" w:type="dxa"/>
            <w:gridSpan w:val="13"/>
            <w:tcBorders>
              <w:top w:val="outset" w:sz="6" w:space="0" w:color="auto"/>
              <w:left w:val="outset" w:sz="6" w:space="0" w:color="auto"/>
              <w:bottom w:val="outset" w:sz="6" w:space="0" w:color="auto"/>
              <w:right w:val="outset" w:sz="6" w:space="0" w:color="auto"/>
            </w:tcBorders>
            <w:vAlign w:val="center"/>
            <w:hideMark/>
          </w:tcPr>
          <w:p w:rsidR="008C406E" w:rsidRPr="005B6A0D" w:rsidRDefault="008C406E" w:rsidP="005E7F90">
            <w:pPr>
              <w:spacing w:after="0" w:line="240" w:lineRule="auto"/>
              <w:ind w:left="57"/>
              <w:jc w:val="center"/>
              <w:rPr>
                <w:rFonts w:ascii="Times New Roman" w:hAnsi="Times New Roman" w:cs="Times New Roman"/>
                <w:b/>
                <w:sz w:val="24"/>
                <w:szCs w:val="24"/>
              </w:rPr>
            </w:pPr>
            <w:r w:rsidRPr="005B6A0D">
              <w:rPr>
                <w:rFonts w:ascii="Times New Roman" w:hAnsi="Times New Roman" w:cs="Times New Roman"/>
                <w:b/>
                <w:sz w:val="24"/>
                <w:szCs w:val="24"/>
              </w:rPr>
              <w:t>1.tabula</w:t>
            </w:r>
          </w:p>
          <w:p w:rsidR="008C406E" w:rsidRPr="005B6A0D" w:rsidRDefault="008C406E" w:rsidP="005E7F90">
            <w:pPr>
              <w:spacing w:after="0" w:line="240" w:lineRule="auto"/>
              <w:ind w:left="57"/>
              <w:jc w:val="center"/>
              <w:rPr>
                <w:rFonts w:ascii="Times New Roman" w:hAnsi="Times New Roman" w:cs="Times New Roman"/>
                <w:b/>
                <w:bCs/>
                <w:sz w:val="24"/>
                <w:szCs w:val="24"/>
              </w:rPr>
            </w:pPr>
            <w:r w:rsidRPr="005B6A0D">
              <w:rPr>
                <w:rFonts w:ascii="Times New Roman" w:hAnsi="Times New Roman" w:cs="Times New Roman"/>
                <w:b/>
                <w:sz w:val="24"/>
                <w:szCs w:val="24"/>
              </w:rPr>
              <w:t>Tiesību akta projekta atbilstība ES tiesību aktiem</w:t>
            </w:r>
          </w:p>
        </w:tc>
      </w:tr>
      <w:tr w:rsidR="008C406E" w:rsidRPr="005B6A0D" w:rsidTr="001B5867">
        <w:tblPrEx>
          <w:tblCellSpacing w:w="0" w:type="nil"/>
          <w:tblCellMar>
            <w:top w:w="30" w:type="dxa"/>
            <w:left w:w="30" w:type="dxa"/>
            <w:bottom w:w="30" w:type="dxa"/>
            <w:right w:w="30" w:type="dxa"/>
          </w:tblCellMar>
        </w:tblPrEx>
        <w:trPr>
          <w:trHeight w:val="482"/>
        </w:trPr>
        <w:tc>
          <w:tcPr>
            <w:tcW w:w="3797" w:type="dxa"/>
            <w:gridSpan w:val="6"/>
            <w:tcBorders>
              <w:top w:val="outset" w:sz="6" w:space="0" w:color="auto"/>
              <w:left w:val="outset" w:sz="6" w:space="0" w:color="auto"/>
              <w:bottom w:val="outset" w:sz="6" w:space="0" w:color="auto"/>
              <w:right w:val="outset" w:sz="6" w:space="0" w:color="auto"/>
            </w:tcBorders>
            <w:vAlign w:val="center"/>
            <w:hideMark/>
          </w:tcPr>
          <w:p w:rsidR="008C406E" w:rsidRPr="005B6A0D" w:rsidRDefault="008C406E" w:rsidP="005E7F90">
            <w:pPr>
              <w:spacing w:after="0" w:line="240" w:lineRule="auto"/>
              <w:jc w:val="both"/>
              <w:rPr>
                <w:rFonts w:ascii="Times New Roman" w:hAnsi="Times New Roman" w:cs="Times New Roman"/>
                <w:b/>
                <w:bCs/>
                <w:sz w:val="24"/>
                <w:szCs w:val="24"/>
              </w:rPr>
            </w:pPr>
            <w:r w:rsidRPr="005B6A0D">
              <w:rPr>
                <w:rFonts w:ascii="Times New Roman" w:hAnsi="Times New Roman" w:cs="Times New Roman"/>
                <w:sz w:val="24"/>
                <w:szCs w:val="24"/>
              </w:rPr>
              <w:t>Attiecīgā ES tiesību akta datums, numurs un nosaukums</w:t>
            </w:r>
          </w:p>
        </w:tc>
        <w:tc>
          <w:tcPr>
            <w:tcW w:w="5559" w:type="dxa"/>
            <w:gridSpan w:val="7"/>
            <w:tcBorders>
              <w:top w:val="outset" w:sz="6" w:space="0" w:color="auto"/>
              <w:left w:val="outset" w:sz="6" w:space="0" w:color="auto"/>
              <w:bottom w:val="outset" w:sz="6" w:space="0" w:color="auto"/>
              <w:right w:val="outset" w:sz="6" w:space="0" w:color="auto"/>
            </w:tcBorders>
            <w:vAlign w:val="center"/>
          </w:tcPr>
          <w:p w:rsidR="008C406E" w:rsidRPr="001B5867" w:rsidRDefault="001B5867" w:rsidP="001B5867">
            <w:pPr>
              <w:spacing w:after="0" w:line="240" w:lineRule="auto"/>
              <w:jc w:val="both"/>
              <w:rPr>
                <w:rFonts w:ascii="Times New Roman" w:hAnsi="Times New Roman" w:cs="Times New Roman"/>
                <w:b/>
                <w:bCs/>
                <w:sz w:val="24"/>
                <w:szCs w:val="24"/>
              </w:rPr>
            </w:pPr>
            <w:r w:rsidRPr="001B5867">
              <w:rPr>
                <w:rFonts w:ascii="Times New Roman" w:hAnsi="Times New Roman" w:cs="Times New Roman"/>
                <w:sz w:val="24"/>
                <w:szCs w:val="24"/>
              </w:rPr>
              <w:t>Eiropas Parlamenta un Padomes direktīva 2011/7/ES (2011.gada 16.februāris) par maksājumu kavējumu novēršanu komercdarījumos.</w:t>
            </w:r>
          </w:p>
        </w:tc>
      </w:tr>
      <w:tr w:rsidR="008C406E" w:rsidRPr="005B6A0D" w:rsidTr="001B5867">
        <w:tblPrEx>
          <w:tblCellSpacing w:w="0" w:type="nil"/>
          <w:tblCellMar>
            <w:top w:w="30" w:type="dxa"/>
            <w:left w:w="30" w:type="dxa"/>
            <w:bottom w:w="30" w:type="dxa"/>
            <w:right w:w="30" w:type="dxa"/>
          </w:tblCellMar>
        </w:tblPrEx>
        <w:trPr>
          <w:trHeight w:val="209"/>
        </w:trPr>
        <w:tc>
          <w:tcPr>
            <w:tcW w:w="2410" w:type="dxa"/>
            <w:gridSpan w:val="4"/>
            <w:tcBorders>
              <w:top w:val="outset" w:sz="6" w:space="0" w:color="auto"/>
              <w:left w:val="outset" w:sz="6" w:space="0" w:color="auto"/>
              <w:bottom w:val="outset" w:sz="6" w:space="0" w:color="auto"/>
              <w:right w:val="outset" w:sz="6" w:space="0" w:color="auto"/>
            </w:tcBorders>
            <w:vAlign w:val="center"/>
            <w:hideMark/>
          </w:tcPr>
          <w:p w:rsidR="008C406E" w:rsidRPr="005B6A0D" w:rsidRDefault="008C406E" w:rsidP="005E7F90">
            <w:pPr>
              <w:spacing w:after="0" w:line="240" w:lineRule="auto"/>
              <w:jc w:val="center"/>
              <w:rPr>
                <w:rFonts w:ascii="Times New Roman" w:hAnsi="Times New Roman" w:cs="Times New Roman"/>
                <w:bCs/>
                <w:sz w:val="24"/>
                <w:szCs w:val="24"/>
              </w:rPr>
            </w:pPr>
            <w:r w:rsidRPr="005B6A0D">
              <w:rPr>
                <w:rFonts w:ascii="Times New Roman" w:hAnsi="Times New Roman" w:cs="Times New Roman"/>
                <w:bCs/>
                <w:sz w:val="24"/>
                <w:szCs w:val="24"/>
              </w:rPr>
              <w:t>A</w:t>
            </w:r>
          </w:p>
        </w:tc>
        <w:tc>
          <w:tcPr>
            <w:tcW w:w="2977" w:type="dxa"/>
            <w:gridSpan w:val="5"/>
            <w:tcBorders>
              <w:top w:val="outset" w:sz="6" w:space="0" w:color="auto"/>
              <w:left w:val="outset" w:sz="6" w:space="0" w:color="auto"/>
              <w:bottom w:val="outset" w:sz="6" w:space="0" w:color="auto"/>
              <w:right w:val="outset" w:sz="6" w:space="0" w:color="auto"/>
            </w:tcBorders>
            <w:vAlign w:val="center"/>
          </w:tcPr>
          <w:p w:rsidR="008C406E" w:rsidRPr="005B6A0D" w:rsidRDefault="008C406E" w:rsidP="005E7F90">
            <w:pPr>
              <w:spacing w:after="0" w:line="240" w:lineRule="auto"/>
              <w:jc w:val="center"/>
              <w:rPr>
                <w:rFonts w:ascii="Times New Roman" w:hAnsi="Times New Roman" w:cs="Times New Roman"/>
                <w:bCs/>
                <w:sz w:val="24"/>
                <w:szCs w:val="24"/>
              </w:rPr>
            </w:pPr>
            <w:r w:rsidRPr="005B6A0D">
              <w:rPr>
                <w:rFonts w:ascii="Times New Roman" w:hAnsi="Times New Roman" w:cs="Times New Roman"/>
                <w:bCs/>
                <w:sz w:val="24"/>
                <w:szCs w:val="24"/>
              </w:rPr>
              <w:t>B</w:t>
            </w:r>
          </w:p>
        </w:tc>
        <w:tc>
          <w:tcPr>
            <w:tcW w:w="1880" w:type="dxa"/>
            <w:gridSpan w:val="2"/>
            <w:tcBorders>
              <w:top w:val="outset" w:sz="6" w:space="0" w:color="auto"/>
              <w:left w:val="outset" w:sz="6" w:space="0" w:color="auto"/>
              <w:bottom w:val="outset" w:sz="6" w:space="0" w:color="auto"/>
              <w:right w:val="outset" w:sz="6" w:space="0" w:color="auto"/>
            </w:tcBorders>
            <w:vAlign w:val="center"/>
          </w:tcPr>
          <w:p w:rsidR="008C406E" w:rsidRPr="005B6A0D" w:rsidRDefault="008C406E" w:rsidP="005E7F90">
            <w:pPr>
              <w:spacing w:after="0" w:line="240" w:lineRule="auto"/>
              <w:jc w:val="center"/>
              <w:rPr>
                <w:rFonts w:ascii="Times New Roman" w:hAnsi="Times New Roman" w:cs="Times New Roman"/>
                <w:bCs/>
                <w:sz w:val="24"/>
                <w:szCs w:val="24"/>
              </w:rPr>
            </w:pPr>
            <w:r w:rsidRPr="005B6A0D">
              <w:rPr>
                <w:rFonts w:ascii="Times New Roman" w:hAnsi="Times New Roman" w:cs="Times New Roman"/>
                <w:bCs/>
                <w:sz w:val="24"/>
                <w:szCs w:val="24"/>
              </w:rPr>
              <w:t>C</w:t>
            </w:r>
          </w:p>
        </w:tc>
        <w:tc>
          <w:tcPr>
            <w:tcW w:w="2089" w:type="dxa"/>
            <w:gridSpan w:val="2"/>
            <w:tcBorders>
              <w:top w:val="outset" w:sz="6" w:space="0" w:color="auto"/>
              <w:left w:val="outset" w:sz="6" w:space="0" w:color="auto"/>
              <w:bottom w:val="outset" w:sz="6" w:space="0" w:color="auto"/>
              <w:right w:val="outset" w:sz="6" w:space="0" w:color="auto"/>
            </w:tcBorders>
            <w:vAlign w:val="center"/>
          </w:tcPr>
          <w:p w:rsidR="008C406E" w:rsidRPr="005B6A0D" w:rsidRDefault="008C406E" w:rsidP="005E7F90">
            <w:pPr>
              <w:spacing w:after="0" w:line="240" w:lineRule="auto"/>
              <w:jc w:val="center"/>
              <w:rPr>
                <w:rFonts w:ascii="Times New Roman" w:hAnsi="Times New Roman" w:cs="Times New Roman"/>
                <w:bCs/>
                <w:sz w:val="24"/>
                <w:szCs w:val="24"/>
              </w:rPr>
            </w:pPr>
            <w:r w:rsidRPr="005B6A0D">
              <w:rPr>
                <w:rFonts w:ascii="Times New Roman" w:hAnsi="Times New Roman" w:cs="Times New Roman"/>
                <w:bCs/>
                <w:sz w:val="24"/>
                <w:szCs w:val="24"/>
              </w:rPr>
              <w:t>D</w:t>
            </w:r>
          </w:p>
        </w:tc>
      </w:tr>
      <w:tr w:rsidR="008C406E" w:rsidRPr="005B6A0D" w:rsidTr="001B5867">
        <w:tblPrEx>
          <w:tblCellSpacing w:w="0" w:type="nil"/>
          <w:tblCellMar>
            <w:top w:w="30" w:type="dxa"/>
            <w:left w:w="30" w:type="dxa"/>
            <w:bottom w:w="30" w:type="dxa"/>
            <w:right w:w="30" w:type="dxa"/>
          </w:tblCellMar>
        </w:tblPrEx>
        <w:trPr>
          <w:trHeight w:val="209"/>
        </w:trPr>
        <w:tc>
          <w:tcPr>
            <w:tcW w:w="2410" w:type="dxa"/>
            <w:gridSpan w:val="4"/>
            <w:tcBorders>
              <w:top w:val="outset" w:sz="6" w:space="0" w:color="auto"/>
              <w:left w:val="outset" w:sz="6" w:space="0" w:color="auto"/>
              <w:bottom w:val="outset" w:sz="6" w:space="0" w:color="auto"/>
              <w:right w:val="outset" w:sz="6" w:space="0" w:color="auto"/>
            </w:tcBorders>
            <w:hideMark/>
          </w:tcPr>
          <w:p w:rsidR="008C406E" w:rsidRPr="00C73E17" w:rsidRDefault="008C406E" w:rsidP="000151D1">
            <w:pPr>
              <w:spacing w:after="0" w:line="240" w:lineRule="auto"/>
              <w:ind w:right="20"/>
              <w:jc w:val="both"/>
              <w:rPr>
                <w:rFonts w:ascii="Times New Roman" w:hAnsi="Times New Roman" w:cs="Times New Roman"/>
                <w:bCs/>
                <w:sz w:val="24"/>
                <w:szCs w:val="24"/>
              </w:rPr>
            </w:pPr>
            <w:r w:rsidRPr="00C73E17">
              <w:rPr>
                <w:rFonts w:ascii="Times New Roman" w:eastAsia="Times New Roman" w:hAnsi="Times New Roman" w:cs="Times New Roman"/>
                <w:sz w:val="24"/>
                <w:szCs w:val="24"/>
              </w:rPr>
              <w:t xml:space="preserve">Regulas </w:t>
            </w:r>
            <w:r w:rsidR="000D30DE" w:rsidRPr="000D30DE">
              <w:rPr>
                <w:rFonts w:ascii="Times New Roman" w:hAnsi="Times New Roman" w:cs="Times New Roman"/>
                <w:color w:val="000000" w:themeColor="text1"/>
                <w:sz w:val="24"/>
                <w:szCs w:val="24"/>
              </w:rPr>
              <w:t>Eiropas Parlamenta un Padomes direktīv</w:t>
            </w:r>
            <w:r w:rsidR="000D30DE">
              <w:rPr>
                <w:rFonts w:ascii="Times New Roman" w:hAnsi="Times New Roman" w:cs="Times New Roman"/>
                <w:color w:val="000000" w:themeColor="text1"/>
                <w:sz w:val="24"/>
                <w:szCs w:val="24"/>
              </w:rPr>
              <w:t>a</w:t>
            </w:r>
            <w:r w:rsidR="000D30DE" w:rsidRPr="000D30DE">
              <w:rPr>
                <w:rFonts w:ascii="Times New Roman" w:hAnsi="Times New Roman" w:cs="Times New Roman"/>
                <w:color w:val="000000" w:themeColor="text1"/>
                <w:sz w:val="24"/>
                <w:szCs w:val="24"/>
              </w:rPr>
              <w:t xml:space="preserve"> </w:t>
            </w:r>
            <w:proofErr w:type="spellStart"/>
            <w:r w:rsidR="000D30DE">
              <w:rPr>
                <w:rFonts w:ascii="Times New Roman" w:hAnsi="Times New Roman" w:cs="Times New Roman"/>
                <w:color w:val="000000" w:themeColor="text1"/>
                <w:sz w:val="24"/>
                <w:szCs w:val="24"/>
              </w:rPr>
              <w:t>Nr</w:t>
            </w:r>
            <w:proofErr w:type="spellEnd"/>
            <w:r w:rsidR="000D30DE">
              <w:rPr>
                <w:rFonts w:ascii="Times New Roman" w:hAnsi="Times New Roman" w:cs="Times New Roman"/>
                <w:color w:val="000000" w:themeColor="text1"/>
                <w:sz w:val="24"/>
                <w:szCs w:val="24"/>
              </w:rPr>
              <w:t xml:space="preserve">. </w:t>
            </w:r>
            <w:r w:rsidR="000D30DE" w:rsidRPr="000D30DE">
              <w:rPr>
                <w:rFonts w:ascii="Times New Roman" w:hAnsi="Times New Roman" w:cs="Times New Roman"/>
                <w:color w:val="000000" w:themeColor="text1"/>
                <w:sz w:val="24"/>
                <w:szCs w:val="24"/>
              </w:rPr>
              <w:t>2011/7/ES (2011.gada 16.februāris) par maksājumu kavējumu novēršanu komercdarījumos</w:t>
            </w:r>
            <w:r w:rsidRPr="00C73E17">
              <w:rPr>
                <w:rFonts w:ascii="Times New Roman" w:eastAsia="Times New Roman" w:hAnsi="Times New Roman" w:cs="Times New Roman"/>
                <w:sz w:val="24"/>
                <w:szCs w:val="24"/>
              </w:rPr>
              <w:t>.</w:t>
            </w:r>
          </w:p>
        </w:tc>
        <w:tc>
          <w:tcPr>
            <w:tcW w:w="2977" w:type="dxa"/>
            <w:gridSpan w:val="5"/>
            <w:tcBorders>
              <w:top w:val="outset" w:sz="6" w:space="0" w:color="auto"/>
              <w:left w:val="outset" w:sz="6" w:space="0" w:color="auto"/>
              <w:bottom w:val="outset" w:sz="6" w:space="0" w:color="auto"/>
              <w:right w:val="outset" w:sz="6" w:space="0" w:color="auto"/>
            </w:tcBorders>
          </w:tcPr>
          <w:p w:rsidR="000D30DE" w:rsidRPr="000D30DE" w:rsidRDefault="000D30DE" w:rsidP="000D30DE">
            <w:pPr>
              <w:spacing w:after="0" w:line="240" w:lineRule="auto"/>
              <w:jc w:val="both"/>
              <w:rPr>
                <w:rFonts w:ascii="Times New Roman" w:hAnsi="Times New Roman" w:cs="Times New Roman"/>
                <w:sz w:val="24"/>
                <w:szCs w:val="24"/>
              </w:rPr>
            </w:pPr>
            <w:r w:rsidRPr="000D30DE">
              <w:rPr>
                <w:rFonts w:ascii="Times New Roman" w:hAnsi="Times New Roman" w:cs="Times New Roman"/>
                <w:sz w:val="24"/>
                <w:szCs w:val="24"/>
              </w:rPr>
              <w:t>Aizstāt 1668.</w:t>
            </w:r>
            <w:r w:rsidRPr="000D30DE">
              <w:rPr>
                <w:rFonts w:ascii="Times New Roman" w:hAnsi="Times New Roman" w:cs="Times New Roman"/>
                <w:sz w:val="24"/>
                <w:szCs w:val="24"/>
                <w:vertAlign w:val="superscript"/>
              </w:rPr>
              <w:t>9</w:t>
            </w:r>
            <w:r w:rsidRPr="000D30DE">
              <w:rPr>
                <w:rFonts w:ascii="Times New Roman" w:hAnsi="Times New Roman" w:cs="Times New Roman"/>
                <w:sz w:val="24"/>
                <w:szCs w:val="24"/>
              </w:rPr>
              <w:t xml:space="preserve"> pantā vārdus „trīsdesmit latu” ar vārdiem „četrdesmit </w:t>
            </w:r>
            <w:proofErr w:type="spellStart"/>
            <w:r w:rsidRPr="000D30DE">
              <w:rPr>
                <w:rFonts w:ascii="Times New Roman" w:hAnsi="Times New Roman" w:cs="Times New Roman"/>
                <w:i/>
                <w:sz w:val="24"/>
                <w:szCs w:val="24"/>
              </w:rPr>
              <w:t>euro</w:t>
            </w:r>
            <w:proofErr w:type="spellEnd"/>
            <w:r w:rsidRPr="000D30DE">
              <w:rPr>
                <w:rFonts w:ascii="Times New Roman" w:hAnsi="Times New Roman" w:cs="Times New Roman"/>
                <w:sz w:val="24"/>
                <w:szCs w:val="24"/>
              </w:rPr>
              <w:t>”.</w:t>
            </w:r>
          </w:p>
          <w:p w:rsidR="008C406E" w:rsidRPr="00C73E17" w:rsidRDefault="008C406E" w:rsidP="005E7F90">
            <w:pPr>
              <w:spacing w:after="0" w:line="240" w:lineRule="auto"/>
              <w:jc w:val="both"/>
              <w:rPr>
                <w:rFonts w:ascii="Times New Roman" w:hAnsi="Times New Roman" w:cs="Times New Roman"/>
                <w:bCs/>
                <w:sz w:val="24"/>
                <w:szCs w:val="24"/>
              </w:rPr>
            </w:pPr>
          </w:p>
        </w:tc>
        <w:tc>
          <w:tcPr>
            <w:tcW w:w="1880" w:type="dxa"/>
            <w:gridSpan w:val="2"/>
            <w:tcBorders>
              <w:top w:val="outset" w:sz="6" w:space="0" w:color="auto"/>
              <w:left w:val="outset" w:sz="6" w:space="0" w:color="auto"/>
              <w:bottom w:val="outset" w:sz="6" w:space="0" w:color="auto"/>
              <w:right w:val="outset" w:sz="6" w:space="0" w:color="auto"/>
            </w:tcBorders>
          </w:tcPr>
          <w:p w:rsidR="008C406E" w:rsidRPr="00C73E17" w:rsidRDefault="000D30DE" w:rsidP="000D30DE">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Direktīvas</w:t>
            </w:r>
            <w:r w:rsidR="008C406E" w:rsidRPr="00C73E17">
              <w:rPr>
                <w:rFonts w:ascii="Times New Roman" w:hAnsi="Times New Roman" w:cs="Times New Roman"/>
                <w:sz w:val="24"/>
                <w:szCs w:val="24"/>
              </w:rPr>
              <w:t xml:space="preserve"> </w:t>
            </w:r>
            <w:proofErr w:type="spellStart"/>
            <w:r w:rsidR="008C406E" w:rsidRPr="00C73E17">
              <w:rPr>
                <w:rFonts w:ascii="Times New Roman" w:hAnsi="Times New Roman" w:cs="Times New Roman"/>
                <w:sz w:val="24"/>
                <w:szCs w:val="24"/>
              </w:rPr>
              <w:t>Nr</w:t>
            </w:r>
            <w:proofErr w:type="spellEnd"/>
            <w:r w:rsidR="008C406E" w:rsidRPr="00C73E17">
              <w:rPr>
                <w:rFonts w:ascii="Times New Roman" w:hAnsi="Times New Roman" w:cs="Times New Roman"/>
                <w:sz w:val="24"/>
                <w:szCs w:val="24"/>
              </w:rPr>
              <w:t>.</w:t>
            </w:r>
            <w:r w:rsidR="008C406E" w:rsidRPr="00C73E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8C406E" w:rsidRPr="00C73E17">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8C406E" w:rsidRPr="00C73E17">
              <w:rPr>
                <w:rFonts w:ascii="Times New Roman" w:eastAsia="Times New Roman" w:hAnsi="Times New Roman" w:cs="Times New Roman"/>
                <w:sz w:val="24"/>
                <w:szCs w:val="24"/>
              </w:rPr>
              <w:t>/7</w:t>
            </w:r>
            <w:r>
              <w:rPr>
                <w:rFonts w:ascii="Times New Roman" w:eastAsia="Times New Roman" w:hAnsi="Times New Roman" w:cs="Times New Roman"/>
                <w:sz w:val="24"/>
                <w:szCs w:val="24"/>
              </w:rPr>
              <w:t>/ES</w:t>
            </w:r>
            <w:r w:rsidR="008C406E" w:rsidRPr="00C73E17">
              <w:rPr>
                <w:rFonts w:ascii="Times New Roman" w:eastAsia="Times New Roman" w:hAnsi="Times New Roman" w:cs="Times New Roman"/>
                <w:sz w:val="24"/>
                <w:szCs w:val="24"/>
              </w:rPr>
              <w:t xml:space="preserve"> </w:t>
            </w:r>
            <w:r>
              <w:rPr>
                <w:rFonts w:ascii="Times New Roman" w:hAnsi="Times New Roman" w:cs="Times New Roman"/>
                <w:sz w:val="24"/>
                <w:szCs w:val="24"/>
              </w:rPr>
              <w:t>6</w:t>
            </w:r>
            <w:r w:rsidR="008C406E" w:rsidRPr="00C73E17">
              <w:rPr>
                <w:rFonts w:ascii="Times New Roman" w:hAnsi="Times New Roman" w:cs="Times New Roman"/>
                <w:sz w:val="24"/>
                <w:szCs w:val="24"/>
              </w:rPr>
              <w:t>.pants ieviests pilnībā</w:t>
            </w:r>
            <w:r>
              <w:rPr>
                <w:rFonts w:ascii="Times New Roman" w:hAnsi="Times New Roman" w:cs="Times New Roman"/>
                <w:sz w:val="24"/>
                <w:szCs w:val="24"/>
              </w:rPr>
              <w:t>.</w:t>
            </w:r>
          </w:p>
        </w:tc>
        <w:tc>
          <w:tcPr>
            <w:tcW w:w="2089" w:type="dxa"/>
            <w:gridSpan w:val="2"/>
            <w:tcBorders>
              <w:top w:val="outset" w:sz="6" w:space="0" w:color="auto"/>
              <w:left w:val="outset" w:sz="6" w:space="0" w:color="auto"/>
              <w:bottom w:val="outset" w:sz="6" w:space="0" w:color="auto"/>
              <w:right w:val="outset" w:sz="6" w:space="0" w:color="auto"/>
            </w:tcBorders>
          </w:tcPr>
          <w:p w:rsidR="008C406E" w:rsidRPr="00C73E17" w:rsidRDefault="008C406E" w:rsidP="005E7F90">
            <w:pPr>
              <w:spacing w:after="0" w:line="240" w:lineRule="auto"/>
              <w:ind w:left="50"/>
              <w:jc w:val="both"/>
              <w:rPr>
                <w:rFonts w:ascii="Times New Roman" w:hAnsi="Times New Roman" w:cs="Times New Roman"/>
                <w:sz w:val="24"/>
                <w:szCs w:val="24"/>
              </w:rPr>
            </w:pPr>
            <w:r w:rsidRPr="00C73E17">
              <w:rPr>
                <w:rFonts w:ascii="Times New Roman" w:hAnsi="Times New Roman" w:cs="Times New Roman"/>
                <w:sz w:val="24"/>
                <w:szCs w:val="24"/>
              </w:rPr>
              <w:t>Likumprojekts neparedz stingrākas prasības</w:t>
            </w:r>
            <w:r>
              <w:rPr>
                <w:rFonts w:ascii="Times New Roman" w:hAnsi="Times New Roman" w:cs="Times New Roman"/>
                <w:sz w:val="24"/>
                <w:szCs w:val="24"/>
              </w:rPr>
              <w:t>,</w:t>
            </w:r>
            <w:r w:rsidRPr="00C73E17">
              <w:rPr>
                <w:rFonts w:ascii="Times New Roman" w:hAnsi="Times New Roman" w:cs="Times New Roman"/>
                <w:sz w:val="24"/>
                <w:szCs w:val="24"/>
              </w:rPr>
              <w:t xml:space="preserve"> nekā to paredz </w:t>
            </w:r>
            <w:r w:rsidR="000D30DE">
              <w:rPr>
                <w:rFonts w:ascii="Times New Roman" w:hAnsi="Times New Roman" w:cs="Times New Roman"/>
                <w:sz w:val="24"/>
                <w:szCs w:val="24"/>
              </w:rPr>
              <w:t>Direktīvas</w:t>
            </w:r>
            <w:r w:rsidRPr="00C73E17">
              <w:rPr>
                <w:rFonts w:ascii="Times New Roman" w:hAnsi="Times New Roman" w:cs="Times New Roman"/>
                <w:sz w:val="24"/>
                <w:szCs w:val="24"/>
              </w:rPr>
              <w:t xml:space="preserve"> Nr</w:t>
            </w:r>
            <w:r w:rsidR="000D30DE">
              <w:rPr>
                <w:rFonts w:ascii="Times New Roman" w:hAnsi="Times New Roman" w:cs="Times New Roman"/>
                <w:sz w:val="24"/>
                <w:szCs w:val="24"/>
              </w:rPr>
              <w:t>.2011</w:t>
            </w:r>
            <w:r w:rsidRPr="00C73E17">
              <w:rPr>
                <w:rFonts w:ascii="Times New Roman" w:eastAsia="Times New Roman" w:hAnsi="Times New Roman" w:cs="Times New Roman"/>
                <w:sz w:val="24"/>
                <w:szCs w:val="24"/>
              </w:rPr>
              <w:t>/7</w:t>
            </w:r>
            <w:r w:rsidR="000D30DE">
              <w:rPr>
                <w:rFonts w:ascii="Times New Roman" w:eastAsia="Times New Roman" w:hAnsi="Times New Roman" w:cs="Times New Roman"/>
                <w:sz w:val="24"/>
                <w:szCs w:val="24"/>
              </w:rPr>
              <w:t>/ES</w:t>
            </w:r>
            <w:r w:rsidRPr="00C73E17">
              <w:rPr>
                <w:rFonts w:ascii="Times New Roman" w:eastAsia="Times New Roman" w:hAnsi="Times New Roman" w:cs="Times New Roman"/>
                <w:sz w:val="24"/>
                <w:szCs w:val="24"/>
              </w:rPr>
              <w:t xml:space="preserve"> </w:t>
            </w:r>
            <w:r w:rsidR="000D30DE">
              <w:rPr>
                <w:rFonts w:ascii="Times New Roman" w:hAnsi="Times New Roman" w:cs="Times New Roman"/>
                <w:sz w:val="24"/>
                <w:szCs w:val="24"/>
              </w:rPr>
              <w:t>6</w:t>
            </w:r>
            <w:r w:rsidRPr="00C73E17">
              <w:rPr>
                <w:rFonts w:ascii="Times New Roman" w:hAnsi="Times New Roman" w:cs="Times New Roman"/>
                <w:sz w:val="24"/>
                <w:szCs w:val="24"/>
              </w:rPr>
              <w:t>.pants.</w:t>
            </w:r>
          </w:p>
          <w:p w:rsidR="008C406E" w:rsidRPr="00C73E17" w:rsidRDefault="008C406E" w:rsidP="005E7F90">
            <w:pPr>
              <w:spacing w:after="0" w:line="240" w:lineRule="auto"/>
              <w:jc w:val="both"/>
              <w:rPr>
                <w:rFonts w:ascii="Times New Roman" w:hAnsi="Times New Roman" w:cs="Times New Roman"/>
                <w:bCs/>
                <w:sz w:val="24"/>
                <w:szCs w:val="24"/>
              </w:rPr>
            </w:pPr>
          </w:p>
        </w:tc>
      </w:tr>
      <w:tr w:rsidR="008C406E" w:rsidRPr="005B6A0D" w:rsidTr="001B5867">
        <w:tblPrEx>
          <w:tblCellSpacing w:w="0" w:type="nil"/>
          <w:tblCellMar>
            <w:top w:w="30" w:type="dxa"/>
            <w:left w:w="30" w:type="dxa"/>
            <w:bottom w:w="30" w:type="dxa"/>
            <w:right w:w="30" w:type="dxa"/>
          </w:tblCellMar>
        </w:tblPrEx>
        <w:trPr>
          <w:trHeight w:val="267"/>
        </w:trPr>
        <w:tc>
          <w:tcPr>
            <w:tcW w:w="2410" w:type="dxa"/>
            <w:gridSpan w:val="4"/>
            <w:tcBorders>
              <w:top w:val="outset" w:sz="6" w:space="0" w:color="auto"/>
              <w:left w:val="outset" w:sz="6" w:space="0" w:color="auto"/>
              <w:bottom w:val="outset" w:sz="6" w:space="0" w:color="auto"/>
              <w:right w:val="outset" w:sz="6" w:space="0" w:color="auto"/>
            </w:tcBorders>
            <w:vAlign w:val="center"/>
            <w:hideMark/>
          </w:tcPr>
          <w:p w:rsidR="008C406E" w:rsidRPr="005B6A0D" w:rsidRDefault="008C406E" w:rsidP="005E7F90">
            <w:pPr>
              <w:spacing w:after="0" w:line="240" w:lineRule="auto"/>
              <w:jc w:val="both"/>
              <w:rPr>
                <w:rFonts w:ascii="Times New Roman" w:hAnsi="Times New Roman" w:cs="Times New Roman"/>
                <w:b/>
                <w:bCs/>
                <w:sz w:val="24"/>
                <w:szCs w:val="24"/>
              </w:rPr>
            </w:pPr>
            <w:r w:rsidRPr="005B6A0D">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6946" w:type="dxa"/>
            <w:gridSpan w:val="9"/>
            <w:tcBorders>
              <w:top w:val="outset" w:sz="6" w:space="0" w:color="auto"/>
              <w:left w:val="outset" w:sz="6" w:space="0" w:color="auto"/>
              <w:bottom w:val="outset" w:sz="6" w:space="0" w:color="auto"/>
              <w:right w:val="outset" w:sz="6" w:space="0" w:color="auto"/>
            </w:tcBorders>
            <w:vAlign w:val="center"/>
          </w:tcPr>
          <w:p w:rsidR="008C406E" w:rsidRPr="005B6A0D" w:rsidRDefault="008C406E" w:rsidP="005E7F90">
            <w:pPr>
              <w:spacing w:after="0" w:line="240" w:lineRule="auto"/>
              <w:rPr>
                <w:rFonts w:ascii="Times New Roman" w:hAnsi="Times New Roman" w:cs="Times New Roman"/>
                <w:b/>
                <w:bCs/>
                <w:sz w:val="24"/>
                <w:szCs w:val="24"/>
              </w:rPr>
            </w:pPr>
            <w:r>
              <w:rPr>
                <w:rFonts w:ascii="Times New Roman" w:hAnsi="Times New Roman" w:cs="Times New Roman"/>
                <w:sz w:val="24"/>
                <w:szCs w:val="24"/>
              </w:rPr>
              <w:t>Projekts šo jomu neskar</w:t>
            </w:r>
            <w:r w:rsidR="001B5867">
              <w:rPr>
                <w:rFonts w:ascii="Times New Roman" w:hAnsi="Times New Roman" w:cs="Times New Roman"/>
                <w:sz w:val="24"/>
                <w:szCs w:val="24"/>
              </w:rPr>
              <w:t>.</w:t>
            </w:r>
          </w:p>
        </w:tc>
      </w:tr>
      <w:tr w:rsidR="008C406E" w:rsidRPr="005B6A0D" w:rsidTr="001B5867">
        <w:tblPrEx>
          <w:tblCellSpacing w:w="0" w:type="nil"/>
          <w:tblCellMar>
            <w:top w:w="30" w:type="dxa"/>
            <w:left w:w="30" w:type="dxa"/>
            <w:bottom w:w="30" w:type="dxa"/>
            <w:right w:w="30" w:type="dxa"/>
          </w:tblCellMar>
        </w:tblPrEx>
        <w:trPr>
          <w:trHeight w:val="418"/>
        </w:trPr>
        <w:tc>
          <w:tcPr>
            <w:tcW w:w="2410" w:type="dxa"/>
            <w:gridSpan w:val="4"/>
            <w:tcBorders>
              <w:top w:val="outset" w:sz="6" w:space="0" w:color="auto"/>
              <w:left w:val="outset" w:sz="6" w:space="0" w:color="auto"/>
              <w:bottom w:val="outset" w:sz="6" w:space="0" w:color="auto"/>
              <w:right w:val="outset" w:sz="6" w:space="0" w:color="auto"/>
            </w:tcBorders>
            <w:vAlign w:val="center"/>
            <w:hideMark/>
          </w:tcPr>
          <w:p w:rsidR="008C406E" w:rsidRPr="005B6A0D" w:rsidRDefault="008C406E" w:rsidP="005E7F90">
            <w:pPr>
              <w:spacing w:after="0" w:line="240" w:lineRule="auto"/>
              <w:jc w:val="both"/>
              <w:rPr>
                <w:rFonts w:ascii="Times New Roman" w:hAnsi="Times New Roman" w:cs="Times New Roman"/>
                <w:b/>
                <w:bCs/>
                <w:sz w:val="24"/>
                <w:szCs w:val="24"/>
              </w:rPr>
            </w:pPr>
            <w:r w:rsidRPr="005B6A0D">
              <w:rPr>
                <w:rFonts w:ascii="Times New Roman" w:hAnsi="Times New Roman" w:cs="Times New Roman"/>
                <w:sz w:val="24"/>
                <w:szCs w:val="24"/>
              </w:rPr>
              <w:t xml:space="preserve">Saistības sniegt paziņojumu ES institūcijām un ES dalībvalstīm atbilstoši normatīvajiem aktiem, kas regulē informācijas sniegšanu par tehnisko noteikumu, valsts atbalsta piešķiršanas un </w:t>
            </w:r>
            <w:r w:rsidRPr="005B6A0D">
              <w:rPr>
                <w:rFonts w:ascii="Times New Roman" w:hAnsi="Times New Roman" w:cs="Times New Roman"/>
                <w:sz w:val="24"/>
                <w:szCs w:val="24"/>
              </w:rPr>
              <w:lastRenderedPageBreak/>
              <w:t>finanšu noteikumu (attiecībā uz monetāro politiku) projektiem</w:t>
            </w:r>
          </w:p>
        </w:tc>
        <w:tc>
          <w:tcPr>
            <w:tcW w:w="6946" w:type="dxa"/>
            <w:gridSpan w:val="9"/>
            <w:tcBorders>
              <w:top w:val="outset" w:sz="6" w:space="0" w:color="auto"/>
              <w:left w:val="outset" w:sz="6" w:space="0" w:color="auto"/>
              <w:bottom w:val="outset" w:sz="6" w:space="0" w:color="auto"/>
              <w:right w:val="outset" w:sz="6" w:space="0" w:color="auto"/>
            </w:tcBorders>
            <w:vAlign w:val="center"/>
          </w:tcPr>
          <w:p w:rsidR="008C406E" w:rsidRPr="005B6A0D" w:rsidRDefault="008C406E" w:rsidP="005E7F90">
            <w:pPr>
              <w:spacing w:after="0" w:line="240" w:lineRule="auto"/>
              <w:rPr>
                <w:rFonts w:ascii="Times New Roman" w:hAnsi="Times New Roman" w:cs="Times New Roman"/>
                <w:b/>
                <w:bCs/>
                <w:sz w:val="24"/>
                <w:szCs w:val="24"/>
              </w:rPr>
            </w:pPr>
            <w:r w:rsidRPr="005B6A0D">
              <w:rPr>
                <w:rFonts w:ascii="Times New Roman" w:hAnsi="Times New Roman" w:cs="Times New Roman"/>
                <w:sz w:val="24"/>
                <w:szCs w:val="24"/>
              </w:rPr>
              <w:lastRenderedPageBreak/>
              <w:t>Nav</w:t>
            </w:r>
            <w:r w:rsidR="001B5867">
              <w:rPr>
                <w:rFonts w:ascii="Times New Roman" w:hAnsi="Times New Roman" w:cs="Times New Roman"/>
                <w:sz w:val="24"/>
                <w:szCs w:val="24"/>
              </w:rPr>
              <w:t>.</w:t>
            </w:r>
          </w:p>
        </w:tc>
      </w:tr>
      <w:tr w:rsidR="008C406E" w:rsidRPr="005B6A0D" w:rsidTr="001B5867">
        <w:tblPrEx>
          <w:tblCellSpacing w:w="0" w:type="nil"/>
          <w:tblCellMar>
            <w:top w:w="30" w:type="dxa"/>
            <w:left w:w="30" w:type="dxa"/>
            <w:bottom w:w="30" w:type="dxa"/>
            <w:right w:w="30" w:type="dxa"/>
          </w:tblCellMar>
        </w:tblPrEx>
        <w:trPr>
          <w:trHeight w:val="511"/>
        </w:trPr>
        <w:tc>
          <w:tcPr>
            <w:tcW w:w="2410" w:type="dxa"/>
            <w:gridSpan w:val="4"/>
            <w:tcBorders>
              <w:top w:val="outset" w:sz="6" w:space="0" w:color="auto"/>
              <w:left w:val="outset" w:sz="6" w:space="0" w:color="auto"/>
              <w:bottom w:val="outset" w:sz="6" w:space="0" w:color="auto"/>
              <w:right w:val="outset" w:sz="6" w:space="0" w:color="auto"/>
            </w:tcBorders>
            <w:vAlign w:val="center"/>
            <w:hideMark/>
          </w:tcPr>
          <w:p w:rsidR="008C406E" w:rsidRPr="005B6A0D" w:rsidRDefault="008C406E" w:rsidP="005E7F90">
            <w:pPr>
              <w:spacing w:after="0" w:line="240" w:lineRule="auto"/>
              <w:jc w:val="both"/>
              <w:rPr>
                <w:rFonts w:ascii="Times New Roman" w:hAnsi="Times New Roman" w:cs="Times New Roman"/>
                <w:b/>
                <w:bCs/>
                <w:sz w:val="24"/>
                <w:szCs w:val="24"/>
              </w:rPr>
            </w:pPr>
            <w:r w:rsidRPr="005B6A0D">
              <w:rPr>
                <w:rFonts w:ascii="Times New Roman" w:hAnsi="Times New Roman" w:cs="Times New Roman"/>
                <w:sz w:val="24"/>
                <w:szCs w:val="24"/>
              </w:rPr>
              <w:lastRenderedPageBreak/>
              <w:t>Cita informācija</w:t>
            </w:r>
          </w:p>
        </w:tc>
        <w:tc>
          <w:tcPr>
            <w:tcW w:w="6946" w:type="dxa"/>
            <w:gridSpan w:val="9"/>
            <w:tcBorders>
              <w:top w:val="outset" w:sz="6" w:space="0" w:color="auto"/>
              <w:left w:val="outset" w:sz="6" w:space="0" w:color="auto"/>
              <w:bottom w:val="outset" w:sz="6" w:space="0" w:color="auto"/>
              <w:right w:val="outset" w:sz="6" w:space="0" w:color="auto"/>
            </w:tcBorders>
            <w:vAlign w:val="center"/>
          </w:tcPr>
          <w:p w:rsidR="008C406E" w:rsidRPr="005B6A0D" w:rsidRDefault="008C406E" w:rsidP="005E7F90">
            <w:pPr>
              <w:spacing w:after="0" w:line="240" w:lineRule="auto"/>
              <w:rPr>
                <w:rFonts w:ascii="Times New Roman" w:hAnsi="Times New Roman" w:cs="Times New Roman"/>
                <w:b/>
                <w:bCs/>
                <w:sz w:val="24"/>
                <w:szCs w:val="24"/>
              </w:rPr>
            </w:pPr>
            <w:r w:rsidRPr="005B6A0D">
              <w:rPr>
                <w:rFonts w:ascii="Times New Roman" w:hAnsi="Times New Roman" w:cs="Times New Roman"/>
                <w:sz w:val="24"/>
                <w:szCs w:val="24"/>
              </w:rPr>
              <w:t>Nav</w:t>
            </w:r>
            <w:r w:rsidR="001B5867">
              <w:rPr>
                <w:rFonts w:ascii="Times New Roman" w:hAnsi="Times New Roman" w:cs="Times New Roman"/>
                <w:sz w:val="24"/>
                <w:szCs w:val="24"/>
              </w:rPr>
              <w:t>.</w:t>
            </w:r>
          </w:p>
        </w:tc>
      </w:tr>
      <w:tr w:rsidR="008C406E" w:rsidRPr="005B6A0D" w:rsidTr="001B5867">
        <w:tblPrEx>
          <w:tblCellSpacing w:w="0" w:type="nil"/>
          <w:tblCellMar>
            <w:top w:w="30" w:type="dxa"/>
            <w:left w:w="30" w:type="dxa"/>
            <w:bottom w:w="30" w:type="dxa"/>
            <w:right w:w="30" w:type="dxa"/>
          </w:tblCellMar>
        </w:tblPrEx>
        <w:trPr>
          <w:trHeight w:val="15"/>
        </w:trPr>
        <w:tc>
          <w:tcPr>
            <w:tcW w:w="9356" w:type="dxa"/>
            <w:gridSpan w:val="13"/>
            <w:tcBorders>
              <w:top w:val="outset" w:sz="6" w:space="0" w:color="auto"/>
              <w:left w:val="outset" w:sz="6" w:space="0" w:color="auto"/>
              <w:bottom w:val="outset" w:sz="6" w:space="0" w:color="auto"/>
              <w:right w:val="outset" w:sz="6" w:space="0" w:color="auto"/>
            </w:tcBorders>
            <w:vAlign w:val="center"/>
            <w:hideMark/>
          </w:tcPr>
          <w:p w:rsidR="008C406E" w:rsidRPr="005B6A0D" w:rsidRDefault="008C406E" w:rsidP="005E7F90">
            <w:pPr>
              <w:spacing w:after="0" w:line="240" w:lineRule="auto"/>
              <w:jc w:val="center"/>
              <w:rPr>
                <w:rFonts w:ascii="Times New Roman" w:hAnsi="Times New Roman" w:cs="Times New Roman"/>
                <w:sz w:val="24"/>
                <w:szCs w:val="24"/>
              </w:rPr>
            </w:pPr>
            <w:r w:rsidRPr="005B6A0D">
              <w:rPr>
                <w:rFonts w:ascii="Times New Roman" w:hAnsi="Times New Roman" w:cs="Times New Roman"/>
                <w:b/>
                <w:bCs/>
                <w:sz w:val="24"/>
                <w:szCs w:val="24"/>
              </w:rPr>
              <w:t>2.tabula</w:t>
            </w:r>
            <w:r w:rsidRPr="005B6A0D">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5B6A0D">
              <w:rPr>
                <w:rFonts w:ascii="Times New Roman" w:hAnsi="Times New Roman" w:cs="Times New Roman"/>
                <w:b/>
                <w:bCs/>
                <w:sz w:val="24"/>
                <w:szCs w:val="24"/>
              </w:rPr>
              <w:br/>
              <w:t>Pasākumi šo saistību izpildei</w:t>
            </w:r>
          </w:p>
        </w:tc>
      </w:tr>
      <w:tr w:rsidR="008C406E" w:rsidRPr="005B6A0D" w:rsidTr="001B5867">
        <w:tblPrEx>
          <w:tblCellSpacing w:w="0" w:type="nil"/>
          <w:tblCellMar>
            <w:top w:w="30" w:type="dxa"/>
            <w:left w:w="30" w:type="dxa"/>
            <w:bottom w:w="30" w:type="dxa"/>
            <w:right w:w="30" w:type="dxa"/>
          </w:tblCellMar>
        </w:tblPrEx>
        <w:trPr>
          <w:trHeight w:val="15"/>
        </w:trPr>
        <w:tc>
          <w:tcPr>
            <w:tcW w:w="2977" w:type="dxa"/>
            <w:gridSpan w:val="5"/>
            <w:tcBorders>
              <w:top w:val="outset" w:sz="6" w:space="0" w:color="auto"/>
              <w:left w:val="outset" w:sz="6" w:space="0" w:color="auto"/>
              <w:bottom w:val="outset" w:sz="6" w:space="0" w:color="auto"/>
              <w:right w:val="outset" w:sz="6" w:space="0" w:color="auto"/>
            </w:tcBorders>
            <w:vAlign w:val="center"/>
            <w:hideMark/>
          </w:tcPr>
          <w:p w:rsidR="008C406E" w:rsidRPr="005B6A0D" w:rsidRDefault="008C406E" w:rsidP="005E7F90">
            <w:pPr>
              <w:spacing w:after="0" w:line="240" w:lineRule="auto"/>
              <w:rPr>
                <w:rFonts w:ascii="Times New Roman" w:hAnsi="Times New Roman" w:cs="Times New Roman"/>
                <w:sz w:val="24"/>
                <w:szCs w:val="24"/>
              </w:rPr>
            </w:pPr>
            <w:r w:rsidRPr="005B6A0D">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379" w:type="dxa"/>
            <w:gridSpan w:val="8"/>
            <w:tcBorders>
              <w:top w:val="outset" w:sz="6" w:space="0" w:color="auto"/>
              <w:left w:val="outset" w:sz="6" w:space="0" w:color="auto"/>
              <w:bottom w:val="outset" w:sz="6" w:space="0" w:color="auto"/>
              <w:right w:val="outset" w:sz="6" w:space="0" w:color="auto"/>
            </w:tcBorders>
            <w:hideMark/>
          </w:tcPr>
          <w:p w:rsidR="008C406E" w:rsidRPr="005B6A0D" w:rsidRDefault="000D30DE" w:rsidP="005E7F90">
            <w:pPr>
              <w:spacing w:after="0" w:line="240" w:lineRule="auto"/>
              <w:rPr>
                <w:rFonts w:ascii="Times New Roman" w:hAnsi="Times New Roman" w:cs="Times New Roman"/>
                <w:sz w:val="24"/>
                <w:szCs w:val="24"/>
              </w:rPr>
            </w:pPr>
            <w:r>
              <w:rPr>
                <w:rFonts w:ascii="Times New Roman" w:hAnsi="Times New Roman" w:cs="Times New Roman"/>
                <w:sz w:val="24"/>
                <w:szCs w:val="24"/>
              </w:rPr>
              <w:t>Projekts šo jomu neskar.</w:t>
            </w:r>
          </w:p>
        </w:tc>
      </w:tr>
      <w:tr w:rsidR="008C406E" w:rsidRPr="005B6A0D" w:rsidTr="001B5867">
        <w:tblPrEx>
          <w:tblCellSpacing w:w="0" w:type="nil"/>
          <w:tblCellMar>
            <w:top w:w="30" w:type="dxa"/>
            <w:left w:w="30" w:type="dxa"/>
            <w:bottom w:w="30" w:type="dxa"/>
            <w:right w:w="30" w:type="dxa"/>
          </w:tblCellMar>
        </w:tblPrEx>
        <w:trPr>
          <w:trHeight w:val="15"/>
        </w:trPr>
        <w:tc>
          <w:tcPr>
            <w:tcW w:w="2977" w:type="dxa"/>
            <w:gridSpan w:val="5"/>
            <w:tcBorders>
              <w:top w:val="outset" w:sz="6" w:space="0" w:color="auto"/>
              <w:left w:val="outset" w:sz="6" w:space="0" w:color="auto"/>
              <w:bottom w:val="outset" w:sz="6" w:space="0" w:color="auto"/>
              <w:right w:val="outset" w:sz="6" w:space="0" w:color="auto"/>
            </w:tcBorders>
            <w:vAlign w:val="center"/>
            <w:hideMark/>
          </w:tcPr>
          <w:p w:rsidR="008C406E" w:rsidRPr="005B6A0D" w:rsidRDefault="008C406E" w:rsidP="005E7F90">
            <w:pPr>
              <w:spacing w:after="0" w:line="240" w:lineRule="auto"/>
              <w:jc w:val="center"/>
              <w:rPr>
                <w:rFonts w:ascii="Times New Roman" w:hAnsi="Times New Roman" w:cs="Times New Roman"/>
                <w:sz w:val="24"/>
                <w:szCs w:val="24"/>
              </w:rPr>
            </w:pPr>
            <w:r w:rsidRPr="005B6A0D">
              <w:rPr>
                <w:rFonts w:ascii="Times New Roman" w:hAnsi="Times New Roman" w:cs="Times New Roman"/>
                <w:sz w:val="24"/>
                <w:szCs w:val="24"/>
              </w:rPr>
              <w:t>A</w:t>
            </w:r>
          </w:p>
        </w:tc>
        <w:tc>
          <w:tcPr>
            <w:tcW w:w="3260" w:type="dxa"/>
            <w:gridSpan w:val="5"/>
            <w:tcBorders>
              <w:top w:val="outset" w:sz="6" w:space="0" w:color="auto"/>
              <w:left w:val="outset" w:sz="6" w:space="0" w:color="auto"/>
              <w:bottom w:val="outset" w:sz="6" w:space="0" w:color="auto"/>
              <w:right w:val="outset" w:sz="6" w:space="0" w:color="auto"/>
            </w:tcBorders>
            <w:vAlign w:val="center"/>
            <w:hideMark/>
          </w:tcPr>
          <w:p w:rsidR="008C406E" w:rsidRPr="005B6A0D" w:rsidRDefault="008C406E" w:rsidP="005E7F90">
            <w:pPr>
              <w:spacing w:after="0" w:line="240" w:lineRule="auto"/>
              <w:jc w:val="center"/>
              <w:rPr>
                <w:rFonts w:ascii="Times New Roman" w:hAnsi="Times New Roman" w:cs="Times New Roman"/>
                <w:sz w:val="24"/>
                <w:szCs w:val="24"/>
              </w:rPr>
            </w:pPr>
            <w:r w:rsidRPr="005B6A0D">
              <w:rPr>
                <w:rFonts w:ascii="Times New Roman" w:hAnsi="Times New Roman" w:cs="Times New Roman"/>
                <w:sz w:val="24"/>
                <w:szCs w:val="24"/>
              </w:rPr>
              <w:t>B</w:t>
            </w:r>
          </w:p>
        </w:tc>
        <w:tc>
          <w:tcPr>
            <w:tcW w:w="3119" w:type="dxa"/>
            <w:gridSpan w:val="3"/>
            <w:tcBorders>
              <w:top w:val="outset" w:sz="6" w:space="0" w:color="auto"/>
              <w:left w:val="outset" w:sz="6" w:space="0" w:color="auto"/>
              <w:bottom w:val="outset" w:sz="6" w:space="0" w:color="auto"/>
              <w:right w:val="outset" w:sz="6" w:space="0" w:color="auto"/>
            </w:tcBorders>
            <w:vAlign w:val="center"/>
            <w:hideMark/>
          </w:tcPr>
          <w:p w:rsidR="008C406E" w:rsidRPr="005B6A0D" w:rsidRDefault="008C406E" w:rsidP="005E7F90">
            <w:pPr>
              <w:spacing w:after="0" w:line="240" w:lineRule="auto"/>
              <w:jc w:val="center"/>
              <w:rPr>
                <w:rFonts w:ascii="Times New Roman" w:hAnsi="Times New Roman" w:cs="Times New Roman"/>
                <w:sz w:val="24"/>
                <w:szCs w:val="24"/>
              </w:rPr>
            </w:pPr>
            <w:r w:rsidRPr="005B6A0D">
              <w:rPr>
                <w:rFonts w:ascii="Times New Roman" w:hAnsi="Times New Roman" w:cs="Times New Roman"/>
                <w:sz w:val="24"/>
                <w:szCs w:val="24"/>
              </w:rPr>
              <w:t>C</w:t>
            </w:r>
          </w:p>
        </w:tc>
      </w:tr>
      <w:tr w:rsidR="008C406E" w:rsidRPr="005B6A0D" w:rsidTr="001B5867">
        <w:tblPrEx>
          <w:tblCellSpacing w:w="0" w:type="nil"/>
          <w:tblCellMar>
            <w:top w:w="30" w:type="dxa"/>
            <w:left w:w="30" w:type="dxa"/>
            <w:bottom w:w="30" w:type="dxa"/>
            <w:right w:w="30" w:type="dxa"/>
          </w:tblCellMar>
        </w:tblPrEx>
        <w:trPr>
          <w:trHeight w:val="15"/>
        </w:trPr>
        <w:tc>
          <w:tcPr>
            <w:tcW w:w="2977" w:type="dxa"/>
            <w:gridSpan w:val="5"/>
            <w:tcBorders>
              <w:top w:val="outset" w:sz="6" w:space="0" w:color="auto"/>
              <w:left w:val="outset" w:sz="6" w:space="0" w:color="auto"/>
              <w:bottom w:val="outset" w:sz="6" w:space="0" w:color="auto"/>
              <w:right w:val="outset" w:sz="6" w:space="0" w:color="auto"/>
            </w:tcBorders>
          </w:tcPr>
          <w:p w:rsidR="008C406E" w:rsidRPr="004D005C" w:rsidRDefault="000D30DE" w:rsidP="005E7F90">
            <w:pPr>
              <w:tabs>
                <w:tab w:val="left" w:pos="993"/>
                <w:tab w:val="left" w:pos="1080"/>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Projekts šo jomu neskar.</w:t>
            </w:r>
          </w:p>
        </w:tc>
        <w:tc>
          <w:tcPr>
            <w:tcW w:w="3260" w:type="dxa"/>
            <w:gridSpan w:val="5"/>
            <w:tcBorders>
              <w:top w:val="outset" w:sz="6" w:space="0" w:color="auto"/>
              <w:left w:val="outset" w:sz="6" w:space="0" w:color="auto"/>
              <w:bottom w:val="outset" w:sz="6" w:space="0" w:color="auto"/>
              <w:right w:val="outset" w:sz="6" w:space="0" w:color="auto"/>
            </w:tcBorders>
          </w:tcPr>
          <w:p w:rsidR="008C406E" w:rsidRPr="005B6A0D" w:rsidRDefault="000D30DE" w:rsidP="005E7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p>
        </w:tc>
        <w:tc>
          <w:tcPr>
            <w:tcW w:w="3119" w:type="dxa"/>
            <w:gridSpan w:val="3"/>
            <w:tcBorders>
              <w:top w:val="outset" w:sz="6" w:space="0" w:color="auto"/>
              <w:left w:val="outset" w:sz="6" w:space="0" w:color="auto"/>
              <w:bottom w:val="outset" w:sz="6" w:space="0" w:color="auto"/>
              <w:right w:val="outset" w:sz="6" w:space="0" w:color="auto"/>
            </w:tcBorders>
          </w:tcPr>
          <w:p w:rsidR="008C406E" w:rsidRPr="005B6A0D" w:rsidRDefault="000D30DE" w:rsidP="005E7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8C406E" w:rsidRPr="005B6A0D" w:rsidTr="001B5867">
        <w:tblPrEx>
          <w:tblCellSpacing w:w="0" w:type="nil"/>
          <w:tblCellMar>
            <w:top w:w="30" w:type="dxa"/>
            <w:left w:w="30" w:type="dxa"/>
            <w:bottom w:w="30" w:type="dxa"/>
            <w:right w:w="30" w:type="dxa"/>
          </w:tblCellMar>
        </w:tblPrEx>
        <w:trPr>
          <w:trHeight w:val="15"/>
        </w:trPr>
        <w:tc>
          <w:tcPr>
            <w:tcW w:w="2977" w:type="dxa"/>
            <w:gridSpan w:val="5"/>
            <w:tcBorders>
              <w:top w:val="outset" w:sz="6" w:space="0" w:color="auto"/>
              <w:left w:val="outset" w:sz="6" w:space="0" w:color="auto"/>
              <w:bottom w:val="outset" w:sz="6" w:space="0" w:color="auto"/>
              <w:right w:val="outset" w:sz="6" w:space="0" w:color="auto"/>
            </w:tcBorders>
            <w:hideMark/>
          </w:tcPr>
          <w:p w:rsidR="008C406E" w:rsidRPr="005B6A0D" w:rsidRDefault="008C406E" w:rsidP="005E7F90">
            <w:pPr>
              <w:spacing w:after="0" w:line="240" w:lineRule="auto"/>
              <w:rPr>
                <w:rFonts w:ascii="Times New Roman" w:hAnsi="Times New Roman" w:cs="Times New Roman"/>
                <w:sz w:val="24"/>
                <w:szCs w:val="24"/>
              </w:rPr>
            </w:pPr>
            <w:r w:rsidRPr="005B6A0D">
              <w:rPr>
                <w:rFonts w:ascii="Times New Roman" w:hAnsi="Times New Roman" w:cs="Times New Roman"/>
                <w:sz w:val="24"/>
                <w:szCs w:val="24"/>
              </w:rPr>
              <w:t>Vai starptautiskajā dokumentā paredzētās saistības nav pretrunā ar jau esošajām Latvijas Republikas starptautiskajām saistībām</w:t>
            </w:r>
          </w:p>
        </w:tc>
        <w:tc>
          <w:tcPr>
            <w:tcW w:w="6379" w:type="dxa"/>
            <w:gridSpan w:val="8"/>
            <w:tcBorders>
              <w:top w:val="outset" w:sz="6" w:space="0" w:color="auto"/>
              <w:left w:val="outset" w:sz="6" w:space="0" w:color="auto"/>
              <w:bottom w:val="outset" w:sz="6" w:space="0" w:color="auto"/>
              <w:right w:val="outset" w:sz="6" w:space="0" w:color="auto"/>
            </w:tcBorders>
            <w:hideMark/>
          </w:tcPr>
          <w:p w:rsidR="008C406E" w:rsidRPr="005B6A0D" w:rsidRDefault="001B5867" w:rsidP="005E7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8C406E" w:rsidRPr="005B6A0D" w:rsidTr="001B5867">
        <w:tblPrEx>
          <w:tblCellSpacing w:w="0" w:type="nil"/>
          <w:tblCellMar>
            <w:top w:w="30" w:type="dxa"/>
            <w:left w:w="30" w:type="dxa"/>
            <w:bottom w:w="30" w:type="dxa"/>
            <w:right w:w="30" w:type="dxa"/>
          </w:tblCellMar>
        </w:tblPrEx>
        <w:trPr>
          <w:trHeight w:val="15"/>
        </w:trPr>
        <w:tc>
          <w:tcPr>
            <w:tcW w:w="2977" w:type="dxa"/>
            <w:gridSpan w:val="5"/>
            <w:tcBorders>
              <w:top w:val="outset" w:sz="6" w:space="0" w:color="auto"/>
              <w:left w:val="outset" w:sz="6" w:space="0" w:color="auto"/>
              <w:bottom w:val="outset" w:sz="6" w:space="0" w:color="auto"/>
              <w:right w:val="outset" w:sz="6" w:space="0" w:color="auto"/>
            </w:tcBorders>
            <w:hideMark/>
          </w:tcPr>
          <w:p w:rsidR="008C406E" w:rsidRPr="005B6A0D" w:rsidRDefault="008C406E" w:rsidP="005E7F90">
            <w:pPr>
              <w:spacing w:after="0" w:line="240" w:lineRule="auto"/>
              <w:rPr>
                <w:rFonts w:ascii="Times New Roman" w:hAnsi="Times New Roman" w:cs="Times New Roman"/>
                <w:sz w:val="24"/>
                <w:szCs w:val="24"/>
              </w:rPr>
            </w:pPr>
            <w:r w:rsidRPr="005B6A0D">
              <w:rPr>
                <w:rFonts w:ascii="Times New Roman" w:hAnsi="Times New Roman" w:cs="Times New Roman"/>
                <w:sz w:val="24"/>
                <w:szCs w:val="24"/>
              </w:rPr>
              <w:t>Cita informācija</w:t>
            </w:r>
          </w:p>
        </w:tc>
        <w:tc>
          <w:tcPr>
            <w:tcW w:w="6379" w:type="dxa"/>
            <w:gridSpan w:val="8"/>
            <w:tcBorders>
              <w:top w:val="outset" w:sz="6" w:space="0" w:color="auto"/>
              <w:left w:val="outset" w:sz="6" w:space="0" w:color="auto"/>
              <w:bottom w:val="outset" w:sz="6" w:space="0" w:color="auto"/>
              <w:right w:val="outset" w:sz="6" w:space="0" w:color="auto"/>
            </w:tcBorders>
            <w:hideMark/>
          </w:tcPr>
          <w:p w:rsidR="008C406E" w:rsidRPr="005B6A0D" w:rsidRDefault="001B5867" w:rsidP="005E7F90">
            <w:pPr>
              <w:spacing w:after="0" w:line="240" w:lineRule="auto"/>
              <w:rPr>
                <w:rFonts w:ascii="Times New Roman" w:hAnsi="Times New Roman" w:cs="Times New Roman"/>
                <w:sz w:val="24"/>
                <w:szCs w:val="24"/>
              </w:rPr>
            </w:pPr>
            <w:r>
              <w:rPr>
                <w:rFonts w:ascii="Times New Roman" w:hAnsi="Times New Roman" w:cs="Times New Roman"/>
                <w:sz w:val="24"/>
                <w:szCs w:val="24"/>
              </w:rPr>
              <w:t>Projekts šo jomu neskar.</w:t>
            </w:r>
          </w:p>
        </w:tc>
      </w:tr>
      <w:tr w:rsidR="001B5867" w:rsidRPr="00B51E62" w:rsidTr="001B5867">
        <w:trPr>
          <w:tblCellSpacing w:w="0" w:type="dxa"/>
        </w:trPr>
        <w:tc>
          <w:tcPr>
            <w:tcW w:w="9356" w:type="dxa"/>
            <w:gridSpan w:val="13"/>
            <w:tcBorders>
              <w:top w:val="outset" w:sz="6" w:space="0" w:color="auto"/>
              <w:left w:val="outset" w:sz="6" w:space="0" w:color="auto"/>
              <w:bottom w:val="outset" w:sz="6" w:space="0" w:color="auto"/>
              <w:right w:val="outset" w:sz="6" w:space="0" w:color="auto"/>
            </w:tcBorders>
            <w:hideMark/>
          </w:tcPr>
          <w:p w:rsidR="001B5867" w:rsidRPr="00B51E62" w:rsidRDefault="001B5867" w:rsidP="00DB60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51E62">
              <w:rPr>
                <w:rFonts w:ascii="Times New Roman" w:eastAsia="Times New Roman" w:hAnsi="Times New Roman" w:cs="Times New Roman"/>
                <w:b/>
                <w:bCs/>
                <w:sz w:val="24"/>
                <w:szCs w:val="24"/>
                <w:lang w:eastAsia="lv-LV"/>
              </w:rPr>
              <w:t>VI. Sabiedrības līdzdalība un šīs līdzdalības rezultāti</w:t>
            </w:r>
          </w:p>
        </w:tc>
      </w:tr>
      <w:tr w:rsidR="001B5867" w:rsidRPr="00B51E62" w:rsidTr="001B5867">
        <w:trPr>
          <w:trHeight w:val="316"/>
          <w:tblCellSpacing w:w="0" w:type="dxa"/>
        </w:trPr>
        <w:tc>
          <w:tcPr>
            <w:tcW w:w="9356" w:type="dxa"/>
            <w:gridSpan w:val="13"/>
            <w:tcBorders>
              <w:top w:val="outset" w:sz="6" w:space="0" w:color="auto"/>
              <w:left w:val="outset" w:sz="6" w:space="0" w:color="auto"/>
              <w:right w:val="outset" w:sz="6" w:space="0" w:color="auto"/>
            </w:tcBorders>
            <w:hideMark/>
          </w:tcPr>
          <w:p w:rsidR="001B5867" w:rsidRPr="00B51E62" w:rsidRDefault="001B5867" w:rsidP="005E7F90">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hAnsi="Times New Roman" w:cs="Times New Roman"/>
                <w:sz w:val="24"/>
                <w:szCs w:val="24"/>
              </w:rPr>
              <w:t>Projekts šo jomu neskar.</w:t>
            </w:r>
          </w:p>
        </w:tc>
      </w:tr>
      <w:tr w:rsidR="001B5867" w:rsidRPr="00B51E62" w:rsidTr="001B5867">
        <w:trPr>
          <w:tblCellSpacing w:w="0" w:type="dxa"/>
        </w:trPr>
        <w:tc>
          <w:tcPr>
            <w:tcW w:w="9356" w:type="dxa"/>
            <w:gridSpan w:val="13"/>
            <w:tcBorders>
              <w:top w:val="outset" w:sz="6" w:space="0" w:color="auto"/>
              <w:left w:val="outset" w:sz="6" w:space="0" w:color="auto"/>
              <w:bottom w:val="outset" w:sz="6" w:space="0" w:color="auto"/>
              <w:right w:val="outset" w:sz="6" w:space="0" w:color="auto"/>
            </w:tcBorders>
            <w:hideMark/>
          </w:tcPr>
          <w:p w:rsidR="001B5867" w:rsidRPr="00B51E62" w:rsidRDefault="001B5867" w:rsidP="00DB608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51E62">
              <w:rPr>
                <w:rFonts w:ascii="Times New Roman" w:eastAsia="Times New Roman" w:hAnsi="Times New Roman" w:cs="Times New Roman"/>
                <w:b/>
                <w:bCs/>
                <w:sz w:val="24"/>
                <w:szCs w:val="24"/>
                <w:lang w:eastAsia="lv-LV"/>
              </w:rPr>
              <w:t>VII. Tiesību akta projekta izpildes nodrošināšana un tās ietekme uz institūcijām</w:t>
            </w:r>
          </w:p>
        </w:tc>
      </w:tr>
      <w:tr w:rsidR="001B5867" w:rsidRPr="00B51E62" w:rsidTr="001B5867">
        <w:trPr>
          <w:trHeight w:val="382"/>
          <w:tblCellSpacing w:w="0" w:type="dxa"/>
        </w:trPr>
        <w:tc>
          <w:tcPr>
            <w:tcW w:w="9356" w:type="dxa"/>
            <w:gridSpan w:val="13"/>
            <w:tcBorders>
              <w:top w:val="outset" w:sz="6" w:space="0" w:color="auto"/>
              <w:left w:val="outset" w:sz="6" w:space="0" w:color="auto"/>
              <w:right w:val="outset" w:sz="6" w:space="0" w:color="auto"/>
            </w:tcBorders>
            <w:hideMark/>
          </w:tcPr>
          <w:p w:rsidR="001B5867" w:rsidRPr="00B51E62" w:rsidRDefault="001B5867" w:rsidP="005E7F9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hAnsi="Times New Roman" w:cs="Times New Roman"/>
                <w:sz w:val="24"/>
                <w:szCs w:val="24"/>
              </w:rPr>
              <w:t>Projekts šo jomu neskar.</w:t>
            </w:r>
            <w:r w:rsidRPr="00B51E62">
              <w:rPr>
                <w:rFonts w:ascii="Times New Roman" w:eastAsia="Times New Roman" w:hAnsi="Times New Roman" w:cs="Times New Roman"/>
                <w:sz w:val="24"/>
                <w:szCs w:val="24"/>
                <w:lang w:eastAsia="lv-LV"/>
              </w:rPr>
              <w:t> </w:t>
            </w:r>
          </w:p>
        </w:tc>
      </w:tr>
    </w:tbl>
    <w:p w:rsidR="001B5867" w:rsidRDefault="001B5867" w:rsidP="001B5867">
      <w:pPr>
        <w:spacing w:after="0" w:line="240" w:lineRule="auto"/>
        <w:jc w:val="both"/>
        <w:rPr>
          <w:rFonts w:ascii="Times New Roman" w:eastAsia="Times New Roman" w:hAnsi="Times New Roman" w:cs="Times New Roman"/>
          <w:sz w:val="24"/>
          <w:szCs w:val="24"/>
          <w:lang w:eastAsia="lv-LV"/>
        </w:rPr>
      </w:pPr>
    </w:p>
    <w:p w:rsidR="00917004" w:rsidRPr="00B51E62" w:rsidRDefault="00917004" w:rsidP="009170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ministrs                                                                                                         </w:t>
      </w:r>
      <w:proofErr w:type="spellStart"/>
      <w:r>
        <w:rPr>
          <w:rFonts w:ascii="Times New Roman" w:eastAsia="Times New Roman" w:hAnsi="Times New Roman" w:cs="Times New Roman"/>
          <w:sz w:val="24"/>
          <w:szCs w:val="24"/>
          <w:lang w:eastAsia="lv-LV"/>
        </w:rPr>
        <w:t>J.Bordāns</w:t>
      </w:r>
      <w:proofErr w:type="spellEnd"/>
    </w:p>
    <w:p w:rsidR="00917004" w:rsidRDefault="00917004" w:rsidP="00917004">
      <w:pPr>
        <w:pStyle w:val="naisf"/>
        <w:spacing w:before="0" w:beforeAutospacing="0" w:after="0" w:afterAutospacing="0"/>
      </w:pPr>
    </w:p>
    <w:p w:rsidR="001B5867" w:rsidRDefault="001B5867" w:rsidP="001B5867">
      <w:pPr>
        <w:pStyle w:val="naisf"/>
        <w:spacing w:before="0" w:beforeAutospacing="0" w:after="0" w:afterAutospacing="0"/>
      </w:pPr>
      <w:r>
        <w:t>Iesniedzējs:</w:t>
      </w:r>
    </w:p>
    <w:p w:rsidR="001B5867" w:rsidRDefault="00DB6083" w:rsidP="001B5867">
      <w:pPr>
        <w:pStyle w:val="naisf"/>
        <w:spacing w:before="0" w:beforeAutospacing="0" w:after="0" w:afterAutospacing="0"/>
      </w:pPr>
      <w:r>
        <w:t>t</w:t>
      </w:r>
      <w:r w:rsidR="001B5867">
        <w:t>ieslietu ministrs</w:t>
      </w:r>
      <w:r>
        <w:tab/>
      </w:r>
      <w:r>
        <w:tab/>
      </w:r>
      <w:r>
        <w:tab/>
      </w:r>
      <w:r>
        <w:tab/>
      </w:r>
      <w:r>
        <w:tab/>
      </w:r>
      <w:r>
        <w:tab/>
      </w:r>
      <w:r>
        <w:tab/>
      </w:r>
      <w:r>
        <w:tab/>
      </w:r>
      <w:r>
        <w:tab/>
      </w:r>
      <w:proofErr w:type="spellStart"/>
      <w:r>
        <w:t>J.Bordāns</w:t>
      </w:r>
      <w:proofErr w:type="spellEnd"/>
    </w:p>
    <w:p w:rsidR="001B5867" w:rsidRDefault="001B5867" w:rsidP="001B5867">
      <w:pPr>
        <w:pStyle w:val="naisf"/>
        <w:spacing w:before="0" w:beforeAutospacing="0" w:after="0" w:afterAutospacing="0"/>
      </w:pPr>
    </w:p>
    <w:p w:rsidR="001B5867" w:rsidRDefault="001B5867" w:rsidP="001B5867">
      <w:pPr>
        <w:pStyle w:val="naisf"/>
        <w:spacing w:before="0" w:beforeAutospacing="0" w:after="0" w:afterAutospacing="0"/>
      </w:pPr>
    </w:p>
    <w:p w:rsidR="001B5867" w:rsidRDefault="001B5867" w:rsidP="001B5867">
      <w:pPr>
        <w:pStyle w:val="naisf"/>
        <w:spacing w:before="0" w:beforeAutospacing="0" w:after="0" w:afterAutospacing="0"/>
      </w:pPr>
    </w:p>
    <w:p w:rsidR="001B5867" w:rsidRPr="00545FFE" w:rsidRDefault="00DB6083" w:rsidP="001B5867">
      <w:pPr>
        <w:pStyle w:val="naisf"/>
        <w:spacing w:before="0" w:beforeAutospacing="0" w:after="0" w:afterAutospacing="0"/>
        <w:jc w:val="both"/>
        <w:rPr>
          <w:sz w:val="20"/>
          <w:szCs w:val="20"/>
        </w:rPr>
      </w:pPr>
      <w:r>
        <w:rPr>
          <w:sz w:val="20"/>
          <w:szCs w:val="20"/>
        </w:rPr>
        <w:t>04</w:t>
      </w:r>
      <w:r w:rsidR="001B5867" w:rsidRPr="00545FFE">
        <w:rPr>
          <w:sz w:val="20"/>
          <w:szCs w:val="20"/>
        </w:rPr>
        <w:t>.</w:t>
      </w:r>
      <w:r w:rsidR="001B5867">
        <w:rPr>
          <w:sz w:val="20"/>
          <w:szCs w:val="20"/>
        </w:rPr>
        <w:t>0</w:t>
      </w:r>
      <w:r>
        <w:rPr>
          <w:sz w:val="20"/>
          <w:szCs w:val="20"/>
        </w:rPr>
        <w:t>7</w:t>
      </w:r>
      <w:r w:rsidR="001B5867">
        <w:rPr>
          <w:sz w:val="20"/>
          <w:szCs w:val="20"/>
        </w:rPr>
        <w:t>.</w:t>
      </w:r>
      <w:r w:rsidR="001B5867" w:rsidRPr="00545FFE">
        <w:rPr>
          <w:sz w:val="20"/>
          <w:szCs w:val="20"/>
        </w:rPr>
        <w:t>201</w:t>
      </w:r>
      <w:r w:rsidR="001B5867">
        <w:rPr>
          <w:sz w:val="20"/>
          <w:szCs w:val="20"/>
        </w:rPr>
        <w:t>3</w:t>
      </w:r>
      <w:r w:rsidR="001B5867" w:rsidRPr="00545FFE">
        <w:rPr>
          <w:sz w:val="20"/>
          <w:szCs w:val="20"/>
        </w:rPr>
        <w:t xml:space="preserve">. </w:t>
      </w:r>
      <w:r>
        <w:rPr>
          <w:sz w:val="20"/>
          <w:szCs w:val="20"/>
        </w:rPr>
        <w:t>15</w:t>
      </w:r>
      <w:r w:rsidR="001B5867" w:rsidRPr="00545FFE">
        <w:rPr>
          <w:sz w:val="20"/>
          <w:szCs w:val="20"/>
        </w:rPr>
        <w:t>:</w:t>
      </w:r>
      <w:r>
        <w:rPr>
          <w:sz w:val="20"/>
          <w:szCs w:val="20"/>
        </w:rPr>
        <w:t>3</w:t>
      </w:r>
      <w:r w:rsidR="00367794">
        <w:rPr>
          <w:sz w:val="20"/>
          <w:szCs w:val="20"/>
        </w:rPr>
        <w:t>5</w:t>
      </w:r>
    </w:p>
    <w:p w:rsidR="001B5867" w:rsidRPr="00A11BA3" w:rsidRDefault="001B5867" w:rsidP="001B58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367794">
        <w:rPr>
          <w:rFonts w:ascii="Times New Roman" w:hAnsi="Times New Roman" w:cs="Times New Roman"/>
          <w:sz w:val="20"/>
          <w:szCs w:val="20"/>
        </w:rPr>
        <w:t>0</w:t>
      </w:r>
      <w:r w:rsidR="00DB6083">
        <w:rPr>
          <w:rFonts w:ascii="Times New Roman" w:hAnsi="Times New Roman" w:cs="Times New Roman"/>
          <w:sz w:val="20"/>
          <w:szCs w:val="20"/>
        </w:rPr>
        <w:t>60</w:t>
      </w:r>
    </w:p>
    <w:p w:rsidR="001B5867" w:rsidRPr="00545FFE" w:rsidRDefault="001B5867" w:rsidP="001B5867">
      <w:pPr>
        <w:spacing w:after="0" w:line="240" w:lineRule="auto"/>
        <w:jc w:val="both"/>
        <w:rPr>
          <w:rFonts w:ascii="Times New Roman" w:hAnsi="Times New Roman" w:cs="Times New Roman"/>
          <w:sz w:val="20"/>
          <w:szCs w:val="20"/>
        </w:rPr>
      </w:pPr>
      <w:proofErr w:type="spellStart"/>
      <w:r w:rsidRPr="00545FFE">
        <w:rPr>
          <w:rFonts w:ascii="Times New Roman" w:hAnsi="Times New Roman" w:cs="Times New Roman"/>
          <w:sz w:val="20"/>
          <w:szCs w:val="20"/>
        </w:rPr>
        <w:t>S.Rāgs</w:t>
      </w:r>
      <w:proofErr w:type="spellEnd"/>
    </w:p>
    <w:p w:rsidR="00917004" w:rsidRDefault="001B5867" w:rsidP="001B5867">
      <w:pPr>
        <w:spacing w:after="0" w:line="240" w:lineRule="auto"/>
        <w:jc w:val="both"/>
      </w:pPr>
      <w:r w:rsidRPr="00545FFE">
        <w:rPr>
          <w:rFonts w:ascii="Times New Roman" w:hAnsi="Times New Roman" w:cs="Times New Roman"/>
          <w:sz w:val="20"/>
          <w:szCs w:val="20"/>
        </w:rPr>
        <w:t>67036974, Sandris.Rags@tm.gov.lv</w:t>
      </w:r>
    </w:p>
    <w:sectPr w:rsidR="00917004" w:rsidSect="00237995">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0E" w:rsidRDefault="00B2680E" w:rsidP="009670E5">
      <w:pPr>
        <w:spacing w:after="0" w:line="240" w:lineRule="auto"/>
      </w:pPr>
      <w:r>
        <w:separator/>
      </w:r>
    </w:p>
  </w:endnote>
  <w:endnote w:type="continuationSeparator" w:id="0">
    <w:p w:rsidR="00B2680E" w:rsidRDefault="00B2680E" w:rsidP="0096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C6" w:rsidRPr="00545FFE" w:rsidRDefault="009670E5" w:rsidP="00237995">
    <w:pPr>
      <w:pStyle w:val="Kjene"/>
      <w:jc w:val="both"/>
      <w:rPr>
        <w:rFonts w:ascii="Times New Roman" w:hAnsi="Times New Roman" w:cs="Times New Roman"/>
        <w:sz w:val="20"/>
        <w:szCs w:val="20"/>
      </w:rPr>
    </w:pPr>
    <w:r w:rsidRPr="00545FFE">
      <w:rPr>
        <w:rFonts w:ascii="Times New Roman" w:hAnsi="Times New Roman" w:cs="Times New Roman"/>
        <w:sz w:val="20"/>
        <w:szCs w:val="20"/>
      </w:rPr>
      <w:t>TMAnot</w:t>
    </w:r>
    <w:r w:rsidR="001B5867">
      <w:rPr>
        <w:rFonts w:ascii="Times New Roman" w:hAnsi="Times New Roman" w:cs="Times New Roman"/>
        <w:sz w:val="20"/>
        <w:szCs w:val="20"/>
      </w:rPr>
      <w:t>_</w:t>
    </w:r>
    <w:r w:rsidR="00DB6083">
      <w:rPr>
        <w:rFonts w:ascii="Times New Roman" w:hAnsi="Times New Roman" w:cs="Times New Roman"/>
        <w:sz w:val="20"/>
        <w:szCs w:val="20"/>
      </w:rPr>
      <w:t>04</w:t>
    </w:r>
    <w:r w:rsidR="001B5867">
      <w:rPr>
        <w:rFonts w:ascii="Times New Roman" w:hAnsi="Times New Roman" w:cs="Times New Roman"/>
        <w:sz w:val="20"/>
        <w:szCs w:val="20"/>
      </w:rPr>
      <w:t>0</w:t>
    </w:r>
    <w:r w:rsidR="00DB6083">
      <w:rPr>
        <w:rFonts w:ascii="Times New Roman" w:hAnsi="Times New Roman" w:cs="Times New Roman"/>
        <w:sz w:val="20"/>
        <w:szCs w:val="20"/>
      </w:rPr>
      <w:t>7</w:t>
    </w:r>
    <w:r w:rsidRPr="00545FFE">
      <w:rPr>
        <w:rFonts w:ascii="Times New Roman" w:hAnsi="Times New Roman" w:cs="Times New Roman"/>
        <w:sz w:val="20"/>
        <w:szCs w:val="20"/>
      </w:rPr>
      <w:t>1</w:t>
    </w:r>
    <w:r>
      <w:rPr>
        <w:rFonts w:ascii="Times New Roman" w:hAnsi="Times New Roman" w:cs="Times New Roman"/>
        <w:sz w:val="20"/>
        <w:szCs w:val="20"/>
      </w:rPr>
      <w:t>3</w:t>
    </w:r>
    <w:r w:rsidRPr="00545FFE">
      <w:rPr>
        <w:rFonts w:ascii="Times New Roman" w:hAnsi="Times New Roman" w:cs="Times New Roman"/>
        <w:sz w:val="20"/>
        <w:szCs w:val="20"/>
      </w:rPr>
      <w:t>_</w:t>
    </w:r>
    <w:r w:rsidR="00DB6083">
      <w:rPr>
        <w:rFonts w:ascii="Times New Roman" w:hAnsi="Times New Roman" w:cs="Times New Roman"/>
        <w:sz w:val="20"/>
        <w:szCs w:val="20"/>
      </w:rPr>
      <w:t>VSS-642</w:t>
    </w:r>
    <w:r w:rsidRPr="00545FFE">
      <w:rPr>
        <w:rFonts w:ascii="Times New Roman" w:hAnsi="Times New Roman" w:cs="Times New Roman"/>
        <w:sz w:val="20"/>
        <w:szCs w:val="20"/>
      </w:rPr>
      <w:t>; Likumprojekta „Grozījum</w:t>
    </w:r>
    <w:r>
      <w:rPr>
        <w:rFonts w:ascii="Times New Roman" w:hAnsi="Times New Roman" w:cs="Times New Roman"/>
        <w:sz w:val="20"/>
        <w:szCs w:val="20"/>
      </w:rPr>
      <w:t>i</w:t>
    </w:r>
    <w:r w:rsidRPr="00545FFE">
      <w:rPr>
        <w:rFonts w:ascii="Times New Roman" w:hAnsi="Times New Roman" w:cs="Times New Roman"/>
        <w:sz w:val="20"/>
        <w:szCs w:val="20"/>
      </w:rPr>
      <w:t xml:space="preserve"> </w:t>
    </w:r>
    <w:r>
      <w:rPr>
        <w:rFonts w:ascii="Times New Roman" w:hAnsi="Times New Roman" w:cs="Times New Roman"/>
        <w:sz w:val="20"/>
        <w:szCs w:val="20"/>
      </w:rPr>
      <w:t>Civillikumā</w:t>
    </w:r>
    <w:r w:rsidRPr="00545FFE">
      <w:rPr>
        <w:rFonts w:ascii="Times New Roman" w:hAnsi="Times New Roman" w:cs="Times New Roman"/>
        <w:sz w:val="20"/>
        <w:szCs w:val="20"/>
      </w:rPr>
      <w:t>” sākotnējās ietekmes novērtējuma ziņojums (anotācija)</w:t>
    </w:r>
  </w:p>
  <w:p w:rsidR="008038C6" w:rsidRDefault="00D34577" w:rsidP="00237995">
    <w:pPr>
      <w:pStyle w:val="Kjene"/>
      <w:jc w:val="both"/>
    </w:pPr>
  </w:p>
  <w:p w:rsidR="008038C6" w:rsidRDefault="00D3457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67" w:rsidRPr="00545FFE" w:rsidRDefault="001B5867" w:rsidP="001B5867">
    <w:pPr>
      <w:pStyle w:val="Kjene"/>
      <w:jc w:val="both"/>
      <w:rPr>
        <w:rFonts w:ascii="Times New Roman" w:hAnsi="Times New Roman" w:cs="Times New Roman"/>
        <w:sz w:val="20"/>
        <w:szCs w:val="20"/>
      </w:rPr>
    </w:pPr>
    <w:r w:rsidRPr="00545FFE">
      <w:rPr>
        <w:rFonts w:ascii="Times New Roman" w:hAnsi="Times New Roman" w:cs="Times New Roman"/>
        <w:sz w:val="20"/>
        <w:szCs w:val="20"/>
      </w:rPr>
      <w:t>TMAnot</w:t>
    </w:r>
    <w:r>
      <w:rPr>
        <w:rFonts w:ascii="Times New Roman" w:hAnsi="Times New Roman" w:cs="Times New Roman"/>
        <w:sz w:val="20"/>
        <w:szCs w:val="20"/>
      </w:rPr>
      <w:t>_</w:t>
    </w:r>
    <w:r w:rsidR="00DB6083">
      <w:rPr>
        <w:rFonts w:ascii="Times New Roman" w:hAnsi="Times New Roman" w:cs="Times New Roman"/>
        <w:sz w:val="20"/>
        <w:szCs w:val="20"/>
      </w:rPr>
      <w:t>04</w:t>
    </w:r>
    <w:r w:rsidR="00367794">
      <w:rPr>
        <w:rFonts w:ascii="Times New Roman" w:hAnsi="Times New Roman" w:cs="Times New Roman"/>
        <w:sz w:val="20"/>
        <w:szCs w:val="20"/>
      </w:rPr>
      <w:t>0</w:t>
    </w:r>
    <w:r w:rsidR="00DB6083">
      <w:rPr>
        <w:rFonts w:ascii="Times New Roman" w:hAnsi="Times New Roman" w:cs="Times New Roman"/>
        <w:sz w:val="20"/>
        <w:szCs w:val="20"/>
      </w:rPr>
      <w:t>7</w:t>
    </w:r>
    <w:r w:rsidR="00367794" w:rsidRPr="00545FFE">
      <w:rPr>
        <w:rFonts w:ascii="Times New Roman" w:hAnsi="Times New Roman" w:cs="Times New Roman"/>
        <w:sz w:val="20"/>
        <w:szCs w:val="20"/>
      </w:rPr>
      <w:t>1</w:t>
    </w:r>
    <w:r w:rsidR="00367794">
      <w:rPr>
        <w:rFonts w:ascii="Times New Roman" w:hAnsi="Times New Roman" w:cs="Times New Roman"/>
        <w:sz w:val="20"/>
        <w:szCs w:val="20"/>
      </w:rPr>
      <w:t>3</w:t>
    </w:r>
    <w:r w:rsidRPr="00545FFE">
      <w:rPr>
        <w:rFonts w:ascii="Times New Roman" w:hAnsi="Times New Roman" w:cs="Times New Roman"/>
        <w:sz w:val="20"/>
        <w:szCs w:val="20"/>
      </w:rPr>
      <w:t>_</w:t>
    </w:r>
    <w:r w:rsidR="00DB6083">
      <w:rPr>
        <w:rFonts w:ascii="Times New Roman" w:hAnsi="Times New Roman" w:cs="Times New Roman"/>
        <w:sz w:val="20"/>
        <w:szCs w:val="20"/>
      </w:rPr>
      <w:t>VSS-642</w:t>
    </w:r>
    <w:r w:rsidRPr="00545FFE">
      <w:rPr>
        <w:rFonts w:ascii="Times New Roman" w:hAnsi="Times New Roman" w:cs="Times New Roman"/>
        <w:sz w:val="20"/>
        <w:szCs w:val="20"/>
      </w:rPr>
      <w:t>; Likumprojekta „Grozījum</w:t>
    </w:r>
    <w:r>
      <w:rPr>
        <w:rFonts w:ascii="Times New Roman" w:hAnsi="Times New Roman" w:cs="Times New Roman"/>
        <w:sz w:val="20"/>
        <w:szCs w:val="20"/>
      </w:rPr>
      <w:t>i</w:t>
    </w:r>
    <w:r w:rsidRPr="00545FFE">
      <w:rPr>
        <w:rFonts w:ascii="Times New Roman" w:hAnsi="Times New Roman" w:cs="Times New Roman"/>
        <w:sz w:val="20"/>
        <w:szCs w:val="20"/>
      </w:rPr>
      <w:t xml:space="preserve"> </w:t>
    </w:r>
    <w:r>
      <w:rPr>
        <w:rFonts w:ascii="Times New Roman" w:hAnsi="Times New Roman" w:cs="Times New Roman"/>
        <w:sz w:val="20"/>
        <w:szCs w:val="20"/>
      </w:rPr>
      <w:t>Civillikumā</w:t>
    </w:r>
    <w:r w:rsidRPr="00545FFE">
      <w:rPr>
        <w:rFonts w:ascii="Times New Roman" w:hAnsi="Times New Roman" w:cs="Times New Roman"/>
        <w:sz w:val="20"/>
        <w:szCs w:val="20"/>
      </w:rPr>
      <w:t>” sākotnējās ietekmes novērtējuma ziņojums (anotācija)</w:t>
    </w:r>
  </w:p>
  <w:p w:rsidR="001B5867" w:rsidRDefault="001B5867" w:rsidP="001B5867">
    <w:pPr>
      <w:pStyle w:val="Kjene"/>
      <w:jc w:val="both"/>
    </w:pPr>
  </w:p>
  <w:p w:rsidR="008038C6" w:rsidRPr="001B5867" w:rsidRDefault="00D34577" w:rsidP="001B586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0E" w:rsidRDefault="00B2680E" w:rsidP="009670E5">
      <w:pPr>
        <w:spacing w:after="0" w:line="240" w:lineRule="auto"/>
      </w:pPr>
      <w:r>
        <w:separator/>
      </w:r>
    </w:p>
  </w:footnote>
  <w:footnote w:type="continuationSeparator" w:id="0">
    <w:p w:rsidR="00B2680E" w:rsidRDefault="00B2680E" w:rsidP="00967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0751"/>
      <w:docPartObj>
        <w:docPartGallery w:val="Page Numbers (Top of Page)"/>
        <w:docPartUnique/>
      </w:docPartObj>
    </w:sdtPr>
    <w:sdtEndPr>
      <w:rPr>
        <w:rFonts w:ascii="Times New Roman" w:hAnsi="Times New Roman" w:cs="Times New Roman"/>
      </w:rPr>
    </w:sdtEndPr>
    <w:sdtContent>
      <w:p w:rsidR="008038C6" w:rsidRPr="00A11BA3" w:rsidRDefault="009670E5">
        <w:pPr>
          <w:pStyle w:val="Galvene"/>
          <w:jc w:val="center"/>
          <w:rPr>
            <w:rFonts w:ascii="Times New Roman" w:hAnsi="Times New Roman" w:cs="Times New Roman"/>
          </w:rPr>
        </w:pPr>
        <w:r w:rsidRPr="00A11BA3">
          <w:rPr>
            <w:rFonts w:ascii="Times New Roman" w:hAnsi="Times New Roman" w:cs="Times New Roman"/>
          </w:rPr>
          <w:fldChar w:fldCharType="begin"/>
        </w:r>
        <w:r w:rsidRPr="00A11BA3">
          <w:rPr>
            <w:rFonts w:ascii="Times New Roman" w:hAnsi="Times New Roman" w:cs="Times New Roman"/>
          </w:rPr>
          <w:instrText xml:space="preserve"> PAGE   \* MERGEFORMAT </w:instrText>
        </w:r>
        <w:r w:rsidRPr="00A11BA3">
          <w:rPr>
            <w:rFonts w:ascii="Times New Roman" w:hAnsi="Times New Roman" w:cs="Times New Roman"/>
          </w:rPr>
          <w:fldChar w:fldCharType="separate"/>
        </w:r>
        <w:r w:rsidR="00D34577">
          <w:rPr>
            <w:rFonts w:ascii="Times New Roman" w:hAnsi="Times New Roman" w:cs="Times New Roman"/>
            <w:noProof/>
          </w:rPr>
          <w:t>5</w:t>
        </w:r>
        <w:r w:rsidRPr="00A11BA3">
          <w:rPr>
            <w:rFonts w:ascii="Times New Roman" w:hAnsi="Times New Roman" w:cs="Times New Roman"/>
            <w:noProof/>
          </w:rPr>
          <w:fldChar w:fldCharType="end"/>
        </w:r>
      </w:p>
    </w:sdtContent>
  </w:sdt>
  <w:p w:rsidR="008038C6" w:rsidRDefault="00D345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04"/>
    <w:rsid w:val="000151D1"/>
    <w:rsid w:val="000D30DE"/>
    <w:rsid w:val="0015727D"/>
    <w:rsid w:val="001B5867"/>
    <w:rsid w:val="001D3EEF"/>
    <w:rsid w:val="002620C1"/>
    <w:rsid w:val="003106F6"/>
    <w:rsid w:val="00344DA2"/>
    <w:rsid w:val="00367794"/>
    <w:rsid w:val="006F3FB7"/>
    <w:rsid w:val="00723F96"/>
    <w:rsid w:val="008337B6"/>
    <w:rsid w:val="008A0961"/>
    <w:rsid w:val="008C406E"/>
    <w:rsid w:val="00917004"/>
    <w:rsid w:val="009670E5"/>
    <w:rsid w:val="009A0DA9"/>
    <w:rsid w:val="009D1FED"/>
    <w:rsid w:val="00A444C6"/>
    <w:rsid w:val="00B2680E"/>
    <w:rsid w:val="00B96D35"/>
    <w:rsid w:val="00BC0F6A"/>
    <w:rsid w:val="00D14734"/>
    <w:rsid w:val="00D34577"/>
    <w:rsid w:val="00D66213"/>
    <w:rsid w:val="00DB6083"/>
    <w:rsid w:val="00F11A2C"/>
    <w:rsid w:val="00FA7B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170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s"/>
    <w:rsid w:val="009170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9170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170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17004"/>
  </w:style>
  <w:style w:type="paragraph" w:styleId="Kjene">
    <w:name w:val="footer"/>
    <w:basedOn w:val="Parasts"/>
    <w:link w:val="KjeneRakstz"/>
    <w:uiPriority w:val="99"/>
    <w:unhideWhenUsed/>
    <w:rsid w:val="009170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17004"/>
  </w:style>
  <w:style w:type="character" w:styleId="Vresatsauce">
    <w:name w:val="footnote reference"/>
    <w:uiPriority w:val="99"/>
    <w:semiHidden/>
    <w:unhideWhenUsed/>
    <w:rsid w:val="00917004"/>
    <w:rPr>
      <w:vertAlign w:val="superscript"/>
    </w:rPr>
  </w:style>
  <w:style w:type="paragraph" w:styleId="Paraststmeklis">
    <w:name w:val="Normal (Web)"/>
    <w:basedOn w:val="Parasts"/>
    <w:uiPriority w:val="99"/>
    <w:unhideWhenUsed/>
    <w:rsid w:val="00D14734"/>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aisnod">
    <w:name w:val="naisnod"/>
    <w:basedOn w:val="Parasts"/>
    <w:rsid w:val="00D147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D147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A0DA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0DA9"/>
    <w:rPr>
      <w:rFonts w:ascii="Tahoma" w:hAnsi="Tahoma" w:cs="Tahoma"/>
      <w:sz w:val="16"/>
      <w:szCs w:val="16"/>
    </w:rPr>
  </w:style>
  <w:style w:type="character" w:styleId="Komentraatsauce">
    <w:name w:val="annotation reference"/>
    <w:basedOn w:val="Noklusjumarindkopasfonts"/>
    <w:uiPriority w:val="99"/>
    <w:semiHidden/>
    <w:unhideWhenUsed/>
    <w:rsid w:val="003106F6"/>
    <w:rPr>
      <w:sz w:val="16"/>
      <w:szCs w:val="16"/>
    </w:rPr>
  </w:style>
  <w:style w:type="paragraph" w:styleId="Komentrateksts">
    <w:name w:val="annotation text"/>
    <w:basedOn w:val="Parasts"/>
    <w:link w:val="KomentratekstsRakstz"/>
    <w:uiPriority w:val="99"/>
    <w:semiHidden/>
    <w:unhideWhenUsed/>
    <w:rsid w:val="003106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106F6"/>
    <w:rPr>
      <w:sz w:val="20"/>
      <w:szCs w:val="20"/>
    </w:rPr>
  </w:style>
  <w:style w:type="paragraph" w:styleId="Komentratma">
    <w:name w:val="annotation subject"/>
    <w:basedOn w:val="Komentrateksts"/>
    <w:next w:val="Komentrateksts"/>
    <w:link w:val="KomentratmaRakstz"/>
    <w:uiPriority w:val="99"/>
    <w:semiHidden/>
    <w:unhideWhenUsed/>
    <w:rsid w:val="003106F6"/>
    <w:rPr>
      <w:b/>
      <w:bCs/>
    </w:rPr>
  </w:style>
  <w:style w:type="character" w:customStyle="1" w:styleId="KomentratmaRakstz">
    <w:name w:val="Komentāra tēma Rakstz."/>
    <w:basedOn w:val="KomentratekstsRakstz"/>
    <w:link w:val="Komentratma"/>
    <w:uiPriority w:val="99"/>
    <w:semiHidden/>
    <w:rsid w:val="003106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170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s"/>
    <w:rsid w:val="009170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91700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170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17004"/>
  </w:style>
  <w:style w:type="paragraph" w:styleId="Kjene">
    <w:name w:val="footer"/>
    <w:basedOn w:val="Parasts"/>
    <w:link w:val="KjeneRakstz"/>
    <w:uiPriority w:val="99"/>
    <w:unhideWhenUsed/>
    <w:rsid w:val="009170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17004"/>
  </w:style>
  <w:style w:type="character" w:styleId="Vresatsauce">
    <w:name w:val="footnote reference"/>
    <w:uiPriority w:val="99"/>
    <w:semiHidden/>
    <w:unhideWhenUsed/>
    <w:rsid w:val="00917004"/>
    <w:rPr>
      <w:vertAlign w:val="superscript"/>
    </w:rPr>
  </w:style>
  <w:style w:type="paragraph" w:styleId="Paraststmeklis">
    <w:name w:val="Normal (Web)"/>
    <w:basedOn w:val="Parasts"/>
    <w:uiPriority w:val="99"/>
    <w:unhideWhenUsed/>
    <w:rsid w:val="00D14734"/>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aisnod">
    <w:name w:val="naisnod"/>
    <w:basedOn w:val="Parasts"/>
    <w:rsid w:val="00D147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D147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A0DA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0DA9"/>
    <w:rPr>
      <w:rFonts w:ascii="Tahoma" w:hAnsi="Tahoma" w:cs="Tahoma"/>
      <w:sz w:val="16"/>
      <w:szCs w:val="16"/>
    </w:rPr>
  </w:style>
  <w:style w:type="character" w:styleId="Komentraatsauce">
    <w:name w:val="annotation reference"/>
    <w:basedOn w:val="Noklusjumarindkopasfonts"/>
    <w:uiPriority w:val="99"/>
    <w:semiHidden/>
    <w:unhideWhenUsed/>
    <w:rsid w:val="003106F6"/>
    <w:rPr>
      <w:sz w:val="16"/>
      <w:szCs w:val="16"/>
    </w:rPr>
  </w:style>
  <w:style w:type="paragraph" w:styleId="Komentrateksts">
    <w:name w:val="annotation text"/>
    <w:basedOn w:val="Parasts"/>
    <w:link w:val="KomentratekstsRakstz"/>
    <w:uiPriority w:val="99"/>
    <w:semiHidden/>
    <w:unhideWhenUsed/>
    <w:rsid w:val="003106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106F6"/>
    <w:rPr>
      <w:sz w:val="20"/>
      <w:szCs w:val="20"/>
    </w:rPr>
  </w:style>
  <w:style w:type="paragraph" w:styleId="Komentratma">
    <w:name w:val="annotation subject"/>
    <w:basedOn w:val="Komentrateksts"/>
    <w:next w:val="Komentrateksts"/>
    <w:link w:val="KomentratmaRakstz"/>
    <w:uiPriority w:val="99"/>
    <w:semiHidden/>
    <w:unhideWhenUsed/>
    <w:rsid w:val="003106F6"/>
    <w:rPr>
      <w:b/>
      <w:bCs/>
    </w:rPr>
  </w:style>
  <w:style w:type="character" w:customStyle="1" w:styleId="KomentratmaRakstz">
    <w:name w:val="Komentāra tēma Rakstz."/>
    <w:basedOn w:val="KomentratekstsRakstz"/>
    <w:link w:val="Komentratma"/>
    <w:uiPriority w:val="99"/>
    <w:semiHidden/>
    <w:rsid w:val="003106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5635</Words>
  <Characters>3213</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Civillikumā</vt:lpstr>
      <vt:lpstr/>
    </vt:vector>
  </TitlesOfParts>
  <Company>Tieslietu Sektors</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Civillikumā</dc:title>
  <dc:subject>Anotācija</dc:subject>
  <dc:creator>Sandris Rags</dc:creator>
  <dc:description>67036974, sandris.rags@tm.gov.lv</dc:description>
  <cp:lastModifiedBy>as1301</cp:lastModifiedBy>
  <cp:revision>5</cp:revision>
  <cp:lastPrinted>2013-07-04T12:35:00Z</cp:lastPrinted>
  <dcterms:created xsi:type="dcterms:W3CDTF">2013-07-04T12:35:00Z</dcterms:created>
  <dcterms:modified xsi:type="dcterms:W3CDTF">2013-07-10T12:52:00Z</dcterms:modified>
</cp:coreProperties>
</file>