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5" w:rsidRDefault="00237995" w:rsidP="0023799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51E62">
        <w:rPr>
          <w:rFonts w:ascii="Times New Roman" w:eastAsia="Times New Roman" w:hAnsi="Times New Roman" w:cs="Times New Roman"/>
          <w:b/>
          <w:sz w:val="24"/>
          <w:szCs w:val="24"/>
          <w:lang w:eastAsia="lv-LV"/>
        </w:rPr>
        <w:t>Likumprojekta „Grozījum</w:t>
      </w:r>
      <w:r>
        <w:rPr>
          <w:rFonts w:ascii="Times New Roman" w:eastAsia="Times New Roman" w:hAnsi="Times New Roman" w:cs="Times New Roman"/>
          <w:b/>
          <w:sz w:val="24"/>
          <w:szCs w:val="24"/>
          <w:lang w:eastAsia="lv-LV"/>
        </w:rPr>
        <w:t>i</w:t>
      </w:r>
      <w:r w:rsidRPr="00B51E62">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Vekseļu likumā</w:t>
      </w:r>
      <w:r w:rsidRPr="00B51E62">
        <w:rPr>
          <w:rFonts w:ascii="Times New Roman" w:eastAsia="Times New Roman" w:hAnsi="Times New Roman" w:cs="Times New Roman"/>
          <w:b/>
          <w:sz w:val="24"/>
          <w:szCs w:val="24"/>
          <w:lang w:eastAsia="lv-LV"/>
        </w:rPr>
        <w:t xml:space="preserve">” </w:t>
      </w:r>
      <w:r w:rsidRPr="00B51E62">
        <w:rPr>
          <w:rFonts w:ascii="Times New Roman" w:eastAsia="Times New Roman" w:hAnsi="Times New Roman" w:cs="Times New Roman"/>
          <w:b/>
          <w:bCs/>
          <w:sz w:val="24"/>
          <w:szCs w:val="24"/>
          <w:lang w:eastAsia="lv-LV"/>
        </w:rPr>
        <w:t>sākotnējās ietekmes novērtējuma ziņojums (anotācija)</w:t>
      </w:r>
    </w:p>
    <w:tbl>
      <w:tblPr>
        <w:tblW w:w="9136"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10"/>
        <w:gridCol w:w="9"/>
        <w:gridCol w:w="511"/>
        <w:gridCol w:w="2485"/>
        <w:gridCol w:w="93"/>
        <w:gridCol w:w="397"/>
        <w:gridCol w:w="16"/>
        <w:gridCol w:w="5160"/>
      </w:tblGrid>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I. Tiesību akta projekta izstrādes nepieciešamība</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237995" w:rsidRPr="00B51E62" w:rsidTr="008A590E">
        <w:trPr>
          <w:trHeight w:val="630"/>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Pamatojums</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237995" w:rsidRDefault="00237995" w:rsidP="0013542E">
            <w:pPr>
              <w:spacing w:after="0" w:line="240" w:lineRule="auto"/>
              <w:ind w:firstLine="525"/>
              <w:jc w:val="both"/>
              <w:rPr>
                <w:rFonts w:ascii="Times New Roman" w:eastAsia="Times New Roman" w:hAnsi="Times New Roman" w:cs="Times New Roman"/>
                <w:sz w:val="24"/>
                <w:szCs w:val="24"/>
                <w:lang w:eastAsia="lv-LV"/>
              </w:rPr>
            </w:pPr>
            <w:r w:rsidRPr="00237995">
              <w:rPr>
                <w:rFonts w:ascii="Times New Roman" w:hAnsi="Times New Roman" w:cs="Times New Roman"/>
                <w:sz w:val="24"/>
                <w:szCs w:val="24"/>
              </w:rPr>
              <w:t xml:space="preserve">Ministru kabineta 2010. gada 21. decembra sēdes </w:t>
            </w:r>
            <w:proofErr w:type="spellStart"/>
            <w:r w:rsidRPr="00237995">
              <w:rPr>
                <w:rFonts w:ascii="Times New Roman" w:hAnsi="Times New Roman" w:cs="Times New Roman"/>
                <w:sz w:val="24"/>
                <w:szCs w:val="24"/>
              </w:rPr>
              <w:t>protokollēmuma</w:t>
            </w:r>
            <w:proofErr w:type="spellEnd"/>
            <w:r w:rsidRPr="00237995">
              <w:rPr>
                <w:rFonts w:ascii="Times New Roman" w:hAnsi="Times New Roman" w:cs="Times New Roman"/>
                <w:sz w:val="24"/>
                <w:szCs w:val="24"/>
              </w:rPr>
              <w:t xml:space="preserve"> (</w:t>
            </w:r>
            <w:proofErr w:type="spellStart"/>
            <w:r w:rsidRPr="00237995">
              <w:rPr>
                <w:rFonts w:ascii="Times New Roman" w:hAnsi="Times New Roman" w:cs="Times New Roman"/>
                <w:sz w:val="24"/>
                <w:szCs w:val="24"/>
              </w:rPr>
              <w:t>prot</w:t>
            </w:r>
            <w:proofErr w:type="spellEnd"/>
            <w:r w:rsidRPr="00237995">
              <w:rPr>
                <w:rFonts w:ascii="Times New Roman" w:hAnsi="Times New Roman" w:cs="Times New Roman"/>
                <w:sz w:val="24"/>
                <w:szCs w:val="24"/>
              </w:rPr>
              <w:t xml:space="preserve">. Nr.74, 53.§) „Informatīvais ziņojums „Par priekšlikumiem grozījumiem normatīvajos aktos vekseļu elektroniskas aprites nodrošināšanai” </w:t>
            </w:r>
            <w:r w:rsidR="0013542E">
              <w:rPr>
                <w:rFonts w:ascii="Times New Roman" w:hAnsi="Times New Roman" w:cs="Times New Roman"/>
                <w:sz w:val="24"/>
                <w:szCs w:val="24"/>
              </w:rPr>
              <w:t>3</w:t>
            </w:r>
            <w:r w:rsidRPr="00237995">
              <w:rPr>
                <w:rFonts w:ascii="Times New Roman" w:hAnsi="Times New Roman" w:cs="Times New Roman"/>
                <w:sz w:val="24"/>
                <w:szCs w:val="24"/>
              </w:rPr>
              <w:t>. punkts.</w:t>
            </w:r>
          </w:p>
        </w:tc>
      </w:tr>
      <w:tr w:rsidR="00237995" w:rsidRPr="00B51E62" w:rsidTr="008A590E">
        <w:trPr>
          <w:trHeight w:val="688"/>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Pašreizējā situācija un problēmas</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237995" w:rsidRDefault="00237995" w:rsidP="0013542E">
            <w:pPr>
              <w:spacing w:after="0" w:line="240" w:lineRule="auto"/>
              <w:ind w:firstLine="525"/>
              <w:jc w:val="both"/>
              <w:rPr>
                <w:rFonts w:ascii="Times New Roman" w:eastAsia="Calibri" w:hAnsi="Times New Roman" w:cs="Times New Roman"/>
                <w:sz w:val="24"/>
                <w:szCs w:val="24"/>
              </w:rPr>
            </w:pPr>
            <w:r w:rsidRPr="00237995">
              <w:rPr>
                <w:rFonts w:ascii="Times New Roman" w:eastAsia="Calibri" w:hAnsi="Times New Roman" w:cs="Times New Roman"/>
                <w:sz w:val="24"/>
                <w:szCs w:val="24"/>
              </w:rPr>
              <w:t>Ar vekseļu apriti saistītus jautājumus šobrīd reglamentē pieci ārējie normatīvie akti: Vekseļu likums, Notariāta likums, Civilprocesa likums, Ministru kabineta 2010.gada 21.jūnija noteikumi Nr.558 „Noteikumi par valsts nodevu par operācijām ar vekseļiem” un Ministru kabineta 2010.gada 21.jūnija noteikumi Nr.559 „Noteikumi par vekseļa protesta akta paraugiem”.</w:t>
            </w:r>
          </w:p>
          <w:p w:rsidR="00237995" w:rsidRPr="00237995" w:rsidRDefault="00237995" w:rsidP="0013542E">
            <w:pPr>
              <w:spacing w:after="0" w:line="240" w:lineRule="auto"/>
              <w:ind w:firstLine="525"/>
              <w:jc w:val="both"/>
              <w:rPr>
                <w:rFonts w:ascii="Times New Roman" w:eastAsia="Calibri" w:hAnsi="Times New Roman" w:cs="Times New Roman"/>
                <w:sz w:val="24"/>
                <w:szCs w:val="24"/>
              </w:rPr>
            </w:pPr>
            <w:r w:rsidRPr="00237995">
              <w:rPr>
                <w:rFonts w:ascii="Times New Roman" w:eastAsia="Calibri" w:hAnsi="Times New Roman" w:cs="Times New Roman"/>
                <w:sz w:val="24"/>
                <w:szCs w:val="24"/>
              </w:rPr>
              <w:t>Atbilstoši Vekseļu likumam vekseļi ir tikai papīra formā noformējami vērtspapīri, kuru juridiskais spēks ir atkarīgs gan no tā satura (Vekseļu likuma 2. un 76.pants), gan arī valsts nodevas samaksas (Vekseļu likuma 93</w:t>
            </w:r>
            <w:r>
              <w:rPr>
                <w:rFonts w:ascii="Times New Roman" w:eastAsia="Calibri" w:hAnsi="Times New Roman" w:cs="Times New Roman"/>
                <w:sz w:val="24"/>
                <w:szCs w:val="24"/>
              </w:rPr>
              <w:t>. un 94.pants), savukārt s</w:t>
            </w:r>
            <w:r w:rsidRPr="00237995">
              <w:rPr>
                <w:rFonts w:ascii="Times New Roman" w:eastAsia="Calibri" w:hAnsi="Times New Roman" w:cs="Times New Roman"/>
                <w:sz w:val="24"/>
                <w:szCs w:val="24"/>
              </w:rPr>
              <w:t>askaņā ar Notariāta likuma 45.panta otro daļu vekseļu protesta aktu grāmata tiek vesta tikai papīra formā.</w:t>
            </w:r>
          </w:p>
          <w:p w:rsidR="00237995" w:rsidRPr="00237995" w:rsidRDefault="00237995" w:rsidP="0013542E">
            <w:pPr>
              <w:spacing w:after="0" w:line="240" w:lineRule="auto"/>
              <w:ind w:firstLine="525"/>
              <w:jc w:val="both"/>
              <w:rPr>
                <w:rFonts w:ascii="Times New Roman" w:eastAsia="Calibri" w:hAnsi="Times New Roman" w:cs="Times New Roman"/>
                <w:sz w:val="24"/>
                <w:szCs w:val="24"/>
              </w:rPr>
            </w:pPr>
            <w:r w:rsidRPr="00237995">
              <w:rPr>
                <w:rFonts w:ascii="Times New Roman" w:eastAsia="Calibri" w:hAnsi="Times New Roman" w:cs="Times New Roman"/>
                <w:sz w:val="24"/>
                <w:szCs w:val="24"/>
              </w:rPr>
              <w:t>Arī no Civilprocesa likumā ietvertā regulējuma (Civilprocesa likuma 404.panta) izriet, ka pieteikums par bezstrīdus piespiedu izpildīšanu, vekselis, tā noraksts un vekseļa protesta akts iesniedzami tiesā papīra formā. Šāds regulējums var tikt uzskatīts par morāli novecojušu un neatbilstošu šobrīd pieejamām tehnoloģiskajām iespējām.</w:t>
            </w:r>
          </w:p>
          <w:p w:rsidR="00237995" w:rsidRPr="00237995" w:rsidRDefault="00237995" w:rsidP="00237995">
            <w:pPr>
              <w:spacing w:after="0" w:line="240" w:lineRule="auto"/>
              <w:ind w:firstLine="561"/>
              <w:jc w:val="both"/>
              <w:rPr>
                <w:rFonts w:ascii="Times New Roman" w:hAnsi="Times New Roman" w:cs="Times New Roman"/>
                <w:sz w:val="24"/>
                <w:szCs w:val="24"/>
              </w:rPr>
            </w:pPr>
            <w:r w:rsidRPr="00237995">
              <w:rPr>
                <w:rFonts w:ascii="Times New Roman" w:eastAsia="Calibri" w:hAnsi="Times New Roman" w:cs="Times New Roman"/>
                <w:sz w:val="24"/>
                <w:szCs w:val="24"/>
              </w:rPr>
              <w:t>Elektronisko dokumentu likuma 3.panta sestajā daļā noteikti četri izņēmumi, kad nav piemērojami Elektronisko dokumenta likuma noteikumi</w:t>
            </w:r>
            <w:r w:rsidR="00947055">
              <w:rPr>
                <w:rFonts w:ascii="Times New Roman" w:eastAsia="Calibri" w:hAnsi="Times New Roman" w:cs="Times New Roman"/>
                <w:sz w:val="24"/>
                <w:szCs w:val="24"/>
              </w:rPr>
              <w:t>:</w:t>
            </w:r>
            <w:r w:rsidRPr="00237995">
              <w:rPr>
                <w:rFonts w:ascii="Times New Roman" w:eastAsia="Calibri" w:hAnsi="Times New Roman" w:cs="Times New Roman"/>
                <w:sz w:val="24"/>
                <w:szCs w:val="24"/>
              </w:rPr>
              <w:t xml:space="preserve"> </w:t>
            </w:r>
            <w:r w:rsidRPr="00237995">
              <w:rPr>
                <w:rFonts w:ascii="Times New Roman" w:hAnsi="Times New Roman" w:cs="Times New Roman"/>
                <w:sz w:val="24"/>
                <w:szCs w:val="24"/>
              </w:rPr>
              <w:t>līgumiem, ar kuriem tiek radītas vai nodotas tiesības uz nekustamo īpašumu, izņemot nomas tiesības</w:t>
            </w:r>
            <w:r w:rsidR="00947055">
              <w:rPr>
                <w:rFonts w:ascii="Times New Roman" w:hAnsi="Times New Roman" w:cs="Times New Roman"/>
                <w:sz w:val="24"/>
                <w:szCs w:val="24"/>
              </w:rPr>
              <w:t>;</w:t>
            </w:r>
            <w:r w:rsidRPr="00237995">
              <w:rPr>
                <w:rFonts w:ascii="Times New Roman" w:hAnsi="Times New Roman" w:cs="Times New Roman"/>
                <w:sz w:val="24"/>
                <w:szCs w:val="24"/>
              </w:rPr>
              <w:t xml:space="preserve"> līgumiem, kuri saskaņā ar likumu nav spēkā, ja tie nav apliecināti likumā noteiktajā kārtībā</w:t>
            </w:r>
            <w:r w:rsidR="00947055">
              <w:rPr>
                <w:rFonts w:ascii="Times New Roman" w:hAnsi="Times New Roman" w:cs="Times New Roman"/>
                <w:sz w:val="24"/>
                <w:szCs w:val="24"/>
              </w:rPr>
              <w:t>;</w:t>
            </w:r>
            <w:r w:rsidRPr="00237995">
              <w:rPr>
                <w:rFonts w:ascii="Times New Roman" w:hAnsi="Times New Roman" w:cs="Times New Roman"/>
                <w:sz w:val="24"/>
                <w:szCs w:val="24"/>
              </w:rPr>
              <w:t xml:space="preserve"> galvojuma līgumiem, ja galvojumu piešķir, un ķīlas nodrošinājumiem, ja tos sniedz personas, kuras darbojas nolūkos, kas nav saistīti ar šo personu arodu, uzņēmējdarbību vai profesiju</w:t>
            </w:r>
            <w:r w:rsidR="00947055">
              <w:rPr>
                <w:rFonts w:ascii="Times New Roman" w:hAnsi="Times New Roman" w:cs="Times New Roman"/>
                <w:sz w:val="24"/>
                <w:szCs w:val="24"/>
              </w:rPr>
              <w:t>;</w:t>
            </w:r>
            <w:r w:rsidRPr="00237995">
              <w:rPr>
                <w:rFonts w:ascii="Times New Roman" w:hAnsi="Times New Roman" w:cs="Times New Roman"/>
                <w:sz w:val="24"/>
                <w:szCs w:val="24"/>
              </w:rPr>
              <w:t xml:space="preserve"> darījumiem ģimenes tiesību un mantojuma tiesību jomā.</w:t>
            </w:r>
          </w:p>
          <w:p w:rsidR="00237995" w:rsidRPr="00E719CA" w:rsidRDefault="00237995" w:rsidP="00475C34">
            <w:pPr>
              <w:spacing w:after="0" w:line="240" w:lineRule="auto"/>
              <w:ind w:firstLine="561"/>
              <w:jc w:val="both"/>
            </w:pPr>
            <w:r w:rsidRPr="00237995">
              <w:rPr>
                <w:rFonts w:ascii="Times New Roman" w:hAnsi="Times New Roman" w:cs="Times New Roman"/>
                <w:sz w:val="24"/>
                <w:szCs w:val="24"/>
              </w:rPr>
              <w:t>Ievērojot iepriekš minēto</w:t>
            </w:r>
            <w:r w:rsidR="00475C34">
              <w:rPr>
                <w:rFonts w:ascii="Times New Roman" w:hAnsi="Times New Roman" w:cs="Times New Roman"/>
                <w:sz w:val="24"/>
                <w:szCs w:val="24"/>
              </w:rPr>
              <w:t>,</w:t>
            </w:r>
            <w:r w:rsidRPr="00237995">
              <w:rPr>
                <w:rFonts w:ascii="Times New Roman" w:hAnsi="Times New Roman" w:cs="Times New Roman"/>
                <w:sz w:val="24"/>
                <w:szCs w:val="24"/>
              </w:rPr>
              <w:t xml:space="preserve"> secināms, ka šī brīža regulējums nedod iespēju vekseļa devējam izvēlēties vekseļa elektronisku formu, tādējādi esošās prasības padara vekseļu apriti gan laikietilpīgāku (elektronisko dokumentu aprite ir ātrāka nekā papīra formas dokumentu aprite), gan arī dārgāku (uz kancelejas preču un pasta izdevumu rēķina).</w:t>
            </w:r>
          </w:p>
        </w:tc>
      </w:tr>
      <w:tr w:rsidR="00237995" w:rsidRPr="00B51E62" w:rsidTr="008A590E">
        <w:trPr>
          <w:trHeight w:val="546"/>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4A1F83" w:rsidP="0023799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37995">
              <w:rPr>
                <w:rFonts w:ascii="Times New Roman" w:eastAsia="Times New Roman" w:hAnsi="Times New Roman" w:cs="Times New Roman"/>
                <w:sz w:val="24"/>
                <w:szCs w:val="24"/>
                <w:lang w:eastAsia="lv-LV"/>
              </w:rPr>
              <w:t>3.</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Saistītie politikas ietekmes novērtējumi un pētījumi</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044728" w:rsidRDefault="00237995" w:rsidP="00E53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237995" w:rsidRPr="00B51E62" w:rsidTr="008A590E">
        <w:trPr>
          <w:trHeight w:val="384"/>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mērķis un būtība</w:t>
            </w:r>
          </w:p>
        </w:tc>
        <w:tc>
          <w:tcPr>
            <w:tcW w:w="5573" w:type="dxa"/>
            <w:gridSpan w:val="3"/>
            <w:tcBorders>
              <w:top w:val="outset" w:sz="6" w:space="0" w:color="auto"/>
              <w:left w:val="outset" w:sz="6" w:space="0" w:color="auto"/>
              <w:bottom w:val="outset" w:sz="6" w:space="0" w:color="auto"/>
              <w:right w:val="outset" w:sz="6" w:space="0" w:color="auto"/>
            </w:tcBorders>
            <w:hideMark/>
          </w:tcPr>
          <w:p w:rsidR="009847DA" w:rsidRPr="0070189B" w:rsidRDefault="00237995" w:rsidP="0013542E">
            <w:pPr>
              <w:spacing w:after="0" w:line="240" w:lineRule="auto"/>
              <w:ind w:firstLine="525"/>
              <w:jc w:val="both"/>
              <w:rPr>
                <w:rFonts w:ascii="Times New Roman" w:eastAsia="Times New Roman" w:hAnsi="Times New Roman" w:cs="Times New Roman"/>
                <w:sz w:val="24"/>
                <w:szCs w:val="24"/>
                <w:lang w:eastAsia="lv-LV"/>
              </w:rPr>
            </w:pPr>
            <w:r w:rsidRPr="0070189B">
              <w:rPr>
                <w:rFonts w:ascii="Times New Roman" w:eastAsia="Times New Roman" w:hAnsi="Times New Roman" w:cs="Times New Roman"/>
                <w:sz w:val="24"/>
                <w:szCs w:val="24"/>
                <w:lang w:eastAsia="lv-LV"/>
              </w:rPr>
              <w:t>Likumprojekta mērķis ir saskaņot Vekseļu likuma normas ar Elektronisko dokumentu likuma normām, paredzot, ka vekseļa devējs turpmāk</w:t>
            </w:r>
            <w:r w:rsidR="009847DA" w:rsidRPr="0070189B">
              <w:rPr>
                <w:rFonts w:ascii="Times New Roman" w:eastAsia="Times New Roman" w:hAnsi="Times New Roman" w:cs="Times New Roman"/>
                <w:sz w:val="24"/>
                <w:szCs w:val="24"/>
                <w:lang w:eastAsia="lv-LV"/>
              </w:rPr>
              <w:t xml:space="preserve"> varēs iz</w:t>
            </w:r>
            <w:r w:rsidR="005E1539">
              <w:rPr>
                <w:rFonts w:ascii="Times New Roman" w:eastAsia="Times New Roman" w:hAnsi="Times New Roman" w:cs="Times New Roman"/>
                <w:sz w:val="24"/>
                <w:szCs w:val="24"/>
                <w:lang w:eastAsia="lv-LV"/>
              </w:rPr>
              <w:t>dot</w:t>
            </w:r>
            <w:r w:rsidR="009847DA" w:rsidRPr="0070189B">
              <w:rPr>
                <w:rFonts w:ascii="Times New Roman" w:eastAsia="Times New Roman" w:hAnsi="Times New Roman" w:cs="Times New Roman"/>
                <w:sz w:val="24"/>
                <w:szCs w:val="24"/>
                <w:lang w:eastAsia="lv-LV"/>
              </w:rPr>
              <w:t xml:space="preserve"> ne tikai papīra formas vekseli, bet arī elektronisku vekseli.         </w:t>
            </w:r>
          </w:p>
          <w:p w:rsidR="0070189B" w:rsidRDefault="00237995" w:rsidP="0013542E">
            <w:pPr>
              <w:spacing w:after="0" w:line="240" w:lineRule="auto"/>
              <w:ind w:firstLine="525"/>
              <w:jc w:val="both"/>
              <w:rPr>
                <w:rFonts w:ascii="Times New Roman" w:eastAsia="Calibri" w:hAnsi="Times New Roman" w:cs="Times New Roman"/>
                <w:sz w:val="24"/>
                <w:szCs w:val="24"/>
              </w:rPr>
            </w:pPr>
            <w:r w:rsidRPr="0070189B">
              <w:rPr>
                <w:rFonts w:ascii="Times New Roman" w:eastAsia="Calibri" w:hAnsi="Times New Roman" w:cs="Times New Roman"/>
                <w:sz w:val="24"/>
                <w:szCs w:val="24"/>
              </w:rPr>
              <w:t xml:space="preserve">Šā mērķa sasniegšanai likumprojekts </w:t>
            </w:r>
            <w:r w:rsidR="0070189B" w:rsidRPr="0070189B">
              <w:rPr>
                <w:rFonts w:ascii="Times New Roman" w:eastAsia="Calibri" w:hAnsi="Times New Roman" w:cs="Times New Roman"/>
                <w:sz w:val="24"/>
                <w:szCs w:val="24"/>
              </w:rPr>
              <w:t>paredz noteikt</w:t>
            </w:r>
            <w:r w:rsidR="009847DA" w:rsidRPr="0070189B">
              <w:rPr>
                <w:rFonts w:ascii="Times New Roman" w:eastAsia="Calibri" w:hAnsi="Times New Roman" w:cs="Times New Roman"/>
                <w:sz w:val="24"/>
                <w:szCs w:val="24"/>
              </w:rPr>
              <w:t xml:space="preserve"> elektroniskā vekseļa definī</w:t>
            </w:r>
            <w:r w:rsidR="0070189B" w:rsidRPr="0070189B">
              <w:rPr>
                <w:rFonts w:ascii="Times New Roman" w:eastAsia="Calibri" w:hAnsi="Times New Roman" w:cs="Times New Roman"/>
                <w:sz w:val="24"/>
                <w:szCs w:val="24"/>
              </w:rPr>
              <w:t xml:space="preserve">ciju. </w:t>
            </w:r>
            <w:r w:rsidR="0070189B">
              <w:rPr>
                <w:rFonts w:ascii="Times New Roman" w:eastAsia="Calibri" w:hAnsi="Times New Roman" w:cs="Times New Roman"/>
                <w:sz w:val="24"/>
                <w:szCs w:val="24"/>
              </w:rPr>
              <w:t>Saskaņā ar likumprojektā sniegto definīciju e</w:t>
            </w:r>
            <w:r w:rsidR="0070189B" w:rsidRPr="0070189B">
              <w:rPr>
                <w:rFonts w:ascii="Times New Roman" w:hAnsi="Times New Roman"/>
                <w:sz w:val="24"/>
                <w:szCs w:val="24"/>
              </w:rPr>
              <w:t xml:space="preserve">lektroniskais vekselis ir vērtspapīrs, kas dod tā turētājam tiesības prasīt no vekseļa devēja vai akceptētāja samaksāt noteiktu naudas summu noteiktā termiņā un vietā un ir noformēts atbilstoši elektronisko dokumentu izstrādi un apriti reglamentējošo normatīvo aktu prasībām. </w:t>
            </w:r>
            <w:r w:rsidR="009847DA" w:rsidRPr="0070189B">
              <w:rPr>
                <w:rFonts w:ascii="Times New Roman" w:eastAsia="Calibri" w:hAnsi="Times New Roman" w:cs="Times New Roman"/>
                <w:sz w:val="24"/>
                <w:szCs w:val="24"/>
              </w:rPr>
              <w:t xml:space="preserve"> </w:t>
            </w:r>
            <w:r w:rsidR="0070189B">
              <w:rPr>
                <w:rFonts w:ascii="Times New Roman" w:eastAsia="Calibri" w:hAnsi="Times New Roman" w:cs="Times New Roman"/>
                <w:sz w:val="24"/>
                <w:szCs w:val="24"/>
              </w:rPr>
              <w:t xml:space="preserve">             </w:t>
            </w:r>
          </w:p>
          <w:p w:rsidR="008038C6" w:rsidRPr="008038C6" w:rsidRDefault="0070189B" w:rsidP="0013542E">
            <w:pPr>
              <w:pStyle w:val="Paraststmeklis"/>
              <w:spacing w:before="0" w:beforeAutospacing="0" w:after="0" w:afterAutospacing="0"/>
              <w:ind w:firstLine="525"/>
              <w:jc w:val="both"/>
              <w:rPr>
                <w:rFonts w:ascii="Times New Roman" w:hAnsi="Times New Roman"/>
                <w:sz w:val="24"/>
                <w:szCs w:val="24"/>
              </w:rPr>
            </w:pPr>
            <w:r>
              <w:rPr>
                <w:rFonts w:ascii="Times New Roman" w:eastAsia="Calibri" w:hAnsi="Times New Roman"/>
                <w:sz w:val="24"/>
                <w:szCs w:val="24"/>
              </w:rPr>
              <w:t>Likumprojekts nosaka arī elektroniskā vekseļa</w:t>
            </w:r>
            <w:r w:rsidR="009847DA" w:rsidRPr="0070189B">
              <w:rPr>
                <w:rFonts w:ascii="Times New Roman" w:eastAsia="Calibri" w:hAnsi="Times New Roman"/>
                <w:sz w:val="24"/>
                <w:szCs w:val="24"/>
              </w:rPr>
              <w:t xml:space="preserve"> noformēšanas</w:t>
            </w:r>
            <w:r w:rsidRPr="0070189B">
              <w:rPr>
                <w:rFonts w:ascii="Times New Roman" w:eastAsia="Calibri" w:hAnsi="Times New Roman"/>
                <w:sz w:val="24"/>
                <w:szCs w:val="24"/>
              </w:rPr>
              <w:t>, aprites, glabāšanas un noprotestēšanas kārtību</w:t>
            </w:r>
            <w:r w:rsidR="008038C6">
              <w:rPr>
                <w:rFonts w:ascii="Times New Roman" w:eastAsia="Calibri" w:hAnsi="Times New Roman"/>
                <w:sz w:val="24"/>
                <w:szCs w:val="24"/>
              </w:rPr>
              <w:t>, tajā skaitā arī elektroniskā vekseļa spēkā esamības nosacījumus. E</w:t>
            </w:r>
            <w:r w:rsidR="008038C6" w:rsidRPr="008038C6">
              <w:rPr>
                <w:rFonts w:ascii="Times New Roman" w:hAnsi="Times New Roman"/>
                <w:sz w:val="24"/>
                <w:szCs w:val="24"/>
              </w:rPr>
              <w:t>lektronisk</w:t>
            </w:r>
            <w:r w:rsidR="008038C6">
              <w:rPr>
                <w:rFonts w:ascii="Times New Roman" w:hAnsi="Times New Roman"/>
                <w:sz w:val="24"/>
                <w:szCs w:val="24"/>
              </w:rPr>
              <w:t>ais</w:t>
            </w:r>
            <w:r w:rsidR="008038C6" w:rsidRPr="008038C6">
              <w:rPr>
                <w:rFonts w:ascii="Times New Roman" w:hAnsi="Times New Roman"/>
                <w:sz w:val="24"/>
                <w:szCs w:val="24"/>
              </w:rPr>
              <w:t xml:space="preserve"> vekse</w:t>
            </w:r>
            <w:r w:rsidR="008038C6">
              <w:rPr>
                <w:rFonts w:ascii="Times New Roman" w:hAnsi="Times New Roman"/>
                <w:sz w:val="24"/>
                <w:szCs w:val="24"/>
              </w:rPr>
              <w:t xml:space="preserve">lis, kam nebūs norādītās likumā noteiktās </w:t>
            </w:r>
            <w:r w:rsidR="008038C6" w:rsidRPr="008038C6">
              <w:rPr>
                <w:rFonts w:ascii="Times New Roman" w:hAnsi="Times New Roman"/>
                <w:sz w:val="24"/>
                <w:szCs w:val="24"/>
              </w:rPr>
              <w:t>sastāvdaļ</w:t>
            </w:r>
            <w:r w:rsidR="008038C6">
              <w:rPr>
                <w:rFonts w:ascii="Times New Roman" w:hAnsi="Times New Roman"/>
                <w:sz w:val="24"/>
                <w:szCs w:val="24"/>
              </w:rPr>
              <w:t>as</w:t>
            </w:r>
            <w:r w:rsidR="008038C6" w:rsidRPr="008038C6">
              <w:rPr>
                <w:rFonts w:ascii="Times New Roman" w:hAnsi="Times New Roman"/>
                <w:sz w:val="24"/>
                <w:szCs w:val="24"/>
              </w:rPr>
              <w:t xml:space="preserve"> un kam </w:t>
            </w:r>
            <w:r w:rsidR="008038C6">
              <w:rPr>
                <w:rFonts w:ascii="Times New Roman" w:hAnsi="Times New Roman"/>
                <w:sz w:val="24"/>
                <w:szCs w:val="24"/>
              </w:rPr>
              <w:t>nebūs</w:t>
            </w:r>
            <w:r w:rsidR="008038C6" w:rsidRPr="008038C6">
              <w:rPr>
                <w:rFonts w:ascii="Times New Roman" w:hAnsi="Times New Roman"/>
                <w:sz w:val="24"/>
                <w:szCs w:val="24"/>
              </w:rPr>
              <w:t xml:space="preserve"> pievienots apstiprinājums par valsts nodevas samaksu, n</w:t>
            </w:r>
            <w:r w:rsidR="008038C6">
              <w:rPr>
                <w:rFonts w:ascii="Times New Roman" w:hAnsi="Times New Roman"/>
                <w:sz w:val="24"/>
                <w:szCs w:val="24"/>
              </w:rPr>
              <w:t>ebūs</w:t>
            </w:r>
            <w:r w:rsidR="008038C6" w:rsidRPr="008038C6">
              <w:rPr>
                <w:rFonts w:ascii="Times New Roman" w:hAnsi="Times New Roman"/>
                <w:sz w:val="24"/>
                <w:szCs w:val="24"/>
              </w:rPr>
              <w:t xml:space="preserve"> spēkā.</w:t>
            </w:r>
            <w:r w:rsidR="008038C6">
              <w:rPr>
                <w:rFonts w:ascii="Times New Roman" w:hAnsi="Times New Roman"/>
                <w:sz w:val="24"/>
                <w:szCs w:val="24"/>
              </w:rPr>
              <w:t xml:space="preserve"> A</w:t>
            </w:r>
            <w:r w:rsidR="008038C6" w:rsidRPr="008038C6">
              <w:rPr>
                <w:rFonts w:ascii="Times New Roman" w:hAnsi="Times New Roman"/>
                <w:sz w:val="24"/>
                <w:szCs w:val="24"/>
              </w:rPr>
              <w:t>pstiprinājum</w:t>
            </w:r>
            <w:r w:rsidR="0063113E">
              <w:rPr>
                <w:rFonts w:ascii="Times New Roman" w:hAnsi="Times New Roman"/>
                <w:sz w:val="24"/>
                <w:szCs w:val="24"/>
              </w:rPr>
              <w:t>u</w:t>
            </w:r>
            <w:r w:rsidR="008038C6" w:rsidRPr="008038C6">
              <w:rPr>
                <w:rFonts w:ascii="Times New Roman" w:hAnsi="Times New Roman"/>
                <w:sz w:val="24"/>
                <w:szCs w:val="24"/>
              </w:rPr>
              <w:t xml:space="preserve"> par valsts nodevas samaksu</w:t>
            </w:r>
            <w:r w:rsidR="008038C6">
              <w:rPr>
                <w:rFonts w:ascii="Times New Roman" w:hAnsi="Times New Roman"/>
                <w:sz w:val="24"/>
                <w:szCs w:val="24"/>
              </w:rPr>
              <w:t xml:space="preserve"> elektroniskam vekselim varēs pievienot gan kā elektronisku dokumentu, kas noformēts atbilstoši </w:t>
            </w:r>
            <w:r w:rsidR="008038C6" w:rsidRPr="008038C6">
              <w:rPr>
                <w:rFonts w:ascii="Times New Roman" w:hAnsi="Times New Roman"/>
                <w:sz w:val="24"/>
                <w:szCs w:val="24"/>
              </w:rPr>
              <w:t>elektronisko dokumentu izstrādi un apriti reglamentējošo normatīvo aktu prasībām</w:t>
            </w:r>
            <w:r w:rsidR="0063113E">
              <w:rPr>
                <w:rFonts w:ascii="Times New Roman" w:hAnsi="Times New Roman"/>
                <w:sz w:val="24"/>
                <w:szCs w:val="24"/>
              </w:rPr>
              <w:t>, gan kā ieskanētu papīra formas maksājuma uzdevumu.</w:t>
            </w:r>
          </w:p>
          <w:p w:rsidR="0070189B" w:rsidRPr="009239DB" w:rsidRDefault="0070189B" w:rsidP="0013542E">
            <w:pPr>
              <w:spacing w:after="0" w:line="240" w:lineRule="auto"/>
              <w:ind w:firstLine="525"/>
              <w:jc w:val="both"/>
              <w:rPr>
                <w:rFonts w:ascii="Times New Roman" w:eastAsia="Times New Roman" w:hAnsi="Times New Roman" w:cs="Times New Roman"/>
                <w:sz w:val="24"/>
                <w:szCs w:val="24"/>
                <w:lang w:eastAsia="lv-LV"/>
              </w:rPr>
            </w:pPr>
            <w:r w:rsidRPr="0070189B">
              <w:rPr>
                <w:rFonts w:ascii="Times New Roman" w:eastAsia="Times New Roman" w:hAnsi="Times New Roman" w:cs="Times New Roman"/>
                <w:sz w:val="24"/>
                <w:szCs w:val="24"/>
                <w:lang w:eastAsia="lv-LV"/>
              </w:rPr>
              <w:t>Likumprojekts pilnībā atrisinās</w:t>
            </w:r>
            <w:r>
              <w:rPr>
                <w:rFonts w:ascii="Times New Roman" w:eastAsia="Times New Roman" w:hAnsi="Times New Roman" w:cs="Times New Roman"/>
                <w:sz w:val="24"/>
                <w:szCs w:val="24"/>
                <w:lang w:eastAsia="lv-LV"/>
              </w:rPr>
              <w:t xml:space="preserve"> anotācijas I sadaļas 2. </w:t>
            </w:r>
            <w:r w:rsidR="000D5CC4">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unktā</w:t>
            </w:r>
            <w:r w:rsidR="000D5CC4">
              <w:rPr>
                <w:rFonts w:ascii="Times New Roman" w:eastAsia="Times New Roman" w:hAnsi="Times New Roman" w:cs="Times New Roman"/>
                <w:sz w:val="24"/>
                <w:szCs w:val="24"/>
                <w:lang w:eastAsia="lv-LV"/>
              </w:rPr>
              <w:t xml:space="preserve"> minēto problēmu</w:t>
            </w:r>
          </w:p>
        </w:tc>
      </w:tr>
      <w:tr w:rsidR="00237995" w:rsidRPr="00B51E62" w:rsidTr="008A590E">
        <w:trPr>
          <w:trHeight w:val="476"/>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izstrādē iesaistītās institūcijas</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13542E">
            <w:pPr>
              <w:spacing w:after="0" w:line="240" w:lineRule="auto"/>
              <w:ind w:firstLine="5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Likumprojektu izstrādāja ar tieslietu ministra 20</w:t>
            </w:r>
            <w:r w:rsidR="005174A7">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w:t>
            </w:r>
            <w:r w:rsidR="005174A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w:t>
            </w:r>
            <w:r w:rsidR="005174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5174A7">
              <w:rPr>
                <w:rFonts w:ascii="Times New Roman" w:eastAsia="Times New Roman" w:hAnsi="Times New Roman" w:cs="Times New Roman"/>
                <w:sz w:val="24"/>
                <w:szCs w:val="24"/>
                <w:lang w:eastAsia="lv-LV"/>
              </w:rPr>
              <w:t> janvā</w:t>
            </w:r>
            <w:r>
              <w:rPr>
                <w:rFonts w:ascii="Times New Roman" w:eastAsia="Times New Roman" w:hAnsi="Times New Roman" w:cs="Times New Roman"/>
                <w:sz w:val="24"/>
                <w:szCs w:val="24"/>
                <w:lang w:eastAsia="lv-LV"/>
              </w:rPr>
              <w:t>ra rīkojumu Nr.1-1/</w:t>
            </w:r>
            <w:r w:rsidR="005174A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3 izveidotā darba grupa grozījumu izstrādei </w:t>
            </w:r>
            <w:r w:rsidR="005174A7">
              <w:rPr>
                <w:rFonts w:ascii="Times New Roman" w:eastAsia="Times New Roman" w:hAnsi="Times New Roman" w:cs="Times New Roman"/>
                <w:sz w:val="24"/>
                <w:szCs w:val="24"/>
                <w:lang w:eastAsia="lv-LV"/>
              </w:rPr>
              <w:t>normatīvajos aktos saistībā ar vekseļu elektroniskas aprites nodrošināšanu.</w:t>
            </w:r>
            <w:r>
              <w:rPr>
                <w:rFonts w:ascii="Times New Roman" w:eastAsia="Times New Roman" w:hAnsi="Times New Roman" w:cs="Times New Roman"/>
                <w:sz w:val="24"/>
                <w:szCs w:val="24"/>
                <w:lang w:eastAsia="lv-LV"/>
              </w:rPr>
              <w:t xml:space="preserve"> Darba grupas sastāvā tika iekļauti pārstāvji no Tieslietu ministrijas, </w:t>
            </w:r>
            <w:r w:rsidR="005174A7">
              <w:rPr>
                <w:rFonts w:ascii="Times New Roman" w:eastAsia="Times New Roman" w:hAnsi="Times New Roman" w:cs="Times New Roman"/>
                <w:sz w:val="24"/>
                <w:szCs w:val="24"/>
                <w:lang w:eastAsia="lv-LV"/>
              </w:rPr>
              <w:t>Vides aizsardzības un reģionālās attīstības ministrijas, Valsts kases, Latvijas Komercbanku asociācijas</w:t>
            </w:r>
            <w:r>
              <w:rPr>
                <w:rFonts w:ascii="Times New Roman" w:eastAsia="Times New Roman" w:hAnsi="Times New Roman" w:cs="Times New Roman"/>
                <w:sz w:val="24"/>
                <w:szCs w:val="24"/>
                <w:lang w:eastAsia="lv-LV"/>
              </w:rPr>
              <w:t xml:space="preserve">, Latvijas </w:t>
            </w:r>
            <w:r w:rsidR="005174A7">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 xml:space="preserve">vērinātu notāru padomes un </w:t>
            </w:r>
            <w:r w:rsidR="005174A7">
              <w:rPr>
                <w:rFonts w:ascii="Times New Roman" w:eastAsia="Times New Roman" w:hAnsi="Times New Roman" w:cs="Times New Roman"/>
                <w:sz w:val="24"/>
                <w:szCs w:val="24"/>
                <w:lang w:eastAsia="lv-LV"/>
              </w:rPr>
              <w:t>tiesneši</w:t>
            </w:r>
            <w:r>
              <w:rPr>
                <w:rFonts w:ascii="Times New Roman" w:eastAsia="Times New Roman" w:hAnsi="Times New Roman" w:cs="Times New Roman"/>
                <w:sz w:val="24"/>
                <w:szCs w:val="24"/>
                <w:lang w:eastAsia="lv-LV"/>
              </w:rPr>
              <w:t xml:space="preserve">.  </w:t>
            </w:r>
          </w:p>
        </w:tc>
      </w:tr>
      <w:tr w:rsidR="00237995" w:rsidRPr="00B51E62" w:rsidTr="008A590E">
        <w:trPr>
          <w:trHeight w:val="609"/>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Iemesli, kādēļ netika nodrošināta sabiedrības līdzdalība</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475C34" w:rsidP="00E53E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005174A7">
              <w:rPr>
                <w:rFonts w:ascii="Times New Roman" w:hAnsi="Times New Roman" w:cs="Times New Roman"/>
                <w:sz w:val="24"/>
                <w:szCs w:val="24"/>
              </w:rPr>
              <w:t>Projekts šo jomu neskar</w:t>
            </w:r>
          </w:p>
        </w:tc>
      </w:tr>
      <w:tr w:rsidR="00237995" w:rsidRPr="00B51E62" w:rsidTr="008A590E">
        <w:trPr>
          <w:trHeight w:val="250"/>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5174A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5174A7">
              <w:rPr>
                <w:rFonts w:ascii="Times New Roman" w:eastAsia="Times New Roman" w:hAnsi="Times New Roman" w:cs="Times New Roman"/>
                <w:sz w:val="24"/>
                <w:szCs w:val="24"/>
                <w:lang w:eastAsia="lv-LV"/>
              </w:rPr>
              <w:t>Nav</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7939B9" w:rsidRDefault="00237995" w:rsidP="00237995">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II. Tiesību akta projekta ietekme uz sabiedrību</w:t>
            </w:r>
          </w:p>
        </w:tc>
      </w:tr>
      <w:tr w:rsidR="00237995" w:rsidRPr="00B51E62" w:rsidTr="008A590E">
        <w:trPr>
          <w:trHeight w:val="1090"/>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mērķgrupa</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5E15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ietvertais regulējums aptver visu sabiedrību kopumā (pēc Centrālās statistikas pārvaldes datiem 201</w:t>
            </w:r>
            <w:r w:rsidR="00A463E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.gada 1.</w:t>
            </w:r>
            <w:r w:rsidR="00A463E8">
              <w:rPr>
                <w:rFonts w:ascii="Times New Roman" w:eastAsia="Times New Roman" w:hAnsi="Times New Roman" w:cs="Times New Roman"/>
                <w:sz w:val="24"/>
                <w:szCs w:val="24"/>
                <w:lang w:eastAsia="lv-LV"/>
              </w:rPr>
              <w:t>maijā</w:t>
            </w:r>
            <w:r>
              <w:rPr>
                <w:rFonts w:ascii="Times New Roman" w:eastAsia="Times New Roman" w:hAnsi="Times New Roman" w:cs="Times New Roman"/>
                <w:sz w:val="24"/>
                <w:szCs w:val="24"/>
                <w:lang w:eastAsia="lv-LV"/>
              </w:rPr>
              <w:t xml:space="preserve"> bija 2,</w:t>
            </w:r>
            <w:r w:rsidR="00A463E8">
              <w:rPr>
                <w:rFonts w:ascii="Times New Roman" w:eastAsia="Times New Roman" w:hAnsi="Times New Roman" w:cs="Times New Roman"/>
                <w:sz w:val="24"/>
                <w:szCs w:val="24"/>
                <w:lang w:eastAsia="lv-LV"/>
              </w:rPr>
              <w:t>046</w:t>
            </w:r>
            <w:r>
              <w:rPr>
                <w:rFonts w:ascii="Times New Roman" w:eastAsia="Times New Roman" w:hAnsi="Times New Roman" w:cs="Times New Roman"/>
                <w:sz w:val="24"/>
                <w:szCs w:val="24"/>
                <w:lang w:eastAsia="lv-LV"/>
              </w:rPr>
              <w:t xml:space="preserve"> miljoni iedzīvotāju).  </w:t>
            </w:r>
          </w:p>
        </w:tc>
      </w:tr>
      <w:tr w:rsidR="00237995" w:rsidRPr="00B51E62" w:rsidTr="008A590E">
        <w:trPr>
          <w:trHeight w:val="523"/>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Citas sabiedrības grupas (bez mērķgrupas), kuras tiesiskais regulējums arī ietekmē vai varētu ietekmēt</w:t>
            </w:r>
          </w:p>
        </w:tc>
        <w:tc>
          <w:tcPr>
            <w:tcW w:w="5160" w:type="dxa"/>
            <w:tcBorders>
              <w:top w:val="outset" w:sz="6" w:space="0" w:color="auto"/>
              <w:left w:val="outset" w:sz="6" w:space="0" w:color="auto"/>
              <w:bottom w:val="outset" w:sz="6" w:space="0" w:color="auto"/>
              <w:right w:val="outset" w:sz="6" w:space="0" w:color="auto"/>
            </w:tcBorders>
            <w:hideMark/>
          </w:tcPr>
          <w:p w:rsidR="00237995" w:rsidRDefault="005E1539" w:rsidP="00237995">
            <w:pPr>
              <w:spacing w:after="0" w:line="240" w:lineRule="auto"/>
              <w:jc w:val="both"/>
              <w:rPr>
                <w:rFonts w:ascii="Times New Roman" w:hAnsi="Times New Roman"/>
                <w:color w:val="000000"/>
                <w:sz w:val="24"/>
                <w:szCs w:val="24"/>
              </w:rPr>
            </w:pPr>
            <w:r>
              <w:rPr>
                <w:rFonts w:ascii="Times New Roman" w:hAnsi="Times New Roman" w:cs="Times New Roman"/>
                <w:sz w:val="24"/>
                <w:szCs w:val="24"/>
              </w:rPr>
              <w:t>Projekts šo jomu neskar</w:t>
            </w:r>
          </w:p>
          <w:p w:rsidR="00237995" w:rsidRPr="00B51E62" w:rsidRDefault="00237995" w:rsidP="00237995">
            <w:pPr>
              <w:spacing w:after="0" w:line="240" w:lineRule="auto"/>
              <w:ind w:firstLine="360"/>
              <w:jc w:val="both"/>
              <w:rPr>
                <w:rFonts w:ascii="Times New Roman" w:eastAsia="Times New Roman" w:hAnsi="Times New Roman" w:cs="Times New Roman"/>
                <w:sz w:val="24"/>
                <w:szCs w:val="24"/>
                <w:lang w:eastAsia="lv-LV"/>
              </w:rPr>
            </w:pPr>
          </w:p>
        </w:tc>
      </w:tr>
      <w:tr w:rsidR="00237995" w:rsidRPr="00B51E62" w:rsidTr="008A590E">
        <w:trPr>
          <w:trHeight w:val="398"/>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finansiālā ietekme</w:t>
            </w:r>
          </w:p>
        </w:tc>
        <w:tc>
          <w:tcPr>
            <w:tcW w:w="5160" w:type="dxa"/>
            <w:tcBorders>
              <w:top w:val="outset" w:sz="6" w:space="0" w:color="auto"/>
              <w:left w:val="outset" w:sz="6" w:space="0" w:color="auto"/>
              <w:bottom w:val="outset" w:sz="6" w:space="0" w:color="auto"/>
              <w:right w:val="outset" w:sz="6" w:space="0" w:color="auto"/>
            </w:tcBorders>
            <w:hideMark/>
          </w:tcPr>
          <w:p w:rsidR="005E1539" w:rsidRDefault="005E1539" w:rsidP="005E1539">
            <w:pPr>
              <w:spacing w:after="0" w:line="240" w:lineRule="auto"/>
              <w:jc w:val="both"/>
              <w:rPr>
                <w:rFonts w:ascii="Times New Roman" w:hAnsi="Times New Roman"/>
                <w:color w:val="000000"/>
                <w:sz w:val="24"/>
                <w:szCs w:val="24"/>
              </w:rPr>
            </w:pPr>
            <w:r>
              <w:rPr>
                <w:rFonts w:ascii="Times New Roman" w:hAnsi="Times New Roman" w:cs="Times New Roman"/>
                <w:sz w:val="24"/>
                <w:szCs w:val="24"/>
              </w:rPr>
              <w:t>Projekts šo jomu neskar</w:t>
            </w:r>
          </w:p>
          <w:p w:rsidR="00237995" w:rsidRPr="00AC4A4F" w:rsidRDefault="00237995" w:rsidP="00237995">
            <w:pPr>
              <w:spacing w:after="0" w:line="240" w:lineRule="auto"/>
              <w:jc w:val="both"/>
              <w:rPr>
                <w:rFonts w:ascii="Times New Roman" w:eastAsia="Times New Roman" w:hAnsi="Times New Roman" w:cs="Times New Roman"/>
                <w:sz w:val="24"/>
                <w:szCs w:val="24"/>
                <w:lang w:eastAsia="lv-LV"/>
              </w:rPr>
            </w:pPr>
          </w:p>
        </w:tc>
      </w:tr>
      <w:tr w:rsidR="00237995" w:rsidRPr="00B51E62" w:rsidTr="008A590E">
        <w:trPr>
          <w:trHeight w:val="517"/>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nefinansiālā ietekme</w:t>
            </w:r>
          </w:p>
        </w:tc>
        <w:tc>
          <w:tcPr>
            <w:tcW w:w="5160" w:type="dxa"/>
            <w:tcBorders>
              <w:top w:val="outset" w:sz="6" w:space="0" w:color="auto"/>
              <w:left w:val="outset" w:sz="6" w:space="0" w:color="auto"/>
              <w:bottom w:val="outset" w:sz="6" w:space="0" w:color="auto"/>
              <w:right w:val="outset" w:sz="6" w:space="0" w:color="auto"/>
            </w:tcBorders>
            <w:hideMark/>
          </w:tcPr>
          <w:p w:rsidR="00323E03" w:rsidRPr="00323E03" w:rsidRDefault="00237995" w:rsidP="00323E03">
            <w:pPr>
              <w:spacing w:after="0" w:line="240" w:lineRule="auto"/>
              <w:ind w:firstLine="357"/>
              <w:jc w:val="both"/>
              <w:rPr>
                <w:rFonts w:ascii="Times New Roman" w:hAnsi="Times New Roman" w:cs="Times New Roman"/>
                <w:sz w:val="24"/>
                <w:szCs w:val="24"/>
              </w:rPr>
            </w:pPr>
            <w:r w:rsidRPr="00323E03">
              <w:rPr>
                <w:rFonts w:ascii="Times New Roman" w:hAnsi="Times New Roman" w:cs="Times New Roman"/>
                <w:sz w:val="24"/>
                <w:szCs w:val="24"/>
              </w:rPr>
              <w:t xml:space="preserve">Likumprojektā </w:t>
            </w:r>
            <w:r w:rsidR="005E1539" w:rsidRPr="00323E03">
              <w:rPr>
                <w:rFonts w:ascii="Times New Roman" w:hAnsi="Times New Roman" w:cs="Times New Roman"/>
                <w:sz w:val="24"/>
                <w:szCs w:val="24"/>
              </w:rPr>
              <w:t>ietvertais regulējums piešķirs tiesības vekseļa devēj</w:t>
            </w:r>
            <w:r w:rsidR="00323E03">
              <w:rPr>
                <w:rFonts w:ascii="Times New Roman" w:hAnsi="Times New Roman" w:cs="Times New Roman"/>
                <w:sz w:val="24"/>
                <w:szCs w:val="24"/>
              </w:rPr>
              <w:t>a</w:t>
            </w:r>
            <w:r w:rsidR="005E1539" w:rsidRPr="00323E03">
              <w:rPr>
                <w:rFonts w:ascii="Times New Roman" w:hAnsi="Times New Roman" w:cs="Times New Roman"/>
                <w:sz w:val="24"/>
                <w:szCs w:val="24"/>
              </w:rPr>
              <w:t>m līdztekus papīra formas vekse</w:t>
            </w:r>
            <w:r w:rsidR="00323E03">
              <w:rPr>
                <w:rFonts w:ascii="Times New Roman" w:hAnsi="Times New Roman" w:cs="Times New Roman"/>
                <w:sz w:val="24"/>
                <w:szCs w:val="24"/>
              </w:rPr>
              <w:t>lim</w:t>
            </w:r>
            <w:r w:rsidR="005E1539" w:rsidRPr="00323E03">
              <w:rPr>
                <w:rFonts w:ascii="Times New Roman" w:hAnsi="Times New Roman" w:cs="Times New Roman"/>
                <w:sz w:val="24"/>
                <w:szCs w:val="24"/>
              </w:rPr>
              <w:t xml:space="preserve"> izdot arī elektronisko vekse</w:t>
            </w:r>
            <w:r w:rsidR="00323E03">
              <w:rPr>
                <w:rFonts w:ascii="Times New Roman" w:hAnsi="Times New Roman" w:cs="Times New Roman"/>
                <w:sz w:val="24"/>
                <w:szCs w:val="24"/>
              </w:rPr>
              <w:t>li</w:t>
            </w:r>
            <w:r w:rsidR="005E1539" w:rsidRPr="00323E03">
              <w:rPr>
                <w:rFonts w:ascii="Times New Roman" w:hAnsi="Times New Roman" w:cs="Times New Roman"/>
                <w:sz w:val="24"/>
                <w:szCs w:val="24"/>
              </w:rPr>
              <w:t>, kā arī uzliks par pienākumu zvērināt</w:t>
            </w:r>
            <w:r w:rsidR="00323E03">
              <w:rPr>
                <w:rFonts w:ascii="Times New Roman" w:hAnsi="Times New Roman" w:cs="Times New Roman"/>
                <w:sz w:val="24"/>
                <w:szCs w:val="24"/>
              </w:rPr>
              <w:t>a</w:t>
            </w:r>
            <w:r w:rsidR="005E1539" w:rsidRPr="00323E03">
              <w:rPr>
                <w:rFonts w:ascii="Times New Roman" w:hAnsi="Times New Roman" w:cs="Times New Roman"/>
                <w:sz w:val="24"/>
                <w:szCs w:val="24"/>
              </w:rPr>
              <w:t>m notār</w:t>
            </w:r>
            <w:r w:rsidR="00323E03">
              <w:rPr>
                <w:rFonts w:ascii="Times New Roman" w:hAnsi="Times New Roman" w:cs="Times New Roman"/>
                <w:sz w:val="24"/>
                <w:szCs w:val="24"/>
              </w:rPr>
              <w:t>a</w:t>
            </w:r>
            <w:r w:rsidR="005E1539" w:rsidRPr="00323E03">
              <w:rPr>
                <w:rFonts w:ascii="Times New Roman" w:hAnsi="Times New Roman" w:cs="Times New Roman"/>
                <w:sz w:val="24"/>
                <w:szCs w:val="24"/>
              </w:rPr>
              <w:t>m pieņemt protestēšanai neapmaksāto elektronisko vekse</w:t>
            </w:r>
            <w:r w:rsidR="00323E03">
              <w:rPr>
                <w:rFonts w:ascii="Times New Roman" w:hAnsi="Times New Roman" w:cs="Times New Roman"/>
                <w:sz w:val="24"/>
                <w:szCs w:val="24"/>
              </w:rPr>
              <w:t>li</w:t>
            </w:r>
            <w:r w:rsidR="005E1539" w:rsidRPr="00323E03">
              <w:rPr>
                <w:rFonts w:ascii="Times New Roman" w:hAnsi="Times New Roman" w:cs="Times New Roman"/>
                <w:sz w:val="24"/>
                <w:szCs w:val="24"/>
              </w:rPr>
              <w:t xml:space="preserve"> un </w:t>
            </w:r>
            <w:r w:rsidR="00323E03" w:rsidRPr="00323E03">
              <w:rPr>
                <w:rFonts w:ascii="Times New Roman" w:hAnsi="Times New Roman" w:cs="Times New Roman"/>
                <w:sz w:val="24"/>
                <w:szCs w:val="24"/>
              </w:rPr>
              <w:t>uzglabāt elektroniskā vekseļa protesta akta norakst</w:t>
            </w:r>
            <w:r w:rsidR="00323E03">
              <w:rPr>
                <w:rFonts w:ascii="Times New Roman" w:hAnsi="Times New Roman" w:cs="Times New Roman"/>
                <w:sz w:val="24"/>
                <w:szCs w:val="24"/>
              </w:rPr>
              <w:t>u</w:t>
            </w:r>
            <w:r w:rsidR="00323E03" w:rsidRPr="00323E03">
              <w:rPr>
                <w:rFonts w:ascii="Times New Roman" w:hAnsi="Times New Roman" w:cs="Times New Roman"/>
                <w:sz w:val="24"/>
                <w:szCs w:val="24"/>
              </w:rPr>
              <w:t xml:space="preserve"> papīra formā kopā ar elektroniskā vekseļa apliecinātu norakstu papīra formā.</w:t>
            </w:r>
          </w:p>
          <w:p w:rsidR="00237995" w:rsidRPr="00323E03" w:rsidRDefault="00237995" w:rsidP="00237995">
            <w:pPr>
              <w:spacing w:after="0" w:line="240" w:lineRule="auto"/>
              <w:jc w:val="both"/>
              <w:rPr>
                <w:rFonts w:ascii="Times New Roman" w:hAnsi="Times New Roman" w:cs="Times New Roman"/>
                <w:sz w:val="24"/>
                <w:szCs w:val="24"/>
              </w:rPr>
            </w:pPr>
          </w:p>
          <w:p w:rsidR="00237995" w:rsidRPr="00D90571" w:rsidRDefault="00237995" w:rsidP="0013542E">
            <w:pPr>
              <w:spacing w:after="0" w:line="240" w:lineRule="auto"/>
              <w:ind w:firstLine="396"/>
              <w:jc w:val="both"/>
              <w:rPr>
                <w:rFonts w:ascii="Times New Roman" w:hAnsi="Times New Roman" w:cs="Times New Roman"/>
                <w:sz w:val="24"/>
                <w:szCs w:val="24"/>
              </w:rPr>
            </w:pPr>
            <w:r w:rsidRPr="00323E03">
              <w:rPr>
                <w:rFonts w:ascii="Times New Roman" w:hAnsi="Times New Roman" w:cs="Times New Roman"/>
                <w:sz w:val="24"/>
                <w:szCs w:val="24"/>
              </w:rPr>
              <w:t>Likumprojektā ietvertais regulējums nodrošinās vienlīdzīgas tiesības un iespējas visām personām, kuras atrodas salīdzināmos apstākļos.</w:t>
            </w:r>
          </w:p>
        </w:tc>
      </w:tr>
      <w:tr w:rsidR="00237995" w:rsidRPr="00B51E62" w:rsidTr="008A590E">
        <w:trPr>
          <w:trHeight w:val="289"/>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Administratīvās procedūras raksturojums</w:t>
            </w:r>
          </w:p>
        </w:tc>
        <w:tc>
          <w:tcPr>
            <w:tcW w:w="5160" w:type="dxa"/>
            <w:tcBorders>
              <w:top w:val="outset" w:sz="6" w:space="0" w:color="auto"/>
              <w:left w:val="outset" w:sz="6" w:space="0" w:color="auto"/>
              <w:bottom w:val="outset" w:sz="6" w:space="0" w:color="auto"/>
              <w:right w:val="outset" w:sz="6" w:space="0" w:color="auto"/>
            </w:tcBorders>
            <w:hideMark/>
          </w:tcPr>
          <w:p w:rsidR="009C60F9" w:rsidRDefault="00237995" w:rsidP="009C60F9">
            <w:pPr>
              <w:spacing w:after="0" w:line="240" w:lineRule="auto"/>
              <w:jc w:val="both"/>
              <w:rPr>
                <w:rFonts w:ascii="Times New Roman" w:hAnsi="Times New Roman"/>
                <w:color w:val="000000"/>
                <w:sz w:val="24"/>
                <w:szCs w:val="24"/>
              </w:rPr>
            </w:pPr>
            <w:r w:rsidRPr="00B51E62">
              <w:rPr>
                <w:rFonts w:ascii="Times New Roman" w:eastAsia="Times New Roman" w:hAnsi="Times New Roman" w:cs="Times New Roman"/>
                <w:sz w:val="24"/>
                <w:szCs w:val="24"/>
                <w:lang w:eastAsia="lv-LV"/>
              </w:rPr>
              <w:t> </w:t>
            </w:r>
            <w:r w:rsidR="009C60F9">
              <w:rPr>
                <w:rFonts w:ascii="Times New Roman" w:hAnsi="Times New Roman" w:cs="Times New Roman"/>
                <w:sz w:val="24"/>
                <w:szCs w:val="24"/>
              </w:rPr>
              <w:t>Projekts šo jomu neskar</w:t>
            </w:r>
          </w:p>
          <w:p w:rsidR="00237995" w:rsidRPr="00E54523" w:rsidRDefault="00237995" w:rsidP="00237995">
            <w:pPr>
              <w:pStyle w:val="naisf"/>
              <w:spacing w:before="0" w:beforeAutospacing="0" w:after="0" w:afterAutospacing="0"/>
              <w:jc w:val="both"/>
            </w:pPr>
          </w:p>
        </w:tc>
      </w:tr>
      <w:tr w:rsidR="00237995" w:rsidRPr="00B51E62" w:rsidTr="008A590E">
        <w:trPr>
          <w:trHeight w:val="357"/>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Administratīvo izmaksu monetārs novērtējums</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E53ED1">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9C60F9">
              <w:rPr>
                <w:rFonts w:ascii="Times New Roman" w:hAnsi="Times New Roman" w:cs="Times New Roman"/>
                <w:sz w:val="24"/>
                <w:szCs w:val="24"/>
              </w:rPr>
              <w:t>Projekts šo jomu neskar</w:t>
            </w:r>
          </w:p>
        </w:tc>
      </w:tr>
      <w:tr w:rsidR="00237995" w:rsidRPr="00B51E62" w:rsidTr="008A590E">
        <w:trPr>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p>
        </w:tc>
      </w:tr>
      <w:tr w:rsidR="00237995" w:rsidRPr="007839A5" w:rsidTr="008A590E">
        <w:trPr>
          <w:trHeight w:val="364"/>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Default="00237995" w:rsidP="00237995">
            <w:pPr>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b/>
                <w:sz w:val="24"/>
                <w:szCs w:val="24"/>
                <w:lang w:eastAsia="lv-LV"/>
              </w:rPr>
              <w:t>III. Tiesību akta projekta ietekme uz valsts budžetu un pašvaldību budžetiem</w:t>
            </w:r>
          </w:p>
          <w:p w:rsidR="00E53ED1" w:rsidRPr="007839A5" w:rsidRDefault="00E53ED1" w:rsidP="00E53ED1">
            <w:pPr>
              <w:spacing w:after="0" w:line="240" w:lineRule="auto"/>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Projekts šo jomu neskar</w:t>
            </w:r>
          </w:p>
        </w:tc>
      </w:tr>
      <w:tr w:rsidR="00237995" w:rsidRPr="00B51E62" w:rsidTr="008A590E">
        <w:trPr>
          <w:trHeight w:val="306"/>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7939B9" w:rsidRDefault="00237995" w:rsidP="00237995">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i/>
                <w:iCs/>
                <w:sz w:val="24"/>
                <w:szCs w:val="24"/>
                <w:lang w:eastAsia="lv-LV"/>
              </w:rPr>
              <w:t> </w:t>
            </w: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IV. Tiesību akta projekta ietekme uz spēkā esošo tiesību normu sistēmu</w:t>
            </w:r>
          </w:p>
        </w:tc>
      </w:tr>
      <w:tr w:rsidR="00237995" w:rsidRPr="00B51E62" w:rsidTr="008A590E">
        <w:trPr>
          <w:trHeight w:val="3098"/>
          <w:tblCellSpacing w:w="0" w:type="dxa"/>
        </w:trPr>
        <w:tc>
          <w:tcPr>
            <w:tcW w:w="98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75"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Nepieciešamie saistītie tiesību aktu projekti</w:t>
            </w:r>
          </w:p>
        </w:tc>
        <w:tc>
          <w:tcPr>
            <w:tcW w:w="5176" w:type="dxa"/>
            <w:gridSpan w:val="2"/>
            <w:tcBorders>
              <w:top w:val="outset" w:sz="6" w:space="0" w:color="auto"/>
              <w:left w:val="outset" w:sz="6" w:space="0" w:color="auto"/>
              <w:bottom w:val="outset" w:sz="6" w:space="0" w:color="auto"/>
              <w:right w:val="outset" w:sz="6" w:space="0" w:color="auto"/>
            </w:tcBorders>
            <w:hideMark/>
          </w:tcPr>
          <w:p w:rsidR="008A590E" w:rsidRPr="00EB355A" w:rsidRDefault="0063113E" w:rsidP="0013542E">
            <w:pPr>
              <w:spacing w:after="0" w:line="240" w:lineRule="auto"/>
              <w:ind w:firstLine="412"/>
              <w:jc w:val="both"/>
              <w:rPr>
                <w:rFonts w:ascii="Times New Roman" w:hAnsi="Times New Roman" w:cs="Times New Roman"/>
                <w:sz w:val="24"/>
                <w:szCs w:val="24"/>
              </w:rPr>
            </w:pPr>
            <w:r>
              <w:rPr>
                <w:rFonts w:ascii="Times New Roman" w:hAnsi="Times New Roman" w:cs="Times New Roman"/>
                <w:sz w:val="24"/>
                <w:szCs w:val="24"/>
              </w:rPr>
              <w:t>V</w:t>
            </w:r>
            <w:r w:rsidRPr="00A240ED">
              <w:rPr>
                <w:rFonts w:ascii="Times New Roman" w:hAnsi="Times New Roman" w:cs="Times New Roman"/>
                <w:sz w:val="24"/>
                <w:szCs w:val="24"/>
              </w:rPr>
              <w:t xml:space="preserve">ienlaikus ar minēto likumprojektu </w:t>
            </w:r>
            <w:r>
              <w:rPr>
                <w:rFonts w:ascii="Times New Roman" w:hAnsi="Times New Roman" w:cs="Times New Roman"/>
                <w:sz w:val="24"/>
                <w:szCs w:val="24"/>
              </w:rPr>
              <w:t xml:space="preserve">nepieciešams </w:t>
            </w:r>
            <w:r w:rsidR="00E53ED1">
              <w:rPr>
                <w:rFonts w:ascii="Times New Roman" w:eastAsia="Times New Roman" w:hAnsi="Times New Roman" w:cs="Times New Roman"/>
                <w:sz w:val="24"/>
                <w:szCs w:val="24"/>
                <w:lang w:eastAsia="lv-LV"/>
              </w:rPr>
              <w:t>grozīt Notariāta likuma 56. panta pirmo daļu, nosakot, ka v</w:t>
            </w:r>
            <w:r w:rsidR="00E53ED1" w:rsidRPr="00E53ED1">
              <w:rPr>
                <w:rFonts w:ascii="Times New Roman" w:hAnsi="Times New Roman" w:cs="Times New Roman"/>
                <w:sz w:val="24"/>
                <w:szCs w:val="24"/>
              </w:rPr>
              <w:t xml:space="preserve">ekseļu protesta aktu grāmata sastāv no </w:t>
            </w:r>
            <w:r w:rsidR="008A590E" w:rsidRPr="00D9027C">
              <w:rPr>
                <w:rFonts w:ascii="Times New Roman" w:hAnsi="Times New Roman" w:cs="Times New Roman"/>
                <w:sz w:val="24"/>
                <w:szCs w:val="24"/>
              </w:rPr>
              <w:t>protesta aktu norakstiem papīra formā, par kuriem valsts nodevu nemaksā.</w:t>
            </w:r>
            <w:r w:rsidR="008A590E" w:rsidRPr="00EB355A">
              <w:rPr>
                <w:rFonts w:ascii="Times New Roman" w:hAnsi="Times New Roman" w:cs="Times New Roman"/>
                <w:sz w:val="24"/>
                <w:szCs w:val="24"/>
              </w:rPr>
              <w:t xml:space="preserve"> </w:t>
            </w:r>
          </w:p>
          <w:p w:rsidR="0063113E" w:rsidRDefault="0063113E" w:rsidP="0013542E">
            <w:pPr>
              <w:spacing w:after="0" w:line="240" w:lineRule="auto"/>
              <w:ind w:firstLine="412"/>
              <w:jc w:val="both"/>
              <w:rPr>
                <w:rFonts w:ascii="Times New Roman" w:hAnsi="Times New Roman" w:cs="Times New Roman"/>
                <w:sz w:val="24"/>
                <w:szCs w:val="24"/>
              </w:rPr>
            </w:pPr>
            <w:r>
              <w:rPr>
                <w:rFonts w:ascii="Times New Roman" w:hAnsi="Times New Roman" w:cs="Times New Roman"/>
                <w:sz w:val="24"/>
                <w:szCs w:val="24"/>
              </w:rPr>
              <w:t>Ņemot vērā, ka Saeimā atrodas vairāki Ministru kabineta atbalstīti grozījumi Notariāta likumā, minētais grozījums pēc likumprojekta atbalstīšanas Ministru kabinetā tiks iesniegts Saeimā Saeimas kārtības ruļļa noteiktajā kārtībā kā priekšlikums starp lasījumiem kādā no agrāk Saeimā iesniegtajiem likumprojektiem „Grozījumi Notariāta likumā”. Par priekšlikumu iesniegšanu Saeimā atbildīgā institūcija</w:t>
            </w:r>
            <w:r w:rsidR="00475C34">
              <w:rPr>
                <w:rFonts w:ascii="Times New Roman" w:hAnsi="Times New Roman" w:cs="Times New Roman"/>
                <w:sz w:val="24"/>
                <w:szCs w:val="24"/>
              </w:rPr>
              <w:t> </w:t>
            </w:r>
            <w:r>
              <w:rPr>
                <w:rFonts w:ascii="Times New Roman" w:hAnsi="Times New Roman" w:cs="Times New Roman"/>
                <w:sz w:val="24"/>
                <w:szCs w:val="24"/>
              </w:rPr>
              <w:t xml:space="preserve">– Tieslietu ministrija. </w:t>
            </w:r>
          </w:p>
          <w:p w:rsidR="00CA455D" w:rsidRDefault="00237995" w:rsidP="0013542E">
            <w:pPr>
              <w:spacing w:after="0" w:line="240" w:lineRule="auto"/>
              <w:ind w:firstLine="412"/>
              <w:jc w:val="both"/>
              <w:rPr>
                <w:rFonts w:ascii="Times New Roman" w:hAnsi="Times New Roman" w:cs="Times New Roman"/>
                <w:sz w:val="24"/>
                <w:szCs w:val="24"/>
              </w:rPr>
            </w:pPr>
            <w:r w:rsidRPr="00A240ED">
              <w:rPr>
                <w:rFonts w:ascii="Times New Roman" w:hAnsi="Times New Roman" w:cs="Times New Roman"/>
                <w:sz w:val="24"/>
                <w:szCs w:val="24"/>
              </w:rPr>
              <w:t xml:space="preserve">Bez tam vienlaikus ar minēto likumprojektu </w:t>
            </w:r>
            <w:r w:rsidR="00E53ED1" w:rsidRPr="00A240ED">
              <w:rPr>
                <w:rFonts w:ascii="Times New Roman" w:hAnsi="Times New Roman" w:cs="Times New Roman"/>
                <w:sz w:val="24"/>
                <w:szCs w:val="24"/>
              </w:rPr>
              <w:t>nepieciešam</w:t>
            </w:r>
            <w:r w:rsidR="00A240ED">
              <w:rPr>
                <w:rFonts w:ascii="Times New Roman" w:hAnsi="Times New Roman" w:cs="Times New Roman"/>
                <w:sz w:val="24"/>
                <w:szCs w:val="24"/>
              </w:rPr>
              <w:t>s</w:t>
            </w:r>
            <w:r w:rsidR="005D2ADC">
              <w:rPr>
                <w:rFonts w:ascii="Times New Roman" w:hAnsi="Times New Roman" w:cs="Times New Roman"/>
                <w:sz w:val="24"/>
                <w:szCs w:val="24"/>
              </w:rPr>
              <w:t xml:space="preserve"> veikt</w:t>
            </w:r>
            <w:r w:rsidR="00E53ED1" w:rsidRPr="00A240ED">
              <w:rPr>
                <w:rFonts w:ascii="Times New Roman" w:hAnsi="Times New Roman" w:cs="Times New Roman"/>
                <w:sz w:val="24"/>
                <w:szCs w:val="24"/>
              </w:rPr>
              <w:t xml:space="preserve"> grozījum</w:t>
            </w:r>
            <w:r w:rsidR="005D2ADC">
              <w:rPr>
                <w:rFonts w:ascii="Times New Roman" w:hAnsi="Times New Roman" w:cs="Times New Roman"/>
                <w:sz w:val="24"/>
                <w:szCs w:val="24"/>
              </w:rPr>
              <w:t>u</w:t>
            </w:r>
            <w:r w:rsidR="00E53ED1" w:rsidRPr="00A240ED">
              <w:rPr>
                <w:rFonts w:ascii="Times New Roman" w:hAnsi="Times New Roman" w:cs="Times New Roman"/>
                <w:sz w:val="24"/>
                <w:szCs w:val="24"/>
              </w:rPr>
              <w:t xml:space="preserve"> Civilproces</w:t>
            </w:r>
            <w:r w:rsidR="00A240ED" w:rsidRPr="00A240ED">
              <w:rPr>
                <w:rFonts w:ascii="Times New Roman" w:hAnsi="Times New Roman" w:cs="Times New Roman"/>
                <w:sz w:val="24"/>
                <w:szCs w:val="24"/>
              </w:rPr>
              <w:t xml:space="preserve">a likuma 404.pantā,  nosakot, kādi dokumenti pievienojami  </w:t>
            </w:r>
            <w:r w:rsidR="00E53ED1" w:rsidRPr="00A240ED">
              <w:rPr>
                <w:rFonts w:ascii="Times New Roman" w:hAnsi="Times New Roman" w:cs="Times New Roman"/>
                <w:sz w:val="24"/>
                <w:szCs w:val="24"/>
              </w:rPr>
              <w:t xml:space="preserve"> </w:t>
            </w:r>
            <w:r w:rsidR="00A240ED">
              <w:rPr>
                <w:rFonts w:ascii="Times New Roman" w:hAnsi="Times New Roman" w:cs="Times New Roman"/>
                <w:sz w:val="24"/>
                <w:szCs w:val="24"/>
              </w:rPr>
              <w:t>tiesā iesniedzamajam p</w:t>
            </w:r>
            <w:r w:rsidR="00A240ED" w:rsidRPr="00A240ED">
              <w:rPr>
                <w:rFonts w:ascii="Times New Roman" w:hAnsi="Times New Roman" w:cs="Times New Roman"/>
                <w:sz w:val="24"/>
                <w:szCs w:val="24"/>
              </w:rPr>
              <w:t>ieteikum</w:t>
            </w:r>
            <w:r w:rsidR="00A240ED">
              <w:rPr>
                <w:rFonts w:ascii="Times New Roman" w:hAnsi="Times New Roman" w:cs="Times New Roman"/>
                <w:sz w:val="24"/>
                <w:szCs w:val="24"/>
              </w:rPr>
              <w:t>am</w:t>
            </w:r>
            <w:r w:rsidR="00A240ED" w:rsidRPr="00A240ED">
              <w:rPr>
                <w:rFonts w:ascii="Times New Roman" w:hAnsi="Times New Roman" w:cs="Times New Roman"/>
                <w:sz w:val="24"/>
                <w:szCs w:val="24"/>
              </w:rPr>
              <w:t xml:space="preserve"> par bezstrīdus piespiedu izpildīšanu</w:t>
            </w:r>
            <w:r w:rsidR="00A240ED">
              <w:rPr>
                <w:rFonts w:ascii="Times New Roman" w:hAnsi="Times New Roman" w:cs="Times New Roman"/>
                <w:sz w:val="24"/>
                <w:szCs w:val="24"/>
              </w:rPr>
              <w:t>, pamatojoties uz elektroniskā vekseļa protestu.</w:t>
            </w:r>
            <w:r w:rsidR="00A240ED" w:rsidRPr="00A240ED">
              <w:rPr>
                <w:rFonts w:ascii="Times New Roman" w:hAnsi="Times New Roman" w:cs="Times New Roman"/>
                <w:sz w:val="24"/>
                <w:szCs w:val="24"/>
              </w:rPr>
              <w:t xml:space="preserve"> </w:t>
            </w:r>
            <w:r w:rsidR="00255651">
              <w:rPr>
                <w:rFonts w:ascii="Times New Roman" w:hAnsi="Times New Roman" w:cs="Times New Roman"/>
                <w:sz w:val="24"/>
                <w:szCs w:val="24"/>
              </w:rPr>
              <w:t>Ņemot vērā, ka Saeimā atrodas vairāki Ministru kabineta atbalstīti grozījumi Civilprocesa likumā, m</w:t>
            </w:r>
            <w:r w:rsidR="005D2ADC">
              <w:rPr>
                <w:rFonts w:ascii="Times New Roman" w:hAnsi="Times New Roman" w:cs="Times New Roman"/>
                <w:sz w:val="24"/>
                <w:szCs w:val="24"/>
              </w:rPr>
              <w:t>inētais grozījums pēc likumprojekta atbalst</w:t>
            </w:r>
            <w:r w:rsidR="00255651">
              <w:rPr>
                <w:rFonts w:ascii="Times New Roman" w:hAnsi="Times New Roman" w:cs="Times New Roman"/>
                <w:sz w:val="24"/>
                <w:szCs w:val="24"/>
              </w:rPr>
              <w:t>īšanas Ministru kabinetā</w:t>
            </w:r>
            <w:r w:rsidR="005D2ADC">
              <w:rPr>
                <w:rFonts w:ascii="Times New Roman" w:hAnsi="Times New Roman" w:cs="Times New Roman"/>
                <w:sz w:val="24"/>
                <w:szCs w:val="24"/>
              </w:rPr>
              <w:t xml:space="preserve"> tiks iesniegts </w:t>
            </w:r>
            <w:r w:rsidR="00255651">
              <w:rPr>
                <w:rFonts w:ascii="Times New Roman" w:hAnsi="Times New Roman" w:cs="Times New Roman"/>
                <w:sz w:val="24"/>
                <w:szCs w:val="24"/>
              </w:rPr>
              <w:t xml:space="preserve">Saeimā </w:t>
            </w:r>
            <w:r w:rsidR="005D2ADC">
              <w:rPr>
                <w:rFonts w:ascii="Times New Roman" w:hAnsi="Times New Roman" w:cs="Times New Roman"/>
                <w:sz w:val="24"/>
                <w:szCs w:val="24"/>
              </w:rPr>
              <w:t xml:space="preserve">Saeimas kārtības ruļļa noteiktajā kārtībā </w:t>
            </w:r>
            <w:r w:rsidR="00255651">
              <w:rPr>
                <w:rFonts w:ascii="Times New Roman" w:hAnsi="Times New Roman" w:cs="Times New Roman"/>
                <w:sz w:val="24"/>
                <w:szCs w:val="24"/>
              </w:rPr>
              <w:t xml:space="preserve">kā priekšlikums </w:t>
            </w:r>
            <w:r w:rsidR="005D2ADC">
              <w:rPr>
                <w:rFonts w:ascii="Times New Roman" w:hAnsi="Times New Roman" w:cs="Times New Roman"/>
                <w:sz w:val="24"/>
                <w:szCs w:val="24"/>
              </w:rPr>
              <w:t>starp lasījumiem</w:t>
            </w:r>
            <w:r w:rsidR="00255651">
              <w:rPr>
                <w:rFonts w:ascii="Times New Roman" w:hAnsi="Times New Roman" w:cs="Times New Roman"/>
                <w:sz w:val="24"/>
                <w:szCs w:val="24"/>
              </w:rPr>
              <w:t xml:space="preserve"> kādā no agrāk Saeimā iesniegtajiem likumprojektiem „Grozījumi Civilprocesa likumā”. Par priekšlikumu iesniegšanu Saeimā atbildīgā institūcija – Tieslietu ministrija. Papildus minētajam </w:t>
            </w:r>
            <w:r w:rsidR="00CA455D">
              <w:rPr>
                <w:rFonts w:ascii="Times New Roman" w:hAnsi="Times New Roman" w:cs="Times New Roman"/>
                <w:sz w:val="24"/>
                <w:szCs w:val="24"/>
              </w:rPr>
              <w:t xml:space="preserve">jāizstrādā šādi </w:t>
            </w:r>
            <w:r w:rsidR="00CA455D">
              <w:rPr>
                <w:rFonts w:ascii="Times New Roman" w:hAnsi="Times New Roman" w:cs="Times New Roman"/>
                <w:sz w:val="24"/>
                <w:szCs w:val="24"/>
              </w:rPr>
              <w:lastRenderedPageBreak/>
              <w:t>Ministru kabineta noteikumu projekti:</w:t>
            </w:r>
          </w:p>
          <w:p w:rsidR="00CC2B7F" w:rsidRPr="008A590E" w:rsidRDefault="008A590E" w:rsidP="008A590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63113E">
              <w:rPr>
                <w:rFonts w:ascii="Times New Roman" w:hAnsi="Times New Roman" w:cs="Times New Roman"/>
                <w:sz w:val="24"/>
                <w:szCs w:val="24"/>
              </w:rPr>
              <w:t>1</w:t>
            </w:r>
            <w:r>
              <w:rPr>
                <w:rFonts w:ascii="Times New Roman" w:hAnsi="Times New Roman" w:cs="Times New Roman"/>
                <w:sz w:val="24"/>
                <w:szCs w:val="24"/>
              </w:rPr>
              <w:t xml:space="preserve">) </w:t>
            </w:r>
            <w:r w:rsidR="00237995" w:rsidRPr="008A590E">
              <w:rPr>
                <w:rFonts w:ascii="Times New Roman" w:hAnsi="Times New Roman" w:cs="Times New Roman"/>
                <w:sz w:val="24"/>
                <w:szCs w:val="24"/>
              </w:rPr>
              <w:t>Ministru kabineta noteikumu projekt</w:t>
            </w:r>
            <w:r w:rsidR="00CA455D" w:rsidRPr="008A590E">
              <w:rPr>
                <w:rFonts w:ascii="Times New Roman" w:hAnsi="Times New Roman" w:cs="Times New Roman"/>
                <w:sz w:val="24"/>
                <w:szCs w:val="24"/>
              </w:rPr>
              <w:t xml:space="preserve">s „Grozījumi </w:t>
            </w:r>
            <w:r w:rsidR="00CA455D" w:rsidRPr="008A590E">
              <w:rPr>
                <w:rFonts w:ascii="Times New Roman" w:eastAsia="Calibri" w:hAnsi="Times New Roman" w:cs="Times New Roman"/>
                <w:sz w:val="24"/>
                <w:szCs w:val="24"/>
              </w:rPr>
              <w:t>Ministru kabineta 2010.gada 21.jūnija noteikumos Nr.558 „Noteikumi par valsts nodevu par operācijām ar vekseļiem””.</w:t>
            </w:r>
            <w:r w:rsidR="00CC2B7F" w:rsidRPr="008A590E">
              <w:rPr>
                <w:rFonts w:ascii="Times New Roman" w:eastAsia="Calibri" w:hAnsi="Times New Roman" w:cs="Times New Roman"/>
                <w:sz w:val="24"/>
                <w:szCs w:val="24"/>
              </w:rPr>
              <w:t xml:space="preserve"> </w:t>
            </w:r>
            <w:r w:rsidR="00CC2B7F" w:rsidRPr="008A590E">
              <w:rPr>
                <w:rFonts w:ascii="Times New Roman" w:hAnsi="Times New Roman" w:cs="Times New Roman"/>
                <w:sz w:val="24"/>
                <w:szCs w:val="24"/>
              </w:rPr>
              <w:t>Ministru kabineta notei</w:t>
            </w:r>
            <w:r w:rsidR="00CC17E5" w:rsidRPr="008A590E">
              <w:rPr>
                <w:rFonts w:ascii="Times New Roman" w:hAnsi="Times New Roman" w:cs="Times New Roman"/>
                <w:sz w:val="24"/>
                <w:szCs w:val="24"/>
              </w:rPr>
              <w:t>kumu projekts noteiks kārtību, kādā maksājama valsts nodeva par operācijām ar elektroniskajiem vekseļiem. Noteikumu projekts</w:t>
            </w:r>
            <w:r w:rsidR="00CC2B7F" w:rsidRPr="008A590E">
              <w:rPr>
                <w:rFonts w:ascii="Times New Roman" w:hAnsi="Times New Roman" w:cs="Times New Roman"/>
                <w:sz w:val="24"/>
                <w:szCs w:val="24"/>
              </w:rPr>
              <w:t xml:space="preserve"> tiks izstrādāts triju mēnešu laikā pēc likumprojekta pieņemšanas Saeimā 2.lasījumā. </w:t>
            </w:r>
            <w:r w:rsidR="00CC2B7F" w:rsidRPr="008A590E">
              <w:rPr>
                <w:rFonts w:ascii="Times New Roman" w:eastAsia="Times New Roman" w:hAnsi="Times New Roman" w:cs="Times New Roman"/>
                <w:sz w:val="24"/>
                <w:szCs w:val="24"/>
                <w:lang w:eastAsia="lv-LV"/>
              </w:rPr>
              <w:t xml:space="preserve">Par Ministru kabineta noteikumu projekta izstrādi atbildīgā institūcija – Tieslietu ministrija. </w:t>
            </w:r>
          </w:p>
          <w:p w:rsidR="00237995" w:rsidRPr="008A590E" w:rsidRDefault="008A590E" w:rsidP="0063113E">
            <w:pPr>
              <w:spacing w:after="0" w:line="240" w:lineRule="auto"/>
              <w:jc w:val="both"/>
              <w:rPr>
                <w:rFonts w:eastAsia="Times New Roman"/>
                <w:b/>
                <w:lang w:eastAsia="lv-LV"/>
              </w:rPr>
            </w:pPr>
            <w:r>
              <w:rPr>
                <w:rFonts w:ascii="Times New Roman" w:hAnsi="Times New Roman" w:cs="Times New Roman"/>
                <w:sz w:val="24"/>
                <w:szCs w:val="24"/>
              </w:rPr>
              <w:t xml:space="preserve">       </w:t>
            </w:r>
            <w:r w:rsidR="0063113E">
              <w:rPr>
                <w:rFonts w:ascii="Times New Roman" w:hAnsi="Times New Roman" w:cs="Times New Roman"/>
                <w:sz w:val="24"/>
                <w:szCs w:val="24"/>
              </w:rPr>
              <w:t>2</w:t>
            </w:r>
            <w:r w:rsidRPr="008A590E">
              <w:rPr>
                <w:rFonts w:ascii="Times New Roman" w:hAnsi="Times New Roman" w:cs="Times New Roman"/>
                <w:sz w:val="24"/>
                <w:szCs w:val="24"/>
              </w:rPr>
              <w:t xml:space="preserve">) </w:t>
            </w:r>
            <w:r w:rsidR="00CA455D" w:rsidRPr="008A590E">
              <w:rPr>
                <w:rFonts w:ascii="Times New Roman" w:hAnsi="Times New Roman" w:cs="Times New Roman"/>
                <w:sz w:val="24"/>
                <w:szCs w:val="24"/>
              </w:rPr>
              <w:t xml:space="preserve">Ministru kabineta noteikumu projekts „Grozījumi </w:t>
            </w:r>
            <w:r w:rsidR="00CA455D" w:rsidRPr="008A590E">
              <w:rPr>
                <w:rFonts w:ascii="Times New Roman" w:eastAsia="Calibri" w:hAnsi="Times New Roman" w:cs="Times New Roman"/>
                <w:sz w:val="24"/>
                <w:szCs w:val="24"/>
              </w:rPr>
              <w:t xml:space="preserve">Ministru kabineta 2010.gada 21.jūnija noteikumos Nr.559 „Noteikumi par vekseļa protesta akta paraugiem””. </w:t>
            </w:r>
            <w:r w:rsidR="00CC2B7F" w:rsidRPr="008A590E">
              <w:rPr>
                <w:rFonts w:ascii="Times New Roman" w:hAnsi="Times New Roman" w:cs="Times New Roman"/>
                <w:sz w:val="24"/>
                <w:szCs w:val="24"/>
              </w:rPr>
              <w:t xml:space="preserve">Ministru kabineta noteikumu projekts </w:t>
            </w:r>
            <w:r w:rsidR="00CC17E5" w:rsidRPr="008A590E">
              <w:rPr>
                <w:rFonts w:ascii="Times New Roman" w:hAnsi="Times New Roman" w:cs="Times New Roman"/>
                <w:sz w:val="24"/>
                <w:szCs w:val="24"/>
              </w:rPr>
              <w:t xml:space="preserve">precizēs apstiprinātos vekseļa protesta aktu sakarā ar vekseļa </w:t>
            </w:r>
            <w:proofErr w:type="spellStart"/>
            <w:r w:rsidR="00CC17E5" w:rsidRPr="008A590E">
              <w:rPr>
                <w:rFonts w:ascii="Times New Roman" w:hAnsi="Times New Roman" w:cs="Times New Roman"/>
                <w:sz w:val="24"/>
                <w:szCs w:val="24"/>
              </w:rPr>
              <w:t>nesamaksu</w:t>
            </w:r>
            <w:proofErr w:type="spellEnd"/>
            <w:r w:rsidR="00CC17E5" w:rsidRPr="008A590E">
              <w:rPr>
                <w:rFonts w:ascii="Times New Roman" w:hAnsi="Times New Roman" w:cs="Times New Roman"/>
                <w:sz w:val="24"/>
                <w:szCs w:val="24"/>
              </w:rPr>
              <w:t xml:space="preserve"> un vekseļa nepieņemšanu paraugus, papildinot tos ar informāciju, kas norādāma elektroniska vekseļa protestēšanas gadījumā. Ministru kabineta noteikumu projekts </w:t>
            </w:r>
            <w:r w:rsidR="00237995" w:rsidRPr="008A590E">
              <w:rPr>
                <w:rFonts w:ascii="Times New Roman" w:hAnsi="Times New Roman" w:cs="Times New Roman"/>
                <w:sz w:val="24"/>
                <w:szCs w:val="24"/>
              </w:rPr>
              <w:t>tiks izstrādāt</w:t>
            </w:r>
            <w:r w:rsidR="00CC2B7F" w:rsidRPr="008A590E">
              <w:rPr>
                <w:rFonts w:ascii="Times New Roman" w:hAnsi="Times New Roman" w:cs="Times New Roman"/>
                <w:sz w:val="24"/>
                <w:szCs w:val="24"/>
              </w:rPr>
              <w:t>s</w:t>
            </w:r>
            <w:r w:rsidR="00237995" w:rsidRPr="008A590E">
              <w:rPr>
                <w:rFonts w:ascii="Times New Roman" w:hAnsi="Times New Roman" w:cs="Times New Roman"/>
                <w:sz w:val="24"/>
                <w:szCs w:val="24"/>
              </w:rPr>
              <w:t xml:space="preserve"> triju mēnešu laikā pēc likumprojekt</w:t>
            </w:r>
            <w:r w:rsidR="00CC2B7F" w:rsidRPr="008A590E">
              <w:rPr>
                <w:rFonts w:ascii="Times New Roman" w:hAnsi="Times New Roman" w:cs="Times New Roman"/>
                <w:sz w:val="24"/>
                <w:szCs w:val="24"/>
              </w:rPr>
              <w:t>a</w:t>
            </w:r>
            <w:r w:rsidR="00237995" w:rsidRPr="008A590E">
              <w:rPr>
                <w:rFonts w:ascii="Times New Roman" w:hAnsi="Times New Roman" w:cs="Times New Roman"/>
                <w:sz w:val="24"/>
                <w:szCs w:val="24"/>
              </w:rPr>
              <w:t xml:space="preserve"> pieņemšanas Saeimā 2.lasījumā. </w:t>
            </w:r>
            <w:r w:rsidR="00CC2B7F" w:rsidRPr="008A590E">
              <w:rPr>
                <w:rFonts w:ascii="Times New Roman" w:eastAsia="Times New Roman" w:hAnsi="Times New Roman" w:cs="Times New Roman"/>
                <w:sz w:val="24"/>
                <w:szCs w:val="24"/>
                <w:lang w:eastAsia="lv-LV"/>
              </w:rPr>
              <w:t>Par Ministru kabineta noteikumu projekta izstrādi atbildīgā institūcija – Tieslietu ministrija.</w:t>
            </w:r>
            <w:r w:rsidR="00CC2B7F" w:rsidRPr="008A590E">
              <w:rPr>
                <w:rFonts w:eastAsia="Times New Roman"/>
                <w:lang w:eastAsia="lv-LV"/>
              </w:rPr>
              <w:t xml:space="preserve"> </w:t>
            </w:r>
          </w:p>
        </w:tc>
      </w:tr>
      <w:tr w:rsidR="00237995" w:rsidRPr="00B51E62" w:rsidTr="008A590E">
        <w:trPr>
          <w:tblCellSpacing w:w="0" w:type="dxa"/>
        </w:trPr>
        <w:tc>
          <w:tcPr>
            <w:tcW w:w="98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2.</w:t>
            </w:r>
          </w:p>
        </w:tc>
        <w:tc>
          <w:tcPr>
            <w:tcW w:w="2975"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76"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7939B9" w:rsidRDefault="00237995" w:rsidP="00237995">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V. Tiesību akta projekta atbilstība Latvijas Republikas starptautiskajām saistībām</w:t>
            </w:r>
          </w:p>
        </w:tc>
      </w:tr>
      <w:tr w:rsidR="00237995" w:rsidRPr="00B51E62" w:rsidTr="008A590E">
        <w:trPr>
          <w:trHeight w:val="158"/>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163"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7D55E3">
              <w:rPr>
                <w:rFonts w:ascii="Times New Roman" w:hAnsi="Times New Roman" w:cs="Times New Roman"/>
                <w:sz w:val="24"/>
                <w:szCs w:val="24"/>
              </w:rPr>
              <w:t>Projekts šo jomu neskar</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VI. Sabiedrības līdzdalība un šīs līdzdalības rezultāti</w:t>
            </w:r>
          </w:p>
        </w:tc>
      </w:tr>
      <w:tr w:rsidR="00237995" w:rsidRPr="00B51E62" w:rsidTr="008A590E">
        <w:trPr>
          <w:trHeight w:val="40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informēšana par projekta izstrādes uzsākšanu</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A11BA3">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13542E">
              <w:rPr>
                <w:rFonts w:ascii="Times New Roman" w:hAnsi="Times New Roman" w:cs="Times New Roman"/>
                <w:sz w:val="24"/>
                <w:szCs w:val="24"/>
              </w:rPr>
              <w:t>Tiesli</w:t>
            </w:r>
            <w:r w:rsidR="00A11BA3">
              <w:rPr>
                <w:rFonts w:ascii="Times New Roman" w:hAnsi="Times New Roman" w:cs="Times New Roman"/>
                <w:sz w:val="24"/>
                <w:szCs w:val="24"/>
              </w:rPr>
              <w:t>e</w:t>
            </w:r>
            <w:r w:rsidR="0013542E">
              <w:rPr>
                <w:rFonts w:ascii="Times New Roman" w:hAnsi="Times New Roman" w:cs="Times New Roman"/>
                <w:sz w:val="24"/>
                <w:szCs w:val="24"/>
              </w:rPr>
              <w:t xml:space="preserve">tu ministrija 2011.gada 5.janvārī </w:t>
            </w:r>
            <w:r w:rsidR="00A11BA3">
              <w:rPr>
                <w:rFonts w:ascii="Times New Roman" w:hAnsi="Times New Roman" w:cs="Times New Roman"/>
                <w:sz w:val="24"/>
                <w:szCs w:val="24"/>
              </w:rPr>
              <w:t xml:space="preserve">ar vēstuli Nr.1-13/54 uzaicināja </w:t>
            </w:r>
            <w:r w:rsidR="00A11BA3">
              <w:rPr>
                <w:rFonts w:ascii="Times New Roman" w:eastAsia="Times New Roman" w:hAnsi="Times New Roman" w:cs="Times New Roman"/>
                <w:sz w:val="24"/>
                <w:szCs w:val="24"/>
                <w:lang w:eastAsia="lv-LV"/>
              </w:rPr>
              <w:t>Latvijas Komercbanku asociāciju un Latvijas Zvērinātu notāru padomi deleģēt savus pārstāvjus likumprojekta izstrādes darba grupā.</w:t>
            </w:r>
          </w:p>
        </w:tc>
      </w:tr>
      <w:tr w:rsidR="00237995" w:rsidRPr="00B51E62" w:rsidTr="008A590E">
        <w:trPr>
          <w:trHeight w:val="688"/>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 projekta izstrādē</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4F502A" w:rsidRDefault="00237995" w:rsidP="00237995">
            <w:pPr>
              <w:spacing w:after="0" w:line="240" w:lineRule="auto"/>
              <w:jc w:val="both"/>
              <w:rPr>
                <w:rFonts w:ascii="Times New Roman" w:hAnsi="Times New Roman"/>
                <w:sz w:val="24"/>
                <w:szCs w:val="24"/>
              </w:rPr>
            </w:pPr>
            <w:r w:rsidRPr="004F502A">
              <w:rPr>
                <w:rFonts w:ascii="Times New Roman" w:eastAsia="Times New Roman" w:hAnsi="Times New Roman" w:cs="Times New Roman"/>
                <w:sz w:val="24"/>
                <w:szCs w:val="24"/>
                <w:lang w:eastAsia="lv-LV"/>
              </w:rPr>
              <w:t>Likumprojekta</w:t>
            </w:r>
            <w:r w:rsidR="006C436B">
              <w:rPr>
                <w:rFonts w:ascii="Times New Roman" w:eastAsia="Times New Roman" w:hAnsi="Times New Roman" w:cs="Times New Roman"/>
                <w:sz w:val="24"/>
                <w:szCs w:val="24"/>
                <w:lang w:eastAsia="lv-LV"/>
              </w:rPr>
              <w:t xml:space="preserve"> izstrādes darba grupas sastāvā kā pastāvīgi darba grupas locekļi ietilpst pārstāvji</w:t>
            </w:r>
            <w:r w:rsidRPr="004F502A">
              <w:rPr>
                <w:rFonts w:ascii="Times New Roman" w:eastAsia="Times New Roman" w:hAnsi="Times New Roman" w:cs="Times New Roman"/>
                <w:sz w:val="24"/>
                <w:szCs w:val="24"/>
                <w:lang w:eastAsia="lv-LV"/>
              </w:rPr>
              <w:t xml:space="preserve"> </w:t>
            </w:r>
            <w:r w:rsidR="006C436B">
              <w:rPr>
                <w:rFonts w:ascii="Times New Roman" w:eastAsia="Times New Roman" w:hAnsi="Times New Roman" w:cs="Times New Roman"/>
                <w:sz w:val="24"/>
                <w:szCs w:val="24"/>
                <w:lang w:eastAsia="lv-LV"/>
              </w:rPr>
              <w:t xml:space="preserve">no Latvijas Komercbanku asociācijas un Latvijas Zvērinātu notāru padomes, jo likumprojekts skar kredītiestāžu kā vekseļu devēju tiesības un pienākumus, kā arī zvērinātu notāru tiesības un pienākumus vekseļu protestēšanas jautājumos. </w:t>
            </w:r>
          </w:p>
          <w:p w:rsidR="00237995" w:rsidRDefault="00237995" w:rsidP="00237995">
            <w:pPr>
              <w:spacing w:after="0" w:line="240" w:lineRule="auto"/>
              <w:jc w:val="both"/>
              <w:rPr>
                <w:rFonts w:ascii="Times New Roman" w:hAnsi="Times New Roman"/>
                <w:color w:val="333333"/>
                <w:sz w:val="24"/>
                <w:szCs w:val="24"/>
              </w:rPr>
            </w:pPr>
          </w:p>
          <w:p w:rsidR="00237995" w:rsidRPr="00B51E62" w:rsidRDefault="00237995" w:rsidP="006C436B">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izstrādes darba grupas </w:t>
            </w:r>
            <w:r w:rsidR="006C436B">
              <w:rPr>
                <w:rFonts w:ascii="Times New Roman" w:eastAsia="Times New Roman" w:hAnsi="Times New Roman" w:cs="Times New Roman"/>
                <w:sz w:val="24"/>
                <w:szCs w:val="24"/>
                <w:lang w:eastAsia="lv-LV"/>
              </w:rPr>
              <w:t xml:space="preserve">sanāksmēs piedalīties tika uzaicināti arī pārstāvji no akciju sabiedrības „Latvijas Centrālais depozitārijs”, jo akciju sabiedrībai „Latvijas Centrālais depozitārijs ir pieredze vērtspapīru emisijas, uzskaites un aprites jautājumos. </w:t>
            </w:r>
          </w:p>
        </w:tc>
      </w:tr>
      <w:tr w:rsidR="00237995" w:rsidRPr="00B51E62" w:rsidTr="008A590E">
        <w:trPr>
          <w:trHeight w:val="37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līdzdalības rezultāti</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480E2B" w:rsidRDefault="00480E2B" w:rsidP="0063113E">
            <w:pPr>
              <w:spacing w:after="0" w:line="240" w:lineRule="auto"/>
              <w:jc w:val="both"/>
              <w:rPr>
                <w:rFonts w:ascii="Times New Roman" w:eastAsia="Times New Roman" w:hAnsi="Times New Roman" w:cs="Times New Roman"/>
                <w:sz w:val="24"/>
                <w:szCs w:val="24"/>
                <w:lang w:eastAsia="lv-LV"/>
              </w:rPr>
            </w:pPr>
            <w:r w:rsidRPr="00480E2B">
              <w:rPr>
                <w:rFonts w:ascii="Times New Roman" w:hAnsi="Times New Roman"/>
                <w:color w:val="333333"/>
                <w:sz w:val="24"/>
                <w:szCs w:val="24"/>
              </w:rPr>
              <w:t xml:space="preserve">Latvijas Komercbanku asociācija, Latvijas Zvērinātu notāru padome un </w:t>
            </w:r>
            <w:r w:rsidRPr="00480E2B">
              <w:rPr>
                <w:rFonts w:ascii="Times New Roman" w:eastAsia="Times New Roman" w:hAnsi="Times New Roman" w:cs="Times New Roman"/>
                <w:sz w:val="24"/>
                <w:szCs w:val="24"/>
                <w:lang w:eastAsia="lv-LV"/>
              </w:rPr>
              <w:t>akciju sabiedrība „Latvijas Centrālais depozitārijs” atbalsta likumprojektu, kā arī likumprojektā iestrādāti minēto institūciju priekšlikumi</w:t>
            </w:r>
            <w:r w:rsidR="0063113E">
              <w:rPr>
                <w:rFonts w:ascii="Times New Roman" w:eastAsia="Times New Roman" w:hAnsi="Times New Roman" w:cs="Times New Roman"/>
                <w:sz w:val="24"/>
                <w:szCs w:val="24"/>
                <w:lang w:eastAsia="lv-LV"/>
              </w:rPr>
              <w:t>.</w:t>
            </w:r>
          </w:p>
        </w:tc>
      </w:tr>
      <w:tr w:rsidR="00237995" w:rsidRPr="00B51E62" w:rsidTr="008A590E">
        <w:trPr>
          <w:trHeight w:val="39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Saeimas un ekspertu līdzdalība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480E2B" w:rsidP="00237995">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Projekts šo jomu neskar</w:t>
            </w:r>
          </w:p>
        </w:tc>
      </w:tr>
      <w:tr w:rsidR="00237995" w:rsidRPr="00B51E62" w:rsidTr="008A590E">
        <w:trPr>
          <w:trHeight w:val="434"/>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5.</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B51E62">
              <w:rPr>
                <w:rFonts w:ascii="Times New Roman" w:eastAsia="Times New Roman" w:hAnsi="Times New Roman" w:cs="Times New Roman"/>
                <w:b/>
                <w:bCs/>
                <w:sz w:val="24"/>
                <w:szCs w:val="24"/>
                <w:lang w:eastAsia="lv-LV"/>
              </w:rPr>
              <w:t> VII. Tiesību akta projekta izpildes nodrošināšana un tās ietekme uz institūcijām</w:t>
            </w:r>
          </w:p>
        </w:tc>
      </w:tr>
      <w:tr w:rsidR="00237995" w:rsidRPr="00B51E62" w:rsidTr="008A590E">
        <w:trPr>
          <w:trHeight w:val="42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izpildē iesaistītās institūcijas</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A11BA3">
            <w:pPr>
              <w:spacing w:after="0" w:line="240" w:lineRule="auto"/>
              <w:ind w:firstLine="3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izpildi </w:t>
            </w:r>
            <w:r w:rsidR="00480E2B">
              <w:rPr>
                <w:rFonts w:ascii="Times New Roman" w:eastAsia="Times New Roman" w:hAnsi="Times New Roman" w:cs="Times New Roman"/>
                <w:sz w:val="24"/>
                <w:szCs w:val="24"/>
                <w:lang w:eastAsia="lv-LV"/>
              </w:rPr>
              <w:t xml:space="preserve">attiecībā uz elektronisko vekseļu protestēšanu </w:t>
            </w:r>
            <w:r>
              <w:rPr>
                <w:rFonts w:ascii="Times New Roman" w:eastAsia="Times New Roman" w:hAnsi="Times New Roman" w:cs="Times New Roman"/>
                <w:sz w:val="24"/>
                <w:szCs w:val="24"/>
                <w:lang w:eastAsia="lv-LV"/>
              </w:rPr>
              <w:t xml:space="preserve">nodrošinās </w:t>
            </w:r>
            <w:r w:rsidR="00480E2B">
              <w:rPr>
                <w:rFonts w:ascii="Times New Roman" w:eastAsia="Times New Roman" w:hAnsi="Times New Roman" w:cs="Times New Roman"/>
                <w:sz w:val="24"/>
                <w:szCs w:val="24"/>
                <w:lang w:eastAsia="lv-LV"/>
              </w:rPr>
              <w:t>zvērināti notāri</w:t>
            </w:r>
            <w:r>
              <w:rPr>
                <w:rFonts w:ascii="Times New Roman" w:eastAsia="Times New Roman" w:hAnsi="Times New Roman" w:cs="Times New Roman"/>
                <w:sz w:val="24"/>
                <w:szCs w:val="24"/>
                <w:lang w:eastAsia="lv-LV"/>
              </w:rPr>
              <w:t xml:space="preserve">. </w:t>
            </w:r>
          </w:p>
        </w:tc>
      </w:tr>
      <w:tr w:rsidR="00237995" w:rsidRPr="00B51E62" w:rsidTr="008A590E">
        <w:trPr>
          <w:trHeight w:val="46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funkcijām</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480E2B" w:rsidP="00480E2B">
            <w:pPr>
              <w:spacing w:after="0" w:line="240" w:lineRule="auto"/>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237995" w:rsidRPr="00B51E62">
              <w:rPr>
                <w:rFonts w:ascii="Times New Roman" w:eastAsia="Times New Roman" w:hAnsi="Times New Roman" w:cs="Times New Roman"/>
                <w:sz w:val="24"/>
                <w:szCs w:val="24"/>
                <w:lang w:eastAsia="lv-LV"/>
              </w:rPr>
              <w:t> </w:t>
            </w:r>
            <w:r w:rsidRPr="00323E03">
              <w:rPr>
                <w:rFonts w:ascii="Times New Roman" w:hAnsi="Times New Roman" w:cs="Times New Roman"/>
                <w:sz w:val="24"/>
                <w:szCs w:val="24"/>
              </w:rPr>
              <w:t>uzliks par pienākumu zvērināt</w:t>
            </w:r>
            <w:r>
              <w:rPr>
                <w:rFonts w:ascii="Times New Roman" w:hAnsi="Times New Roman" w:cs="Times New Roman"/>
                <w:sz w:val="24"/>
                <w:szCs w:val="24"/>
              </w:rPr>
              <w:t>a</w:t>
            </w:r>
            <w:r w:rsidRPr="00323E03">
              <w:rPr>
                <w:rFonts w:ascii="Times New Roman" w:hAnsi="Times New Roman" w:cs="Times New Roman"/>
                <w:sz w:val="24"/>
                <w:szCs w:val="24"/>
              </w:rPr>
              <w:t>m notār</w:t>
            </w:r>
            <w:r>
              <w:rPr>
                <w:rFonts w:ascii="Times New Roman" w:hAnsi="Times New Roman" w:cs="Times New Roman"/>
                <w:sz w:val="24"/>
                <w:szCs w:val="24"/>
              </w:rPr>
              <w:t>a</w:t>
            </w:r>
            <w:r w:rsidRPr="00323E03">
              <w:rPr>
                <w:rFonts w:ascii="Times New Roman" w:hAnsi="Times New Roman" w:cs="Times New Roman"/>
                <w:sz w:val="24"/>
                <w:szCs w:val="24"/>
              </w:rPr>
              <w:t>m pieņemt protestēšanai neapmaksāto elektronisko vekse</w:t>
            </w:r>
            <w:r>
              <w:rPr>
                <w:rFonts w:ascii="Times New Roman" w:hAnsi="Times New Roman" w:cs="Times New Roman"/>
                <w:sz w:val="24"/>
                <w:szCs w:val="24"/>
              </w:rPr>
              <w:t>li</w:t>
            </w:r>
            <w:r w:rsidRPr="00323E03">
              <w:rPr>
                <w:rFonts w:ascii="Times New Roman" w:hAnsi="Times New Roman" w:cs="Times New Roman"/>
                <w:sz w:val="24"/>
                <w:szCs w:val="24"/>
              </w:rPr>
              <w:t xml:space="preserve"> un uzglabāt elektroniskā vekseļa protesta akta norakst</w:t>
            </w:r>
            <w:r>
              <w:rPr>
                <w:rFonts w:ascii="Times New Roman" w:hAnsi="Times New Roman" w:cs="Times New Roman"/>
                <w:sz w:val="24"/>
                <w:szCs w:val="24"/>
              </w:rPr>
              <w:t>u</w:t>
            </w:r>
            <w:r w:rsidRPr="00323E03">
              <w:rPr>
                <w:rFonts w:ascii="Times New Roman" w:hAnsi="Times New Roman" w:cs="Times New Roman"/>
                <w:sz w:val="24"/>
                <w:szCs w:val="24"/>
              </w:rPr>
              <w:t xml:space="preserve"> papīra formā kopā ar elektroniskā vekseļa apliecinātu norakstu papīra formā.</w:t>
            </w:r>
          </w:p>
        </w:tc>
      </w:tr>
      <w:tr w:rsidR="00237995" w:rsidRPr="00B51E62" w:rsidTr="008A590E">
        <w:trPr>
          <w:trHeight w:val="72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Jaunu institūciju izveide</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nepieciešams veidot jaunas institūcijas.</w:t>
            </w:r>
          </w:p>
        </w:tc>
      </w:tr>
      <w:tr w:rsidR="00237995" w:rsidRPr="00B51E62" w:rsidTr="008A590E">
        <w:trPr>
          <w:trHeight w:val="780"/>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likvidācija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netiks likvidētas esošās institūcijas.</w:t>
            </w:r>
          </w:p>
        </w:tc>
      </w:tr>
      <w:tr w:rsidR="00237995" w:rsidRPr="00B51E62" w:rsidTr="008A590E">
        <w:trPr>
          <w:trHeight w:val="70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015" w:type="dxa"/>
            <w:gridSpan w:val="4"/>
            <w:tcBorders>
              <w:top w:val="outset" w:sz="6" w:space="0" w:color="auto"/>
              <w:left w:val="outset" w:sz="6" w:space="0" w:color="auto"/>
              <w:bottom w:val="outset" w:sz="6" w:space="0" w:color="auto"/>
              <w:right w:val="outset" w:sz="6" w:space="0" w:color="auto"/>
            </w:tcBorders>
            <w:hideMark/>
          </w:tcPr>
          <w:p w:rsidR="008A590E" w:rsidRDefault="00237995" w:rsidP="008A590E">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237995" w:rsidRPr="00B51E62" w:rsidRDefault="00237995" w:rsidP="008A590E">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reorganizācija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plānota esošo institūciju reorganizācija vai apvienošana.</w:t>
            </w:r>
          </w:p>
        </w:tc>
      </w:tr>
      <w:tr w:rsidR="00237995" w:rsidRPr="00B51E62" w:rsidTr="008A590E">
        <w:trPr>
          <w:trHeight w:val="31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bl>
    <w:p w:rsidR="004B2220" w:rsidRDefault="00237995" w:rsidP="00237995">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4B2220" w:rsidRDefault="004B2220" w:rsidP="00237995">
      <w:pPr>
        <w:spacing w:after="0" w:line="240" w:lineRule="auto"/>
        <w:jc w:val="both"/>
        <w:rPr>
          <w:rFonts w:ascii="Times New Roman" w:eastAsia="Times New Roman" w:hAnsi="Times New Roman" w:cs="Times New Roman"/>
          <w:sz w:val="24"/>
          <w:szCs w:val="24"/>
          <w:lang w:eastAsia="lv-LV"/>
        </w:rPr>
      </w:pPr>
    </w:p>
    <w:p w:rsidR="00237995" w:rsidRPr="00B51E62" w:rsidRDefault="00237995" w:rsidP="002379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ministrs                                                                                                 </w:t>
      </w:r>
      <w:r w:rsidR="00480E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spellStart"/>
      <w:r w:rsidR="008A590E">
        <w:rPr>
          <w:rFonts w:ascii="Times New Roman" w:eastAsia="Times New Roman" w:hAnsi="Times New Roman" w:cs="Times New Roman"/>
          <w:sz w:val="24"/>
          <w:szCs w:val="24"/>
          <w:lang w:eastAsia="lv-LV"/>
        </w:rPr>
        <w:t>J.Bordāns</w:t>
      </w:r>
      <w:proofErr w:type="spellEnd"/>
    </w:p>
    <w:p w:rsidR="00237995" w:rsidRDefault="00237995" w:rsidP="00237995">
      <w:pPr>
        <w:pStyle w:val="naisf"/>
        <w:spacing w:before="0" w:beforeAutospacing="0" w:after="0" w:afterAutospacing="0"/>
      </w:pPr>
    </w:p>
    <w:p w:rsidR="00237995" w:rsidRDefault="00237995" w:rsidP="00237995">
      <w:pPr>
        <w:pStyle w:val="naisf"/>
        <w:spacing w:before="0" w:beforeAutospacing="0" w:after="0" w:afterAutospacing="0"/>
      </w:pPr>
    </w:p>
    <w:p w:rsidR="00605E0F" w:rsidRDefault="00605E0F" w:rsidP="00237995">
      <w:pPr>
        <w:pStyle w:val="naisf"/>
        <w:spacing w:before="0" w:beforeAutospacing="0" w:after="0" w:afterAutospacing="0"/>
      </w:pPr>
    </w:p>
    <w:p w:rsidR="00237995" w:rsidRPr="00545FFE" w:rsidRDefault="00393C00" w:rsidP="00237995">
      <w:pPr>
        <w:pStyle w:val="naisf"/>
        <w:spacing w:before="0" w:beforeAutospacing="0" w:after="0" w:afterAutospacing="0"/>
        <w:jc w:val="both"/>
        <w:rPr>
          <w:sz w:val="20"/>
          <w:szCs w:val="20"/>
        </w:rPr>
      </w:pPr>
      <w:r>
        <w:rPr>
          <w:sz w:val="20"/>
          <w:szCs w:val="20"/>
        </w:rPr>
        <w:t>11</w:t>
      </w:r>
      <w:r w:rsidR="00237995" w:rsidRPr="00545FFE">
        <w:rPr>
          <w:sz w:val="20"/>
          <w:szCs w:val="20"/>
        </w:rPr>
        <w:t>.</w:t>
      </w:r>
      <w:r w:rsidR="00315346">
        <w:rPr>
          <w:sz w:val="20"/>
          <w:szCs w:val="20"/>
        </w:rPr>
        <w:t>1</w:t>
      </w:r>
      <w:r>
        <w:rPr>
          <w:sz w:val="20"/>
          <w:szCs w:val="20"/>
        </w:rPr>
        <w:t>2</w:t>
      </w:r>
      <w:r w:rsidR="00286610">
        <w:rPr>
          <w:sz w:val="20"/>
          <w:szCs w:val="20"/>
        </w:rPr>
        <w:t>.</w:t>
      </w:r>
      <w:r w:rsidR="00237995" w:rsidRPr="00545FFE">
        <w:rPr>
          <w:sz w:val="20"/>
          <w:szCs w:val="20"/>
        </w:rPr>
        <w:t>201</w:t>
      </w:r>
      <w:r w:rsidR="00480E2B">
        <w:rPr>
          <w:sz w:val="20"/>
          <w:szCs w:val="20"/>
        </w:rPr>
        <w:t>2</w:t>
      </w:r>
      <w:r w:rsidR="00237995" w:rsidRPr="00545FFE">
        <w:rPr>
          <w:sz w:val="20"/>
          <w:szCs w:val="20"/>
        </w:rPr>
        <w:t xml:space="preserve">. </w:t>
      </w:r>
      <w:r>
        <w:rPr>
          <w:sz w:val="20"/>
          <w:szCs w:val="20"/>
        </w:rPr>
        <w:t>9</w:t>
      </w:r>
      <w:r w:rsidR="00237995" w:rsidRPr="00545FFE">
        <w:rPr>
          <w:sz w:val="20"/>
          <w:szCs w:val="20"/>
        </w:rPr>
        <w:t>:</w:t>
      </w:r>
      <w:r>
        <w:rPr>
          <w:sz w:val="20"/>
          <w:szCs w:val="20"/>
        </w:rPr>
        <w:t>3</w:t>
      </w:r>
      <w:r w:rsidR="0063113E">
        <w:rPr>
          <w:sz w:val="20"/>
          <w:szCs w:val="20"/>
        </w:rPr>
        <w:t>5</w:t>
      </w:r>
    </w:p>
    <w:p w:rsidR="00237995" w:rsidRPr="00A11BA3" w:rsidRDefault="00480E2B" w:rsidP="00237995">
      <w:pPr>
        <w:spacing w:after="0" w:line="240" w:lineRule="auto"/>
        <w:jc w:val="both"/>
        <w:rPr>
          <w:rFonts w:ascii="Times New Roman" w:hAnsi="Times New Roman" w:cs="Times New Roman"/>
          <w:sz w:val="20"/>
          <w:szCs w:val="20"/>
        </w:rPr>
      </w:pPr>
      <w:r w:rsidRPr="00A11BA3">
        <w:rPr>
          <w:rFonts w:ascii="Times New Roman" w:hAnsi="Times New Roman" w:cs="Times New Roman"/>
          <w:sz w:val="20"/>
          <w:szCs w:val="20"/>
        </w:rPr>
        <w:t>1</w:t>
      </w:r>
      <w:r w:rsidR="00286610" w:rsidRPr="00A11BA3">
        <w:rPr>
          <w:rFonts w:ascii="Times New Roman" w:hAnsi="Times New Roman" w:cs="Times New Roman"/>
          <w:sz w:val="20"/>
          <w:szCs w:val="20"/>
        </w:rPr>
        <w:t>3</w:t>
      </w:r>
      <w:r w:rsidR="00286610">
        <w:rPr>
          <w:rFonts w:ascii="Times New Roman" w:hAnsi="Times New Roman" w:cs="Times New Roman"/>
          <w:sz w:val="20"/>
          <w:szCs w:val="20"/>
        </w:rPr>
        <w:t>1</w:t>
      </w:r>
      <w:r w:rsidR="00393C00">
        <w:rPr>
          <w:rFonts w:ascii="Times New Roman" w:hAnsi="Times New Roman" w:cs="Times New Roman"/>
          <w:sz w:val="20"/>
          <w:szCs w:val="20"/>
        </w:rPr>
        <w:t>0</w:t>
      </w:r>
      <w:bookmarkStart w:id="0" w:name="_GoBack"/>
      <w:bookmarkEnd w:id="0"/>
    </w:p>
    <w:p w:rsidR="00237995" w:rsidRPr="00545FFE" w:rsidRDefault="00237995" w:rsidP="00237995">
      <w:pPr>
        <w:spacing w:after="0" w:line="240" w:lineRule="auto"/>
        <w:jc w:val="both"/>
        <w:rPr>
          <w:rFonts w:ascii="Times New Roman" w:hAnsi="Times New Roman" w:cs="Times New Roman"/>
          <w:sz w:val="20"/>
          <w:szCs w:val="20"/>
        </w:rPr>
      </w:pPr>
      <w:proofErr w:type="spellStart"/>
      <w:r w:rsidRPr="00545FFE">
        <w:rPr>
          <w:rFonts w:ascii="Times New Roman" w:hAnsi="Times New Roman" w:cs="Times New Roman"/>
          <w:sz w:val="20"/>
          <w:szCs w:val="20"/>
        </w:rPr>
        <w:t>S.Rāgs</w:t>
      </w:r>
      <w:proofErr w:type="spellEnd"/>
    </w:p>
    <w:p w:rsidR="00237995" w:rsidRDefault="00237995" w:rsidP="00A11BA3">
      <w:pPr>
        <w:spacing w:after="0" w:line="240" w:lineRule="auto"/>
        <w:jc w:val="both"/>
      </w:pPr>
      <w:r w:rsidRPr="00545FFE">
        <w:rPr>
          <w:rFonts w:ascii="Times New Roman" w:hAnsi="Times New Roman" w:cs="Times New Roman"/>
          <w:sz w:val="20"/>
          <w:szCs w:val="20"/>
        </w:rPr>
        <w:t>67036974, Sandris.Rags@tm.gov.lv</w:t>
      </w:r>
      <w:bookmarkStart w:id="1" w:name="bkm827"/>
      <w:bookmarkStart w:id="2" w:name="p2180"/>
      <w:bookmarkEnd w:id="1"/>
      <w:bookmarkEnd w:id="2"/>
    </w:p>
    <w:sectPr w:rsidR="00237995" w:rsidSect="0023799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6D" w:rsidRDefault="0067526D">
      <w:pPr>
        <w:spacing w:after="0" w:line="240" w:lineRule="auto"/>
      </w:pPr>
      <w:r>
        <w:separator/>
      </w:r>
    </w:p>
  </w:endnote>
  <w:endnote w:type="continuationSeparator" w:id="0">
    <w:p w:rsidR="0067526D" w:rsidRDefault="0067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6" w:rsidRDefault="008038C6" w:rsidP="00BC4110">
    <w:pPr>
      <w:pStyle w:val="Kjene"/>
      <w:jc w:val="both"/>
    </w:pPr>
    <w:r w:rsidRPr="00545FFE">
      <w:rPr>
        <w:rFonts w:ascii="Times New Roman" w:hAnsi="Times New Roman" w:cs="Times New Roman"/>
        <w:sz w:val="20"/>
        <w:szCs w:val="20"/>
      </w:rPr>
      <w:t>TMAnot_</w:t>
    </w:r>
    <w:r w:rsidR="00315346">
      <w:rPr>
        <w:rFonts w:ascii="Times New Roman" w:hAnsi="Times New Roman" w:cs="Times New Roman"/>
        <w:sz w:val="20"/>
        <w:szCs w:val="20"/>
      </w:rPr>
      <w:t>1</w:t>
    </w:r>
    <w:r w:rsidR="00243982">
      <w:rPr>
        <w:rFonts w:ascii="Times New Roman" w:hAnsi="Times New Roman" w:cs="Times New Roman"/>
        <w:sz w:val="20"/>
        <w:szCs w:val="20"/>
      </w:rPr>
      <w:t>1</w:t>
    </w:r>
    <w:r w:rsidR="00286610" w:rsidRPr="00545FFE">
      <w:rPr>
        <w:rFonts w:ascii="Times New Roman" w:hAnsi="Times New Roman" w:cs="Times New Roman"/>
        <w:sz w:val="20"/>
        <w:szCs w:val="20"/>
      </w:rPr>
      <w:t>1</w:t>
    </w:r>
    <w:r w:rsidR="00286610">
      <w:rPr>
        <w:rFonts w:ascii="Times New Roman" w:hAnsi="Times New Roman" w:cs="Times New Roman"/>
        <w:sz w:val="20"/>
        <w:szCs w:val="20"/>
      </w:rPr>
      <w:t>2</w:t>
    </w:r>
    <w:r w:rsidR="00393C00">
      <w:rPr>
        <w:rFonts w:ascii="Times New Roman" w:hAnsi="Times New Roman" w:cs="Times New Roman"/>
        <w:sz w:val="20"/>
        <w:szCs w:val="20"/>
      </w:rPr>
      <w:t>12</w:t>
    </w:r>
    <w:r w:rsidRPr="00545FFE">
      <w:rPr>
        <w:rFonts w:ascii="Times New Roman" w:hAnsi="Times New Roman" w:cs="Times New Roman"/>
        <w:sz w:val="20"/>
        <w:szCs w:val="20"/>
      </w:rPr>
      <w:t>_</w:t>
    </w:r>
    <w:r>
      <w:rPr>
        <w:rFonts w:ascii="Times New Roman" w:hAnsi="Times New Roman" w:cs="Times New Roman"/>
        <w:sz w:val="20"/>
        <w:szCs w:val="20"/>
      </w:rPr>
      <w:t>evekseli</w:t>
    </w:r>
    <w:r w:rsidRPr="00545FFE">
      <w:rPr>
        <w:rFonts w:ascii="Times New Roman" w:hAnsi="Times New Roman" w:cs="Times New Roman"/>
        <w:sz w:val="20"/>
        <w:szCs w:val="20"/>
      </w:rPr>
      <w:t xml:space="preserve">; Likumprojekta „Grozījumi </w:t>
    </w:r>
    <w:r>
      <w:rPr>
        <w:rFonts w:ascii="Times New Roman" w:hAnsi="Times New Roman" w:cs="Times New Roman"/>
        <w:sz w:val="20"/>
        <w:szCs w:val="20"/>
      </w:rPr>
      <w:t>Vekseļu likumā</w:t>
    </w:r>
    <w:r w:rsidRPr="00545FFE">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6" w:rsidRDefault="008038C6" w:rsidP="00BC4110">
    <w:pPr>
      <w:pStyle w:val="Kjene"/>
      <w:jc w:val="both"/>
    </w:pPr>
    <w:r w:rsidRPr="00545FFE">
      <w:rPr>
        <w:rFonts w:ascii="Times New Roman" w:hAnsi="Times New Roman" w:cs="Times New Roman"/>
        <w:sz w:val="20"/>
        <w:szCs w:val="20"/>
      </w:rPr>
      <w:t>TMAnot_</w:t>
    </w:r>
    <w:r w:rsidR="00393C00">
      <w:rPr>
        <w:rFonts w:ascii="Times New Roman" w:hAnsi="Times New Roman" w:cs="Times New Roman"/>
        <w:sz w:val="20"/>
        <w:szCs w:val="20"/>
      </w:rPr>
      <w:t>11</w:t>
    </w:r>
    <w:r w:rsidR="00315346">
      <w:rPr>
        <w:rFonts w:ascii="Times New Roman" w:hAnsi="Times New Roman" w:cs="Times New Roman"/>
        <w:sz w:val="20"/>
        <w:szCs w:val="20"/>
      </w:rPr>
      <w:t>1</w:t>
    </w:r>
    <w:r w:rsidR="00393C00">
      <w:rPr>
        <w:rFonts w:ascii="Times New Roman" w:hAnsi="Times New Roman" w:cs="Times New Roman"/>
        <w:sz w:val="20"/>
        <w:szCs w:val="20"/>
      </w:rPr>
      <w:t>2</w:t>
    </w:r>
    <w:r w:rsidRPr="00545FFE">
      <w:rPr>
        <w:rFonts w:ascii="Times New Roman" w:hAnsi="Times New Roman" w:cs="Times New Roman"/>
        <w:sz w:val="20"/>
        <w:szCs w:val="20"/>
      </w:rPr>
      <w:t>1</w:t>
    </w:r>
    <w:r>
      <w:rPr>
        <w:rFonts w:ascii="Times New Roman" w:hAnsi="Times New Roman" w:cs="Times New Roman"/>
        <w:sz w:val="20"/>
        <w:szCs w:val="20"/>
      </w:rPr>
      <w:t>2</w:t>
    </w:r>
    <w:r w:rsidRPr="00545FFE">
      <w:rPr>
        <w:rFonts w:ascii="Times New Roman" w:hAnsi="Times New Roman" w:cs="Times New Roman"/>
        <w:sz w:val="20"/>
        <w:szCs w:val="20"/>
      </w:rPr>
      <w:t>_</w:t>
    </w:r>
    <w:r>
      <w:rPr>
        <w:rFonts w:ascii="Times New Roman" w:hAnsi="Times New Roman" w:cs="Times New Roman"/>
        <w:sz w:val="20"/>
        <w:szCs w:val="20"/>
      </w:rPr>
      <w:t>evekseli</w:t>
    </w:r>
    <w:r w:rsidRPr="00545FFE">
      <w:rPr>
        <w:rFonts w:ascii="Times New Roman" w:hAnsi="Times New Roman" w:cs="Times New Roman"/>
        <w:sz w:val="20"/>
        <w:szCs w:val="20"/>
      </w:rPr>
      <w:t xml:space="preserve">; Likumprojekta „Grozījumi </w:t>
    </w:r>
    <w:r>
      <w:rPr>
        <w:rFonts w:ascii="Times New Roman" w:hAnsi="Times New Roman" w:cs="Times New Roman"/>
        <w:sz w:val="20"/>
        <w:szCs w:val="20"/>
      </w:rPr>
      <w:t>Vekseļu likumā</w:t>
    </w:r>
    <w:r w:rsidRPr="00545FFE">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6D" w:rsidRDefault="0067526D">
      <w:pPr>
        <w:spacing w:after="0" w:line="240" w:lineRule="auto"/>
      </w:pPr>
      <w:r>
        <w:separator/>
      </w:r>
    </w:p>
  </w:footnote>
  <w:footnote w:type="continuationSeparator" w:id="0">
    <w:p w:rsidR="0067526D" w:rsidRDefault="00675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6" w:rsidRDefault="00393C00" w:rsidP="00BC4110">
    <w:pPr>
      <w:pStyle w:val="Galvene"/>
      <w:jc w:val="center"/>
    </w:pPr>
    <w:sdt>
      <w:sdtPr>
        <w:id w:val="10330751"/>
        <w:docPartObj>
          <w:docPartGallery w:val="Page Numbers (Top of Page)"/>
          <w:docPartUnique/>
        </w:docPartObj>
      </w:sdtPr>
      <w:sdtEndPr>
        <w:rPr>
          <w:rFonts w:ascii="Times New Roman" w:hAnsi="Times New Roman" w:cs="Times New Roman"/>
        </w:rPr>
      </w:sdtEndPr>
      <w:sdtContent>
        <w:r w:rsidR="00BE4802" w:rsidRPr="00A11BA3">
          <w:rPr>
            <w:rFonts w:ascii="Times New Roman" w:hAnsi="Times New Roman" w:cs="Times New Roman"/>
          </w:rPr>
          <w:fldChar w:fldCharType="begin"/>
        </w:r>
        <w:r w:rsidR="008038C6" w:rsidRPr="00A11BA3">
          <w:rPr>
            <w:rFonts w:ascii="Times New Roman" w:hAnsi="Times New Roman" w:cs="Times New Roman"/>
          </w:rPr>
          <w:instrText xml:space="preserve"> PAGE   \* MERGEFORMAT </w:instrText>
        </w:r>
        <w:r w:rsidR="00BE4802" w:rsidRPr="00A11BA3">
          <w:rPr>
            <w:rFonts w:ascii="Times New Roman" w:hAnsi="Times New Roman" w:cs="Times New Roman"/>
          </w:rPr>
          <w:fldChar w:fldCharType="separate"/>
        </w:r>
        <w:r>
          <w:rPr>
            <w:rFonts w:ascii="Times New Roman" w:hAnsi="Times New Roman" w:cs="Times New Roman"/>
            <w:noProof/>
          </w:rPr>
          <w:t>5</w:t>
        </w:r>
        <w:r w:rsidR="00BE4802" w:rsidRPr="00A11BA3">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5A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5E2741"/>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DF6D48"/>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323EDB"/>
    <w:multiLevelType w:val="hybridMultilevel"/>
    <w:tmpl w:val="78721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8E667C"/>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5A29E2"/>
    <w:multiLevelType w:val="hybridMultilevel"/>
    <w:tmpl w:val="78D02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75078A"/>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B43276"/>
    <w:multiLevelType w:val="hybridMultilevel"/>
    <w:tmpl w:val="70620292"/>
    <w:lvl w:ilvl="0" w:tplc="1436C076">
      <w:start w:val="1"/>
      <w:numFmt w:val="decimal"/>
      <w:lvlText w:val="%1)"/>
      <w:lvlJc w:val="left"/>
      <w:pPr>
        <w:ind w:left="1800" w:hanging="360"/>
      </w:pPr>
      <w:rPr>
        <w:rFonts w:ascii="Times New Roman" w:eastAsiaTheme="minorHAnsi" w:hAnsi="Times New Roman" w:cstheme="minorBidi"/>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2C3D5EB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9A5E2E"/>
    <w:multiLevelType w:val="hybridMultilevel"/>
    <w:tmpl w:val="9D72AB5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875C62"/>
    <w:multiLevelType w:val="hybridMultilevel"/>
    <w:tmpl w:val="2AF8FA14"/>
    <w:lvl w:ilvl="0" w:tplc="EC726B12">
      <w:start w:val="1"/>
      <w:numFmt w:val="decimal"/>
      <w:lvlText w:val="%1."/>
      <w:lvlJc w:val="left"/>
      <w:pPr>
        <w:ind w:left="420" w:hanging="360"/>
      </w:pPr>
      <w:rPr>
        <w:rFonts w:eastAsiaTheme="minorHAnsi" w:cstheme="minorBid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39966238"/>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F8273C"/>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A16450"/>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235E97"/>
    <w:multiLevelType w:val="multilevel"/>
    <w:tmpl w:val="050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82431F"/>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CE49CE"/>
    <w:multiLevelType w:val="hybridMultilevel"/>
    <w:tmpl w:val="2B002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3F210F"/>
    <w:multiLevelType w:val="hybridMultilevel"/>
    <w:tmpl w:val="C2C6B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CE0612"/>
    <w:multiLevelType w:val="hybridMultilevel"/>
    <w:tmpl w:val="3E640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664FEA"/>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880050"/>
    <w:multiLevelType w:val="hybridMultilevel"/>
    <w:tmpl w:val="980817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E87D21"/>
    <w:multiLevelType w:val="hybridMultilevel"/>
    <w:tmpl w:val="264A2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E417484"/>
    <w:multiLevelType w:val="multilevel"/>
    <w:tmpl w:val="E572EE2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E601FBC"/>
    <w:multiLevelType w:val="hybridMultilevel"/>
    <w:tmpl w:val="BE32F46A"/>
    <w:lvl w:ilvl="0" w:tplc="9F0AAB30">
      <w:start w:val="1"/>
      <w:numFmt w:val="decimal"/>
      <w:lvlText w:val="%1)"/>
      <w:lvlJc w:val="left"/>
      <w:pPr>
        <w:ind w:left="780" w:hanging="360"/>
      </w:pPr>
      <w:rPr>
        <w:rFonts w:eastAsiaTheme="minorHAnsi" w:cstheme="minorBidi"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nsid w:val="6E661F68"/>
    <w:multiLevelType w:val="hybridMultilevel"/>
    <w:tmpl w:val="A84870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B264D7"/>
    <w:multiLevelType w:val="hybridMultilevel"/>
    <w:tmpl w:val="28AE0F28"/>
    <w:lvl w:ilvl="0" w:tplc="F958701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EF7458B"/>
    <w:multiLevelType w:val="hybridMultilevel"/>
    <w:tmpl w:val="B658D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6004A8"/>
    <w:multiLevelType w:val="hybridMultilevel"/>
    <w:tmpl w:val="6B5C22E8"/>
    <w:lvl w:ilvl="0" w:tplc="F0323C8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4610E0"/>
    <w:multiLevelType w:val="hybridMultilevel"/>
    <w:tmpl w:val="4DD41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DC7010"/>
    <w:multiLevelType w:val="multilevel"/>
    <w:tmpl w:val="C928A71A"/>
    <w:lvl w:ilvl="0">
      <w:start w:val="1"/>
      <w:numFmt w:val="decimal"/>
      <w:lvlText w:val="%1."/>
      <w:lvlJc w:val="left"/>
      <w:pPr>
        <w:ind w:left="1080" w:hanging="360"/>
      </w:pPr>
      <w:rPr>
        <w:rFonts w:hint="default"/>
        <w:b w:val="0"/>
      </w:r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DBF6B86"/>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7"/>
  </w:num>
  <w:num w:numId="3">
    <w:abstractNumId w:val="6"/>
  </w:num>
  <w:num w:numId="4">
    <w:abstractNumId w:val="3"/>
  </w:num>
  <w:num w:numId="5">
    <w:abstractNumId w:val="30"/>
  </w:num>
  <w:num w:numId="6">
    <w:abstractNumId w:val="23"/>
  </w:num>
  <w:num w:numId="7">
    <w:abstractNumId w:val="12"/>
  </w:num>
  <w:num w:numId="8">
    <w:abstractNumId w:val="7"/>
  </w:num>
  <w:num w:numId="9">
    <w:abstractNumId w:val="9"/>
  </w:num>
  <w:num w:numId="10">
    <w:abstractNumId w:val="28"/>
  </w:num>
  <w:num w:numId="11">
    <w:abstractNumId w:val="17"/>
  </w:num>
  <w:num w:numId="12">
    <w:abstractNumId w:val="10"/>
  </w:num>
  <w:num w:numId="13">
    <w:abstractNumId w:val="24"/>
  </w:num>
  <w:num w:numId="14">
    <w:abstractNumId w:val="22"/>
  </w:num>
  <w:num w:numId="15">
    <w:abstractNumId w:val="29"/>
  </w:num>
  <w:num w:numId="16">
    <w:abstractNumId w:val="25"/>
  </w:num>
  <w:num w:numId="17">
    <w:abstractNumId w:val="0"/>
  </w:num>
  <w:num w:numId="18">
    <w:abstractNumId w:val="16"/>
  </w:num>
  <w:num w:numId="19">
    <w:abstractNumId w:val="8"/>
  </w:num>
  <w:num w:numId="20">
    <w:abstractNumId w:val="21"/>
  </w:num>
  <w:num w:numId="21">
    <w:abstractNumId w:val="20"/>
  </w:num>
  <w:num w:numId="22">
    <w:abstractNumId w:val="2"/>
  </w:num>
  <w:num w:numId="23">
    <w:abstractNumId w:val="11"/>
  </w:num>
  <w:num w:numId="24">
    <w:abstractNumId w:val="5"/>
  </w:num>
  <w:num w:numId="25">
    <w:abstractNumId w:val="31"/>
  </w:num>
  <w:num w:numId="26">
    <w:abstractNumId w:val="19"/>
  </w:num>
  <w:num w:numId="27">
    <w:abstractNumId w:val="14"/>
  </w:num>
  <w:num w:numId="28">
    <w:abstractNumId w:val="15"/>
  </w:num>
  <w:num w:numId="29">
    <w:abstractNumId w:val="4"/>
  </w:num>
  <w:num w:numId="30">
    <w:abstractNumId w:val="13"/>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95"/>
    <w:rsid w:val="00065C58"/>
    <w:rsid w:val="000D5CC4"/>
    <w:rsid w:val="0013542E"/>
    <w:rsid w:val="00237995"/>
    <w:rsid w:val="00243982"/>
    <w:rsid w:val="00245111"/>
    <w:rsid w:val="00255651"/>
    <w:rsid w:val="00286610"/>
    <w:rsid w:val="002C684E"/>
    <w:rsid w:val="002D22CC"/>
    <w:rsid w:val="00315346"/>
    <w:rsid w:val="00323E03"/>
    <w:rsid w:val="00393C00"/>
    <w:rsid w:val="00475C34"/>
    <w:rsid w:val="00480E2B"/>
    <w:rsid w:val="004A1F83"/>
    <w:rsid w:val="004B2220"/>
    <w:rsid w:val="005174A7"/>
    <w:rsid w:val="005D2ADC"/>
    <w:rsid w:val="005E1539"/>
    <w:rsid w:val="00605E0F"/>
    <w:rsid w:val="0063113E"/>
    <w:rsid w:val="0067526D"/>
    <w:rsid w:val="006C436B"/>
    <w:rsid w:val="006D2DE3"/>
    <w:rsid w:val="0070189B"/>
    <w:rsid w:val="007B3DB4"/>
    <w:rsid w:val="007D55E3"/>
    <w:rsid w:val="008038C6"/>
    <w:rsid w:val="008A590E"/>
    <w:rsid w:val="00947055"/>
    <w:rsid w:val="009847DA"/>
    <w:rsid w:val="009C60F9"/>
    <w:rsid w:val="00A11BA3"/>
    <w:rsid w:val="00A240ED"/>
    <w:rsid w:val="00A463E8"/>
    <w:rsid w:val="00B77F12"/>
    <w:rsid w:val="00BC4110"/>
    <w:rsid w:val="00BE4802"/>
    <w:rsid w:val="00CA455D"/>
    <w:rsid w:val="00CC17E5"/>
    <w:rsid w:val="00CC2B7F"/>
    <w:rsid w:val="00DF6D12"/>
    <w:rsid w:val="00E53ED1"/>
    <w:rsid w:val="00EE4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7995"/>
  </w:style>
  <w:style w:type="paragraph" w:styleId="Kjene">
    <w:name w:val="footer"/>
    <w:basedOn w:val="Parasts"/>
    <w:link w:val="KjeneRakstz"/>
    <w:uiPriority w:val="99"/>
    <w:unhideWhenUsed/>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7995"/>
  </w:style>
  <w:style w:type="character" w:styleId="Hipersaite">
    <w:name w:val="Hyperlink"/>
    <w:basedOn w:val="Noklusjumarindkopasfonts"/>
    <w:uiPriority w:val="99"/>
    <w:unhideWhenUsed/>
    <w:rsid w:val="00237995"/>
    <w:rPr>
      <w:color w:val="0000FF" w:themeColor="hyperlink"/>
      <w:u w:val="single"/>
    </w:rPr>
  </w:style>
  <w:style w:type="paragraph" w:customStyle="1" w:styleId="Rakstz">
    <w:name w:val="Rakstz."/>
    <w:basedOn w:val="Parasts"/>
    <w:rsid w:val="00237995"/>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237995"/>
    <w:pPr>
      <w:ind w:left="720"/>
      <w:contextualSpacing/>
    </w:pPr>
  </w:style>
  <w:style w:type="character" w:customStyle="1" w:styleId="VrestekstsRakstz">
    <w:name w:val="Vēres teksts Rakstz."/>
    <w:basedOn w:val="Noklusjumarindkopasfonts"/>
    <w:link w:val="Vresteksts"/>
    <w:semiHidden/>
    <w:rsid w:val="00237995"/>
    <w:rPr>
      <w:rFonts w:ascii="Times New Roman" w:eastAsia="Times New Roman" w:hAnsi="Times New Roman" w:cs="Times New Roman"/>
      <w:sz w:val="20"/>
      <w:szCs w:val="20"/>
      <w:lang w:val="en-US"/>
    </w:rPr>
  </w:style>
  <w:style w:type="paragraph" w:styleId="Vresteksts">
    <w:name w:val="footnote text"/>
    <w:basedOn w:val="Parasts"/>
    <w:link w:val="VrestekstsRakstz"/>
    <w:semiHidden/>
    <w:rsid w:val="00237995"/>
    <w:pPr>
      <w:spacing w:after="0" w:line="240" w:lineRule="auto"/>
    </w:pPr>
    <w:rPr>
      <w:rFonts w:ascii="Times New Roman" w:eastAsia="Times New Roman" w:hAnsi="Times New Roman" w:cs="Times New Roman"/>
      <w:sz w:val="20"/>
      <w:szCs w:val="20"/>
      <w:lang w:val="en-US"/>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rsid w:val="00237995"/>
    <w:rPr>
      <w:rFonts w:ascii="Tahoma" w:eastAsia="Calibri" w:hAnsi="Tahoma" w:cs="Tahoma"/>
      <w:sz w:val="16"/>
      <w:szCs w:val="16"/>
      <w:lang w:val="en-US"/>
    </w:rPr>
  </w:style>
  <w:style w:type="paragraph" w:styleId="Balonteksts">
    <w:name w:val="Balloon Text"/>
    <w:basedOn w:val="Parasts"/>
    <w:link w:val="BalontekstsRakstz"/>
    <w:uiPriority w:val="99"/>
    <w:semiHidden/>
    <w:unhideWhenUsed/>
    <w:rsid w:val="00237995"/>
    <w:pPr>
      <w:spacing w:after="0" w:line="240" w:lineRule="auto"/>
      <w:ind w:firstLine="720"/>
      <w:jc w:val="both"/>
    </w:pPr>
    <w:rPr>
      <w:rFonts w:ascii="Tahoma" w:eastAsia="Calibri" w:hAnsi="Tahoma" w:cs="Tahoma"/>
      <w:sz w:val="16"/>
      <w:szCs w:val="16"/>
      <w:lang w:val="en-US"/>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22"/>
    <w:qFormat/>
    <w:rsid w:val="00237995"/>
    <w:rPr>
      <w:b/>
      <w:bCs/>
    </w:rPr>
  </w:style>
  <w:style w:type="paragraph" w:styleId="Paraststmeklis">
    <w:name w:val="Normal (Web)"/>
    <w:basedOn w:val="Parasts"/>
    <w:uiPriority w:val="99"/>
    <w:unhideWhenUsed/>
    <w:rsid w:val="008038C6"/>
    <w:pPr>
      <w:spacing w:before="100" w:beforeAutospacing="1" w:after="100" w:afterAutospacing="1" w:line="240" w:lineRule="auto"/>
    </w:pPr>
    <w:rPr>
      <w:rFonts w:ascii="Verdana" w:eastAsia="Times New Roman" w:hAnsi="Verdana" w:cs="Times New Roman"/>
      <w:sz w:val="18"/>
      <w:szCs w:val="18"/>
      <w:lang w:eastAsia="lv-LV"/>
    </w:rPr>
  </w:style>
  <w:style w:type="character" w:styleId="Komentraatsauce">
    <w:name w:val="annotation reference"/>
    <w:basedOn w:val="Noklusjumarindkopasfonts"/>
    <w:uiPriority w:val="99"/>
    <w:semiHidden/>
    <w:unhideWhenUsed/>
    <w:rsid w:val="00475C34"/>
    <w:rPr>
      <w:sz w:val="16"/>
      <w:szCs w:val="16"/>
    </w:rPr>
  </w:style>
  <w:style w:type="paragraph" w:styleId="Komentrateksts">
    <w:name w:val="annotation text"/>
    <w:basedOn w:val="Parasts"/>
    <w:link w:val="KomentratekstsRakstz"/>
    <w:uiPriority w:val="99"/>
    <w:semiHidden/>
    <w:unhideWhenUsed/>
    <w:rsid w:val="00475C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5C34"/>
    <w:rPr>
      <w:sz w:val="20"/>
      <w:szCs w:val="20"/>
    </w:rPr>
  </w:style>
  <w:style w:type="paragraph" w:styleId="Komentratma">
    <w:name w:val="annotation subject"/>
    <w:basedOn w:val="Komentrateksts"/>
    <w:next w:val="Komentrateksts"/>
    <w:link w:val="KomentratmaRakstz"/>
    <w:uiPriority w:val="99"/>
    <w:semiHidden/>
    <w:unhideWhenUsed/>
    <w:rsid w:val="00475C34"/>
    <w:rPr>
      <w:b/>
      <w:bCs/>
    </w:rPr>
  </w:style>
  <w:style w:type="character" w:customStyle="1" w:styleId="KomentratmaRakstz">
    <w:name w:val="Komentāra tēma Rakstz."/>
    <w:basedOn w:val="KomentratekstsRakstz"/>
    <w:link w:val="Komentratma"/>
    <w:uiPriority w:val="99"/>
    <w:semiHidden/>
    <w:rsid w:val="00475C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7995"/>
  </w:style>
  <w:style w:type="paragraph" w:styleId="Kjene">
    <w:name w:val="footer"/>
    <w:basedOn w:val="Parasts"/>
    <w:link w:val="KjeneRakstz"/>
    <w:uiPriority w:val="99"/>
    <w:unhideWhenUsed/>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7995"/>
  </w:style>
  <w:style w:type="character" w:styleId="Hipersaite">
    <w:name w:val="Hyperlink"/>
    <w:basedOn w:val="Noklusjumarindkopasfonts"/>
    <w:uiPriority w:val="99"/>
    <w:unhideWhenUsed/>
    <w:rsid w:val="00237995"/>
    <w:rPr>
      <w:color w:val="0000FF" w:themeColor="hyperlink"/>
      <w:u w:val="single"/>
    </w:rPr>
  </w:style>
  <w:style w:type="paragraph" w:customStyle="1" w:styleId="Rakstz">
    <w:name w:val="Rakstz."/>
    <w:basedOn w:val="Parasts"/>
    <w:rsid w:val="00237995"/>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237995"/>
    <w:pPr>
      <w:ind w:left="720"/>
      <w:contextualSpacing/>
    </w:pPr>
  </w:style>
  <w:style w:type="character" w:customStyle="1" w:styleId="VrestekstsRakstz">
    <w:name w:val="Vēres teksts Rakstz."/>
    <w:basedOn w:val="Noklusjumarindkopasfonts"/>
    <w:link w:val="Vresteksts"/>
    <w:semiHidden/>
    <w:rsid w:val="00237995"/>
    <w:rPr>
      <w:rFonts w:ascii="Times New Roman" w:eastAsia="Times New Roman" w:hAnsi="Times New Roman" w:cs="Times New Roman"/>
      <w:sz w:val="20"/>
      <w:szCs w:val="20"/>
      <w:lang w:val="en-US"/>
    </w:rPr>
  </w:style>
  <w:style w:type="paragraph" w:styleId="Vresteksts">
    <w:name w:val="footnote text"/>
    <w:basedOn w:val="Parasts"/>
    <w:link w:val="VrestekstsRakstz"/>
    <w:semiHidden/>
    <w:rsid w:val="00237995"/>
    <w:pPr>
      <w:spacing w:after="0" w:line="240" w:lineRule="auto"/>
    </w:pPr>
    <w:rPr>
      <w:rFonts w:ascii="Times New Roman" w:eastAsia="Times New Roman" w:hAnsi="Times New Roman" w:cs="Times New Roman"/>
      <w:sz w:val="20"/>
      <w:szCs w:val="20"/>
      <w:lang w:val="en-US"/>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rsid w:val="00237995"/>
    <w:rPr>
      <w:rFonts w:ascii="Tahoma" w:eastAsia="Calibri" w:hAnsi="Tahoma" w:cs="Tahoma"/>
      <w:sz w:val="16"/>
      <w:szCs w:val="16"/>
      <w:lang w:val="en-US"/>
    </w:rPr>
  </w:style>
  <w:style w:type="paragraph" w:styleId="Balonteksts">
    <w:name w:val="Balloon Text"/>
    <w:basedOn w:val="Parasts"/>
    <w:link w:val="BalontekstsRakstz"/>
    <w:uiPriority w:val="99"/>
    <w:semiHidden/>
    <w:unhideWhenUsed/>
    <w:rsid w:val="00237995"/>
    <w:pPr>
      <w:spacing w:after="0" w:line="240" w:lineRule="auto"/>
      <w:ind w:firstLine="720"/>
      <w:jc w:val="both"/>
    </w:pPr>
    <w:rPr>
      <w:rFonts w:ascii="Tahoma" w:eastAsia="Calibri" w:hAnsi="Tahoma" w:cs="Tahoma"/>
      <w:sz w:val="16"/>
      <w:szCs w:val="16"/>
      <w:lang w:val="en-US"/>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22"/>
    <w:qFormat/>
    <w:rsid w:val="00237995"/>
    <w:rPr>
      <w:b/>
      <w:bCs/>
    </w:rPr>
  </w:style>
  <w:style w:type="paragraph" w:styleId="Paraststmeklis">
    <w:name w:val="Normal (Web)"/>
    <w:basedOn w:val="Parasts"/>
    <w:uiPriority w:val="99"/>
    <w:unhideWhenUsed/>
    <w:rsid w:val="008038C6"/>
    <w:pPr>
      <w:spacing w:before="100" w:beforeAutospacing="1" w:after="100" w:afterAutospacing="1" w:line="240" w:lineRule="auto"/>
    </w:pPr>
    <w:rPr>
      <w:rFonts w:ascii="Verdana" w:eastAsia="Times New Roman" w:hAnsi="Verdana" w:cs="Times New Roman"/>
      <w:sz w:val="18"/>
      <w:szCs w:val="18"/>
      <w:lang w:eastAsia="lv-LV"/>
    </w:rPr>
  </w:style>
  <w:style w:type="character" w:styleId="Komentraatsauce">
    <w:name w:val="annotation reference"/>
    <w:basedOn w:val="Noklusjumarindkopasfonts"/>
    <w:uiPriority w:val="99"/>
    <w:semiHidden/>
    <w:unhideWhenUsed/>
    <w:rsid w:val="00475C34"/>
    <w:rPr>
      <w:sz w:val="16"/>
      <w:szCs w:val="16"/>
    </w:rPr>
  </w:style>
  <w:style w:type="paragraph" w:styleId="Komentrateksts">
    <w:name w:val="annotation text"/>
    <w:basedOn w:val="Parasts"/>
    <w:link w:val="KomentratekstsRakstz"/>
    <w:uiPriority w:val="99"/>
    <w:semiHidden/>
    <w:unhideWhenUsed/>
    <w:rsid w:val="00475C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5C34"/>
    <w:rPr>
      <w:sz w:val="20"/>
      <w:szCs w:val="20"/>
    </w:rPr>
  </w:style>
  <w:style w:type="paragraph" w:styleId="Komentratma">
    <w:name w:val="annotation subject"/>
    <w:basedOn w:val="Komentrateksts"/>
    <w:next w:val="Komentrateksts"/>
    <w:link w:val="KomentratmaRakstz"/>
    <w:uiPriority w:val="99"/>
    <w:semiHidden/>
    <w:unhideWhenUsed/>
    <w:rsid w:val="00475C34"/>
    <w:rPr>
      <w:b/>
      <w:bCs/>
    </w:rPr>
  </w:style>
  <w:style w:type="character" w:customStyle="1" w:styleId="KomentratmaRakstz">
    <w:name w:val="Komentāra tēma Rakstz."/>
    <w:basedOn w:val="KomentratekstsRakstz"/>
    <w:link w:val="Komentratma"/>
    <w:uiPriority w:val="99"/>
    <w:semiHidden/>
    <w:rsid w:val="00475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5860">
      <w:bodyDiv w:val="1"/>
      <w:marLeft w:val="0"/>
      <w:marRight w:val="0"/>
      <w:marTop w:val="0"/>
      <w:marBottom w:val="0"/>
      <w:divBdr>
        <w:top w:val="none" w:sz="0" w:space="0" w:color="auto"/>
        <w:left w:val="none" w:sz="0" w:space="0" w:color="auto"/>
        <w:bottom w:val="none" w:sz="0" w:space="0" w:color="auto"/>
        <w:right w:val="none" w:sz="0" w:space="0" w:color="auto"/>
      </w:divBdr>
    </w:div>
    <w:div w:id="8508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9766</Characters>
  <Application>Microsoft Office Word</Application>
  <DocSecurity>0</DocSecurity>
  <Lines>315</Lines>
  <Paragraphs>130</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Rags</dc:creator>
  <cp:lastModifiedBy>Sandris Rags</cp:lastModifiedBy>
  <cp:revision>2</cp:revision>
  <cp:lastPrinted>2012-08-06T13:14:00Z</cp:lastPrinted>
  <dcterms:created xsi:type="dcterms:W3CDTF">2012-12-11T07:36:00Z</dcterms:created>
  <dcterms:modified xsi:type="dcterms:W3CDTF">2012-12-11T07:36:00Z</dcterms:modified>
</cp:coreProperties>
</file>