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24" w:rsidRPr="0011480F" w:rsidRDefault="007F0224" w:rsidP="0079482A">
      <w:pPr>
        <w:jc w:val="center"/>
        <w:outlineLvl w:val="0"/>
        <w:rPr>
          <w:b/>
        </w:rPr>
      </w:pPr>
      <w:bookmarkStart w:id="0" w:name="OLE_LINK3"/>
      <w:bookmarkStart w:id="1" w:name="OLE_LINK4"/>
      <w:bookmarkStart w:id="2" w:name="_GoBack"/>
      <w:bookmarkEnd w:id="2"/>
      <w:r w:rsidRPr="0011480F">
        <w:rPr>
          <w:b/>
        </w:rPr>
        <w:t>Ministru kabineta rīkojuma projekta</w:t>
      </w:r>
    </w:p>
    <w:p w:rsidR="00E2556C" w:rsidRPr="0011480F" w:rsidRDefault="007F0224" w:rsidP="007F0224">
      <w:pPr>
        <w:jc w:val="center"/>
        <w:rPr>
          <w:b/>
        </w:rPr>
      </w:pPr>
      <w:r w:rsidRPr="0011480F">
        <w:rPr>
          <w:b/>
        </w:rPr>
        <w:t xml:space="preserve">„Par finanšu līdzekļu piešķiršanu no valsts budžeta programmas </w:t>
      </w:r>
    </w:p>
    <w:p w:rsidR="00AD1E34" w:rsidRPr="0011480F" w:rsidRDefault="007F0224" w:rsidP="00E2556C">
      <w:pPr>
        <w:jc w:val="center"/>
        <w:rPr>
          <w:b/>
        </w:rPr>
      </w:pPr>
      <w:r w:rsidRPr="0011480F">
        <w:rPr>
          <w:b/>
        </w:rPr>
        <w:t xml:space="preserve">„Līdzekļi neparedzētiem gadījumiem”” sākotnējās ietekmes novērtējuma </w:t>
      </w:r>
    </w:p>
    <w:p w:rsidR="00AD1E34" w:rsidRPr="0011480F" w:rsidRDefault="007F0224" w:rsidP="005E4B11">
      <w:pPr>
        <w:jc w:val="center"/>
        <w:rPr>
          <w:b/>
        </w:rPr>
      </w:pPr>
      <w:smartTag w:uri="schemas-tilde-lv/tildestengine" w:element="veidnes">
        <w:smartTagPr>
          <w:attr w:name="id" w:val="-1"/>
          <w:attr w:name="baseform" w:val="ziņojums"/>
          <w:attr w:name="text" w:val="ziņojums"/>
        </w:smartTagPr>
        <w:r w:rsidRPr="0011480F">
          <w:rPr>
            <w:b/>
          </w:rPr>
          <w:t>ziņojums</w:t>
        </w:r>
      </w:smartTag>
      <w:r w:rsidRPr="0011480F">
        <w:rPr>
          <w:b/>
        </w:rPr>
        <w:t xml:space="preserve"> (anotācija)</w:t>
      </w:r>
      <w:bookmarkEnd w:id="0"/>
      <w:bookmarkEnd w:id="1"/>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2891"/>
        <w:gridCol w:w="5558"/>
      </w:tblGrid>
      <w:tr w:rsidR="00852042" w:rsidRPr="0011480F" w:rsidTr="00D23EA5">
        <w:tc>
          <w:tcPr>
            <w:tcW w:w="5000" w:type="pct"/>
            <w:gridSpan w:val="3"/>
            <w:vAlign w:val="center"/>
          </w:tcPr>
          <w:p w:rsidR="00852042" w:rsidRPr="0011480F" w:rsidRDefault="00852042" w:rsidP="006C4607">
            <w:pPr>
              <w:pStyle w:val="naisnod"/>
              <w:spacing w:before="0" w:after="0"/>
            </w:pPr>
            <w:r w:rsidRPr="0011480F">
              <w:t>I</w:t>
            </w:r>
            <w:r w:rsidR="000941C5" w:rsidRPr="0011480F">
              <w:t>.</w:t>
            </w:r>
            <w:r w:rsidRPr="0011480F">
              <w:t xml:space="preserve"> Tiesību akta </w:t>
            </w:r>
            <w:r w:rsidR="002E3FF4" w:rsidRPr="0011480F">
              <w:t xml:space="preserve">projekta </w:t>
            </w:r>
            <w:r w:rsidRPr="0011480F">
              <w:t>izstrādes nepieciešamība</w:t>
            </w:r>
          </w:p>
        </w:tc>
      </w:tr>
      <w:tr w:rsidR="00262E2B" w:rsidRPr="00FB5A43" w:rsidTr="00D23EA5">
        <w:trPr>
          <w:trHeight w:val="415"/>
        </w:trPr>
        <w:tc>
          <w:tcPr>
            <w:tcW w:w="348" w:type="pct"/>
          </w:tcPr>
          <w:p w:rsidR="00262E2B" w:rsidRPr="00FB5A43" w:rsidRDefault="00262E2B" w:rsidP="006C4607">
            <w:pPr>
              <w:pStyle w:val="naiskr"/>
              <w:spacing w:before="0" w:after="0"/>
              <w:rPr>
                <w:sz w:val="26"/>
                <w:szCs w:val="26"/>
              </w:rPr>
            </w:pPr>
            <w:r w:rsidRPr="00FB5A43">
              <w:rPr>
                <w:sz w:val="26"/>
                <w:szCs w:val="26"/>
              </w:rPr>
              <w:t>1.</w:t>
            </w:r>
          </w:p>
        </w:tc>
        <w:tc>
          <w:tcPr>
            <w:tcW w:w="1592" w:type="pct"/>
          </w:tcPr>
          <w:p w:rsidR="00262E2B" w:rsidRPr="00FB5A43" w:rsidRDefault="002D7F54" w:rsidP="006C4607">
            <w:pPr>
              <w:pStyle w:val="naiskr"/>
              <w:spacing w:before="0" w:after="0"/>
              <w:ind w:hanging="10"/>
              <w:rPr>
                <w:sz w:val="26"/>
                <w:szCs w:val="26"/>
              </w:rPr>
            </w:pPr>
            <w:r w:rsidRPr="00FB5A43">
              <w:rPr>
                <w:sz w:val="26"/>
                <w:szCs w:val="26"/>
              </w:rPr>
              <w:t>Pamatojums</w:t>
            </w:r>
          </w:p>
        </w:tc>
        <w:tc>
          <w:tcPr>
            <w:tcW w:w="3060" w:type="pct"/>
          </w:tcPr>
          <w:p w:rsidR="0011480F" w:rsidRPr="00FB5A43" w:rsidRDefault="00E2556C" w:rsidP="00DB4FE0">
            <w:pPr>
              <w:pStyle w:val="naiskr"/>
              <w:spacing w:before="0" w:after="0"/>
              <w:ind w:left="168" w:right="145" w:firstLine="283"/>
              <w:jc w:val="both"/>
              <w:rPr>
                <w:sz w:val="26"/>
                <w:szCs w:val="26"/>
              </w:rPr>
            </w:pPr>
            <w:r w:rsidRPr="00FB5A43">
              <w:rPr>
                <w:sz w:val="26"/>
                <w:szCs w:val="26"/>
              </w:rPr>
              <w:t>Ministru kabineta rīkojuma projekts „Par finanšu līdzekļu piešķiršanu no valsts budžeta programmas „Līdzekļi neparedzētiem gadījumiem”” (turpmāk – rīkojuma projekts)</w:t>
            </w:r>
            <w:r w:rsidR="00065314" w:rsidRPr="00FB5A43">
              <w:rPr>
                <w:sz w:val="26"/>
                <w:szCs w:val="26"/>
              </w:rPr>
              <w:t xml:space="preserve"> </w:t>
            </w:r>
            <w:r w:rsidRPr="00FB5A43">
              <w:rPr>
                <w:sz w:val="26"/>
                <w:szCs w:val="26"/>
              </w:rPr>
              <w:t>izstrādāts saskaņā ar Ministru kabineta 2009.gada 22.decembra noteikumu Nr.1644 „</w:t>
            </w:r>
            <w:r w:rsidRPr="00FB5A43">
              <w:rPr>
                <w:bCs/>
                <w:sz w:val="26"/>
                <w:szCs w:val="26"/>
              </w:rPr>
              <w:t xml:space="preserve">Kārtība, kādā pieprasa un izlieto budžeta programmas </w:t>
            </w:r>
            <w:r w:rsidR="0011480F" w:rsidRPr="00FB5A43">
              <w:rPr>
                <w:sz w:val="26"/>
                <w:szCs w:val="26"/>
              </w:rPr>
              <w:t>„</w:t>
            </w:r>
            <w:r w:rsidRPr="00FB5A43">
              <w:rPr>
                <w:bCs/>
                <w:sz w:val="26"/>
                <w:szCs w:val="26"/>
              </w:rPr>
              <w:t>Līdzekļi neparedzētiem gadījumiem</w:t>
            </w:r>
            <w:r w:rsidR="0011480F" w:rsidRPr="00FB5A43">
              <w:rPr>
                <w:sz w:val="26"/>
                <w:szCs w:val="26"/>
              </w:rPr>
              <w:t>”</w:t>
            </w:r>
            <w:r w:rsidRPr="00FB5A43">
              <w:rPr>
                <w:bCs/>
                <w:sz w:val="26"/>
                <w:szCs w:val="26"/>
              </w:rPr>
              <w:t xml:space="preserve"> līdzekļus</w:t>
            </w:r>
            <w:r w:rsidRPr="00FB5A43">
              <w:rPr>
                <w:sz w:val="26"/>
                <w:szCs w:val="26"/>
              </w:rPr>
              <w:t>” 3.punktu</w:t>
            </w:r>
            <w:r w:rsidR="00F31E28" w:rsidRPr="00FB5A43">
              <w:rPr>
                <w:sz w:val="26"/>
                <w:szCs w:val="26"/>
              </w:rPr>
              <w:t xml:space="preserve"> </w:t>
            </w:r>
            <w:r w:rsidR="001F54A6" w:rsidRPr="00FB5A43">
              <w:rPr>
                <w:sz w:val="26"/>
                <w:szCs w:val="26"/>
              </w:rPr>
              <w:t>un</w:t>
            </w:r>
            <w:r w:rsidR="00956F18">
              <w:rPr>
                <w:sz w:val="26"/>
                <w:szCs w:val="26"/>
              </w:rPr>
              <w:t xml:space="preserve"> </w:t>
            </w:r>
            <w:r w:rsidR="001910A5" w:rsidRPr="00FB5A43">
              <w:rPr>
                <w:sz w:val="26"/>
                <w:szCs w:val="26"/>
              </w:rPr>
              <w:t>likuma „Par Latvijas un PSRS psihiatriskajās ārstniecības iestādēs laika posmā no 1940.gada 17.jūnija līdz 1991.gada 21.augustam nepamatoti ievietotajām personām</w:t>
            </w:r>
            <w:r w:rsidR="00956F18">
              <w:rPr>
                <w:sz w:val="26"/>
                <w:szCs w:val="26"/>
              </w:rPr>
              <w:t>”</w:t>
            </w:r>
            <w:r w:rsidR="00DB4FE0">
              <w:rPr>
                <w:sz w:val="26"/>
                <w:szCs w:val="26"/>
              </w:rPr>
              <w:t xml:space="preserve"> (turpmāk – likums)</w:t>
            </w:r>
            <w:r w:rsidR="001910A5" w:rsidRPr="00FB5A43">
              <w:rPr>
                <w:sz w:val="26"/>
                <w:szCs w:val="26"/>
              </w:rPr>
              <w:t xml:space="preserve"> 2.pantu</w:t>
            </w:r>
            <w:r w:rsidRPr="00FB5A43">
              <w:rPr>
                <w:sz w:val="26"/>
                <w:szCs w:val="26"/>
              </w:rPr>
              <w:t>.</w:t>
            </w:r>
          </w:p>
        </w:tc>
      </w:tr>
      <w:tr w:rsidR="00262E2B" w:rsidRPr="00FB5A43" w:rsidTr="00D23EA5">
        <w:trPr>
          <w:trHeight w:val="472"/>
        </w:trPr>
        <w:tc>
          <w:tcPr>
            <w:tcW w:w="348" w:type="pct"/>
          </w:tcPr>
          <w:p w:rsidR="00262E2B" w:rsidRPr="00FB5A43" w:rsidRDefault="00262E2B" w:rsidP="006C4607">
            <w:pPr>
              <w:pStyle w:val="naiskr"/>
              <w:spacing w:before="0" w:after="0"/>
              <w:rPr>
                <w:sz w:val="26"/>
                <w:szCs w:val="26"/>
              </w:rPr>
            </w:pPr>
            <w:r w:rsidRPr="00FB5A43">
              <w:rPr>
                <w:sz w:val="26"/>
                <w:szCs w:val="26"/>
              </w:rPr>
              <w:t>2.</w:t>
            </w:r>
          </w:p>
        </w:tc>
        <w:tc>
          <w:tcPr>
            <w:tcW w:w="1592" w:type="pct"/>
          </w:tcPr>
          <w:p w:rsidR="00262E2B" w:rsidRPr="00FB5A43" w:rsidRDefault="00262E2B" w:rsidP="006C4607">
            <w:pPr>
              <w:pStyle w:val="naiskr"/>
              <w:tabs>
                <w:tab w:val="left" w:pos="170"/>
              </w:tabs>
              <w:spacing w:before="0" w:after="0"/>
              <w:rPr>
                <w:sz w:val="26"/>
                <w:szCs w:val="26"/>
              </w:rPr>
            </w:pPr>
            <w:r w:rsidRPr="00FB5A43">
              <w:rPr>
                <w:sz w:val="26"/>
                <w:szCs w:val="26"/>
              </w:rPr>
              <w:t>Pašreizējā situācija</w:t>
            </w:r>
            <w:r w:rsidR="001F5CD6" w:rsidRPr="00FB5A43">
              <w:rPr>
                <w:sz w:val="26"/>
                <w:szCs w:val="26"/>
              </w:rPr>
              <w:t xml:space="preserve"> un problēmas</w:t>
            </w:r>
          </w:p>
        </w:tc>
        <w:tc>
          <w:tcPr>
            <w:tcW w:w="3060" w:type="pct"/>
          </w:tcPr>
          <w:p w:rsidR="00D23EA5" w:rsidRDefault="00DB4FE0" w:rsidP="00734FE1">
            <w:pPr>
              <w:pStyle w:val="Nosaukums"/>
              <w:ind w:left="168" w:right="145" w:firstLine="283"/>
              <w:jc w:val="both"/>
              <w:rPr>
                <w:rFonts w:ascii="Times New Roman" w:hAnsi="Times New Roman" w:cs="Times New Roman"/>
                <w:sz w:val="26"/>
                <w:szCs w:val="26"/>
              </w:rPr>
            </w:pPr>
            <w:r>
              <w:rPr>
                <w:rFonts w:ascii="Times New Roman" w:hAnsi="Times New Roman" w:cs="Times New Roman"/>
                <w:sz w:val="26"/>
                <w:szCs w:val="26"/>
              </w:rPr>
              <w:t xml:space="preserve">Likums stājās spēkā </w:t>
            </w:r>
            <w:r w:rsidR="00FB5A43" w:rsidRPr="00FB5A43">
              <w:rPr>
                <w:rFonts w:ascii="Times New Roman" w:hAnsi="Times New Roman" w:cs="Times New Roman"/>
                <w:sz w:val="26"/>
                <w:szCs w:val="26"/>
              </w:rPr>
              <w:t xml:space="preserve">2013.gada 1.augustā </w:t>
            </w:r>
            <w:r>
              <w:rPr>
                <w:rFonts w:ascii="Times New Roman" w:hAnsi="Times New Roman" w:cs="Times New Roman"/>
                <w:sz w:val="26"/>
                <w:szCs w:val="26"/>
              </w:rPr>
              <w:t>un tā</w:t>
            </w:r>
            <w:r w:rsidR="00D23EA5">
              <w:rPr>
                <w:rFonts w:ascii="Times New Roman" w:hAnsi="Times New Roman" w:cs="Times New Roman"/>
                <w:sz w:val="26"/>
                <w:szCs w:val="26"/>
              </w:rPr>
              <w:t xml:space="preserve"> mērķis ir atjaunot </w:t>
            </w:r>
            <w:r>
              <w:rPr>
                <w:rFonts w:ascii="Times New Roman" w:hAnsi="Times New Roman" w:cs="Times New Roman"/>
                <w:sz w:val="26"/>
                <w:szCs w:val="26"/>
              </w:rPr>
              <w:t xml:space="preserve">vēsturisko taisnīgumu un </w:t>
            </w:r>
            <w:r w:rsidR="00D23EA5">
              <w:rPr>
                <w:rFonts w:ascii="Times New Roman" w:hAnsi="Times New Roman" w:cs="Times New Roman"/>
                <w:sz w:val="26"/>
                <w:szCs w:val="26"/>
              </w:rPr>
              <w:t>to person</w:t>
            </w:r>
            <w:r>
              <w:rPr>
                <w:rFonts w:ascii="Times New Roman" w:hAnsi="Times New Roman" w:cs="Times New Roman"/>
                <w:sz w:val="26"/>
                <w:szCs w:val="26"/>
              </w:rPr>
              <w:t>u godu un</w:t>
            </w:r>
            <w:r w:rsidR="00D23EA5">
              <w:rPr>
                <w:rFonts w:ascii="Times New Roman" w:hAnsi="Times New Roman" w:cs="Times New Roman"/>
                <w:sz w:val="26"/>
                <w:szCs w:val="26"/>
              </w:rPr>
              <w:t xml:space="preserve"> cieņu, kuras laika posmā no 1940.gada 17.jūnija līdz 1991.gada 21.augustam bez tiesas nolēmuma tika nepamatoti ievietotas Latvijas vai PSRS psihiatriskajās ārstniecības iestādēs (arī ārstniecības iestāžu psihiatriskajās nodaļās) par viņu politisko pārliecību, politisko darbību, par pretošanos totalitārajiem režīmiem, par reliģiskajiem uzskatiem, par rases vai nacionālo piederību, par piederību pie noteiktas sabiedrības šķiras</w:t>
            </w:r>
            <w:r w:rsidR="00734FE1">
              <w:rPr>
                <w:rFonts w:ascii="Times New Roman" w:hAnsi="Times New Roman" w:cs="Times New Roman"/>
                <w:sz w:val="26"/>
                <w:szCs w:val="26"/>
              </w:rPr>
              <w:t>, kā arī likvidēt šīm personām radītās nelabvēlīgās tiesiskās sekas (turpmāk – personas statusa atjaunošana)</w:t>
            </w:r>
            <w:r>
              <w:rPr>
                <w:rFonts w:ascii="Times New Roman" w:hAnsi="Times New Roman" w:cs="Times New Roman"/>
                <w:sz w:val="26"/>
                <w:szCs w:val="26"/>
              </w:rPr>
              <w:t>.</w:t>
            </w:r>
          </w:p>
          <w:p w:rsidR="002D2E77" w:rsidRDefault="00734FE1" w:rsidP="0070127E">
            <w:pPr>
              <w:pStyle w:val="Nosaukums"/>
              <w:ind w:left="168" w:right="145" w:firstLine="283"/>
              <w:jc w:val="both"/>
              <w:rPr>
                <w:rFonts w:ascii="Times New Roman" w:hAnsi="Times New Roman" w:cs="Times New Roman"/>
                <w:sz w:val="26"/>
                <w:szCs w:val="26"/>
              </w:rPr>
            </w:pPr>
            <w:r>
              <w:rPr>
                <w:rFonts w:ascii="Times New Roman" w:hAnsi="Times New Roman" w:cs="Times New Roman"/>
                <w:sz w:val="26"/>
                <w:szCs w:val="26"/>
              </w:rPr>
              <w:t xml:space="preserve">Persona, kura atbilst </w:t>
            </w:r>
            <w:r w:rsidR="008333D6">
              <w:rPr>
                <w:rFonts w:ascii="Times New Roman" w:hAnsi="Times New Roman" w:cs="Times New Roman"/>
                <w:sz w:val="26"/>
                <w:szCs w:val="26"/>
              </w:rPr>
              <w:t>likuma 1.panta pirmās daļas noteiktajiem kritērijiem, vai tās aizgādnis iesniedz iesniegumu par psihiatriskajā ārstniecības iestādē nepamatoti ievietotās personas statusa a</w:t>
            </w:r>
            <w:r>
              <w:rPr>
                <w:rFonts w:ascii="Times New Roman" w:hAnsi="Times New Roman" w:cs="Times New Roman"/>
                <w:sz w:val="26"/>
                <w:szCs w:val="26"/>
              </w:rPr>
              <w:t>tjaunošanu Latvijas Republikas p</w:t>
            </w:r>
            <w:r w:rsidR="008333D6">
              <w:rPr>
                <w:rFonts w:ascii="Times New Roman" w:hAnsi="Times New Roman" w:cs="Times New Roman"/>
                <w:sz w:val="26"/>
                <w:szCs w:val="26"/>
              </w:rPr>
              <w:t xml:space="preserve">rokuratūrā pēc personas deklarētās dzīvesvietas. Ja persona ir mirusi, attiecīgu iesniegumu var iesniegt tās </w:t>
            </w:r>
            <w:r>
              <w:rPr>
                <w:rFonts w:ascii="Times New Roman" w:hAnsi="Times New Roman" w:cs="Times New Roman"/>
                <w:sz w:val="26"/>
                <w:szCs w:val="26"/>
              </w:rPr>
              <w:t>radinieks vai pārdzīvojušais laulātais</w:t>
            </w:r>
            <w:r w:rsidR="008333D6">
              <w:rPr>
                <w:rFonts w:ascii="Times New Roman" w:hAnsi="Times New Roman" w:cs="Times New Roman"/>
                <w:sz w:val="26"/>
                <w:szCs w:val="26"/>
              </w:rPr>
              <w:t>.</w:t>
            </w:r>
            <w:r w:rsidR="0070127E">
              <w:rPr>
                <w:rFonts w:ascii="Times New Roman" w:hAnsi="Times New Roman" w:cs="Times New Roman"/>
                <w:sz w:val="26"/>
                <w:szCs w:val="26"/>
              </w:rPr>
              <w:t xml:space="preserve"> Prokuratūrā saņemtais</w:t>
            </w:r>
            <w:r w:rsidR="00FB5A43" w:rsidRPr="00FB5A43">
              <w:rPr>
                <w:rFonts w:ascii="Times New Roman" w:hAnsi="Times New Roman" w:cs="Times New Roman"/>
                <w:sz w:val="26"/>
                <w:szCs w:val="26"/>
              </w:rPr>
              <w:t xml:space="preserve"> </w:t>
            </w:r>
            <w:r w:rsidR="0070127E">
              <w:rPr>
                <w:rFonts w:ascii="Times New Roman" w:hAnsi="Times New Roman" w:cs="Times New Roman"/>
                <w:sz w:val="26"/>
                <w:szCs w:val="26"/>
              </w:rPr>
              <w:t>iesniegums tiek izskatīts Prokuratūras likumā noteiktajā kārtībā, ciktāl likumā nav noteikts citādi.</w:t>
            </w:r>
          </w:p>
          <w:p w:rsidR="00FB5A43" w:rsidRPr="00FB5A43" w:rsidRDefault="00FB5A43" w:rsidP="00734FE1">
            <w:pPr>
              <w:pStyle w:val="Nosaukums"/>
              <w:ind w:left="168" w:right="145" w:firstLine="283"/>
              <w:jc w:val="both"/>
              <w:rPr>
                <w:rFonts w:ascii="Times New Roman" w:hAnsi="Times New Roman" w:cs="Times New Roman"/>
                <w:sz w:val="26"/>
                <w:szCs w:val="26"/>
              </w:rPr>
            </w:pPr>
            <w:r w:rsidRPr="00FB5A43">
              <w:rPr>
                <w:rFonts w:ascii="Times New Roman" w:hAnsi="Times New Roman" w:cs="Times New Roman"/>
                <w:sz w:val="26"/>
                <w:szCs w:val="26"/>
              </w:rPr>
              <w:t xml:space="preserve">Lai pieņemtu lēmumu par personas statusa atjaunošanu vai atteikumu atjaunot personas statusu, prokurors pieprasa psihiatrijas ekspertu </w:t>
            </w:r>
            <w:r w:rsidRPr="00FB5A43">
              <w:rPr>
                <w:rFonts w:ascii="Times New Roman" w:hAnsi="Times New Roman" w:cs="Times New Roman"/>
                <w:sz w:val="26"/>
                <w:szCs w:val="26"/>
              </w:rPr>
              <w:lastRenderedPageBreak/>
              <w:t xml:space="preserve">komisijas rakstveida atzinumu, kā arī, ja nepieciešams, citu ekspertu atzinumu. </w:t>
            </w:r>
          </w:p>
          <w:p w:rsidR="008E198E" w:rsidRDefault="00FB5A43" w:rsidP="00734FE1">
            <w:pPr>
              <w:pStyle w:val="Nosaukums"/>
              <w:ind w:left="168" w:right="145" w:firstLine="283"/>
              <w:jc w:val="both"/>
              <w:rPr>
                <w:rFonts w:ascii="Times New Roman" w:hAnsi="Times New Roman" w:cs="Times New Roman"/>
                <w:sz w:val="26"/>
                <w:szCs w:val="26"/>
              </w:rPr>
            </w:pPr>
            <w:r w:rsidRPr="000550A3">
              <w:rPr>
                <w:rFonts w:ascii="Times New Roman" w:hAnsi="Times New Roman" w:cs="Times New Roman"/>
                <w:sz w:val="26"/>
                <w:szCs w:val="26"/>
              </w:rPr>
              <w:t xml:space="preserve">Saskaņā ar </w:t>
            </w:r>
            <w:r w:rsidR="0070127E" w:rsidRPr="005F07B6">
              <w:rPr>
                <w:rFonts w:ascii="Times New Roman" w:hAnsi="Times New Roman" w:cs="Times New Roman"/>
                <w:sz w:val="26"/>
                <w:szCs w:val="26"/>
              </w:rPr>
              <w:t>Saeimas</w:t>
            </w:r>
            <w:r w:rsidR="0070127E">
              <w:rPr>
                <w:rFonts w:ascii="Times New Roman" w:hAnsi="Times New Roman" w:cs="Times New Roman"/>
                <w:sz w:val="26"/>
                <w:szCs w:val="26"/>
              </w:rPr>
              <w:t xml:space="preserve"> </w:t>
            </w:r>
            <w:r w:rsidRPr="000550A3">
              <w:rPr>
                <w:rFonts w:ascii="Times New Roman" w:hAnsi="Times New Roman" w:cs="Times New Roman"/>
                <w:sz w:val="26"/>
                <w:szCs w:val="26"/>
              </w:rPr>
              <w:t>Cilvēktiesību un sabiedrisko lietu komisijas</w:t>
            </w:r>
            <w:r w:rsidR="00B4435F" w:rsidRPr="000550A3">
              <w:rPr>
                <w:rFonts w:ascii="Times New Roman" w:hAnsi="Times New Roman" w:cs="Times New Roman"/>
                <w:sz w:val="26"/>
                <w:szCs w:val="26"/>
              </w:rPr>
              <w:t xml:space="preserve"> provizoriskajiem aprēķiniem</w:t>
            </w:r>
            <w:r w:rsidRPr="000550A3">
              <w:rPr>
                <w:rFonts w:ascii="Times New Roman" w:hAnsi="Times New Roman" w:cs="Times New Roman"/>
                <w:sz w:val="26"/>
                <w:szCs w:val="26"/>
              </w:rPr>
              <w:t xml:space="preserve"> ir paredzams, </w:t>
            </w:r>
            <w:r w:rsidRPr="00FB5A43">
              <w:rPr>
                <w:rFonts w:ascii="Times New Roman" w:hAnsi="Times New Roman" w:cs="Times New Roman"/>
                <w:sz w:val="26"/>
                <w:szCs w:val="26"/>
              </w:rPr>
              <w:t>ka izdevumi no valsts budžeta līdzekļiem likumā noteikto uzdevumu izpildei 2013.gadā sastādīs 6 000 latu. Minētajā summā ietverti izdevumi par prokuratūras darba nodrošināšanu un psihiatrisko ekspertīžu veikšanu. Paredzams, ka noteikto uzdevumu izpilde tiks nodrošināta, veicot līdzekļu pārdali no valsts budžeta programmas 02.00.00 „Līdzekļi neparedzētiem gadījumiem”</w:t>
            </w:r>
            <w:r w:rsidR="008E198E">
              <w:rPr>
                <w:rFonts w:ascii="Times New Roman" w:hAnsi="Times New Roman" w:cs="Times New Roman"/>
                <w:sz w:val="26"/>
                <w:szCs w:val="26"/>
              </w:rPr>
              <w:t>.</w:t>
            </w:r>
            <w:r w:rsidRPr="00FB5A43">
              <w:rPr>
                <w:rFonts w:ascii="Times New Roman" w:hAnsi="Times New Roman" w:cs="Times New Roman"/>
                <w:sz w:val="26"/>
                <w:szCs w:val="26"/>
              </w:rPr>
              <w:t xml:space="preserve"> </w:t>
            </w:r>
          </w:p>
          <w:p w:rsidR="00B47C62" w:rsidRPr="00B4435F" w:rsidRDefault="00DF2C9F" w:rsidP="00734FE1">
            <w:pPr>
              <w:pStyle w:val="Nosaukums"/>
              <w:ind w:left="168" w:right="145" w:firstLine="283"/>
              <w:jc w:val="both"/>
              <w:rPr>
                <w:rFonts w:ascii="Times New Roman" w:hAnsi="Times New Roman" w:cs="Times New Roman"/>
                <w:sz w:val="26"/>
                <w:szCs w:val="26"/>
              </w:rPr>
            </w:pPr>
            <w:r w:rsidRPr="00B4435F">
              <w:rPr>
                <w:rFonts w:ascii="Times New Roman" w:hAnsi="Times New Roman" w:cs="Times New Roman"/>
                <w:sz w:val="26"/>
                <w:szCs w:val="26"/>
              </w:rPr>
              <w:t xml:space="preserve">Ievērojot minēto, </w:t>
            </w:r>
            <w:r w:rsidR="00F83E34" w:rsidRPr="00B4435F">
              <w:rPr>
                <w:rFonts w:ascii="Times New Roman" w:hAnsi="Times New Roman" w:cs="Times New Roman"/>
                <w:sz w:val="26"/>
                <w:szCs w:val="26"/>
              </w:rPr>
              <w:t>Prokuratūra</w:t>
            </w:r>
            <w:r w:rsidR="00805EDB" w:rsidRPr="00B4435F">
              <w:rPr>
                <w:rFonts w:ascii="Times New Roman" w:hAnsi="Times New Roman" w:cs="Times New Roman"/>
                <w:sz w:val="26"/>
                <w:szCs w:val="26"/>
              </w:rPr>
              <w:t xml:space="preserve">, </w:t>
            </w:r>
            <w:r w:rsidR="007F0224" w:rsidRPr="00B4435F">
              <w:rPr>
                <w:rFonts w:ascii="Times New Roman" w:hAnsi="Times New Roman" w:cs="Times New Roman"/>
                <w:sz w:val="26"/>
                <w:szCs w:val="26"/>
              </w:rPr>
              <w:t>pamatojoties uz Ministru kabineta 2009</w:t>
            </w:r>
            <w:r w:rsidR="005D6031" w:rsidRPr="00B4435F">
              <w:rPr>
                <w:rFonts w:ascii="Times New Roman" w:hAnsi="Times New Roman" w:cs="Times New Roman"/>
                <w:sz w:val="26"/>
                <w:szCs w:val="26"/>
              </w:rPr>
              <w:t>.gada 22.decembra noteikumu Nr.</w:t>
            </w:r>
            <w:r w:rsidR="007F0224" w:rsidRPr="00B4435F">
              <w:rPr>
                <w:rFonts w:ascii="Times New Roman" w:hAnsi="Times New Roman" w:cs="Times New Roman"/>
                <w:sz w:val="26"/>
                <w:szCs w:val="26"/>
              </w:rPr>
              <w:t xml:space="preserve">1644 </w:t>
            </w:r>
            <w:r w:rsidR="00851D24" w:rsidRPr="00B4435F">
              <w:rPr>
                <w:rFonts w:ascii="Times New Roman" w:hAnsi="Times New Roman" w:cs="Times New Roman"/>
                <w:sz w:val="26"/>
                <w:szCs w:val="26"/>
              </w:rPr>
              <w:t>„</w:t>
            </w:r>
            <w:r w:rsidR="007F0224" w:rsidRPr="00B4435F">
              <w:rPr>
                <w:rFonts w:ascii="Times New Roman" w:hAnsi="Times New Roman" w:cs="Times New Roman"/>
                <w:sz w:val="26"/>
                <w:szCs w:val="26"/>
              </w:rPr>
              <w:t>Kārtība, kādā pieprasa un izlieto budžeta programmas „Līdzekļi neparedzētiem gadījumiem” līdzekļus” 3.punktu</w:t>
            </w:r>
            <w:r w:rsidRPr="00B4435F">
              <w:rPr>
                <w:rFonts w:ascii="Times New Roman" w:hAnsi="Times New Roman" w:cs="Times New Roman"/>
                <w:sz w:val="26"/>
                <w:szCs w:val="26"/>
              </w:rPr>
              <w:t xml:space="preserve">, </w:t>
            </w:r>
            <w:r w:rsidR="007F0224" w:rsidRPr="00B4435F">
              <w:rPr>
                <w:rFonts w:ascii="Times New Roman" w:hAnsi="Times New Roman" w:cs="Times New Roman"/>
                <w:sz w:val="26"/>
                <w:szCs w:val="26"/>
              </w:rPr>
              <w:t>ir izstrādājusi Ministru kabineta rīkojuma projektu „Par finanšu līdzekļu piešķiršanu no valsts budžeta programmas „Līdzekļi neparedzētiem gadījumiem</w:t>
            </w:r>
            <w:r w:rsidR="0058310B" w:rsidRPr="00B4435F">
              <w:rPr>
                <w:rFonts w:ascii="Times New Roman" w:hAnsi="Times New Roman" w:cs="Times New Roman"/>
                <w:sz w:val="26"/>
                <w:szCs w:val="26"/>
              </w:rPr>
              <w:t>””</w:t>
            </w:r>
            <w:r w:rsidR="00851D24" w:rsidRPr="00B4435F">
              <w:rPr>
                <w:rFonts w:ascii="Times New Roman" w:hAnsi="Times New Roman" w:cs="Times New Roman"/>
                <w:sz w:val="26"/>
                <w:szCs w:val="26"/>
              </w:rPr>
              <w:t>.</w:t>
            </w:r>
          </w:p>
        </w:tc>
      </w:tr>
      <w:tr w:rsidR="00262E2B" w:rsidRPr="00FB5A43" w:rsidTr="00D23EA5">
        <w:trPr>
          <w:trHeight w:val="448"/>
        </w:trPr>
        <w:tc>
          <w:tcPr>
            <w:tcW w:w="348" w:type="pct"/>
          </w:tcPr>
          <w:p w:rsidR="00262E2B" w:rsidRPr="00FB5A43" w:rsidRDefault="00262E2B" w:rsidP="006C4607">
            <w:pPr>
              <w:pStyle w:val="naiskr"/>
              <w:spacing w:before="0" w:after="0"/>
              <w:rPr>
                <w:sz w:val="26"/>
                <w:szCs w:val="26"/>
              </w:rPr>
            </w:pPr>
            <w:r w:rsidRPr="00FB5A43">
              <w:rPr>
                <w:sz w:val="26"/>
                <w:szCs w:val="26"/>
              </w:rPr>
              <w:lastRenderedPageBreak/>
              <w:t>3.</w:t>
            </w:r>
          </w:p>
        </w:tc>
        <w:tc>
          <w:tcPr>
            <w:tcW w:w="1592" w:type="pct"/>
          </w:tcPr>
          <w:p w:rsidR="00262E2B" w:rsidRPr="00FB5A43" w:rsidRDefault="00420870" w:rsidP="006C4607">
            <w:pPr>
              <w:pStyle w:val="naiskr"/>
              <w:spacing w:before="0" w:after="0"/>
              <w:rPr>
                <w:sz w:val="26"/>
                <w:szCs w:val="26"/>
              </w:rPr>
            </w:pPr>
            <w:r w:rsidRPr="00FB5A43">
              <w:rPr>
                <w:sz w:val="26"/>
                <w:szCs w:val="26"/>
              </w:rPr>
              <w:t>S</w:t>
            </w:r>
            <w:r w:rsidR="000B69CF" w:rsidRPr="00FB5A43">
              <w:rPr>
                <w:sz w:val="26"/>
                <w:szCs w:val="26"/>
              </w:rPr>
              <w:t xml:space="preserve">aistītie </w:t>
            </w:r>
            <w:r w:rsidR="001A6AE4" w:rsidRPr="00FB5A43">
              <w:rPr>
                <w:sz w:val="26"/>
                <w:szCs w:val="26"/>
              </w:rPr>
              <w:t>politikas ietekmes novērtējumi</w:t>
            </w:r>
            <w:r w:rsidR="00CB0247" w:rsidRPr="00FB5A43">
              <w:rPr>
                <w:sz w:val="26"/>
                <w:szCs w:val="26"/>
              </w:rPr>
              <w:t xml:space="preserve"> un</w:t>
            </w:r>
            <w:r w:rsidR="001A6AE4" w:rsidRPr="00FB5A43">
              <w:rPr>
                <w:sz w:val="26"/>
                <w:szCs w:val="26"/>
              </w:rPr>
              <w:t xml:space="preserve"> </w:t>
            </w:r>
            <w:r w:rsidR="000B69CF" w:rsidRPr="00FB5A43">
              <w:rPr>
                <w:sz w:val="26"/>
                <w:szCs w:val="26"/>
              </w:rPr>
              <w:t>pētījumi</w:t>
            </w:r>
          </w:p>
        </w:tc>
        <w:tc>
          <w:tcPr>
            <w:tcW w:w="3060" w:type="pct"/>
          </w:tcPr>
          <w:p w:rsidR="00D20FF4" w:rsidRPr="00FB5A43" w:rsidRDefault="00BA6308" w:rsidP="0070127E">
            <w:pPr>
              <w:pStyle w:val="Vresteksts"/>
              <w:ind w:left="168" w:right="145" w:firstLine="283"/>
              <w:rPr>
                <w:sz w:val="26"/>
                <w:szCs w:val="26"/>
              </w:rPr>
            </w:pPr>
            <w:r w:rsidRPr="00FB5A43">
              <w:rPr>
                <w:sz w:val="26"/>
                <w:szCs w:val="26"/>
              </w:rPr>
              <w:t>Rīkojuma projekts šo jomu neskar</w:t>
            </w:r>
          </w:p>
        </w:tc>
      </w:tr>
      <w:tr w:rsidR="00262E2B" w:rsidRPr="00FB5A43" w:rsidTr="00D23EA5">
        <w:trPr>
          <w:trHeight w:val="384"/>
        </w:trPr>
        <w:tc>
          <w:tcPr>
            <w:tcW w:w="348" w:type="pct"/>
          </w:tcPr>
          <w:p w:rsidR="00262E2B" w:rsidRPr="00FB5A43" w:rsidRDefault="00262E2B" w:rsidP="006C4607">
            <w:pPr>
              <w:pStyle w:val="naiskr"/>
              <w:spacing w:before="0" w:after="0"/>
              <w:rPr>
                <w:sz w:val="26"/>
                <w:szCs w:val="26"/>
              </w:rPr>
            </w:pPr>
            <w:r w:rsidRPr="00FB5A43">
              <w:rPr>
                <w:sz w:val="26"/>
                <w:szCs w:val="26"/>
              </w:rPr>
              <w:t>4.</w:t>
            </w:r>
          </w:p>
        </w:tc>
        <w:tc>
          <w:tcPr>
            <w:tcW w:w="1592" w:type="pct"/>
          </w:tcPr>
          <w:p w:rsidR="00262E2B" w:rsidRPr="00FB5A43" w:rsidRDefault="000C790C" w:rsidP="006C4607">
            <w:pPr>
              <w:pStyle w:val="naiskr"/>
              <w:spacing w:before="0" w:after="0"/>
              <w:rPr>
                <w:sz w:val="26"/>
                <w:szCs w:val="26"/>
              </w:rPr>
            </w:pPr>
            <w:r w:rsidRPr="00FB5A43">
              <w:rPr>
                <w:sz w:val="26"/>
                <w:szCs w:val="26"/>
              </w:rPr>
              <w:t>Tiesiskā r</w:t>
            </w:r>
            <w:r w:rsidR="00400032" w:rsidRPr="00FB5A43">
              <w:rPr>
                <w:sz w:val="26"/>
                <w:szCs w:val="26"/>
              </w:rPr>
              <w:t xml:space="preserve">egulējuma </w:t>
            </w:r>
            <w:r w:rsidR="00262E2B" w:rsidRPr="00FB5A43">
              <w:rPr>
                <w:sz w:val="26"/>
                <w:szCs w:val="26"/>
              </w:rPr>
              <w:t>mērķis un būtība</w:t>
            </w:r>
          </w:p>
        </w:tc>
        <w:tc>
          <w:tcPr>
            <w:tcW w:w="3060" w:type="pct"/>
          </w:tcPr>
          <w:p w:rsidR="00262E2B" w:rsidRPr="00FB5A43" w:rsidRDefault="00DF2C9F" w:rsidP="0070127E">
            <w:pPr>
              <w:pStyle w:val="Pamatteksts"/>
              <w:tabs>
                <w:tab w:val="left" w:pos="168"/>
                <w:tab w:val="left" w:pos="851"/>
              </w:tabs>
              <w:spacing w:after="0"/>
              <w:ind w:left="168" w:right="145" w:firstLine="283"/>
              <w:jc w:val="both"/>
              <w:rPr>
                <w:color w:val="000000"/>
                <w:sz w:val="26"/>
                <w:szCs w:val="26"/>
              </w:rPr>
            </w:pPr>
            <w:r w:rsidRPr="00FB5A43">
              <w:rPr>
                <w:color w:val="000000"/>
                <w:sz w:val="26"/>
                <w:szCs w:val="26"/>
              </w:rPr>
              <w:t>R</w:t>
            </w:r>
            <w:r w:rsidR="00D126EF" w:rsidRPr="00FB5A43">
              <w:rPr>
                <w:color w:val="000000"/>
                <w:sz w:val="26"/>
                <w:szCs w:val="26"/>
              </w:rPr>
              <w:t xml:space="preserve">īkojuma projekts </w:t>
            </w:r>
            <w:r w:rsidR="00BE707A" w:rsidRPr="00FB5A43">
              <w:rPr>
                <w:sz w:val="26"/>
                <w:szCs w:val="26"/>
              </w:rPr>
              <w:t>paredz</w:t>
            </w:r>
            <w:r w:rsidR="00D126EF" w:rsidRPr="00FB5A43">
              <w:rPr>
                <w:sz w:val="26"/>
                <w:szCs w:val="26"/>
              </w:rPr>
              <w:t xml:space="preserve"> </w:t>
            </w:r>
            <w:r w:rsidR="00D126EF" w:rsidRPr="00FB5A43">
              <w:rPr>
                <w:color w:val="000000"/>
                <w:sz w:val="26"/>
                <w:szCs w:val="26"/>
              </w:rPr>
              <w:t>uzdevumu</w:t>
            </w:r>
            <w:r w:rsidR="00D126EF" w:rsidRPr="00FB5A43">
              <w:rPr>
                <w:sz w:val="26"/>
                <w:szCs w:val="26"/>
              </w:rPr>
              <w:t xml:space="preserve"> </w:t>
            </w:r>
            <w:r w:rsidR="002C3218" w:rsidRPr="00FB5A43">
              <w:rPr>
                <w:color w:val="000000"/>
                <w:sz w:val="26"/>
                <w:szCs w:val="26"/>
              </w:rPr>
              <w:t xml:space="preserve">Finanšu ministrijai no valsts budžeta programmas 02.00.00 </w:t>
            </w:r>
            <w:r w:rsidR="00851D24" w:rsidRPr="00FB5A43">
              <w:rPr>
                <w:sz w:val="26"/>
                <w:szCs w:val="26"/>
              </w:rPr>
              <w:t>„</w:t>
            </w:r>
            <w:r w:rsidR="002C3218" w:rsidRPr="00FB5A43">
              <w:rPr>
                <w:color w:val="000000"/>
                <w:sz w:val="26"/>
                <w:szCs w:val="26"/>
              </w:rPr>
              <w:t>Līdzekļi neparedzētiem gadījumie</w:t>
            </w:r>
            <w:r w:rsidR="002B4998" w:rsidRPr="00FB5A43">
              <w:rPr>
                <w:color w:val="000000"/>
                <w:sz w:val="26"/>
                <w:szCs w:val="26"/>
              </w:rPr>
              <w:t>m</w:t>
            </w:r>
            <w:r w:rsidR="00851D24" w:rsidRPr="00FB5A43">
              <w:rPr>
                <w:color w:val="000000"/>
                <w:sz w:val="26"/>
                <w:szCs w:val="26"/>
              </w:rPr>
              <w:t>”</w:t>
            </w:r>
            <w:r w:rsidR="002B4998" w:rsidRPr="00FB5A43">
              <w:rPr>
                <w:color w:val="000000"/>
                <w:sz w:val="26"/>
                <w:szCs w:val="26"/>
              </w:rPr>
              <w:t xml:space="preserve"> piešķirt </w:t>
            </w:r>
            <w:r w:rsidR="004211AA" w:rsidRPr="00FB5A43">
              <w:rPr>
                <w:color w:val="000000"/>
                <w:sz w:val="26"/>
                <w:szCs w:val="26"/>
              </w:rPr>
              <w:t xml:space="preserve">Prokuratūrai </w:t>
            </w:r>
            <w:r w:rsidR="00B4435F">
              <w:rPr>
                <w:color w:val="000000"/>
                <w:sz w:val="26"/>
                <w:szCs w:val="26"/>
              </w:rPr>
              <w:t xml:space="preserve">6 000 </w:t>
            </w:r>
            <w:r w:rsidR="003A24F8" w:rsidRPr="00FB5A43">
              <w:rPr>
                <w:sz w:val="26"/>
                <w:szCs w:val="26"/>
              </w:rPr>
              <w:t>latu</w:t>
            </w:r>
            <w:r w:rsidR="00136167">
              <w:rPr>
                <w:sz w:val="26"/>
                <w:szCs w:val="26"/>
              </w:rPr>
              <w:t>s prokuratūras darba nodrošināšanai un psihiatrisko ekspertīžu veikšanai.</w:t>
            </w:r>
          </w:p>
        </w:tc>
      </w:tr>
      <w:tr w:rsidR="00262E2B" w:rsidRPr="00FB5A43" w:rsidTr="00D23EA5">
        <w:trPr>
          <w:trHeight w:val="476"/>
        </w:trPr>
        <w:tc>
          <w:tcPr>
            <w:tcW w:w="348" w:type="pct"/>
          </w:tcPr>
          <w:p w:rsidR="00262E2B" w:rsidRPr="00FB5A43" w:rsidRDefault="00262E2B" w:rsidP="006C4607">
            <w:pPr>
              <w:pStyle w:val="naiskr"/>
              <w:spacing w:before="0" w:after="0"/>
              <w:rPr>
                <w:sz w:val="26"/>
                <w:szCs w:val="26"/>
              </w:rPr>
            </w:pPr>
            <w:r w:rsidRPr="00FB5A43">
              <w:rPr>
                <w:sz w:val="26"/>
                <w:szCs w:val="26"/>
              </w:rPr>
              <w:t>5.</w:t>
            </w:r>
          </w:p>
        </w:tc>
        <w:tc>
          <w:tcPr>
            <w:tcW w:w="1592" w:type="pct"/>
          </w:tcPr>
          <w:p w:rsidR="00262E2B" w:rsidRPr="00FB5A43" w:rsidRDefault="001A4066" w:rsidP="006C4607">
            <w:pPr>
              <w:pStyle w:val="naiskr"/>
              <w:spacing w:before="0" w:after="0"/>
              <w:rPr>
                <w:sz w:val="26"/>
                <w:szCs w:val="26"/>
              </w:rPr>
            </w:pPr>
            <w:r w:rsidRPr="00FB5A43">
              <w:rPr>
                <w:sz w:val="26"/>
                <w:szCs w:val="26"/>
              </w:rPr>
              <w:t>Projekta i</w:t>
            </w:r>
            <w:r w:rsidR="00262E2B" w:rsidRPr="00FB5A43">
              <w:rPr>
                <w:sz w:val="26"/>
                <w:szCs w:val="26"/>
              </w:rPr>
              <w:t>zstrād</w:t>
            </w:r>
            <w:r w:rsidR="00420870" w:rsidRPr="00FB5A43">
              <w:rPr>
                <w:sz w:val="26"/>
                <w:szCs w:val="26"/>
              </w:rPr>
              <w:t xml:space="preserve">ē </w:t>
            </w:r>
            <w:r w:rsidR="00262E2B" w:rsidRPr="00FB5A43">
              <w:rPr>
                <w:sz w:val="26"/>
                <w:szCs w:val="26"/>
              </w:rPr>
              <w:t>iesaistītās institūcijas</w:t>
            </w:r>
          </w:p>
        </w:tc>
        <w:tc>
          <w:tcPr>
            <w:tcW w:w="3060" w:type="pct"/>
          </w:tcPr>
          <w:p w:rsidR="00262E2B" w:rsidRPr="00FB5A43" w:rsidRDefault="00851D24" w:rsidP="0070127E">
            <w:pPr>
              <w:pStyle w:val="naiskr"/>
              <w:spacing w:before="0" w:after="0"/>
              <w:ind w:left="168" w:right="145" w:firstLine="283"/>
              <w:rPr>
                <w:sz w:val="26"/>
                <w:szCs w:val="26"/>
              </w:rPr>
            </w:pPr>
            <w:r w:rsidRPr="00FB5A43">
              <w:rPr>
                <w:sz w:val="26"/>
                <w:szCs w:val="26"/>
              </w:rPr>
              <w:t>P</w:t>
            </w:r>
            <w:r w:rsidR="00BB66FA" w:rsidRPr="00FB5A43">
              <w:rPr>
                <w:sz w:val="26"/>
                <w:szCs w:val="26"/>
              </w:rPr>
              <w:t>rokuratūra</w:t>
            </w:r>
          </w:p>
        </w:tc>
      </w:tr>
      <w:tr w:rsidR="00262E2B" w:rsidRPr="00FB5A43" w:rsidTr="00D23EA5">
        <w:trPr>
          <w:trHeight w:val="861"/>
        </w:trPr>
        <w:tc>
          <w:tcPr>
            <w:tcW w:w="348" w:type="pct"/>
          </w:tcPr>
          <w:p w:rsidR="00262E2B" w:rsidRPr="00FB5A43" w:rsidRDefault="00262E2B" w:rsidP="006C4607">
            <w:pPr>
              <w:pStyle w:val="naiskr"/>
              <w:spacing w:before="0" w:after="0"/>
              <w:rPr>
                <w:sz w:val="26"/>
                <w:szCs w:val="26"/>
              </w:rPr>
            </w:pPr>
            <w:r w:rsidRPr="00FB5A43">
              <w:rPr>
                <w:sz w:val="26"/>
                <w:szCs w:val="26"/>
              </w:rPr>
              <w:t>6.</w:t>
            </w:r>
          </w:p>
        </w:tc>
        <w:tc>
          <w:tcPr>
            <w:tcW w:w="1592" w:type="pct"/>
          </w:tcPr>
          <w:p w:rsidR="00262E2B" w:rsidRPr="00FB5A43" w:rsidRDefault="00BB7C94" w:rsidP="006C4607">
            <w:pPr>
              <w:pStyle w:val="naiskr"/>
              <w:spacing w:before="0" w:after="0"/>
              <w:rPr>
                <w:i/>
                <w:sz w:val="26"/>
                <w:szCs w:val="26"/>
              </w:rPr>
            </w:pPr>
            <w:r w:rsidRPr="00FB5A43">
              <w:rPr>
                <w:sz w:val="26"/>
                <w:szCs w:val="26"/>
              </w:rPr>
              <w:t xml:space="preserve">Iemesli, kādēļ netika nodrošināta </w:t>
            </w:r>
            <w:r w:rsidR="00262E2B" w:rsidRPr="00FB5A43">
              <w:rPr>
                <w:sz w:val="26"/>
                <w:szCs w:val="26"/>
              </w:rPr>
              <w:t xml:space="preserve">sabiedrības </w:t>
            </w:r>
            <w:r w:rsidRPr="00FB5A43">
              <w:rPr>
                <w:sz w:val="26"/>
                <w:szCs w:val="26"/>
              </w:rPr>
              <w:t>līdzdalība</w:t>
            </w:r>
          </w:p>
        </w:tc>
        <w:tc>
          <w:tcPr>
            <w:tcW w:w="3060" w:type="pct"/>
          </w:tcPr>
          <w:p w:rsidR="006F28C9" w:rsidRPr="000550A3" w:rsidRDefault="000550A3" w:rsidP="00571481">
            <w:pPr>
              <w:pStyle w:val="Vresteksts"/>
              <w:ind w:left="168" w:right="145" w:firstLine="283"/>
              <w:jc w:val="both"/>
              <w:rPr>
                <w:bCs/>
                <w:sz w:val="26"/>
                <w:szCs w:val="26"/>
                <w:highlight w:val="yellow"/>
              </w:rPr>
            </w:pPr>
            <w:r w:rsidRPr="000550A3">
              <w:rPr>
                <w:bCs/>
                <w:sz w:val="26"/>
                <w:szCs w:val="26"/>
              </w:rPr>
              <w:t>Rīkojuma projekts</w:t>
            </w:r>
            <w:r>
              <w:rPr>
                <w:bCs/>
                <w:sz w:val="26"/>
                <w:szCs w:val="26"/>
              </w:rPr>
              <w:t xml:space="preserve"> </w:t>
            </w:r>
            <w:r w:rsidRPr="000550A3">
              <w:rPr>
                <w:bCs/>
                <w:sz w:val="26"/>
                <w:szCs w:val="26"/>
              </w:rPr>
              <w:t>attiecas uz</w:t>
            </w:r>
            <w:r>
              <w:rPr>
                <w:bCs/>
                <w:sz w:val="26"/>
                <w:szCs w:val="26"/>
              </w:rPr>
              <w:t xml:space="preserve"> prokuratūras darba nodrošināšanu </w:t>
            </w:r>
            <w:r w:rsidR="00571481">
              <w:rPr>
                <w:bCs/>
                <w:sz w:val="26"/>
                <w:szCs w:val="26"/>
              </w:rPr>
              <w:t>atbilstoši</w:t>
            </w:r>
            <w:r>
              <w:rPr>
                <w:bCs/>
                <w:sz w:val="26"/>
                <w:szCs w:val="26"/>
              </w:rPr>
              <w:t xml:space="preserve"> likuma</w:t>
            </w:r>
            <w:r w:rsidR="00571481">
              <w:rPr>
                <w:bCs/>
                <w:sz w:val="26"/>
                <w:szCs w:val="26"/>
              </w:rPr>
              <w:t>m</w:t>
            </w:r>
            <w:r w:rsidRPr="000550A3">
              <w:rPr>
                <w:bCs/>
                <w:sz w:val="26"/>
                <w:szCs w:val="26"/>
              </w:rPr>
              <w:t xml:space="preserve"> </w:t>
            </w:r>
            <w:r w:rsidRPr="00FB5A43">
              <w:rPr>
                <w:sz w:val="26"/>
                <w:szCs w:val="26"/>
              </w:rPr>
              <w:t>„Par Latvijas un PSRS psihiatriskajās ārstniecības iestādēs laika posmā no 1940.gada 17.jūnija līdz 1991.gada 21.augustam nepamatoti ievietotajām personām”</w:t>
            </w:r>
            <w:r w:rsidR="00571481">
              <w:rPr>
                <w:sz w:val="26"/>
                <w:szCs w:val="26"/>
              </w:rPr>
              <w:t>, kas stājies spēkā 2013.gada 1.augustā, līdz ar to sabiedrības līdzdalība nebija nepieciešama</w:t>
            </w:r>
            <w:r w:rsidR="00956F18">
              <w:rPr>
                <w:sz w:val="26"/>
                <w:szCs w:val="26"/>
              </w:rPr>
              <w:t>.</w:t>
            </w:r>
          </w:p>
        </w:tc>
      </w:tr>
      <w:tr w:rsidR="00262E2B" w:rsidRPr="00FB5A43" w:rsidTr="00D23EA5">
        <w:tc>
          <w:tcPr>
            <w:tcW w:w="348" w:type="pct"/>
          </w:tcPr>
          <w:p w:rsidR="00262E2B" w:rsidRPr="00FB5A43" w:rsidRDefault="00262E2B" w:rsidP="006C4607">
            <w:pPr>
              <w:pStyle w:val="naiskr"/>
              <w:spacing w:before="0" w:after="0"/>
              <w:rPr>
                <w:sz w:val="26"/>
                <w:szCs w:val="26"/>
              </w:rPr>
            </w:pPr>
            <w:r w:rsidRPr="00FB5A43">
              <w:rPr>
                <w:sz w:val="26"/>
                <w:szCs w:val="26"/>
              </w:rPr>
              <w:t>7.</w:t>
            </w:r>
          </w:p>
        </w:tc>
        <w:tc>
          <w:tcPr>
            <w:tcW w:w="1592" w:type="pct"/>
          </w:tcPr>
          <w:p w:rsidR="00262E2B" w:rsidRPr="00FB5A43" w:rsidRDefault="00262E2B" w:rsidP="006C4607">
            <w:pPr>
              <w:pStyle w:val="naiskr"/>
              <w:spacing w:before="0" w:after="0"/>
              <w:rPr>
                <w:sz w:val="26"/>
                <w:szCs w:val="26"/>
              </w:rPr>
            </w:pPr>
            <w:r w:rsidRPr="00FB5A43">
              <w:rPr>
                <w:sz w:val="26"/>
                <w:szCs w:val="26"/>
              </w:rPr>
              <w:t>Cita informācija</w:t>
            </w:r>
          </w:p>
        </w:tc>
        <w:tc>
          <w:tcPr>
            <w:tcW w:w="3060" w:type="pct"/>
          </w:tcPr>
          <w:p w:rsidR="00262E2B" w:rsidRPr="00FB5A43" w:rsidRDefault="00262E2B" w:rsidP="00287D1D">
            <w:pPr>
              <w:pStyle w:val="naiskr"/>
              <w:spacing w:before="0" w:after="0"/>
              <w:ind w:left="168" w:right="145"/>
              <w:rPr>
                <w:sz w:val="26"/>
                <w:szCs w:val="26"/>
              </w:rPr>
            </w:pPr>
            <w:r w:rsidRPr="00FB5A43">
              <w:rPr>
                <w:sz w:val="26"/>
                <w:szCs w:val="26"/>
              </w:rPr>
              <w:t>Nav</w:t>
            </w:r>
          </w:p>
        </w:tc>
      </w:tr>
    </w:tbl>
    <w:p w:rsidR="00AD1E34" w:rsidRPr="00FB5A43" w:rsidRDefault="00AD1E34" w:rsidP="00EA2A60">
      <w:pPr>
        <w:jc w:val="both"/>
        <w:rPr>
          <w:color w:val="000000"/>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193"/>
        <w:gridCol w:w="1304"/>
        <w:gridCol w:w="1307"/>
        <w:gridCol w:w="1307"/>
        <w:gridCol w:w="1307"/>
      </w:tblGrid>
      <w:tr w:rsidR="00124F12" w:rsidRPr="00FB5A43" w:rsidTr="00CC4263">
        <w:trPr>
          <w:trHeight w:val="652"/>
          <w:jc w:val="center"/>
        </w:trPr>
        <w:tc>
          <w:tcPr>
            <w:tcW w:w="5000" w:type="pct"/>
            <w:gridSpan w:val="6"/>
          </w:tcPr>
          <w:p w:rsidR="00124F12" w:rsidRPr="00FB5A43" w:rsidRDefault="00124F12" w:rsidP="006C4607">
            <w:pPr>
              <w:pStyle w:val="naisnod"/>
              <w:spacing w:before="0" w:after="0"/>
              <w:rPr>
                <w:i/>
                <w:sz w:val="26"/>
                <w:szCs w:val="26"/>
              </w:rPr>
            </w:pPr>
            <w:r w:rsidRPr="00FB5A43">
              <w:rPr>
                <w:sz w:val="26"/>
                <w:szCs w:val="26"/>
              </w:rPr>
              <w:br w:type="page"/>
              <w:t>III</w:t>
            </w:r>
            <w:r w:rsidR="000941C5" w:rsidRPr="00FB5A43">
              <w:rPr>
                <w:sz w:val="26"/>
                <w:szCs w:val="26"/>
              </w:rPr>
              <w:t>.</w:t>
            </w:r>
            <w:r w:rsidRPr="00FB5A43">
              <w:rPr>
                <w:sz w:val="26"/>
                <w:szCs w:val="26"/>
              </w:rPr>
              <w:t xml:space="preserve"> Tiesību akta projekta ietekme uz valsts budžetu un pašvaldību budžetiem</w:t>
            </w:r>
          </w:p>
        </w:tc>
      </w:tr>
      <w:tr w:rsidR="00124F12" w:rsidRPr="00FB5A43" w:rsidTr="00CC4263">
        <w:trPr>
          <w:jc w:val="center"/>
        </w:trPr>
        <w:tc>
          <w:tcPr>
            <w:tcW w:w="1546" w:type="pct"/>
            <w:vMerge w:val="restart"/>
            <w:vAlign w:val="center"/>
          </w:tcPr>
          <w:p w:rsidR="00124F12" w:rsidRPr="00FB5A43" w:rsidRDefault="00124F12" w:rsidP="0034795A">
            <w:pPr>
              <w:pStyle w:val="naisf"/>
              <w:spacing w:before="0" w:after="0"/>
              <w:ind w:firstLine="0"/>
              <w:jc w:val="center"/>
              <w:rPr>
                <w:b/>
                <w:sz w:val="26"/>
                <w:szCs w:val="26"/>
              </w:rPr>
            </w:pPr>
            <w:r w:rsidRPr="00FB5A43">
              <w:rPr>
                <w:b/>
                <w:sz w:val="26"/>
                <w:szCs w:val="26"/>
              </w:rPr>
              <w:t>Rādītāji</w:t>
            </w:r>
          </w:p>
        </w:tc>
        <w:tc>
          <w:tcPr>
            <w:tcW w:w="1347" w:type="pct"/>
            <w:gridSpan w:val="2"/>
            <w:vMerge w:val="restart"/>
            <w:vAlign w:val="center"/>
          </w:tcPr>
          <w:p w:rsidR="00124F12" w:rsidRPr="00FB5A43" w:rsidRDefault="008E117D" w:rsidP="006C4607">
            <w:pPr>
              <w:pStyle w:val="naisf"/>
              <w:spacing w:before="0" w:after="0"/>
              <w:ind w:firstLine="0"/>
              <w:jc w:val="center"/>
              <w:rPr>
                <w:b/>
                <w:sz w:val="26"/>
                <w:szCs w:val="26"/>
              </w:rPr>
            </w:pPr>
            <w:r w:rsidRPr="00FB5A43">
              <w:rPr>
                <w:b/>
                <w:sz w:val="26"/>
                <w:szCs w:val="26"/>
              </w:rPr>
              <w:t>2013</w:t>
            </w:r>
            <w:r w:rsidR="00797BEF" w:rsidRPr="00FB5A43">
              <w:rPr>
                <w:b/>
                <w:sz w:val="26"/>
                <w:szCs w:val="26"/>
              </w:rPr>
              <w:t>.</w:t>
            </w:r>
            <w:r w:rsidR="00124F12" w:rsidRPr="00FB5A43">
              <w:rPr>
                <w:b/>
                <w:sz w:val="26"/>
                <w:szCs w:val="26"/>
              </w:rPr>
              <w:t>gads</w:t>
            </w:r>
          </w:p>
        </w:tc>
        <w:tc>
          <w:tcPr>
            <w:tcW w:w="2108" w:type="pct"/>
            <w:gridSpan w:val="3"/>
            <w:vAlign w:val="center"/>
          </w:tcPr>
          <w:p w:rsidR="00124F12" w:rsidRPr="00FB5A43" w:rsidRDefault="00124F12" w:rsidP="006C4607">
            <w:pPr>
              <w:pStyle w:val="naisf"/>
              <w:spacing w:before="0" w:after="0"/>
              <w:ind w:firstLine="0"/>
              <w:jc w:val="center"/>
              <w:rPr>
                <w:b/>
                <w:i/>
                <w:sz w:val="26"/>
                <w:szCs w:val="26"/>
              </w:rPr>
            </w:pPr>
            <w:r w:rsidRPr="00FB5A43">
              <w:rPr>
                <w:sz w:val="26"/>
                <w:szCs w:val="26"/>
              </w:rPr>
              <w:t>Turpmākie trīs gadi</w:t>
            </w:r>
            <w:r w:rsidR="009E12D7" w:rsidRPr="00FB5A43">
              <w:rPr>
                <w:sz w:val="26"/>
                <w:szCs w:val="26"/>
              </w:rPr>
              <w:t xml:space="preserve"> (</w:t>
            </w:r>
            <w:proofErr w:type="spellStart"/>
            <w:r w:rsidR="009E12D7" w:rsidRPr="00FB5A43">
              <w:rPr>
                <w:sz w:val="26"/>
                <w:szCs w:val="26"/>
              </w:rPr>
              <w:t>tūkst</w:t>
            </w:r>
            <w:proofErr w:type="spellEnd"/>
            <w:smartTag w:uri="schemas-tilde-lv/tildestengine" w:element="currency2">
              <w:smartTagPr>
                <w:attr w:name="currency_text" w:val="latu"/>
                <w:attr w:name="currency_value" w:val="."/>
                <w:attr w:name="currency_key" w:val="LVL"/>
                <w:attr w:name="currency_id" w:val="48"/>
              </w:smartTagPr>
              <w:r w:rsidR="009E12D7" w:rsidRPr="00FB5A43">
                <w:rPr>
                  <w:sz w:val="26"/>
                  <w:szCs w:val="26"/>
                </w:rPr>
                <w:t>. latu</w:t>
              </w:r>
            </w:smartTag>
            <w:r w:rsidR="009E12D7" w:rsidRPr="00FB5A43">
              <w:rPr>
                <w:sz w:val="26"/>
                <w:szCs w:val="26"/>
              </w:rPr>
              <w:t>)</w:t>
            </w:r>
          </w:p>
        </w:tc>
      </w:tr>
      <w:tr w:rsidR="00124F12" w:rsidRPr="00FB5A43" w:rsidTr="00CC4263">
        <w:trPr>
          <w:jc w:val="center"/>
        </w:trPr>
        <w:tc>
          <w:tcPr>
            <w:tcW w:w="1546" w:type="pct"/>
            <w:vMerge/>
            <w:vAlign w:val="center"/>
          </w:tcPr>
          <w:p w:rsidR="00124F12" w:rsidRPr="00FB5A43" w:rsidRDefault="00124F12" w:rsidP="0034795A">
            <w:pPr>
              <w:pStyle w:val="naisf"/>
              <w:spacing w:before="0" w:after="0"/>
              <w:ind w:firstLine="0"/>
              <w:jc w:val="left"/>
              <w:rPr>
                <w:b/>
                <w:i/>
                <w:sz w:val="26"/>
                <w:szCs w:val="26"/>
              </w:rPr>
            </w:pPr>
          </w:p>
        </w:tc>
        <w:tc>
          <w:tcPr>
            <w:tcW w:w="1347" w:type="pct"/>
            <w:gridSpan w:val="2"/>
            <w:vMerge/>
            <w:vAlign w:val="center"/>
          </w:tcPr>
          <w:p w:rsidR="00124F12" w:rsidRPr="00FB5A43" w:rsidRDefault="00124F12" w:rsidP="006C4607">
            <w:pPr>
              <w:pStyle w:val="naisf"/>
              <w:spacing w:before="0" w:after="0"/>
              <w:ind w:firstLine="0"/>
              <w:jc w:val="center"/>
              <w:rPr>
                <w:b/>
                <w:i/>
                <w:sz w:val="26"/>
                <w:szCs w:val="26"/>
              </w:rPr>
            </w:pPr>
          </w:p>
        </w:tc>
        <w:tc>
          <w:tcPr>
            <w:tcW w:w="703" w:type="pct"/>
            <w:vAlign w:val="center"/>
          </w:tcPr>
          <w:p w:rsidR="00124F12" w:rsidRPr="00FB5A43" w:rsidRDefault="00797BEF" w:rsidP="006C4607">
            <w:pPr>
              <w:pStyle w:val="naisf"/>
              <w:spacing w:before="0" w:after="0"/>
              <w:ind w:firstLine="0"/>
              <w:jc w:val="center"/>
              <w:rPr>
                <w:b/>
                <w:i/>
                <w:sz w:val="26"/>
                <w:szCs w:val="26"/>
              </w:rPr>
            </w:pPr>
            <w:r w:rsidRPr="00FB5A43">
              <w:rPr>
                <w:b/>
                <w:bCs/>
                <w:sz w:val="26"/>
                <w:szCs w:val="26"/>
              </w:rPr>
              <w:t>20</w:t>
            </w:r>
            <w:r w:rsidR="00124F12" w:rsidRPr="00FB5A43">
              <w:rPr>
                <w:b/>
                <w:bCs/>
                <w:sz w:val="26"/>
                <w:szCs w:val="26"/>
              </w:rPr>
              <w:t>1</w:t>
            </w:r>
            <w:r w:rsidR="008E117D" w:rsidRPr="00FB5A43">
              <w:rPr>
                <w:b/>
                <w:bCs/>
                <w:sz w:val="26"/>
                <w:szCs w:val="26"/>
              </w:rPr>
              <w:t>4</w:t>
            </w:r>
            <w:r w:rsidRPr="00FB5A43">
              <w:rPr>
                <w:b/>
                <w:bCs/>
                <w:sz w:val="26"/>
                <w:szCs w:val="26"/>
              </w:rPr>
              <w:t>.g</w:t>
            </w:r>
            <w:r w:rsidR="003E15BA" w:rsidRPr="00FB5A43">
              <w:rPr>
                <w:b/>
                <w:bCs/>
                <w:sz w:val="26"/>
                <w:szCs w:val="26"/>
              </w:rPr>
              <w:t>ads</w:t>
            </w:r>
          </w:p>
        </w:tc>
        <w:tc>
          <w:tcPr>
            <w:tcW w:w="703" w:type="pct"/>
            <w:vAlign w:val="center"/>
          </w:tcPr>
          <w:p w:rsidR="00124F12" w:rsidRPr="00FB5A43" w:rsidRDefault="008E117D" w:rsidP="006C4607">
            <w:pPr>
              <w:pStyle w:val="naisf"/>
              <w:spacing w:before="0" w:after="0"/>
              <w:ind w:firstLine="0"/>
              <w:jc w:val="center"/>
              <w:rPr>
                <w:b/>
                <w:i/>
                <w:sz w:val="26"/>
                <w:szCs w:val="26"/>
              </w:rPr>
            </w:pPr>
            <w:r w:rsidRPr="00FB5A43">
              <w:rPr>
                <w:b/>
                <w:bCs/>
                <w:sz w:val="26"/>
                <w:szCs w:val="26"/>
              </w:rPr>
              <w:t>2015</w:t>
            </w:r>
            <w:r w:rsidR="00797BEF" w:rsidRPr="00FB5A43">
              <w:rPr>
                <w:b/>
                <w:bCs/>
                <w:sz w:val="26"/>
                <w:szCs w:val="26"/>
              </w:rPr>
              <w:t>.g</w:t>
            </w:r>
            <w:r w:rsidR="003E15BA" w:rsidRPr="00FB5A43">
              <w:rPr>
                <w:b/>
                <w:bCs/>
                <w:sz w:val="26"/>
                <w:szCs w:val="26"/>
              </w:rPr>
              <w:t>ads</w:t>
            </w:r>
          </w:p>
        </w:tc>
        <w:tc>
          <w:tcPr>
            <w:tcW w:w="703" w:type="pct"/>
            <w:vAlign w:val="center"/>
          </w:tcPr>
          <w:p w:rsidR="00124F12" w:rsidRPr="00FB5A43" w:rsidRDefault="008E117D" w:rsidP="006C4607">
            <w:pPr>
              <w:pStyle w:val="naisf"/>
              <w:spacing w:before="0" w:after="0"/>
              <w:ind w:firstLine="0"/>
              <w:jc w:val="center"/>
              <w:rPr>
                <w:b/>
                <w:i/>
                <w:sz w:val="26"/>
                <w:szCs w:val="26"/>
              </w:rPr>
            </w:pPr>
            <w:r w:rsidRPr="00FB5A43">
              <w:rPr>
                <w:b/>
                <w:bCs/>
                <w:sz w:val="26"/>
                <w:szCs w:val="26"/>
              </w:rPr>
              <w:t>2016</w:t>
            </w:r>
            <w:r w:rsidR="00797BEF" w:rsidRPr="00FB5A43">
              <w:rPr>
                <w:b/>
                <w:bCs/>
                <w:sz w:val="26"/>
                <w:szCs w:val="26"/>
              </w:rPr>
              <w:t>.g</w:t>
            </w:r>
            <w:r w:rsidR="003E15BA" w:rsidRPr="00FB5A43">
              <w:rPr>
                <w:b/>
                <w:bCs/>
                <w:sz w:val="26"/>
                <w:szCs w:val="26"/>
              </w:rPr>
              <w:t>ads</w:t>
            </w:r>
          </w:p>
        </w:tc>
      </w:tr>
      <w:tr w:rsidR="00124F12" w:rsidRPr="00FB5A43" w:rsidTr="00CC4263">
        <w:trPr>
          <w:jc w:val="center"/>
        </w:trPr>
        <w:tc>
          <w:tcPr>
            <w:tcW w:w="1546" w:type="pct"/>
            <w:vMerge/>
            <w:vAlign w:val="center"/>
          </w:tcPr>
          <w:p w:rsidR="00124F12" w:rsidRPr="00FB5A43" w:rsidRDefault="00124F12" w:rsidP="0034795A">
            <w:pPr>
              <w:pStyle w:val="naisf"/>
              <w:spacing w:before="0" w:after="0"/>
              <w:ind w:firstLine="0"/>
              <w:jc w:val="left"/>
              <w:rPr>
                <w:b/>
                <w:i/>
                <w:sz w:val="26"/>
                <w:szCs w:val="26"/>
              </w:rPr>
            </w:pPr>
          </w:p>
        </w:tc>
        <w:tc>
          <w:tcPr>
            <w:tcW w:w="644" w:type="pct"/>
            <w:vAlign w:val="center"/>
          </w:tcPr>
          <w:p w:rsidR="00124F12" w:rsidRPr="00FB5A43" w:rsidRDefault="00124F12" w:rsidP="006C4607">
            <w:pPr>
              <w:pStyle w:val="naisf"/>
              <w:spacing w:before="0" w:after="0"/>
              <w:ind w:firstLine="0"/>
              <w:jc w:val="center"/>
              <w:rPr>
                <w:b/>
                <w:i/>
                <w:sz w:val="26"/>
                <w:szCs w:val="26"/>
              </w:rPr>
            </w:pPr>
            <w:r w:rsidRPr="00FB5A43">
              <w:rPr>
                <w:sz w:val="26"/>
                <w:szCs w:val="26"/>
              </w:rPr>
              <w:t>Saskaņā ar valsts budžetu kārtējam gadam</w:t>
            </w:r>
          </w:p>
        </w:tc>
        <w:tc>
          <w:tcPr>
            <w:tcW w:w="703" w:type="pct"/>
            <w:vAlign w:val="center"/>
          </w:tcPr>
          <w:p w:rsidR="00124F12" w:rsidRPr="00FB5A43" w:rsidRDefault="00124F12" w:rsidP="006C4607">
            <w:pPr>
              <w:pStyle w:val="naisf"/>
              <w:spacing w:before="0" w:after="0"/>
              <w:ind w:firstLine="0"/>
              <w:jc w:val="center"/>
              <w:rPr>
                <w:b/>
                <w:i/>
                <w:sz w:val="26"/>
                <w:szCs w:val="26"/>
              </w:rPr>
            </w:pPr>
            <w:r w:rsidRPr="00FB5A43">
              <w:rPr>
                <w:sz w:val="26"/>
                <w:szCs w:val="26"/>
              </w:rPr>
              <w:t>Izmaiņas kārtējā gadā</w:t>
            </w:r>
            <w:r w:rsidR="009E12D7" w:rsidRPr="00FB5A43">
              <w:rPr>
                <w:sz w:val="26"/>
                <w:szCs w:val="26"/>
              </w:rPr>
              <w:t>,</w:t>
            </w:r>
            <w:r w:rsidRPr="00FB5A43">
              <w:rPr>
                <w:sz w:val="26"/>
                <w:szCs w:val="26"/>
              </w:rPr>
              <w:t xml:space="preserve"> salīdzinot ar budžetu kārtējam gadam</w:t>
            </w:r>
          </w:p>
        </w:tc>
        <w:tc>
          <w:tcPr>
            <w:tcW w:w="703" w:type="pct"/>
            <w:vAlign w:val="center"/>
          </w:tcPr>
          <w:p w:rsidR="00124F12" w:rsidRPr="00FB5A43" w:rsidRDefault="00124F12" w:rsidP="006C4607">
            <w:pPr>
              <w:pStyle w:val="naisf"/>
              <w:spacing w:before="0" w:after="0"/>
              <w:ind w:firstLine="0"/>
              <w:jc w:val="center"/>
              <w:rPr>
                <w:b/>
                <w:i/>
                <w:sz w:val="26"/>
                <w:szCs w:val="26"/>
              </w:rPr>
            </w:pPr>
            <w:r w:rsidRPr="00FB5A43">
              <w:rPr>
                <w:sz w:val="26"/>
                <w:szCs w:val="26"/>
              </w:rPr>
              <w:t>Izmaiņas</w:t>
            </w:r>
            <w:r w:rsidR="00182C18" w:rsidRPr="00FB5A43">
              <w:rPr>
                <w:sz w:val="26"/>
                <w:szCs w:val="26"/>
              </w:rPr>
              <w:t>,</w:t>
            </w:r>
            <w:r w:rsidR="00751353" w:rsidRPr="00FB5A43">
              <w:rPr>
                <w:sz w:val="26"/>
                <w:szCs w:val="26"/>
              </w:rPr>
              <w:t xml:space="preserve"> salīdzinot ar kārtējo (2013.</w:t>
            </w:r>
            <w:r w:rsidRPr="00FB5A43">
              <w:rPr>
                <w:sz w:val="26"/>
                <w:szCs w:val="26"/>
              </w:rPr>
              <w:t>) gadu</w:t>
            </w:r>
          </w:p>
        </w:tc>
        <w:tc>
          <w:tcPr>
            <w:tcW w:w="703" w:type="pct"/>
            <w:vAlign w:val="center"/>
          </w:tcPr>
          <w:p w:rsidR="00124F12" w:rsidRPr="00FB5A43" w:rsidRDefault="00124F12" w:rsidP="006C4607">
            <w:pPr>
              <w:pStyle w:val="naisf"/>
              <w:spacing w:before="0" w:after="0"/>
              <w:ind w:firstLine="0"/>
              <w:jc w:val="center"/>
              <w:rPr>
                <w:b/>
                <w:i/>
                <w:sz w:val="26"/>
                <w:szCs w:val="26"/>
              </w:rPr>
            </w:pPr>
            <w:r w:rsidRPr="00FB5A43">
              <w:rPr>
                <w:sz w:val="26"/>
                <w:szCs w:val="26"/>
              </w:rPr>
              <w:t>Izmaiņas</w:t>
            </w:r>
            <w:r w:rsidR="00182C18" w:rsidRPr="00FB5A43">
              <w:rPr>
                <w:sz w:val="26"/>
                <w:szCs w:val="26"/>
              </w:rPr>
              <w:t>,</w:t>
            </w:r>
            <w:r w:rsidRPr="00FB5A43">
              <w:rPr>
                <w:sz w:val="26"/>
                <w:szCs w:val="26"/>
              </w:rPr>
              <w:t xml:space="preserve"> salīdzinot </w:t>
            </w:r>
            <w:r w:rsidR="00751353" w:rsidRPr="00FB5A43">
              <w:rPr>
                <w:sz w:val="26"/>
                <w:szCs w:val="26"/>
              </w:rPr>
              <w:t>ar kārtējo (2013.</w:t>
            </w:r>
            <w:r w:rsidRPr="00FB5A43">
              <w:rPr>
                <w:sz w:val="26"/>
                <w:szCs w:val="26"/>
              </w:rPr>
              <w:t>) gadu</w:t>
            </w:r>
          </w:p>
        </w:tc>
        <w:tc>
          <w:tcPr>
            <w:tcW w:w="703" w:type="pct"/>
            <w:vAlign w:val="center"/>
          </w:tcPr>
          <w:p w:rsidR="00124F12" w:rsidRPr="00FB5A43" w:rsidRDefault="00124F12" w:rsidP="00797BEF">
            <w:pPr>
              <w:pStyle w:val="naisf"/>
              <w:spacing w:before="0" w:after="0"/>
              <w:ind w:firstLine="0"/>
              <w:jc w:val="center"/>
              <w:rPr>
                <w:b/>
                <w:i/>
                <w:sz w:val="26"/>
                <w:szCs w:val="26"/>
              </w:rPr>
            </w:pPr>
            <w:r w:rsidRPr="00FB5A43">
              <w:rPr>
                <w:sz w:val="26"/>
                <w:szCs w:val="26"/>
              </w:rPr>
              <w:t>Izmaiņas</w:t>
            </w:r>
            <w:r w:rsidR="00182C18" w:rsidRPr="00FB5A43">
              <w:rPr>
                <w:sz w:val="26"/>
                <w:szCs w:val="26"/>
              </w:rPr>
              <w:t>,</w:t>
            </w:r>
            <w:r w:rsidRPr="00FB5A43">
              <w:rPr>
                <w:sz w:val="26"/>
                <w:szCs w:val="26"/>
              </w:rPr>
              <w:t xml:space="preserve"> salīdzinot ar kārtējo (</w:t>
            </w:r>
            <w:r w:rsidR="00751353" w:rsidRPr="00FB5A43">
              <w:rPr>
                <w:sz w:val="26"/>
                <w:szCs w:val="26"/>
              </w:rPr>
              <w:t>2013.</w:t>
            </w:r>
            <w:r w:rsidRPr="00FB5A43">
              <w:rPr>
                <w:sz w:val="26"/>
                <w:szCs w:val="26"/>
              </w:rPr>
              <w:t>) gadu</w:t>
            </w:r>
          </w:p>
        </w:tc>
      </w:tr>
      <w:tr w:rsidR="00124F12" w:rsidRPr="00FB5A43" w:rsidTr="00CC4263">
        <w:trPr>
          <w:jc w:val="center"/>
        </w:trPr>
        <w:tc>
          <w:tcPr>
            <w:tcW w:w="1546" w:type="pct"/>
            <w:vAlign w:val="center"/>
          </w:tcPr>
          <w:p w:rsidR="00124F12" w:rsidRPr="00FB5A43" w:rsidRDefault="00124F12" w:rsidP="0034795A">
            <w:pPr>
              <w:pStyle w:val="naisf"/>
              <w:spacing w:before="0" w:after="0"/>
              <w:ind w:firstLine="0"/>
              <w:jc w:val="center"/>
              <w:rPr>
                <w:bCs/>
                <w:sz w:val="26"/>
                <w:szCs w:val="26"/>
              </w:rPr>
            </w:pPr>
            <w:r w:rsidRPr="00FB5A43">
              <w:rPr>
                <w:bCs/>
                <w:sz w:val="26"/>
                <w:szCs w:val="26"/>
              </w:rPr>
              <w:t>1</w:t>
            </w:r>
          </w:p>
        </w:tc>
        <w:tc>
          <w:tcPr>
            <w:tcW w:w="644" w:type="pct"/>
            <w:vAlign w:val="center"/>
          </w:tcPr>
          <w:p w:rsidR="00124F12" w:rsidRPr="00FB5A43" w:rsidRDefault="00124F12" w:rsidP="006C4607">
            <w:pPr>
              <w:pStyle w:val="naisf"/>
              <w:spacing w:before="0" w:after="0"/>
              <w:ind w:firstLine="0"/>
              <w:jc w:val="center"/>
              <w:rPr>
                <w:bCs/>
                <w:sz w:val="26"/>
                <w:szCs w:val="26"/>
              </w:rPr>
            </w:pPr>
            <w:r w:rsidRPr="00FB5A43">
              <w:rPr>
                <w:bCs/>
                <w:sz w:val="26"/>
                <w:szCs w:val="26"/>
              </w:rPr>
              <w:t>2</w:t>
            </w:r>
          </w:p>
        </w:tc>
        <w:tc>
          <w:tcPr>
            <w:tcW w:w="703" w:type="pct"/>
            <w:vAlign w:val="center"/>
          </w:tcPr>
          <w:p w:rsidR="00124F12" w:rsidRPr="00FB5A43" w:rsidRDefault="00124F12" w:rsidP="006C4607">
            <w:pPr>
              <w:pStyle w:val="naisf"/>
              <w:spacing w:before="0" w:after="0"/>
              <w:ind w:firstLine="0"/>
              <w:jc w:val="center"/>
              <w:rPr>
                <w:bCs/>
                <w:sz w:val="26"/>
                <w:szCs w:val="26"/>
              </w:rPr>
            </w:pPr>
            <w:r w:rsidRPr="00FB5A43">
              <w:rPr>
                <w:bCs/>
                <w:sz w:val="26"/>
                <w:szCs w:val="26"/>
              </w:rPr>
              <w:t>3</w:t>
            </w:r>
          </w:p>
        </w:tc>
        <w:tc>
          <w:tcPr>
            <w:tcW w:w="703" w:type="pct"/>
            <w:vAlign w:val="center"/>
          </w:tcPr>
          <w:p w:rsidR="00124F12" w:rsidRPr="00FB5A43" w:rsidRDefault="00124F12" w:rsidP="006C4607">
            <w:pPr>
              <w:pStyle w:val="naisf"/>
              <w:spacing w:before="0" w:after="0"/>
              <w:ind w:firstLine="0"/>
              <w:jc w:val="center"/>
              <w:rPr>
                <w:bCs/>
                <w:sz w:val="26"/>
                <w:szCs w:val="26"/>
              </w:rPr>
            </w:pPr>
            <w:r w:rsidRPr="00FB5A43">
              <w:rPr>
                <w:bCs/>
                <w:sz w:val="26"/>
                <w:szCs w:val="26"/>
              </w:rPr>
              <w:t>4</w:t>
            </w:r>
          </w:p>
        </w:tc>
        <w:tc>
          <w:tcPr>
            <w:tcW w:w="703" w:type="pct"/>
            <w:vAlign w:val="center"/>
          </w:tcPr>
          <w:p w:rsidR="00124F12" w:rsidRPr="00FB5A43" w:rsidRDefault="00124F12" w:rsidP="006C4607">
            <w:pPr>
              <w:pStyle w:val="naisf"/>
              <w:spacing w:before="0" w:after="0"/>
              <w:ind w:firstLine="0"/>
              <w:jc w:val="center"/>
              <w:rPr>
                <w:bCs/>
                <w:sz w:val="26"/>
                <w:szCs w:val="26"/>
              </w:rPr>
            </w:pPr>
            <w:r w:rsidRPr="00FB5A43">
              <w:rPr>
                <w:bCs/>
                <w:sz w:val="26"/>
                <w:szCs w:val="26"/>
              </w:rPr>
              <w:t>5</w:t>
            </w:r>
          </w:p>
        </w:tc>
        <w:tc>
          <w:tcPr>
            <w:tcW w:w="703" w:type="pct"/>
            <w:vAlign w:val="center"/>
          </w:tcPr>
          <w:p w:rsidR="00124F12" w:rsidRPr="00FB5A43" w:rsidRDefault="00124F12" w:rsidP="006C4607">
            <w:pPr>
              <w:pStyle w:val="naisf"/>
              <w:spacing w:before="0" w:after="0"/>
              <w:ind w:firstLine="0"/>
              <w:jc w:val="center"/>
              <w:rPr>
                <w:bCs/>
                <w:sz w:val="26"/>
                <w:szCs w:val="26"/>
              </w:rPr>
            </w:pPr>
            <w:r w:rsidRPr="00FB5A43">
              <w:rPr>
                <w:bCs/>
                <w:sz w:val="26"/>
                <w:szCs w:val="26"/>
              </w:rPr>
              <w:t>6</w:t>
            </w:r>
          </w:p>
        </w:tc>
      </w:tr>
      <w:tr w:rsidR="00124F12" w:rsidRPr="00FB5A43" w:rsidTr="00CC4263">
        <w:trPr>
          <w:jc w:val="center"/>
        </w:trPr>
        <w:tc>
          <w:tcPr>
            <w:tcW w:w="1546" w:type="pct"/>
          </w:tcPr>
          <w:p w:rsidR="00124F12" w:rsidRPr="00FB5A43" w:rsidRDefault="00124F12" w:rsidP="0034795A">
            <w:pPr>
              <w:pStyle w:val="naisf"/>
              <w:spacing w:before="0" w:after="0"/>
              <w:ind w:firstLine="0"/>
              <w:jc w:val="left"/>
              <w:rPr>
                <w:i/>
                <w:sz w:val="26"/>
                <w:szCs w:val="26"/>
              </w:rPr>
            </w:pPr>
            <w:r w:rsidRPr="00FB5A43">
              <w:rPr>
                <w:sz w:val="26"/>
                <w:szCs w:val="26"/>
              </w:rPr>
              <w:t>1. Budžeta ieņēmumi:</w:t>
            </w:r>
          </w:p>
        </w:tc>
        <w:tc>
          <w:tcPr>
            <w:tcW w:w="644" w:type="pct"/>
          </w:tcPr>
          <w:p w:rsidR="00124F12" w:rsidRPr="00FB5A43" w:rsidRDefault="00C50194" w:rsidP="005A53B8">
            <w:pPr>
              <w:pStyle w:val="naisf"/>
              <w:spacing w:before="0" w:after="0"/>
              <w:ind w:firstLine="0"/>
              <w:jc w:val="center"/>
              <w:rPr>
                <w:b/>
                <w:sz w:val="26"/>
                <w:szCs w:val="26"/>
              </w:rPr>
            </w:pPr>
            <w:r w:rsidRPr="00FB5A43">
              <w:rPr>
                <w:b/>
                <w:sz w:val="26"/>
                <w:szCs w:val="26"/>
              </w:rPr>
              <w:t>0</w:t>
            </w:r>
          </w:p>
        </w:tc>
        <w:tc>
          <w:tcPr>
            <w:tcW w:w="703" w:type="pct"/>
          </w:tcPr>
          <w:p w:rsidR="00124F12" w:rsidRPr="00FB5A43" w:rsidRDefault="00CA24B4" w:rsidP="00CA24B4">
            <w:pPr>
              <w:pStyle w:val="naisf"/>
              <w:spacing w:before="0" w:after="0"/>
              <w:ind w:firstLine="0"/>
              <w:jc w:val="center"/>
              <w:rPr>
                <w:b/>
                <w:sz w:val="26"/>
                <w:szCs w:val="26"/>
              </w:rPr>
            </w:pPr>
            <w:r w:rsidRPr="00FB5A43">
              <w:rPr>
                <w:b/>
                <w:sz w:val="26"/>
                <w:szCs w:val="26"/>
              </w:rPr>
              <w:t>0</w:t>
            </w:r>
          </w:p>
        </w:tc>
        <w:tc>
          <w:tcPr>
            <w:tcW w:w="703" w:type="pct"/>
          </w:tcPr>
          <w:p w:rsidR="00124F12" w:rsidRPr="00FB5A43" w:rsidRDefault="00CA24B4" w:rsidP="00CA24B4">
            <w:pPr>
              <w:pStyle w:val="naisf"/>
              <w:spacing w:before="0" w:after="0"/>
              <w:ind w:firstLine="0"/>
              <w:jc w:val="center"/>
              <w:rPr>
                <w:b/>
                <w:sz w:val="26"/>
                <w:szCs w:val="26"/>
              </w:rPr>
            </w:pPr>
            <w:r w:rsidRPr="00FB5A43">
              <w:rPr>
                <w:b/>
                <w:sz w:val="26"/>
                <w:szCs w:val="26"/>
              </w:rPr>
              <w:t>0</w:t>
            </w:r>
          </w:p>
        </w:tc>
        <w:tc>
          <w:tcPr>
            <w:tcW w:w="703" w:type="pct"/>
          </w:tcPr>
          <w:p w:rsidR="00124F12" w:rsidRPr="00FB5A43" w:rsidRDefault="00CA24B4" w:rsidP="00CA24B4">
            <w:pPr>
              <w:pStyle w:val="naisf"/>
              <w:spacing w:before="0" w:after="0"/>
              <w:ind w:firstLine="0"/>
              <w:jc w:val="center"/>
              <w:rPr>
                <w:b/>
                <w:sz w:val="26"/>
                <w:szCs w:val="26"/>
              </w:rPr>
            </w:pPr>
            <w:r w:rsidRPr="00FB5A43">
              <w:rPr>
                <w:b/>
                <w:sz w:val="26"/>
                <w:szCs w:val="26"/>
              </w:rPr>
              <w:t>0</w:t>
            </w:r>
          </w:p>
        </w:tc>
        <w:tc>
          <w:tcPr>
            <w:tcW w:w="703" w:type="pct"/>
          </w:tcPr>
          <w:p w:rsidR="00124F12" w:rsidRPr="00FB5A43" w:rsidRDefault="00CA24B4" w:rsidP="00CA24B4">
            <w:pPr>
              <w:pStyle w:val="naisf"/>
              <w:spacing w:before="0" w:after="0"/>
              <w:ind w:firstLine="0"/>
              <w:jc w:val="center"/>
              <w:rPr>
                <w:b/>
                <w:sz w:val="26"/>
                <w:szCs w:val="26"/>
              </w:rPr>
            </w:pPr>
            <w:r w:rsidRPr="00FB5A43">
              <w:rPr>
                <w:b/>
                <w:sz w:val="26"/>
                <w:szCs w:val="26"/>
              </w:rPr>
              <w:t>0</w:t>
            </w:r>
          </w:p>
        </w:tc>
      </w:tr>
      <w:tr w:rsidR="00CA24B4" w:rsidRPr="00FB5A43" w:rsidTr="00CC4263">
        <w:trPr>
          <w:jc w:val="center"/>
        </w:trPr>
        <w:tc>
          <w:tcPr>
            <w:tcW w:w="1546" w:type="pct"/>
          </w:tcPr>
          <w:p w:rsidR="00CA24B4" w:rsidRPr="00FB5A43" w:rsidRDefault="00CA24B4" w:rsidP="0034795A">
            <w:pPr>
              <w:pStyle w:val="naisf"/>
              <w:spacing w:before="0" w:after="0"/>
              <w:ind w:firstLine="0"/>
              <w:jc w:val="left"/>
              <w:rPr>
                <w:i/>
                <w:sz w:val="26"/>
                <w:szCs w:val="26"/>
              </w:rPr>
            </w:pPr>
            <w:r w:rsidRPr="00FB5A43">
              <w:rPr>
                <w:sz w:val="26"/>
                <w:szCs w:val="26"/>
              </w:rPr>
              <w:t>1.1. valsts pamatbudžets, tai sk</w:t>
            </w:r>
            <w:r w:rsidR="00E9693C" w:rsidRPr="00FB5A43">
              <w:rPr>
                <w:sz w:val="26"/>
                <w:szCs w:val="26"/>
              </w:rPr>
              <w:t>aitā ieņēmumi no maksas pakalpo</w:t>
            </w:r>
            <w:r w:rsidRPr="00FB5A43">
              <w:rPr>
                <w:sz w:val="26"/>
                <w:szCs w:val="26"/>
              </w:rPr>
              <w:t>jumiem un citi pašu ieņēmumi</w:t>
            </w:r>
          </w:p>
        </w:tc>
        <w:tc>
          <w:tcPr>
            <w:tcW w:w="644" w:type="pct"/>
          </w:tcPr>
          <w:p w:rsidR="005A53B8" w:rsidRPr="00FB5A43" w:rsidRDefault="005A53B8" w:rsidP="005A53B8">
            <w:pPr>
              <w:pStyle w:val="naisf"/>
              <w:spacing w:before="0" w:after="0"/>
              <w:ind w:firstLine="0"/>
              <w:jc w:val="center"/>
              <w:rPr>
                <w:sz w:val="26"/>
                <w:szCs w:val="26"/>
              </w:rPr>
            </w:pPr>
          </w:p>
          <w:p w:rsidR="0025780E" w:rsidRPr="00FB5A43" w:rsidRDefault="0025780E" w:rsidP="005A53B8">
            <w:pPr>
              <w:pStyle w:val="naisf"/>
              <w:spacing w:before="0" w:after="0"/>
              <w:ind w:firstLine="0"/>
              <w:jc w:val="center"/>
              <w:rPr>
                <w:sz w:val="26"/>
                <w:szCs w:val="26"/>
              </w:rPr>
            </w:pPr>
          </w:p>
          <w:p w:rsidR="005A53B8" w:rsidRPr="00FB5A43" w:rsidRDefault="00C50194" w:rsidP="005A53B8">
            <w:pPr>
              <w:pStyle w:val="naisf"/>
              <w:spacing w:before="0" w:after="0"/>
              <w:ind w:firstLine="0"/>
              <w:jc w:val="center"/>
              <w:rPr>
                <w:sz w:val="26"/>
                <w:szCs w:val="26"/>
              </w:rPr>
            </w:pPr>
            <w:r w:rsidRPr="00FB5A43">
              <w:rPr>
                <w:sz w:val="26"/>
                <w:szCs w:val="26"/>
              </w:rPr>
              <w:t>0</w:t>
            </w:r>
          </w:p>
          <w:p w:rsidR="00CA24B4" w:rsidRPr="00FB5A43" w:rsidRDefault="00CA24B4" w:rsidP="006C4607">
            <w:pPr>
              <w:pStyle w:val="naisf"/>
              <w:spacing w:before="0" w:after="0"/>
              <w:ind w:firstLine="0"/>
              <w:rPr>
                <w:b/>
                <w:sz w:val="26"/>
                <w:szCs w:val="26"/>
              </w:rPr>
            </w:pPr>
          </w:p>
        </w:tc>
        <w:tc>
          <w:tcPr>
            <w:tcW w:w="703" w:type="pct"/>
            <w:vAlign w:val="center"/>
          </w:tcPr>
          <w:p w:rsidR="0025780E" w:rsidRPr="00FB5A43" w:rsidRDefault="0025780E" w:rsidP="005A53B8">
            <w:pPr>
              <w:pStyle w:val="naisf"/>
              <w:spacing w:before="0" w:after="0"/>
              <w:ind w:firstLine="0"/>
              <w:jc w:val="center"/>
              <w:rPr>
                <w:sz w:val="26"/>
                <w:szCs w:val="26"/>
              </w:rPr>
            </w:pPr>
          </w:p>
          <w:p w:rsidR="00CA24B4" w:rsidRPr="00FB5A43" w:rsidRDefault="00DD2BEA" w:rsidP="005A53B8">
            <w:pPr>
              <w:pStyle w:val="naisf"/>
              <w:spacing w:before="0" w:after="0"/>
              <w:ind w:firstLine="0"/>
              <w:jc w:val="center"/>
              <w:rPr>
                <w:sz w:val="26"/>
                <w:szCs w:val="26"/>
              </w:rPr>
            </w:pPr>
            <w:r w:rsidRPr="00FB5A43">
              <w:rPr>
                <w:sz w:val="26"/>
                <w:szCs w:val="26"/>
              </w:rPr>
              <w:t>0</w:t>
            </w:r>
          </w:p>
          <w:p w:rsidR="00CA24B4" w:rsidRPr="00FB5A43" w:rsidRDefault="00CA24B4" w:rsidP="005A53B8">
            <w:pPr>
              <w:pStyle w:val="naisf"/>
              <w:spacing w:before="0" w:after="0"/>
              <w:ind w:firstLine="0"/>
              <w:jc w:val="center"/>
              <w:rPr>
                <w:sz w:val="26"/>
                <w:szCs w:val="26"/>
              </w:rPr>
            </w:pPr>
          </w:p>
          <w:p w:rsidR="00CA24B4" w:rsidRPr="00FB5A43" w:rsidRDefault="00CA24B4" w:rsidP="005A53B8">
            <w:pPr>
              <w:pStyle w:val="naisf"/>
              <w:spacing w:before="0" w:after="0"/>
              <w:ind w:firstLine="0"/>
              <w:jc w:val="center"/>
              <w:rPr>
                <w:b/>
                <w:sz w:val="26"/>
                <w:szCs w:val="26"/>
              </w:rPr>
            </w:pPr>
          </w:p>
        </w:tc>
        <w:tc>
          <w:tcPr>
            <w:tcW w:w="703" w:type="pct"/>
            <w:vAlign w:val="center"/>
          </w:tcPr>
          <w:p w:rsidR="00496DEA" w:rsidRPr="00FB5A43" w:rsidRDefault="00496DEA" w:rsidP="005A53B8">
            <w:pPr>
              <w:pStyle w:val="naisf"/>
              <w:spacing w:before="0" w:after="0"/>
              <w:ind w:firstLine="0"/>
              <w:jc w:val="center"/>
              <w:rPr>
                <w:sz w:val="26"/>
                <w:szCs w:val="26"/>
              </w:rPr>
            </w:pPr>
          </w:p>
          <w:p w:rsidR="00CA24B4" w:rsidRPr="00FB5A43" w:rsidRDefault="00DD2BEA" w:rsidP="005A53B8">
            <w:pPr>
              <w:pStyle w:val="naisf"/>
              <w:spacing w:before="0" w:after="0"/>
              <w:ind w:firstLine="0"/>
              <w:jc w:val="center"/>
              <w:rPr>
                <w:sz w:val="26"/>
                <w:szCs w:val="26"/>
              </w:rPr>
            </w:pPr>
            <w:r w:rsidRPr="00FB5A43">
              <w:rPr>
                <w:sz w:val="26"/>
                <w:szCs w:val="26"/>
              </w:rPr>
              <w:t>0</w:t>
            </w:r>
          </w:p>
          <w:p w:rsidR="00CA24B4" w:rsidRPr="00FB5A43" w:rsidRDefault="00CA24B4" w:rsidP="005A53B8">
            <w:pPr>
              <w:pStyle w:val="naisf"/>
              <w:spacing w:before="0" w:after="0"/>
              <w:ind w:firstLine="0"/>
              <w:jc w:val="center"/>
              <w:rPr>
                <w:sz w:val="26"/>
                <w:szCs w:val="26"/>
              </w:rPr>
            </w:pPr>
          </w:p>
        </w:tc>
        <w:tc>
          <w:tcPr>
            <w:tcW w:w="703" w:type="pct"/>
            <w:vAlign w:val="center"/>
          </w:tcPr>
          <w:p w:rsidR="00496DEA" w:rsidRPr="00FB5A43" w:rsidRDefault="00496DEA" w:rsidP="0025780E">
            <w:pPr>
              <w:pStyle w:val="naisf"/>
              <w:spacing w:before="0" w:after="0"/>
              <w:ind w:firstLine="0"/>
              <w:jc w:val="center"/>
              <w:rPr>
                <w:sz w:val="26"/>
                <w:szCs w:val="26"/>
              </w:rPr>
            </w:pPr>
          </w:p>
          <w:p w:rsidR="00CA24B4" w:rsidRPr="00FB5A43" w:rsidRDefault="00DD2BEA" w:rsidP="0025780E">
            <w:pPr>
              <w:pStyle w:val="naisf"/>
              <w:spacing w:before="0" w:after="0"/>
              <w:ind w:firstLine="0"/>
              <w:jc w:val="center"/>
              <w:rPr>
                <w:sz w:val="26"/>
                <w:szCs w:val="26"/>
              </w:rPr>
            </w:pPr>
            <w:r w:rsidRPr="00FB5A43">
              <w:rPr>
                <w:sz w:val="26"/>
                <w:szCs w:val="26"/>
              </w:rPr>
              <w:t>0</w:t>
            </w:r>
          </w:p>
          <w:p w:rsidR="00CA24B4" w:rsidRPr="00FB5A43" w:rsidRDefault="00CA24B4" w:rsidP="005A53B8">
            <w:pPr>
              <w:pStyle w:val="naisf"/>
              <w:spacing w:before="0" w:after="0"/>
              <w:ind w:firstLine="0"/>
              <w:jc w:val="center"/>
              <w:rPr>
                <w:sz w:val="26"/>
                <w:szCs w:val="26"/>
              </w:rPr>
            </w:pPr>
          </w:p>
        </w:tc>
        <w:tc>
          <w:tcPr>
            <w:tcW w:w="703" w:type="pct"/>
            <w:vAlign w:val="center"/>
          </w:tcPr>
          <w:p w:rsidR="00CA24B4" w:rsidRPr="00FB5A43" w:rsidRDefault="00CA24B4" w:rsidP="005A53B8">
            <w:pPr>
              <w:pStyle w:val="naisf"/>
              <w:spacing w:before="0" w:after="0"/>
              <w:ind w:firstLine="0"/>
              <w:jc w:val="center"/>
              <w:rPr>
                <w:sz w:val="26"/>
                <w:szCs w:val="26"/>
              </w:rPr>
            </w:pPr>
          </w:p>
          <w:p w:rsidR="00CA24B4" w:rsidRPr="00FB5A43" w:rsidRDefault="00DD2BEA" w:rsidP="005A53B8">
            <w:pPr>
              <w:pStyle w:val="naisf"/>
              <w:spacing w:before="0" w:after="0"/>
              <w:ind w:firstLine="0"/>
              <w:jc w:val="center"/>
              <w:rPr>
                <w:sz w:val="26"/>
                <w:szCs w:val="26"/>
              </w:rPr>
            </w:pPr>
            <w:r w:rsidRPr="00FB5A43">
              <w:rPr>
                <w:sz w:val="26"/>
                <w:szCs w:val="26"/>
              </w:rPr>
              <w:t>0</w:t>
            </w:r>
          </w:p>
          <w:p w:rsidR="00CA24B4" w:rsidRPr="00FB5A43" w:rsidRDefault="00CA24B4" w:rsidP="005A53B8">
            <w:pPr>
              <w:pStyle w:val="naisf"/>
              <w:spacing w:before="0" w:after="0"/>
              <w:ind w:firstLine="0"/>
              <w:jc w:val="center"/>
              <w:rPr>
                <w:sz w:val="26"/>
                <w:szCs w:val="26"/>
              </w:rPr>
            </w:pPr>
          </w:p>
          <w:p w:rsidR="00CA24B4" w:rsidRPr="00FB5A43" w:rsidRDefault="00CA24B4" w:rsidP="005A53B8">
            <w:pPr>
              <w:pStyle w:val="naisf"/>
              <w:spacing w:before="0" w:after="0"/>
              <w:ind w:firstLine="0"/>
              <w:jc w:val="center"/>
              <w:rPr>
                <w:sz w:val="26"/>
                <w:szCs w:val="26"/>
              </w:rPr>
            </w:pPr>
          </w:p>
        </w:tc>
      </w:tr>
      <w:tr w:rsidR="00CA24B4" w:rsidRPr="00FB5A43" w:rsidTr="00CC4263">
        <w:trPr>
          <w:trHeight w:val="657"/>
          <w:jc w:val="center"/>
        </w:trPr>
        <w:tc>
          <w:tcPr>
            <w:tcW w:w="1546" w:type="pct"/>
          </w:tcPr>
          <w:p w:rsidR="00CA24B4" w:rsidRPr="00FB5A43" w:rsidRDefault="00CA24B4" w:rsidP="0034795A">
            <w:pPr>
              <w:pStyle w:val="naisf"/>
              <w:spacing w:before="0" w:after="0"/>
              <w:ind w:firstLine="0"/>
              <w:jc w:val="left"/>
              <w:rPr>
                <w:i/>
                <w:sz w:val="26"/>
                <w:szCs w:val="26"/>
              </w:rPr>
            </w:pPr>
            <w:r w:rsidRPr="00FB5A43">
              <w:rPr>
                <w:sz w:val="26"/>
                <w:szCs w:val="26"/>
              </w:rPr>
              <w:t>1.2. valsts speciālais budžets</w:t>
            </w:r>
          </w:p>
        </w:tc>
        <w:tc>
          <w:tcPr>
            <w:tcW w:w="644"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r>
      <w:tr w:rsidR="00CA24B4" w:rsidRPr="00FB5A43" w:rsidTr="00CC4263">
        <w:trPr>
          <w:jc w:val="center"/>
        </w:trPr>
        <w:tc>
          <w:tcPr>
            <w:tcW w:w="1546" w:type="pct"/>
          </w:tcPr>
          <w:p w:rsidR="00CA24B4" w:rsidRPr="00FB5A43" w:rsidRDefault="00CA24B4" w:rsidP="0034795A">
            <w:pPr>
              <w:pStyle w:val="naisf"/>
              <w:spacing w:before="0" w:after="0"/>
              <w:ind w:firstLine="0"/>
              <w:jc w:val="left"/>
              <w:rPr>
                <w:i/>
                <w:sz w:val="26"/>
                <w:szCs w:val="26"/>
              </w:rPr>
            </w:pPr>
            <w:r w:rsidRPr="00FB5A43">
              <w:rPr>
                <w:sz w:val="26"/>
                <w:szCs w:val="26"/>
              </w:rPr>
              <w:t>1.3. pašvaldību budžets</w:t>
            </w:r>
          </w:p>
        </w:tc>
        <w:tc>
          <w:tcPr>
            <w:tcW w:w="644"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r>
      <w:tr w:rsidR="00124F12" w:rsidRPr="00FB5A43" w:rsidTr="00CC4263">
        <w:trPr>
          <w:jc w:val="center"/>
        </w:trPr>
        <w:tc>
          <w:tcPr>
            <w:tcW w:w="1546" w:type="pct"/>
          </w:tcPr>
          <w:p w:rsidR="00124F12" w:rsidRPr="00FB5A43" w:rsidRDefault="00124F12" w:rsidP="0034795A">
            <w:pPr>
              <w:rPr>
                <w:sz w:val="26"/>
                <w:szCs w:val="26"/>
              </w:rPr>
            </w:pPr>
            <w:r w:rsidRPr="00FB5A43">
              <w:rPr>
                <w:sz w:val="26"/>
                <w:szCs w:val="26"/>
              </w:rPr>
              <w:t>2. Budžeta izdevumi:</w:t>
            </w:r>
          </w:p>
        </w:tc>
        <w:tc>
          <w:tcPr>
            <w:tcW w:w="644" w:type="pct"/>
          </w:tcPr>
          <w:p w:rsidR="00124F12" w:rsidRPr="00FB5A43" w:rsidRDefault="00C50194" w:rsidP="005A53B8">
            <w:pPr>
              <w:pStyle w:val="naisf"/>
              <w:spacing w:before="0" w:after="0"/>
              <w:ind w:firstLine="0"/>
              <w:jc w:val="center"/>
              <w:rPr>
                <w:b/>
                <w:sz w:val="26"/>
                <w:szCs w:val="26"/>
              </w:rPr>
            </w:pPr>
            <w:r w:rsidRPr="00FB5A43">
              <w:rPr>
                <w:b/>
                <w:sz w:val="26"/>
                <w:szCs w:val="26"/>
              </w:rPr>
              <w:t>0</w:t>
            </w:r>
          </w:p>
        </w:tc>
        <w:tc>
          <w:tcPr>
            <w:tcW w:w="703" w:type="pct"/>
          </w:tcPr>
          <w:p w:rsidR="00124F12" w:rsidRPr="00FB5A43" w:rsidRDefault="00077BC1" w:rsidP="00BA4CC0">
            <w:pPr>
              <w:pStyle w:val="naisf"/>
              <w:spacing w:before="0" w:after="0"/>
              <w:ind w:firstLine="0"/>
              <w:jc w:val="center"/>
              <w:rPr>
                <w:b/>
                <w:sz w:val="26"/>
                <w:szCs w:val="26"/>
              </w:rPr>
            </w:pPr>
            <w:r w:rsidRPr="00FB5A43">
              <w:rPr>
                <w:b/>
                <w:sz w:val="26"/>
                <w:szCs w:val="26"/>
              </w:rPr>
              <w:t>+</w:t>
            </w:r>
            <w:r w:rsidR="00BA4CC0" w:rsidRPr="00FB5A43">
              <w:rPr>
                <w:b/>
                <w:sz w:val="26"/>
                <w:szCs w:val="26"/>
              </w:rPr>
              <w:t>6,0</w:t>
            </w:r>
          </w:p>
        </w:tc>
        <w:tc>
          <w:tcPr>
            <w:tcW w:w="703" w:type="pct"/>
          </w:tcPr>
          <w:p w:rsidR="00124F12" w:rsidRPr="00FB5A43" w:rsidRDefault="00CA24B4" w:rsidP="00CA24B4">
            <w:pPr>
              <w:pStyle w:val="naisf"/>
              <w:spacing w:before="0" w:after="0"/>
              <w:ind w:firstLine="0"/>
              <w:jc w:val="center"/>
              <w:rPr>
                <w:b/>
                <w:sz w:val="26"/>
                <w:szCs w:val="26"/>
              </w:rPr>
            </w:pPr>
            <w:r w:rsidRPr="00FB5A43">
              <w:rPr>
                <w:b/>
                <w:sz w:val="26"/>
                <w:szCs w:val="26"/>
              </w:rPr>
              <w:t>0</w:t>
            </w:r>
          </w:p>
        </w:tc>
        <w:tc>
          <w:tcPr>
            <w:tcW w:w="703" w:type="pct"/>
          </w:tcPr>
          <w:p w:rsidR="00124F12" w:rsidRPr="00FB5A43" w:rsidRDefault="00CA24B4" w:rsidP="00CA24B4">
            <w:pPr>
              <w:pStyle w:val="naisf"/>
              <w:spacing w:before="0" w:after="0"/>
              <w:ind w:firstLine="0"/>
              <w:jc w:val="center"/>
              <w:rPr>
                <w:b/>
                <w:sz w:val="26"/>
                <w:szCs w:val="26"/>
              </w:rPr>
            </w:pPr>
            <w:r w:rsidRPr="00FB5A43">
              <w:rPr>
                <w:b/>
                <w:sz w:val="26"/>
                <w:szCs w:val="26"/>
              </w:rPr>
              <w:t>0</w:t>
            </w:r>
          </w:p>
        </w:tc>
        <w:tc>
          <w:tcPr>
            <w:tcW w:w="703" w:type="pct"/>
          </w:tcPr>
          <w:p w:rsidR="00124F12" w:rsidRPr="00FB5A43" w:rsidRDefault="00CA24B4" w:rsidP="00CA24B4">
            <w:pPr>
              <w:pStyle w:val="naisf"/>
              <w:spacing w:before="0" w:after="0"/>
              <w:ind w:firstLine="0"/>
              <w:jc w:val="center"/>
              <w:rPr>
                <w:b/>
                <w:sz w:val="26"/>
                <w:szCs w:val="26"/>
              </w:rPr>
            </w:pPr>
            <w:r w:rsidRPr="00FB5A43">
              <w:rPr>
                <w:b/>
                <w:sz w:val="26"/>
                <w:szCs w:val="26"/>
              </w:rPr>
              <w:t>0</w:t>
            </w:r>
          </w:p>
        </w:tc>
      </w:tr>
      <w:tr w:rsidR="00CA24B4" w:rsidRPr="00FB5A43" w:rsidTr="00CC4263">
        <w:trPr>
          <w:trHeight w:val="414"/>
          <w:jc w:val="center"/>
        </w:trPr>
        <w:tc>
          <w:tcPr>
            <w:tcW w:w="1546" w:type="pct"/>
          </w:tcPr>
          <w:p w:rsidR="00CA24B4" w:rsidRPr="00FB5A43" w:rsidRDefault="00CA24B4" w:rsidP="0034795A">
            <w:pPr>
              <w:rPr>
                <w:sz w:val="26"/>
                <w:szCs w:val="26"/>
              </w:rPr>
            </w:pPr>
            <w:r w:rsidRPr="00FB5A43">
              <w:rPr>
                <w:sz w:val="26"/>
                <w:szCs w:val="26"/>
              </w:rPr>
              <w:t>2.1. valsts pamatbudžets</w:t>
            </w:r>
          </w:p>
        </w:tc>
        <w:tc>
          <w:tcPr>
            <w:tcW w:w="644" w:type="pct"/>
          </w:tcPr>
          <w:p w:rsidR="00CA24B4" w:rsidRPr="00FB5A43" w:rsidRDefault="00C50194" w:rsidP="00AE1FDB">
            <w:pPr>
              <w:pStyle w:val="naisf"/>
              <w:spacing w:before="0" w:after="0"/>
              <w:ind w:firstLine="0"/>
              <w:jc w:val="center"/>
              <w:rPr>
                <w:sz w:val="26"/>
                <w:szCs w:val="26"/>
              </w:rPr>
            </w:pPr>
            <w:r w:rsidRPr="00FB5A43">
              <w:rPr>
                <w:sz w:val="26"/>
                <w:szCs w:val="26"/>
              </w:rPr>
              <w:t>0</w:t>
            </w:r>
          </w:p>
        </w:tc>
        <w:tc>
          <w:tcPr>
            <w:tcW w:w="703" w:type="pct"/>
          </w:tcPr>
          <w:p w:rsidR="00CA24B4" w:rsidRPr="00FB5A43" w:rsidRDefault="00077BC1" w:rsidP="004A7004">
            <w:pPr>
              <w:pStyle w:val="naisf"/>
              <w:spacing w:before="0" w:after="0"/>
              <w:ind w:firstLine="0"/>
              <w:jc w:val="center"/>
              <w:rPr>
                <w:sz w:val="26"/>
                <w:szCs w:val="26"/>
              </w:rPr>
            </w:pPr>
            <w:r w:rsidRPr="00FB5A43">
              <w:rPr>
                <w:sz w:val="26"/>
                <w:szCs w:val="26"/>
              </w:rPr>
              <w:t>+</w:t>
            </w:r>
            <w:r w:rsidR="00BA4CC0" w:rsidRPr="00FB5A43">
              <w:rPr>
                <w:sz w:val="26"/>
                <w:szCs w:val="26"/>
              </w:rPr>
              <w:t>6,0</w:t>
            </w:r>
          </w:p>
        </w:tc>
        <w:tc>
          <w:tcPr>
            <w:tcW w:w="703" w:type="pct"/>
          </w:tcPr>
          <w:p w:rsidR="00CA24B4" w:rsidRPr="00FB5A43" w:rsidRDefault="00DD2BEA" w:rsidP="00AE1FDB">
            <w:pPr>
              <w:pStyle w:val="naisf"/>
              <w:spacing w:before="0" w:after="0"/>
              <w:ind w:firstLine="0"/>
              <w:jc w:val="center"/>
              <w:rPr>
                <w:sz w:val="26"/>
                <w:szCs w:val="26"/>
              </w:rPr>
            </w:pPr>
            <w:r w:rsidRPr="00FB5A43">
              <w:rPr>
                <w:sz w:val="26"/>
                <w:szCs w:val="26"/>
              </w:rPr>
              <w:t>0</w:t>
            </w:r>
          </w:p>
          <w:p w:rsidR="00CA24B4" w:rsidRPr="00FB5A43" w:rsidRDefault="00CA24B4" w:rsidP="00AE1FDB">
            <w:pPr>
              <w:pStyle w:val="naisf"/>
              <w:spacing w:before="0" w:after="0"/>
              <w:ind w:firstLine="0"/>
              <w:jc w:val="center"/>
              <w:rPr>
                <w:sz w:val="26"/>
                <w:szCs w:val="26"/>
              </w:rPr>
            </w:pPr>
          </w:p>
        </w:tc>
        <w:tc>
          <w:tcPr>
            <w:tcW w:w="703" w:type="pct"/>
          </w:tcPr>
          <w:p w:rsidR="00CA24B4" w:rsidRPr="00FB5A43" w:rsidRDefault="00DD2BEA" w:rsidP="00AE1FDB">
            <w:pPr>
              <w:pStyle w:val="naisf"/>
              <w:spacing w:before="0" w:after="0"/>
              <w:ind w:firstLine="0"/>
              <w:jc w:val="center"/>
              <w:rPr>
                <w:sz w:val="26"/>
                <w:szCs w:val="26"/>
              </w:rPr>
            </w:pPr>
            <w:r w:rsidRPr="00FB5A43">
              <w:rPr>
                <w:sz w:val="26"/>
                <w:szCs w:val="26"/>
              </w:rPr>
              <w:t>0</w:t>
            </w:r>
          </w:p>
          <w:p w:rsidR="00CA24B4" w:rsidRPr="00FB5A43" w:rsidRDefault="00CA24B4" w:rsidP="00AE1FDB">
            <w:pPr>
              <w:pStyle w:val="naisf"/>
              <w:spacing w:before="0" w:after="0"/>
              <w:ind w:firstLine="0"/>
              <w:jc w:val="center"/>
              <w:rPr>
                <w:sz w:val="26"/>
                <w:szCs w:val="26"/>
              </w:rPr>
            </w:pPr>
          </w:p>
        </w:tc>
        <w:tc>
          <w:tcPr>
            <w:tcW w:w="703" w:type="pct"/>
          </w:tcPr>
          <w:p w:rsidR="00CA24B4" w:rsidRPr="00FB5A43" w:rsidRDefault="00DD2BEA" w:rsidP="00AE1FDB">
            <w:pPr>
              <w:pStyle w:val="naisf"/>
              <w:spacing w:before="0" w:after="0"/>
              <w:ind w:firstLine="0"/>
              <w:jc w:val="center"/>
              <w:rPr>
                <w:sz w:val="26"/>
                <w:szCs w:val="26"/>
              </w:rPr>
            </w:pPr>
            <w:r w:rsidRPr="00FB5A43">
              <w:rPr>
                <w:sz w:val="26"/>
                <w:szCs w:val="26"/>
              </w:rPr>
              <w:t>0</w:t>
            </w:r>
          </w:p>
          <w:p w:rsidR="00CA24B4" w:rsidRPr="00FB5A43" w:rsidRDefault="00CA24B4" w:rsidP="00AE1FDB">
            <w:pPr>
              <w:pStyle w:val="naisf"/>
              <w:spacing w:before="0" w:after="0"/>
              <w:ind w:firstLine="0"/>
              <w:jc w:val="center"/>
              <w:rPr>
                <w:sz w:val="26"/>
                <w:szCs w:val="26"/>
              </w:rPr>
            </w:pPr>
          </w:p>
        </w:tc>
      </w:tr>
      <w:tr w:rsidR="00CA24B4" w:rsidRPr="00FB5A43" w:rsidTr="00CC4263">
        <w:trPr>
          <w:jc w:val="center"/>
        </w:trPr>
        <w:tc>
          <w:tcPr>
            <w:tcW w:w="1546" w:type="pct"/>
          </w:tcPr>
          <w:p w:rsidR="00CA24B4" w:rsidRPr="00FB5A43" w:rsidRDefault="00CA24B4" w:rsidP="0034795A">
            <w:pPr>
              <w:rPr>
                <w:sz w:val="26"/>
                <w:szCs w:val="26"/>
              </w:rPr>
            </w:pPr>
            <w:r w:rsidRPr="00FB5A43">
              <w:rPr>
                <w:sz w:val="26"/>
                <w:szCs w:val="26"/>
              </w:rPr>
              <w:t>2.2. valsts speciālais budžets</w:t>
            </w:r>
          </w:p>
        </w:tc>
        <w:tc>
          <w:tcPr>
            <w:tcW w:w="644"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r>
      <w:tr w:rsidR="00CA24B4" w:rsidRPr="00FB5A43" w:rsidTr="00CC4263">
        <w:trPr>
          <w:jc w:val="center"/>
        </w:trPr>
        <w:tc>
          <w:tcPr>
            <w:tcW w:w="1546" w:type="pct"/>
          </w:tcPr>
          <w:p w:rsidR="00CA24B4" w:rsidRPr="00FB5A43" w:rsidRDefault="00CA24B4" w:rsidP="0034795A">
            <w:pPr>
              <w:rPr>
                <w:sz w:val="26"/>
                <w:szCs w:val="26"/>
              </w:rPr>
            </w:pPr>
            <w:r w:rsidRPr="00FB5A43">
              <w:rPr>
                <w:sz w:val="26"/>
                <w:szCs w:val="26"/>
              </w:rPr>
              <w:t xml:space="preserve">2.3. pašvaldību budžets </w:t>
            </w:r>
          </w:p>
        </w:tc>
        <w:tc>
          <w:tcPr>
            <w:tcW w:w="644"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r>
      <w:tr w:rsidR="00CA24B4" w:rsidRPr="00FB5A43" w:rsidTr="00CC4263">
        <w:trPr>
          <w:jc w:val="center"/>
        </w:trPr>
        <w:tc>
          <w:tcPr>
            <w:tcW w:w="1546" w:type="pct"/>
          </w:tcPr>
          <w:p w:rsidR="00CA24B4" w:rsidRPr="00FB5A43" w:rsidRDefault="00CA24B4" w:rsidP="0034795A">
            <w:pPr>
              <w:rPr>
                <w:sz w:val="26"/>
                <w:szCs w:val="26"/>
              </w:rPr>
            </w:pPr>
            <w:r w:rsidRPr="00FB5A43">
              <w:rPr>
                <w:sz w:val="26"/>
                <w:szCs w:val="26"/>
              </w:rPr>
              <w:t>3. Finansiālā ietekme:</w:t>
            </w:r>
          </w:p>
        </w:tc>
        <w:tc>
          <w:tcPr>
            <w:tcW w:w="644" w:type="pct"/>
            <w:shd w:val="clear" w:color="auto" w:fill="auto"/>
            <w:vAlign w:val="center"/>
          </w:tcPr>
          <w:p w:rsidR="00CA24B4" w:rsidRPr="00FB5A43" w:rsidRDefault="005C795B" w:rsidP="005A53B8">
            <w:pPr>
              <w:pStyle w:val="naisf"/>
              <w:spacing w:before="0" w:after="0"/>
              <w:ind w:firstLine="0"/>
              <w:jc w:val="center"/>
              <w:rPr>
                <w:b/>
                <w:sz w:val="26"/>
                <w:szCs w:val="26"/>
              </w:rPr>
            </w:pPr>
            <w:r w:rsidRPr="00FB5A43">
              <w:rPr>
                <w:b/>
                <w:sz w:val="26"/>
                <w:szCs w:val="26"/>
              </w:rPr>
              <w:t>0</w:t>
            </w:r>
          </w:p>
        </w:tc>
        <w:tc>
          <w:tcPr>
            <w:tcW w:w="703" w:type="pct"/>
          </w:tcPr>
          <w:p w:rsidR="00CA24B4" w:rsidRPr="00FB5A43" w:rsidRDefault="00065314" w:rsidP="004A7004">
            <w:pPr>
              <w:pStyle w:val="naisf"/>
              <w:spacing w:before="0" w:after="0"/>
              <w:ind w:firstLine="0"/>
              <w:jc w:val="center"/>
              <w:rPr>
                <w:b/>
                <w:sz w:val="26"/>
                <w:szCs w:val="26"/>
              </w:rPr>
            </w:pPr>
            <w:r w:rsidRPr="00FB5A43">
              <w:rPr>
                <w:b/>
                <w:sz w:val="26"/>
                <w:szCs w:val="26"/>
              </w:rPr>
              <w:t>-</w:t>
            </w:r>
            <w:r w:rsidR="007B391A" w:rsidRPr="00FB5A43">
              <w:rPr>
                <w:b/>
                <w:sz w:val="26"/>
                <w:szCs w:val="26"/>
              </w:rPr>
              <w:t>6,0</w:t>
            </w:r>
          </w:p>
        </w:tc>
        <w:tc>
          <w:tcPr>
            <w:tcW w:w="703" w:type="pct"/>
            <w:vAlign w:val="center"/>
          </w:tcPr>
          <w:p w:rsidR="00CA24B4" w:rsidRPr="00FB5A43" w:rsidRDefault="005C795B" w:rsidP="005A53B8">
            <w:pPr>
              <w:pStyle w:val="naisf"/>
              <w:spacing w:before="0" w:after="0"/>
              <w:ind w:firstLine="0"/>
              <w:jc w:val="center"/>
              <w:rPr>
                <w:b/>
                <w:sz w:val="26"/>
                <w:szCs w:val="26"/>
              </w:rPr>
            </w:pPr>
            <w:r w:rsidRPr="00FB5A43">
              <w:rPr>
                <w:b/>
                <w:sz w:val="26"/>
                <w:szCs w:val="26"/>
              </w:rPr>
              <w:t>0</w:t>
            </w:r>
          </w:p>
        </w:tc>
        <w:tc>
          <w:tcPr>
            <w:tcW w:w="703" w:type="pct"/>
            <w:vAlign w:val="center"/>
          </w:tcPr>
          <w:p w:rsidR="00CA24B4" w:rsidRPr="00FB5A43" w:rsidRDefault="005C795B" w:rsidP="005A53B8">
            <w:pPr>
              <w:pStyle w:val="naisf"/>
              <w:spacing w:before="0" w:after="0"/>
              <w:ind w:firstLine="0"/>
              <w:jc w:val="center"/>
              <w:rPr>
                <w:b/>
                <w:sz w:val="26"/>
                <w:szCs w:val="26"/>
              </w:rPr>
            </w:pPr>
            <w:r w:rsidRPr="00FB5A43">
              <w:rPr>
                <w:b/>
                <w:sz w:val="26"/>
                <w:szCs w:val="26"/>
              </w:rPr>
              <w:t>0</w:t>
            </w:r>
          </w:p>
        </w:tc>
        <w:tc>
          <w:tcPr>
            <w:tcW w:w="703" w:type="pct"/>
            <w:vAlign w:val="center"/>
          </w:tcPr>
          <w:p w:rsidR="00CA24B4" w:rsidRPr="00FB5A43" w:rsidRDefault="005C795B" w:rsidP="005A53B8">
            <w:pPr>
              <w:pStyle w:val="naisf"/>
              <w:spacing w:before="0" w:after="0"/>
              <w:ind w:firstLine="0"/>
              <w:jc w:val="center"/>
              <w:rPr>
                <w:b/>
                <w:sz w:val="26"/>
                <w:szCs w:val="26"/>
              </w:rPr>
            </w:pPr>
            <w:r w:rsidRPr="00FB5A43">
              <w:rPr>
                <w:b/>
                <w:sz w:val="26"/>
                <w:szCs w:val="26"/>
              </w:rPr>
              <w:t>0</w:t>
            </w:r>
          </w:p>
        </w:tc>
      </w:tr>
      <w:tr w:rsidR="00CA24B4" w:rsidRPr="00FB5A43" w:rsidTr="00CC4263">
        <w:trPr>
          <w:jc w:val="center"/>
        </w:trPr>
        <w:tc>
          <w:tcPr>
            <w:tcW w:w="1546" w:type="pct"/>
          </w:tcPr>
          <w:p w:rsidR="00CA24B4" w:rsidRPr="00FB5A43" w:rsidRDefault="00CA24B4" w:rsidP="0034795A">
            <w:pPr>
              <w:rPr>
                <w:sz w:val="26"/>
                <w:szCs w:val="26"/>
              </w:rPr>
            </w:pPr>
            <w:r w:rsidRPr="00FB5A43">
              <w:rPr>
                <w:sz w:val="26"/>
                <w:szCs w:val="26"/>
              </w:rPr>
              <w:t>3.1. valsts pamatbudžets</w:t>
            </w:r>
          </w:p>
        </w:tc>
        <w:tc>
          <w:tcPr>
            <w:tcW w:w="644" w:type="pct"/>
            <w:shd w:val="clear" w:color="auto" w:fill="auto"/>
            <w:vAlign w:val="center"/>
          </w:tcPr>
          <w:p w:rsidR="00CA24B4" w:rsidRPr="00FB5A43" w:rsidRDefault="00DD2BEA" w:rsidP="005A53B8">
            <w:pPr>
              <w:pStyle w:val="naisf"/>
              <w:spacing w:before="0" w:after="0"/>
              <w:ind w:firstLine="0"/>
              <w:jc w:val="center"/>
              <w:rPr>
                <w:sz w:val="26"/>
                <w:szCs w:val="26"/>
              </w:rPr>
            </w:pPr>
            <w:r w:rsidRPr="00FB5A43">
              <w:rPr>
                <w:sz w:val="26"/>
                <w:szCs w:val="26"/>
              </w:rPr>
              <w:t>0</w:t>
            </w:r>
          </w:p>
        </w:tc>
        <w:tc>
          <w:tcPr>
            <w:tcW w:w="703" w:type="pct"/>
            <w:vAlign w:val="center"/>
          </w:tcPr>
          <w:p w:rsidR="00CA24B4" w:rsidRPr="00FB5A43" w:rsidRDefault="00DA34A8" w:rsidP="004A7004">
            <w:pPr>
              <w:pStyle w:val="naisf"/>
              <w:spacing w:before="0" w:after="0"/>
              <w:ind w:firstLine="0"/>
              <w:jc w:val="center"/>
              <w:rPr>
                <w:b/>
                <w:sz w:val="26"/>
                <w:szCs w:val="26"/>
              </w:rPr>
            </w:pPr>
            <w:r w:rsidRPr="00FB5A43">
              <w:rPr>
                <w:sz w:val="26"/>
                <w:szCs w:val="26"/>
              </w:rPr>
              <w:t>-</w:t>
            </w:r>
            <w:r w:rsidR="007B391A" w:rsidRPr="00FB5A43">
              <w:rPr>
                <w:sz w:val="26"/>
                <w:szCs w:val="26"/>
              </w:rPr>
              <w:t>6,0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r>
      <w:tr w:rsidR="00CA24B4" w:rsidRPr="00FB5A43" w:rsidTr="00CC4263">
        <w:trPr>
          <w:jc w:val="center"/>
        </w:trPr>
        <w:tc>
          <w:tcPr>
            <w:tcW w:w="1546" w:type="pct"/>
          </w:tcPr>
          <w:p w:rsidR="00CA24B4" w:rsidRPr="00FB5A43" w:rsidRDefault="00CA24B4" w:rsidP="0034795A">
            <w:pPr>
              <w:rPr>
                <w:sz w:val="26"/>
                <w:szCs w:val="26"/>
              </w:rPr>
            </w:pPr>
            <w:r w:rsidRPr="00FB5A43">
              <w:rPr>
                <w:sz w:val="26"/>
                <w:szCs w:val="26"/>
              </w:rPr>
              <w:t>3.2. speciālais budžets</w:t>
            </w:r>
          </w:p>
        </w:tc>
        <w:tc>
          <w:tcPr>
            <w:tcW w:w="644" w:type="pct"/>
            <w:shd w:val="clear" w:color="auto" w:fill="auto"/>
            <w:vAlign w:val="center"/>
          </w:tcPr>
          <w:p w:rsidR="00CA24B4" w:rsidRPr="00FB5A43" w:rsidRDefault="00DD2BEA" w:rsidP="005A53B8">
            <w:pPr>
              <w:pStyle w:val="naisf"/>
              <w:spacing w:before="0" w:after="0"/>
              <w:ind w:firstLine="0"/>
              <w:jc w:val="center"/>
              <w:rPr>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r>
      <w:tr w:rsidR="00CA24B4" w:rsidRPr="00FB5A43" w:rsidTr="00CC4263">
        <w:trPr>
          <w:jc w:val="center"/>
        </w:trPr>
        <w:tc>
          <w:tcPr>
            <w:tcW w:w="1546" w:type="pct"/>
          </w:tcPr>
          <w:p w:rsidR="00CA24B4" w:rsidRPr="00FB5A43" w:rsidRDefault="00CA24B4" w:rsidP="0034795A">
            <w:pPr>
              <w:rPr>
                <w:sz w:val="26"/>
                <w:szCs w:val="26"/>
              </w:rPr>
            </w:pPr>
            <w:r w:rsidRPr="00FB5A43">
              <w:rPr>
                <w:sz w:val="26"/>
                <w:szCs w:val="26"/>
              </w:rPr>
              <w:t xml:space="preserve">3.3. pašvaldību budžets </w:t>
            </w:r>
          </w:p>
        </w:tc>
        <w:tc>
          <w:tcPr>
            <w:tcW w:w="644" w:type="pct"/>
            <w:shd w:val="clear" w:color="auto" w:fill="auto"/>
            <w:vAlign w:val="center"/>
          </w:tcPr>
          <w:p w:rsidR="00CA24B4" w:rsidRPr="00FB5A43" w:rsidRDefault="00DD2BEA" w:rsidP="005A53B8">
            <w:pPr>
              <w:pStyle w:val="naisf"/>
              <w:spacing w:before="0" w:after="0"/>
              <w:ind w:firstLine="0"/>
              <w:jc w:val="center"/>
              <w:rPr>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r>
      <w:tr w:rsidR="005C795B" w:rsidRPr="00FB5A43" w:rsidTr="00CC4263">
        <w:trPr>
          <w:jc w:val="center"/>
        </w:trPr>
        <w:tc>
          <w:tcPr>
            <w:tcW w:w="1546" w:type="pct"/>
            <w:vMerge w:val="restart"/>
          </w:tcPr>
          <w:p w:rsidR="005C795B" w:rsidRPr="00FB5A43" w:rsidRDefault="005C795B" w:rsidP="0034795A">
            <w:pPr>
              <w:rPr>
                <w:sz w:val="26"/>
                <w:szCs w:val="26"/>
              </w:rPr>
            </w:pPr>
            <w:r w:rsidRPr="00FB5A43">
              <w:rPr>
                <w:sz w:val="26"/>
                <w:szCs w:val="26"/>
              </w:rPr>
              <w:t>4. Finanšu līdzekļi pap</w:t>
            </w:r>
            <w:r w:rsidR="0034795A" w:rsidRPr="00FB5A43">
              <w:rPr>
                <w:sz w:val="26"/>
                <w:szCs w:val="26"/>
              </w:rPr>
              <w:t>ildu izde</w:t>
            </w:r>
            <w:r w:rsidR="0034795A" w:rsidRPr="00FB5A43">
              <w:rPr>
                <w:sz w:val="26"/>
                <w:szCs w:val="26"/>
              </w:rPr>
              <w:softHyphen/>
              <w:t xml:space="preserve">vumu </w:t>
            </w:r>
            <w:r w:rsidRPr="00FB5A43">
              <w:rPr>
                <w:sz w:val="26"/>
                <w:szCs w:val="26"/>
              </w:rPr>
              <w:t>finansēšanai (kompensējošu izdevumu samazinājumu norāda ar "+" zīmi)</w:t>
            </w:r>
          </w:p>
        </w:tc>
        <w:tc>
          <w:tcPr>
            <w:tcW w:w="644" w:type="pct"/>
            <w:vMerge w:val="restart"/>
            <w:vAlign w:val="center"/>
          </w:tcPr>
          <w:p w:rsidR="005C795B" w:rsidRPr="00FB5A43" w:rsidRDefault="005C795B" w:rsidP="00C472EA">
            <w:pPr>
              <w:pStyle w:val="naisf"/>
              <w:spacing w:before="0" w:after="0"/>
              <w:ind w:firstLine="0"/>
              <w:jc w:val="center"/>
              <w:rPr>
                <w:sz w:val="26"/>
                <w:szCs w:val="26"/>
              </w:rPr>
            </w:pPr>
            <w:r w:rsidRPr="00FB5A43">
              <w:rPr>
                <w:sz w:val="26"/>
                <w:szCs w:val="26"/>
              </w:rPr>
              <w:t>X</w:t>
            </w:r>
          </w:p>
        </w:tc>
        <w:tc>
          <w:tcPr>
            <w:tcW w:w="703" w:type="pct"/>
            <w:vMerge w:val="restart"/>
            <w:vAlign w:val="center"/>
          </w:tcPr>
          <w:p w:rsidR="005C795B" w:rsidRPr="00FB5A43" w:rsidRDefault="00187318" w:rsidP="004A7004">
            <w:pPr>
              <w:pStyle w:val="naisf"/>
              <w:spacing w:before="0" w:after="0"/>
              <w:ind w:firstLine="0"/>
              <w:jc w:val="center"/>
              <w:rPr>
                <w:b/>
                <w:sz w:val="26"/>
                <w:szCs w:val="26"/>
              </w:rPr>
            </w:pPr>
            <w:r>
              <w:rPr>
                <w:b/>
                <w:sz w:val="26"/>
                <w:szCs w:val="26"/>
              </w:rPr>
              <w:t>+6</w:t>
            </w:r>
            <w:r w:rsidR="00077BC1" w:rsidRPr="00FB5A43">
              <w:rPr>
                <w:b/>
                <w:sz w:val="26"/>
                <w:szCs w:val="26"/>
              </w:rPr>
              <w:t>,0</w:t>
            </w:r>
          </w:p>
        </w:tc>
        <w:tc>
          <w:tcPr>
            <w:tcW w:w="703" w:type="pct"/>
            <w:vAlign w:val="center"/>
          </w:tcPr>
          <w:p w:rsidR="005C795B" w:rsidRPr="00FB5A43" w:rsidRDefault="00DD2BEA" w:rsidP="00DD2BEA">
            <w:pPr>
              <w:pStyle w:val="naisf"/>
              <w:spacing w:before="0" w:after="0"/>
              <w:ind w:firstLine="0"/>
              <w:jc w:val="center"/>
              <w:rPr>
                <w:b/>
                <w:sz w:val="26"/>
                <w:szCs w:val="26"/>
              </w:rPr>
            </w:pPr>
            <w:r w:rsidRPr="00FB5A43">
              <w:rPr>
                <w:sz w:val="26"/>
                <w:szCs w:val="26"/>
              </w:rPr>
              <w:t>0</w:t>
            </w:r>
          </w:p>
        </w:tc>
        <w:tc>
          <w:tcPr>
            <w:tcW w:w="703" w:type="pct"/>
            <w:vAlign w:val="center"/>
          </w:tcPr>
          <w:p w:rsidR="005C795B"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5C795B" w:rsidRPr="00FB5A43" w:rsidRDefault="00DD2BEA" w:rsidP="005A53B8">
            <w:pPr>
              <w:pStyle w:val="Galvene"/>
              <w:jc w:val="center"/>
              <w:rPr>
                <w:b/>
                <w:sz w:val="26"/>
                <w:szCs w:val="26"/>
              </w:rPr>
            </w:pPr>
            <w:r w:rsidRPr="00FB5A43">
              <w:rPr>
                <w:sz w:val="26"/>
                <w:szCs w:val="26"/>
              </w:rPr>
              <w:t>0</w:t>
            </w:r>
          </w:p>
        </w:tc>
      </w:tr>
      <w:tr w:rsidR="005C795B" w:rsidRPr="00FB5A43" w:rsidTr="00CC4263">
        <w:trPr>
          <w:jc w:val="center"/>
        </w:trPr>
        <w:tc>
          <w:tcPr>
            <w:tcW w:w="1546" w:type="pct"/>
            <w:vMerge/>
          </w:tcPr>
          <w:p w:rsidR="005C795B" w:rsidRPr="00FB5A43" w:rsidRDefault="005C795B" w:rsidP="0034795A">
            <w:pPr>
              <w:rPr>
                <w:sz w:val="26"/>
                <w:szCs w:val="26"/>
              </w:rPr>
            </w:pPr>
          </w:p>
        </w:tc>
        <w:tc>
          <w:tcPr>
            <w:tcW w:w="644" w:type="pct"/>
            <w:vMerge/>
          </w:tcPr>
          <w:p w:rsidR="005C795B" w:rsidRPr="00FB5A43" w:rsidRDefault="005C795B" w:rsidP="006C4607">
            <w:pPr>
              <w:pStyle w:val="Galvene"/>
              <w:jc w:val="center"/>
              <w:rPr>
                <w:sz w:val="26"/>
                <w:szCs w:val="26"/>
              </w:rPr>
            </w:pPr>
          </w:p>
        </w:tc>
        <w:tc>
          <w:tcPr>
            <w:tcW w:w="703" w:type="pct"/>
            <w:vMerge/>
            <w:vAlign w:val="center"/>
          </w:tcPr>
          <w:p w:rsidR="005C795B" w:rsidRPr="00FB5A43" w:rsidRDefault="005C795B" w:rsidP="005A53B8">
            <w:pPr>
              <w:pStyle w:val="naisf"/>
              <w:jc w:val="center"/>
              <w:rPr>
                <w:b/>
                <w:sz w:val="26"/>
                <w:szCs w:val="26"/>
              </w:rPr>
            </w:pPr>
          </w:p>
        </w:tc>
        <w:tc>
          <w:tcPr>
            <w:tcW w:w="703" w:type="pct"/>
            <w:vAlign w:val="center"/>
          </w:tcPr>
          <w:p w:rsidR="005C795B"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5C795B"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5C795B" w:rsidRPr="00FB5A43" w:rsidRDefault="00DD2BEA" w:rsidP="005A53B8">
            <w:pPr>
              <w:pStyle w:val="Galvene"/>
              <w:jc w:val="center"/>
              <w:rPr>
                <w:b/>
                <w:sz w:val="26"/>
                <w:szCs w:val="26"/>
              </w:rPr>
            </w:pPr>
            <w:r w:rsidRPr="00FB5A43">
              <w:rPr>
                <w:sz w:val="26"/>
                <w:szCs w:val="26"/>
              </w:rPr>
              <w:t>0</w:t>
            </w:r>
          </w:p>
        </w:tc>
      </w:tr>
      <w:tr w:rsidR="005C795B" w:rsidRPr="00FB5A43" w:rsidTr="00CC4263">
        <w:trPr>
          <w:jc w:val="center"/>
        </w:trPr>
        <w:tc>
          <w:tcPr>
            <w:tcW w:w="1546" w:type="pct"/>
            <w:vMerge/>
          </w:tcPr>
          <w:p w:rsidR="005C795B" w:rsidRPr="00FB5A43" w:rsidRDefault="005C795B" w:rsidP="0034795A">
            <w:pPr>
              <w:rPr>
                <w:sz w:val="26"/>
                <w:szCs w:val="26"/>
              </w:rPr>
            </w:pPr>
          </w:p>
        </w:tc>
        <w:tc>
          <w:tcPr>
            <w:tcW w:w="644" w:type="pct"/>
            <w:vMerge/>
          </w:tcPr>
          <w:p w:rsidR="005C795B" w:rsidRPr="00FB5A43" w:rsidRDefault="005C795B" w:rsidP="006C4607">
            <w:pPr>
              <w:pStyle w:val="Galvene"/>
              <w:jc w:val="center"/>
              <w:rPr>
                <w:sz w:val="26"/>
                <w:szCs w:val="26"/>
              </w:rPr>
            </w:pPr>
          </w:p>
        </w:tc>
        <w:tc>
          <w:tcPr>
            <w:tcW w:w="703" w:type="pct"/>
            <w:vMerge/>
            <w:vAlign w:val="center"/>
          </w:tcPr>
          <w:p w:rsidR="005C795B" w:rsidRPr="00FB5A43" w:rsidRDefault="005C795B" w:rsidP="005A53B8">
            <w:pPr>
              <w:pStyle w:val="naisf"/>
              <w:spacing w:before="0" w:after="0"/>
              <w:ind w:firstLine="0"/>
              <w:jc w:val="center"/>
              <w:rPr>
                <w:b/>
                <w:sz w:val="26"/>
                <w:szCs w:val="26"/>
              </w:rPr>
            </w:pPr>
          </w:p>
        </w:tc>
        <w:tc>
          <w:tcPr>
            <w:tcW w:w="703" w:type="pct"/>
            <w:vAlign w:val="center"/>
          </w:tcPr>
          <w:p w:rsidR="005C795B" w:rsidRPr="00FB5A43" w:rsidRDefault="00DD2BEA" w:rsidP="005A53B8">
            <w:pPr>
              <w:pStyle w:val="naislab"/>
              <w:spacing w:before="0" w:after="0"/>
              <w:jc w:val="center"/>
              <w:rPr>
                <w:b/>
                <w:sz w:val="26"/>
                <w:szCs w:val="26"/>
              </w:rPr>
            </w:pPr>
            <w:r w:rsidRPr="00FB5A43">
              <w:rPr>
                <w:sz w:val="26"/>
                <w:szCs w:val="26"/>
              </w:rPr>
              <w:t>0</w:t>
            </w:r>
          </w:p>
        </w:tc>
        <w:tc>
          <w:tcPr>
            <w:tcW w:w="703" w:type="pct"/>
            <w:vAlign w:val="center"/>
          </w:tcPr>
          <w:p w:rsidR="005C795B" w:rsidRPr="00FB5A43" w:rsidRDefault="00DD2BEA" w:rsidP="005A53B8">
            <w:pPr>
              <w:pStyle w:val="naislab"/>
              <w:spacing w:before="0" w:after="0"/>
              <w:jc w:val="center"/>
              <w:rPr>
                <w:b/>
                <w:sz w:val="26"/>
                <w:szCs w:val="26"/>
              </w:rPr>
            </w:pPr>
            <w:r w:rsidRPr="00FB5A43">
              <w:rPr>
                <w:sz w:val="26"/>
                <w:szCs w:val="26"/>
              </w:rPr>
              <w:t>0</w:t>
            </w:r>
          </w:p>
        </w:tc>
        <w:tc>
          <w:tcPr>
            <w:tcW w:w="703" w:type="pct"/>
            <w:vAlign w:val="center"/>
          </w:tcPr>
          <w:p w:rsidR="005C795B" w:rsidRPr="00FB5A43" w:rsidRDefault="00DD2BEA" w:rsidP="005A53B8">
            <w:pPr>
              <w:pStyle w:val="Galvene"/>
              <w:jc w:val="center"/>
              <w:rPr>
                <w:b/>
                <w:sz w:val="26"/>
                <w:szCs w:val="26"/>
              </w:rPr>
            </w:pPr>
            <w:r w:rsidRPr="00FB5A43">
              <w:rPr>
                <w:sz w:val="26"/>
                <w:szCs w:val="26"/>
              </w:rPr>
              <w:t>0</w:t>
            </w:r>
          </w:p>
        </w:tc>
      </w:tr>
      <w:tr w:rsidR="00CA24B4" w:rsidRPr="00FB5A43" w:rsidTr="00CC4263">
        <w:trPr>
          <w:jc w:val="center"/>
        </w:trPr>
        <w:tc>
          <w:tcPr>
            <w:tcW w:w="1546" w:type="pct"/>
          </w:tcPr>
          <w:p w:rsidR="00CA24B4" w:rsidRPr="00FB5A43" w:rsidRDefault="00CA24B4" w:rsidP="0034795A">
            <w:pPr>
              <w:rPr>
                <w:sz w:val="26"/>
                <w:szCs w:val="26"/>
              </w:rPr>
            </w:pPr>
            <w:r w:rsidRPr="00FB5A43">
              <w:rPr>
                <w:sz w:val="26"/>
                <w:szCs w:val="26"/>
              </w:rPr>
              <w:t>5. Precizēta finansiālā ietekme:</w:t>
            </w:r>
          </w:p>
        </w:tc>
        <w:tc>
          <w:tcPr>
            <w:tcW w:w="644" w:type="pct"/>
            <w:vMerge w:val="restart"/>
            <w:vAlign w:val="center"/>
          </w:tcPr>
          <w:p w:rsidR="00CA24B4" w:rsidRPr="00FB5A43" w:rsidRDefault="00CA24B4" w:rsidP="004617ED">
            <w:pPr>
              <w:pStyle w:val="Galvene"/>
              <w:jc w:val="center"/>
              <w:rPr>
                <w:sz w:val="26"/>
                <w:szCs w:val="26"/>
              </w:rPr>
            </w:pPr>
            <w:r w:rsidRPr="00FB5A43">
              <w:rPr>
                <w:sz w:val="26"/>
                <w:szCs w:val="26"/>
              </w:rPr>
              <w:t>X</w:t>
            </w:r>
          </w:p>
        </w:tc>
        <w:tc>
          <w:tcPr>
            <w:tcW w:w="703" w:type="pct"/>
            <w:vAlign w:val="center"/>
          </w:tcPr>
          <w:p w:rsidR="00CA24B4" w:rsidRPr="00FB5A43" w:rsidRDefault="005C795B" w:rsidP="005A53B8">
            <w:pPr>
              <w:pStyle w:val="naislab"/>
              <w:spacing w:before="0" w:after="0"/>
              <w:jc w:val="center"/>
              <w:rPr>
                <w:b/>
                <w:sz w:val="26"/>
                <w:szCs w:val="26"/>
              </w:rPr>
            </w:pPr>
            <w:r w:rsidRPr="00FB5A43">
              <w:rPr>
                <w:b/>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Galvene"/>
              <w:jc w:val="center"/>
              <w:rPr>
                <w:b/>
                <w:sz w:val="26"/>
                <w:szCs w:val="26"/>
              </w:rPr>
            </w:pPr>
            <w:r w:rsidRPr="00FB5A43">
              <w:rPr>
                <w:sz w:val="26"/>
                <w:szCs w:val="26"/>
              </w:rPr>
              <w:t>0</w:t>
            </w:r>
          </w:p>
        </w:tc>
      </w:tr>
      <w:tr w:rsidR="00CA24B4" w:rsidRPr="00FB5A43" w:rsidTr="00CC4263">
        <w:trPr>
          <w:jc w:val="center"/>
        </w:trPr>
        <w:tc>
          <w:tcPr>
            <w:tcW w:w="1546" w:type="pct"/>
          </w:tcPr>
          <w:p w:rsidR="00CA24B4" w:rsidRPr="00FB5A43" w:rsidRDefault="00CA24B4" w:rsidP="0034795A">
            <w:pPr>
              <w:rPr>
                <w:sz w:val="26"/>
                <w:szCs w:val="26"/>
              </w:rPr>
            </w:pPr>
            <w:r w:rsidRPr="00FB5A43">
              <w:rPr>
                <w:sz w:val="26"/>
                <w:szCs w:val="26"/>
              </w:rPr>
              <w:t>5.1. valsts pamatbudžets</w:t>
            </w:r>
          </w:p>
        </w:tc>
        <w:tc>
          <w:tcPr>
            <w:tcW w:w="644" w:type="pct"/>
            <w:vMerge/>
            <w:vAlign w:val="center"/>
          </w:tcPr>
          <w:p w:rsidR="00CA24B4" w:rsidRPr="00FB5A43" w:rsidRDefault="00CA24B4" w:rsidP="006C4607">
            <w:pPr>
              <w:pStyle w:val="naisf"/>
              <w:spacing w:before="0" w:after="0"/>
              <w:ind w:firstLine="0"/>
              <w:jc w:val="center"/>
              <w:rPr>
                <w:sz w:val="26"/>
                <w:szCs w:val="26"/>
              </w:rPr>
            </w:pPr>
          </w:p>
        </w:tc>
        <w:tc>
          <w:tcPr>
            <w:tcW w:w="703" w:type="pct"/>
            <w:vAlign w:val="center"/>
          </w:tcPr>
          <w:p w:rsidR="00CA24B4" w:rsidRPr="00FB5A43" w:rsidRDefault="005C795B" w:rsidP="005A53B8">
            <w:pPr>
              <w:pStyle w:val="naislab"/>
              <w:spacing w:before="0" w:after="0"/>
              <w:jc w:val="center"/>
              <w:rPr>
                <w:b/>
                <w:sz w:val="26"/>
                <w:szCs w:val="26"/>
              </w:rPr>
            </w:pPr>
            <w:r w:rsidRPr="00FB5A43">
              <w:rPr>
                <w:b/>
                <w:sz w:val="26"/>
                <w:szCs w:val="26"/>
              </w:rPr>
              <w:t>0</w:t>
            </w:r>
          </w:p>
        </w:tc>
        <w:tc>
          <w:tcPr>
            <w:tcW w:w="703" w:type="pct"/>
            <w:vAlign w:val="center"/>
          </w:tcPr>
          <w:p w:rsidR="00CA24B4" w:rsidRPr="00FB5A43" w:rsidRDefault="00DD2BEA" w:rsidP="005A53B8">
            <w:pPr>
              <w:pStyle w:val="naislab"/>
              <w:spacing w:before="0" w:after="0"/>
              <w:jc w:val="center"/>
              <w:rPr>
                <w:b/>
                <w:sz w:val="26"/>
                <w:szCs w:val="26"/>
              </w:rPr>
            </w:pPr>
            <w:r w:rsidRPr="00FB5A43">
              <w:rPr>
                <w:sz w:val="26"/>
                <w:szCs w:val="26"/>
              </w:rPr>
              <w:t>0</w:t>
            </w:r>
          </w:p>
        </w:tc>
        <w:tc>
          <w:tcPr>
            <w:tcW w:w="703" w:type="pct"/>
            <w:vAlign w:val="center"/>
          </w:tcPr>
          <w:p w:rsidR="00CA24B4" w:rsidRPr="00FB5A43" w:rsidRDefault="00DD2BEA" w:rsidP="005A53B8">
            <w:pPr>
              <w:pStyle w:val="naislab"/>
              <w:spacing w:before="0" w:after="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r>
      <w:tr w:rsidR="00CA24B4" w:rsidRPr="00FB5A43" w:rsidTr="00CC4263">
        <w:trPr>
          <w:jc w:val="center"/>
        </w:trPr>
        <w:tc>
          <w:tcPr>
            <w:tcW w:w="1546" w:type="pct"/>
          </w:tcPr>
          <w:p w:rsidR="00CA24B4" w:rsidRPr="00FB5A43" w:rsidRDefault="00CA24B4" w:rsidP="0034795A">
            <w:pPr>
              <w:rPr>
                <w:sz w:val="26"/>
                <w:szCs w:val="26"/>
              </w:rPr>
            </w:pPr>
            <w:r w:rsidRPr="00FB5A43">
              <w:rPr>
                <w:sz w:val="26"/>
                <w:szCs w:val="26"/>
              </w:rPr>
              <w:t>5.2. speciālais budžets</w:t>
            </w:r>
          </w:p>
        </w:tc>
        <w:tc>
          <w:tcPr>
            <w:tcW w:w="644" w:type="pct"/>
            <w:vMerge/>
            <w:vAlign w:val="center"/>
          </w:tcPr>
          <w:p w:rsidR="00CA24B4" w:rsidRPr="00FB5A43" w:rsidRDefault="00CA24B4" w:rsidP="006C4607">
            <w:pPr>
              <w:pStyle w:val="naisf"/>
              <w:spacing w:before="0" w:after="0"/>
              <w:ind w:firstLine="0"/>
              <w:jc w:val="center"/>
              <w:rPr>
                <w:sz w:val="26"/>
                <w:szCs w:val="26"/>
              </w:rPr>
            </w:pP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r>
      <w:tr w:rsidR="00CA24B4" w:rsidRPr="00FB5A43" w:rsidTr="00CC4263">
        <w:trPr>
          <w:jc w:val="center"/>
        </w:trPr>
        <w:tc>
          <w:tcPr>
            <w:tcW w:w="1546" w:type="pct"/>
          </w:tcPr>
          <w:p w:rsidR="00CA24B4" w:rsidRPr="00FB5A43" w:rsidRDefault="00CA24B4" w:rsidP="0034795A">
            <w:pPr>
              <w:rPr>
                <w:sz w:val="26"/>
                <w:szCs w:val="26"/>
              </w:rPr>
            </w:pPr>
            <w:r w:rsidRPr="00FB5A43">
              <w:rPr>
                <w:sz w:val="26"/>
                <w:szCs w:val="26"/>
              </w:rPr>
              <w:t xml:space="preserve">5.3. pašvaldību budžets </w:t>
            </w:r>
          </w:p>
        </w:tc>
        <w:tc>
          <w:tcPr>
            <w:tcW w:w="644" w:type="pct"/>
            <w:vMerge/>
            <w:vAlign w:val="center"/>
          </w:tcPr>
          <w:p w:rsidR="00CA24B4" w:rsidRPr="00FB5A43" w:rsidRDefault="00CA24B4" w:rsidP="006C4607">
            <w:pPr>
              <w:pStyle w:val="naisf"/>
              <w:spacing w:before="0" w:after="0"/>
              <w:ind w:firstLine="0"/>
              <w:jc w:val="center"/>
              <w:rPr>
                <w:sz w:val="26"/>
                <w:szCs w:val="26"/>
              </w:rPr>
            </w:pP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c>
          <w:tcPr>
            <w:tcW w:w="703" w:type="pct"/>
            <w:vAlign w:val="center"/>
          </w:tcPr>
          <w:p w:rsidR="00CA24B4" w:rsidRPr="00FB5A43" w:rsidRDefault="00DD2BEA" w:rsidP="005A53B8">
            <w:pPr>
              <w:pStyle w:val="naisf"/>
              <w:spacing w:before="0" w:after="0"/>
              <w:ind w:firstLine="0"/>
              <w:jc w:val="center"/>
              <w:rPr>
                <w:b/>
                <w:sz w:val="26"/>
                <w:szCs w:val="26"/>
              </w:rPr>
            </w:pPr>
            <w:r w:rsidRPr="00FB5A43">
              <w:rPr>
                <w:sz w:val="26"/>
                <w:szCs w:val="26"/>
              </w:rPr>
              <w:t>0</w:t>
            </w:r>
          </w:p>
        </w:tc>
      </w:tr>
      <w:tr w:rsidR="0095334F" w:rsidRPr="00FB5A43" w:rsidTr="00CC4263">
        <w:trPr>
          <w:jc w:val="center"/>
        </w:trPr>
        <w:tc>
          <w:tcPr>
            <w:tcW w:w="1546" w:type="pct"/>
          </w:tcPr>
          <w:p w:rsidR="0095334F" w:rsidRPr="00FB5A43" w:rsidRDefault="0095334F" w:rsidP="0034795A">
            <w:pPr>
              <w:rPr>
                <w:sz w:val="26"/>
                <w:szCs w:val="26"/>
              </w:rPr>
            </w:pPr>
            <w:r w:rsidRPr="00FB5A43">
              <w:rPr>
                <w:sz w:val="26"/>
                <w:szCs w:val="26"/>
              </w:rPr>
              <w:t>6.</w:t>
            </w:r>
            <w:r w:rsidR="00F5139D" w:rsidRPr="00FB5A43">
              <w:rPr>
                <w:sz w:val="26"/>
                <w:szCs w:val="26"/>
              </w:rPr>
              <w:t> </w:t>
            </w:r>
            <w:r w:rsidRPr="00FB5A43">
              <w:rPr>
                <w:sz w:val="26"/>
                <w:szCs w:val="26"/>
              </w:rPr>
              <w:t>Detalizēts ieņēmumu un izdevu</w:t>
            </w:r>
            <w:r w:rsidR="009E12D7" w:rsidRPr="00FB5A43">
              <w:rPr>
                <w:sz w:val="26"/>
                <w:szCs w:val="26"/>
              </w:rPr>
              <w:softHyphen/>
            </w:r>
            <w:r w:rsidRPr="00FB5A43">
              <w:rPr>
                <w:sz w:val="26"/>
                <w:szCs w:val="26"/>
              </w:rPr>
              <w:t>mu aprēķins (ja nepieciešams, detalizētu ieņēmumu un izdevumu aprēķinu var pievienot anotācijas pielikumā):</w:t>
            </w:r>
          </w:p>
        </w:tc>
        <w:tc>
          <w:tcPr>
            <w:tcW w:w="3454" w:type="pct"/>
            <w:gridSpan w:val="5"/>
            <w:vMerge w:val="restart"/>
          </w:tcPr>
          <w:p w:rsidR="000F6A4D" w:rsidRDefault="00571481" w:rsidP="0070127E">
            <w:pPr>
              <w:pStyle w:val="naisf"/>
              <w:spacing w:before="0" w:after="0"/>
              <w:ind w:firstLine="250"/>
              <w:rPr>
                <w:sz w:val="26"/>
                <w:szCs w:val="26"/>
              </w:rPr>
            </w:pPr>
            <w:r w:rsidRPr="005F07B6">
              <w:rPr>
                <w:sz w:val="26"/>
                <w:szCs w:val="26"/>
              </w:rPr>
              <w:t>Saeimas</w:t>
            </w:r>
            <w:r>
              <w:rPr>
                <w:sz w:val="26"/>
                <w:szCs w:val="26"/>
              </w:rPr>
              <w:t xml:space="preserve"> </w:t>
            </w:r>
            <w:r w:rsidR="0024101C" w:rsidRPr="000550A3">
              <w:rPr>
                <w:sz w:val="26"/>
                <w:szCs w:val="26"/>
              </w:rPr>
              <w:t>Cilvēktiesīb</w:t>
            </w:r>
            <w:r w:rsidR="0024101C">
              <w:rPr>
                <w:sz w:val="26"/>
                <w:szCs w:val="26"/>
              </w:rPr>
              <w:t>u un sabiedrisko lietu komisija</w:t>
            </w:r>
            <w:r w:rsidR="0024101C" w:rsidRPr="000550A3">
              <w:rPr>
                <w:sz w:val="26"/>
                <w:szCs w:val="26"/>
              </w:rPr>
              <w:t xml:space="preserve"> </w:t>
            </w:r>
            <w:r w:rsidR="0024101C">
              <w:rPr>
                <w:sz w:val="26"/>
                <w:szCs w:val="26"/>
              </w:rPr>
              <w:t xml:space="preserve">pēc </w:t>
            </w:r>
            <w:r w:rsidR="0024101C" w:rsidRPr="000550A3">
              <w:rPr>
                <w:sz w:val="26"/>
                <w:szCs w:val="26"/>
              </w:rPr>
              <w:t>provizoriskajiem aprēķiniem</w:t>
            </w:r>
            <w:r w:rsidR="0024101C">
              <w:rPr>
                <w:sz w:val="26"/>
                <w:szCs w:val="26"/>
              </w:rPr>
              <w:t xml:space="preserve"> paredz un izvirzīja kā ne</w:t>
            </w:r>
            <w:r>
              <w:rPr>
                <w:sz w:val="26"/>
                <w:szCs w:val="26"/>
              </w:rPr>
              <w:t>pieciešamu papildu finansējumu P</w:t>
            </w:r>
            <w:r w:rsidR="0024101C">
              <w:rPr>
                <w:sz w:val="26"/>
                <w:szCs w:val="26"/>
              </w:rPr>
              <w:t>rokurat</w:t>
            </w:r>
            <w:r w:rsidR="00014F95">
              <w:rPr>
                <w:sz w:val="26"/>
                <w:szCs w:val="26"/>
              </w:rPr>
              <w:t>ūrai 2013.gadā 6 000 latu apmērā - prokuratūras darba nodrošināšanai</w:t>
            </w:r>
            <w:r w:rsidR="0024101C" w:rsidRPr="00FB5A43">
              <w:rPr>
                <w:sz w:val="26"/>
                <w:szCs w:val="26"/>
              </w:rPr>
              <w:t xml:space="preserve"> un </w:t>
            </w:r>
            <w:r w:rsidR="00014F95">
              <w:rPr>
                <w:sz w:val="26"/>
                <w:szCs w:val="26"/>
              </w:rPr>
              <w:t>psihiatrisko ekspertīžu veikšanai</w:t>
            </w:r>
            <w:r w:rsidR="0024101C" w:rsidRPr="00FB5A43">
              <w:rPr>
                <w:sz w:val="26"/>
                <w:szCs w:val="26"/>
              </w:rPr>
              <w:t>.</w:t>
            </w:r>
            <w:r w:rsidR="00014F95">
              <w:rPr>
                <w:sz w:val="26"/>
                <w:szCs w:val="26"/>
              </w:rPr>
              <w:t xml:space="preserve"> </w:t>
            </w:r>
          </w:p>
          <w:p w:rsidR="00CF1B1D" w:rsidRPr="00EC3963" w:rsidRDefault="000F6A4D" w:rsidP="0070127E">
            <w:pPr>
              <w:pStyle w:val="naisf"/>
              <w:spacing w:before="0" w:after="0"/>
              <w:ind w:firstLine="250"/>
              <w:rPr>
                <w:sz w:val="26"/>
                <w:szCs w:val="26"/>
              </w:rPr>
            </w:pPr>
            <w:r w:rsidRPr="00EC3963">
              <w:rPr>
                <w:sz w:val="26"/>
                <w:szCs w:val="26"/>
              </w:rPr>
              <w:t>Saskaņā ar VSIA „Rīgas psihiatrijas un narkoloģijas centra” apstiprināto cenrādi, vienas</w:t>
            </w:r>
            <w:r w:rsidR="00B73793" w:rsidRPr="00EC3963">
              <w:rPr>
                <w:sz w:val="26"/>
                <w:szCs w:val="26"/>
              </w:rPr>
              <w:t xml:space="preserve"> psihiatriskās </w:t>
            </w:r>
            <w:r w:rsidR="00B73793" w:rsidRPr="00EC3963">
              <w:rPr>
                <w:sz w:val="26"/>
                <w:szCs w:val="26"/>
              </w:rPr>
              <w:lastRenderedPageBreak/>
              <w:t>ekspertīzes veikšana izmaks</w:t>
            </w:r>
            <w:r w:rsidR="00CF1B1D" w:rsidRPr="00EC3963">
              <w:rPr>
                <w:sz w:val="26"/>
                <w:szCs w:val="26"/>
              </w:rPr>
              <w:t>ā 100 Ls</w:t>
            </w:r>
            <w:r w:rsidR="00B73793" w:rsidRPr="00EC3963">
              <w:rPr>
                <w:sz w:val="26"/>
                <w:szCs w:val="26"/>
              </w:rPr>
              <w:t>. Provizoriski paredzams, ka līdz 201</w:t>
            </w:r>
            <w:r w:rsidR="00EC3963" w:rsidRPr="00EC3963">
              <w:rPr>
                <w:sz w:val="26"/>
                <w:szCs w:val="26"/>
              </w:rPr>
              <w:t>3</w:t>
            </w:r>
            <w:r w:rsidR="00B73793" w:rsidRPr="00EC3963">
              <w:rPr>
                <w:sz w:val="26"/>
                <w:szCs w:val="26"/>
              </w:rPr>
              <w:t xml:space="preserve">.gada beigām </w:t>
            </w:r>
            <w:r w:rsidR="00890C19" w:rsidRPr="00EC3963">
              <w:rPr>
                <w:sz w:val="26"/>
                <w:szCs w:val="26"/>
              </w:rPr>
              <w:t xml:space="preserve">Prokuratūra </w:t>
            </w:r>
            <w:r w:rsidR="00EC3963" w:rsidRPr="00EC3963">
              <w:rPr>
                <w:sz w:val="26"/>
                <w:szCs w:val="26"/>
              </w:rPr>
              <w:t xml:space="preserve">saņems </w:t>
            </w:r>
            <w:r w:rsidR="00B73793" w:rsidRPr="00EC3963">
              <w:rPr>
                <w:sz w:val="26"/>
                <w:szCs w:val="26"/>
              </w:rPr>
              <w:t>vismaz</w:t>
            </w:r>
            <w:r w:rsidR="00CF1B1D" w:rsidRPr="00EC3963">
              <w:rPr>
                <w:sz w:val="26"/>
                <w:szCs w:val="26"/>
              </w:rPr>
              <w:t xml:space="preserve"> 60 iesniegum</w:t>
            </w:r>
            <w:r w:rsidR="00EC3963" w:rsidRPr="00EC3963">
              <w:rPr>
                <w:sz w:val="26"/>
                <w:szCs w:val="26"/>
              </w:rPr>
              <w:t>us</w:t>
            </w:r>
            <w:r w:rsidR="00CF1B1D" w:rsidRPr="00EC3963">
              <w:rPr>
                <w:sz w:val="26"/>
                <w:szCs w:val="26"/>
              </w:rPr>
              <w:t xml:space="preserve">. </w:t>
            </w:r>
          </w:p>
          <w:p w:rsidR="00CF1B1D" w:rsidRPr="00EC3963" w:rsidRDefault="00CF1B1D" w:rsidP="0070127E">
            <w:pPr>
              <w:pStyle w:val="naisf"/>
              <w:spacing w:before="0" w:after="0"/>
              <w:ind w:firstLine="250"/>
              <w:rPr>
                <w:sz w:val="26"/>
                <w:szCs w:val="26"/>
              </w:rPr>
            </w:pPr>
            <w:r w:rsidRPr="00EC3963">
              <w:rPr>
                <w:sz w:val="26"/>
                <w:szCs w:val="26"/>
              </w:rPr>
              <w:t>Nepieciešams papildu finansējums 201</w:t>
            </w:r>
            <w:r w:rsidR="00EC3963" w:rsidRPr="00EC3963">
              <w:rPr>
                <w:sz w:val="26"/>
                <w:szCs w:val="26"/>
              </w:rPr>
              <w:t>3</w:t>
            </w:r>
            <w:r w:rsidRPr="00EC3963">
              <w:rPr>
                <w:sz w:val="26"/>
                <w:szCs w:val="26"/>
              </w:rPr>
              <w:t>.gadā:</w:t>
            </w:r>
          </w:p>
          <w:p w:rsidR="00CF1B1D" w:rsidRPr="00EC3963" w:rsidRDefault="00CF1B1D" w:rsidP="0070127E">
            <w:pPr>
              <w:pStyle w:val="naisf"/>
              <w:spacing w:before="0" w:after="0"/>
              <w:ind w:firstLine="250"/>
              <w:rPr>
                <w:sz w:val="26"/>
                <w:szCs w:val="26"/>
              </w:rPr>
            </w:pPr>
            <w:r w:rsidRPr="00EC3963">
              <w:rPr>
                <w:sz w:val="26"/>
                <w:szCs w:val="26"/>
              </w:rPr>
              <w:t>60 iesniegumi x 100 Ls (vienas ekspertīzes izmaksas) = 6 000 Ls.</w:t>
            </w:r>
          </w:p>
          <w:p w:rsidR="00014F95" w:rsidRPr="00FB5A43" w:rsidRDefault="00CF1B1D" w:rsidP="00EC3963">
            <w:pPr>
              <w:pStyle w:val="naisf"/>
              <w:spacing w:before="0" w:after="0"/>
              <w:ind w:firstLine="250"/>
              <w:rPr>
                <w:sz w:val="26"/>
                <w:szCs w:val="26"/>
              </w:rPr>
            </w:pPr>
            <w:r w:rsidRPr="00EC3963">
              <w:rPr>
                <w:sz w:val="26"/>
                <w:szCs w:val="26"/>
              </w:rPr>
              <w:t>Detalizētāku</w:t>
            </w:r>
            <w:r w:rsidR="0053746D" w:rsidRPr="00EC3963">
              <w:rPr>
                <w:sz w:val="26"/>
                <w:szCs w:val="26"/>
              </w:rPr>
              <w:t xml:space="preserve"> </w:t>
            </w:r>
            <w:r w:rsidR="00014F95" w:rsidRPr="00EC3963">
              <w:rPr>
                <w:sz w:val="26"/>
                <w:szCs w:val="26"/>
              </w:rPr>
              <w:t>finansiālo pamatojumu veikt nav iespējams, jo</w:t>
            </w:r>
            <w:r w:rsidR="008C31CC" w:rsidRPr="00EC3963">
              <w:rPr>
                <w:sz w:val="26"/>
                <w:szCs w:val="26"/>
              </w:rPr>
              <w:t xml:space="preserve"> likumā minētām personām nav noteikti iesnieguma iesniegšanas termiņi, kā arī</w:t>
            </w:r>
            <w:r w:rsidR="00014F95" w:rsidRPr="00EC3963">
              <w:rPr>
                <w:sz w:val="26"/>
                <w:szCs w:val="26"/>
              </w:rPr>
              <w:t xml:space="preserve"> nav </w:t>
            </w:r>
            <w:r w:rsidR="00A729D5" w:rsidRPr="00EC3963">
              <w:rPr>
                <w:sz w:val="26"/>
                <w:szCs w:val="26"/>
              </w:rPr>
              <w:t>datu</w:t>
            </w:r>
            <w:r w:rsidR="00014F95">
              <w:rPr>
                <w:sz w:val="26"/>
                <w:szCs w:val="26"/>
              </w:rPr>
              <w:t xml:space="preserve"> par personu skaitu, kuras vērsīsies Prokuratūrā ar iesniegumu</w:t>
            </w:r>
            <w:r w:rsidR="00014F95" w:rsidRPr="00FB5A43">
              <w:rPr>
                <w:sz w:val="26"/>
                <w:szCs w:val="26"/>
              </w:rPr>
              <w:t xml:space="preserve"> par personas statusa atjaunošanu</w:t>
            </w:r>
            <w:r w:rsidR="00014F95">
              <w:rPr>
                <w:sz w:val="26"/>
                <w:szCs w:val="26"/>
              </w:rPr>
              <w:t>.</w:t>
            </w:r>
          </w:p>
        </w:tc>
      </w:tr>
      <w:tr w:rsidR="0095334F" w:rsidRPr="00FB5A43" w:rsidTr="00CC4263">
        <w:trPr>
          <w:jc w:val="center"/>
        </w:trPr>
        <w:tc>
          <w:tcPr>
            <w:tcW w:w="1546" w:type="pct"/>
          </w:tcPr>
          <w:p w:rsidR="0095334F" w:rsidRPr="00FB5A43" w:rsidRDefault="0095334F" w:rsidP="0034795A">
            <w:pPr>
              <w:rPr>
                <w:sz w:val="26"/>
                <w:szCs w:val="26"/>
              </w:rPr>
            </w:pPr>
            <w:r w:rsidRPr="00FB5A43">
              <w:rPr>
                <w:sz w:val="26"/>
                <w:szCs w:val="26"/>
              </w:rPr>
              <w:t>6.1.</w:t>
            </w:r>
            <w:r w:rsidR="00F5139D" w:rsidRPr="00FB5A43">
              <w:rPr>
                <w:sz w:val="26"/>
                <w:szCs w:val="26"/>
              </w:rPr>
              <w:t> </w:t>
            </w:r>
            <w:r w:rsidR="00D00059" w:rsidRPr="00FB5A43">
              <w:rPr>
                <w:sz w:val="26"/>
                <w:szCs w:val="26"/>
              </w:rPr>
              <w:t>d</w:t>
            </w:r>
            <w:r w:rsidRPr="00FB5A43">
              <w:rPr>
                <w:sz w:val="26"/>
                <w:szCs w:val="26"/>
              </w:rPr>
              <w:t xml:space="preserve">etalizēts ieņēmumu </w:t>
            </w:r>
            <w:r w:rsidRPr="00FB5A43">
              <w:rPr>
                <w:sz w:val="26"/>
                <w:szCs w:val="26"/>
              </w:rPr>
              <w:lastRenderedPageBreak/>
              <w:t>aprēķins</w:t>
            </w:r>
          </w:p>
        </w:tc>
        <w:tc>
          <w:tcPr>
            <w:tcW w:w="3454" w:type="pct"/>
            <w:gridSpan w:val="5"/>
            <w:vMerge/>
          </w:tcPr>
          <w:p w:rsidR="0095334F" w:rsidRPr="00FB5A43" w:rsidRDefault="0095334F" w:rsidP="006C4607">
            <w:pPr>
              <w:pStyle w:val="naisf"/>
              <w:spacing w:before="0" w:after="0"/>
              <w:ind w:firstLine="0"/>
              <w:rPr>
                <w:b/>
                <w:i/>
                <w:sz w:val="26"/>
                <w:szCs w:val="26"/>
                <w:highlight w:val="yellow"/>
              </w:rPr>
            </w:pPr>
          </w:p>
        </w:tc>
      </w:tr>
      <w:tr w:rsidR="0095334F" w:rsidRPr="00FB5A43" w:rsidTr="00CC4263">
        <w:trPr>
          <w:jc w:val="center"/>
        </w:trPr>
        <w:tc>
          <w:tcPr>
            <w:tcW w:w="1546" w:type="pct"/>
          </w:tcPr>
          <w:p w:rsidR="0095334F" w:rsidRPr="00FB5A43" w:rsidRDefault="0095334F" w:rsidP="0034795A">
            <w:pPr>
              <w:rPr>
                <w:sz w:val="26"/>
                <w:szCs w:val="26"/>
              </w:rPr>
            </w:pPr>
            <w:r w:rsidRPr="00FB5A43">
              <w:rPr>
                <w:sz w:val="26"/>
                <w:szCs w:val="26"/>
              </w:rPr>
              <w:lastRenderedPageBreak/>
              <w:t xml:space="preserve">6.2. </w:t>
            </w:r>
            <w:r w:rsidR="00D00059" w:rsidRPr="00FB5A43">
              <w:rPr>
                <w:sz w:val="26"/>
                <w:szCs w:val="26"/>
              </w:rPr>
              <w:t>d</w:t>
            </w:r>
            <w:r w:rsidRPr="00FB5A43">
              <w:rPr>
                <w:sz w:val="26"/>
                <w:szCs w:val="26"/>
              </w:rPr>
              <w:t>etalizēts izdevumu aprēķins</w:t>
            </w:r>
          </w:p>
        </w:tc>
        <w:tc>
          <w:tcPr>
            <w:tcW w:w="3454" w:type="pct"/>
            <w:gridSpan w:val="5"/>
            <w:vMerge/>
          </w:tcPr>
          <w:p w:rsidR="0095334F" w:rsidRPr="00FB5A43" w:rsidRDefault="0095334F" w:rsidP="006C4607">
            <w:pPr>
              <w:pStyle w:val="naisf"/>
              <w:spacing w:before="0" w:after="0"/>
              <w:ind w:firstLine="0"/>
              <w:rPr>
                <w:b/>
                <w:i/>
                <w:sz w:val="26"/>
                <w:szCs w:val="26"/>
                <w:highlight w:val="yellow"/>
              </w:rPr>
            </w:pPr>
          </w:p>
        </w:tc>
      </w:tr>
      <w:tr w:rsidR="00124F12" w:rsidRPr="00FB5A43" w:rsidTr="00CC4263">
        <w:trPr>
          <w:jc w:val="center"/>
        </w:trPr>
        <w:tc>
          <w:tcPr>
            <w:tcW w:w="1546" w:type="pct"/>
          </w:tcPr>
          <w:p w:rsidR="00124F12" w:rsidRPr="00FB5A43" w:rsidRDefault="00124F12" w:rsidP="0034795A">
            <w:pPr>
              <w:rPr>
                <w:sz w:val="26"/>
                <w:szCs w:val="26"/>
              </w:rPr>
            </w:pPr>
            <w:r w:rsidRPr="00FB5A43">
              <w:rPr>
                <w:sz w:val="26"/>
                <w:szCs w:val="26"/>
              </w:rPr>
              <w:t>7. Cita informācija</w:t>
            </w:r>
          </w:p>
        </w:tc>
        <w:tc>
          <w:tcPr>
            <w:tcW w:w="3454" w:type="pct"/>
            <w:gridSpan w:val="5"/>
          </w:tcPr>
          <w:p w:rsidR="00124F12" w:rsidRPr="00FB5A43" w:rsidRDefault="0052105F" w:rsidP="00571481">
            <w:pPr>
              <w:pStyle w:val="naisf"/>
              <w:tabs>
                <w:tab w:val="left" w:pos="4644"/>
              </w:tabs>
              <w:spacing w:before="0" w:after="0"/>
              <w:ind w:firstLine="250"/>
              <w:rPr>
                <w:b/>
                <w:i/>
                <w:sz w:val="26"/>
                <w:szCs w:val="26"/>
              </w:rPr>
            </w:pPr>
            <w:r w:rsidRPr="00FB5A43">
              <w:rPr>
                <w:sz w:val="26"/>
                <w:szCs w:val="26"/>
              </w:rPr>
              <w:t xml:space="preserve">Izdevumus sedz no valsts budžeta programmas 02.00.00 „Līdzekļi neparedzētiem gadījumiem”. </w:t>
            </w:r>
          </w:p>
        </w:tc>
      </w:tr>
    </w:tbl>
    <w:p w:rsidR="00706257" w:rsidRPr="00FB5A43" w:rsidRDefault="00706257" w:rsidP="00473CEF">
      <w:pPr>
        <w:pStyle w:val="naisf"/>
        <w:spacing w:before="0" w:after="0"/>
        <w:ind w:firstLine="0"/>
        <w:rPr>
          <w:sz w:val="26"/>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5"/>
        <w:gridCol w:w="3983"/>
        <w:gridCol w:w="4689"/>
      </w:tblGrid>
      <w:tr w:rsidR="0023436E" w:rsidRPr="00FB5A43" w:rsidTr="00E2556C">
        <w:tc>
          <w:tcPr>
            <w:tcW w:w="5000" w:type="pct"/>
            <w:gridSpan w:val="3"/>
            <w:tcBorders>
              <w:top w:val="single" w:sz="4" w:space="0" w:color="auto"/>
            </w:tcBorders>
          </w:tcPr>
          <w:p w:rsidR="0023436E" w:rsidRPr="00FB5A43" w:rsidRDefault="0023436E" w:rsidP="007D099D">
            <w:pPr>
              <w:pStyle w:val="naisnod"/>
              <w:spacing w:before="0" w:after="0"/>
              <w:ind w:left="57" w:right="57"/>
              <w:rPr>
                <w:sz w:val="26"/>
                <w:szCs w:val="26"/>
              </w:rPr>
            </w:pPr>
            <w:r w:rsidRPr="00FB5A43">
              <w:rPr>
                <w:sz w:val="26"/>
                <w:szCs w:val="26"/>
              </w:rPr>
              <w:t>VII</w:t>
            </w:r>
            <w:r w:rsidR="000941C5" w:rsidRPr="00FB5A43">
              <w:rPr>
                <w:sz w:val="26"/>
                <w:szCs w:val="26"/>
              </w:rPr>
              <w:t>.</w:t>
            </w:r>
            <w:r w:rsidRPr="00FB5A43">
              <w:rPr>
                <w:sz w:val="26"/>
                <w:szCs w:val="26"/>
              </w:rPr>
              <w:t xml:space="preserve"> Tiesību akta projekta izpildes nodrošināšana un tās ietekme uz institūcijām</w:t>
            </w:r>
          </w:p>
        </w:tc>
      </w:tr>
      <w:tr w:rsidR="0023436E" w:rsidRPr="00FB5A43" w:rsidTr="00E2556C">
        <w:trPr>
          <w:trHeight w:val="427"/>
        </w:trPr>
        <w:tc>
          <w:tcPr>
            <w:tcW w:w="249" w:type="pct"/>
          </w:tcPr>
          <w:p w:rsidR="0023436E" w:rsidRPr="00FB5A43" w:rsidRDefault="0023436E" w:rsidP="007D099D">
            <w:pPr>
              <w:pStyle w:val="naisnod"/>
              <w:spacing w:before="0" w:after="0"/>
              <w:ind w:left="57" w:right="57"/>
              <w:jc w:val="left"/>
              <w:rPr>
                <w:b w:val="0"/>
                <w:sz w:val="26"/>
                <w:szCs w:val="26"/>
              </w:rPr>
            </w:pPr>
            <w:r w:rsidRPr="00FB5A43">
              <w:rPr>
                <w:b w:val="0"/>
                <w:sz w:val="26"/>
                <w:szCs w:val="26"/>
              </w:rPr>
              <w:t>1.</w:t>
            </w:r>
          </w:p>
        </w:tc>
        <w:tc>
          <w:tcPr>
            <w:tcW w:w="2182" w:type="pct"/>
          </w:tcPr>
          <w:p w:rsidR="0023436E" w:rsidRPr="00FB5A43" w:rsidRDefault="001A4066" w:rsidP="007D099D">
            <w:pPr>
              <w:pStyle w:val="naisf"/>
              <w:spacing w:before="0" w:after="0"/>
              <w:ind w:left="57" w:right="57" w:firstLine="0"/>
              <w:jc w:val="left"/>
              <w:rPr>
                <w:sz w:val="26"/>
                <w:szCs w:val="26"/>
              </w:rPr>
            </w:pPr>
            <w:r w:rsidRPr="00FB5A43">
              <w:rPr>
                <w:sz w:val="26"/>
                <w:szCs w:val="26"/>
              </w:rPr>
              <w:t>P</w:t>
            </w:r>
            <w:r w:rsidR="0023436E" w:rsidRPr="00FB5A43">
              <w:rPr>
                <w:sz w:val="26"/>
                <w:szCs w:val="26"/>
              </w:rPr>
              <w:t xml:space="preserve">rojekta izpildē iesaistītās institūcijas </w:t>
            </w:r>
          </w:p>
        </w:tc>
        <w:tc>
          <w:tcPr>
            <w:tcW w:w="2569" w:type="pct"/>
          </w:tcPr>
          <w:p w:rsidR="0023436E" w:rsidRPr="00FB5A43" w:rsidRDefault="0083311D" w:rsidP="00734FE1">
            <w:pPr>
              <w:pStyle w:val="naisnod"/>
              <w:spacing w:before="0" w:after="0"/>
              <w:ind w:left="98" w:right="140"/>
              <w:jc w:val="both"/>
              <w:rPr>
                <w:b w:val="0"/>
                <w:sz w:val="26"/>
                <w:szCs w:val="26"/>
              </w:rPr>
            </w:pPr>
            <w:r w:rsidRPr="00FB5A43">
              <w:rPr>
                <w:b w:val="0"/>
                <w:color w:val="000000"/>
                <w:sz w:val="26"/>
                <w:szCs w:val="26"/>
              </w:rPr>
              <w:t>Prokuratūra</w:t>
            </w:r>
            <w:r w:rsidR="004A4912">
              <w:rPr>
                <w:b w:val="0"/>
                <w:color w:val="000000"/>
                <w:sz w:val="26"/>
                <w:szCs w:val="26"/>
              </w:rPr>
              <w:t>, valsts sabiedrība ar ierobežotu atbildību „Rīgas Psihiatrijas un narkoloģijas centrs”</w:t>
            </w:r>
          </w:p>
        </w:tc>
      </w:tr>
      <w:tr w:rsidR="0023436E" w:rsidRPr="00FB5A43" w:rsidTr="00E2556C">
        <w:trPr>
          <w:trHeight w:val="463"/>
        </w:trPr>
        <w:tc>
          <w:tcPr>
            <w:tcW w:w="249" w:type="pct"/>
          </w:tcPr>
          <w:p w:rsidR="0023436E" w:rsidRPr="00FB5A43" w:rsidRDefault="0023436E" w:rsidP="007D099D">
            <w:pPr>
              <w:pStyle w:val="naisnod"/>
              <w:spacing w:before="0" w:after="0"/>
              <w:ind w:left="57" w:right="57"/>
              <w:jc w:val="left"/>
              <w:rPr>
                <w:b w:val="0"/>
                <w:sz w:val="26"/>
                <w:szCs w:val="26"/>
              </w:rPr>
            </w:pPr>
            <w:r w:rsidRPr="00FB5A43">
              <w:rPr>
                <w:b w:val="0"/>
                <w:sz w:val="26"/>
                <w:szCs w:val="26"/>
              </w:rPr>
              <w:t>2.</w:t>
            </w:r>
          </w:p>
        </w:tc>
        <w:tc>
          <w:tcPr>
            <w:tcW w:w="2182" w:type="pct"/>
          </w:tcPr>
          <w:p w:rsidR="0023436E" w:rsidRPr="00FB5A43" w:rsidRDefault="001A4066" w:rsidP="007D099D">
            <w:pPr>
              <w:pStyle w:val="naisf"/>
              <w:spacing w:before="0" w:after="0"/>
              <w:ind w:left="57" w:right="57" w:firstLine="0"/>
              <w:jc w:val="left"/>
              <w:rPr>
                <w:sz w:val="26"/>
                <w:szCs w:val="26"/>
              </w:rPr>
            </w:pPr>
            <w:r w:rsidRPr="00FB5A43">
              <w:rPr>
                <w:sz w:val="26"/>
                <w:szCs w:val="26"/>
              </w:rPr>
              <w:t>Projekta i</w:t>
            </w:r>
            <w:r w:rsidR="0023436E" w:rsidRPr="00FB5A43">
              <w:rPr>
                <w:sz w:val="26"/>
                <w:szCs w:val="26"/>
              </w:rPr>
              <w:t xml:space="preserve">zpildes ietekme uz pārvaldes funkcijām </w:t>
            </w:r>
          </w:p>
        </w:tc>
        <w:tc>
          <w:tcPr>
            <w:tcW w:w="2569" w:type="pct"/>
          </w:tcPr>
          <w:p w:rsidR="0023436E" w:rsidRPr="00FB5A43" w:rsidRDefault="00D61745" w:rsidP="00734FE1">
            <w:pPr>
              <w:pStyle w:val="Pamattekstaatkpe2"/>
              <w:spacing w:after="0" w:line="240" w:lineRule="auto"/>
              <w:ind w:left="98" w:right="140"/>
              <w:jc w:val="both"/>
              <w:rPr>
                <w:b/>
                <w:sz w:val="26"/>
                <w:szCs w:val="26"/>
              </w:rPr>
            </w:pPr>
            <w:r>
              <w:rPr>
                <w:sz w:val="26"/>
                <w:szCs w:val="26"/>
              </w:rPr>
              <w:t>T</w:t>
            </w:r>
            <w:r w:rsidR="00041DEF">
              <w:rPr>
                <w:sz w:val="26"/>
                <w:szCs w:val="26"/>
              </w:rPr>
              <w:t xml:space="preserve">iek </w:t>
            </w:r>
            <w:r w:rsidR="005E145D">
              <w:rPr>
                <w:sz w:val="26"/>
                <w:szCs w:val="26"/>
              </w:rPr>
              <w:t>nodrošināta Prokuratūrai noteikto funkciju izpilde.</w:t>
            </w:r>
          </w:p>
        </w:tc>
      </w:tr>
      <w:tr w:rsidR="0023436E" w:rsidRPr="00FB5A43" w:rsidTr="00E2556C">
        <w:trPr>
          <w:trHeight w:val="725"/>
        </w:trPr>
        <w:tc>
          <w:tcPr>
            <w:tcW w:w="249" w:type="pct"/>
          </w:tcPr>
          <w:p w:rsidR="0023436E" w:rsidRPr="00FB5A43" w:rsidRDefault="0023436E" w:rsidP="007D099D">
            <w:pPr>
              <w:pStyle w:val="naisnod"/>
              <w:spacing w:before="0" w:after="0"/>
              <w:ind w:left="57" w:right="57"/>
              <w:jc w:val="left"/>
              <w:rPr>
                <w:b w:val="0"/>
                <w:sz w:val="26"/>
                <w:szCs w:val="26"/>
              </w:rPr>
            </w:pPr>
            <w:r w:rsidRPr="00FB5A43">
              <w:rPr>
                <w:b w:val="0"/>
                <w:sz w:val="26"/>
                <w:szCs w:val="26"/>
              </w:rPr>
              <w:t>3.</w:t>
            </w:r>
          </w:p>
        </w:tc>
        <w:tc>
          <w:tcPr>
            <w:tcW w:w="2182" w:type="pct"/>
          </w:tcPr>
          <w:p w:rsidR="0023436E" w:rsidRPr="00FB5A43" w:rsidRDefault="001A4066" w:rsidP="007D099D">
            <w:pPr>
              <w:pStyle w:val="naisf"/>
              <w:spacing w:before="0" w:after="0"/>
              <w:ind w:left="57" w:right="57" w:firstLine="0"/>
              <w:jc w:val="left"/>
              <w:rPr>
                <w:sz w:val="26"/>
                <w:szCs w:val="26"/>
              </w:rPr>
            </w:pPr>
            <w:r w:rsidRPr="00FB5A43">
              <w:rPr>
                <w:sz w:val="26"/>
                <w:szCs w:val="26"/>
              </w:rPr>
              <w:t>Projekta iz</w:t>
            </w:r>
            <w:r w:rsidR="0023436E" w:rsidRPr="00FB5A43">
              <w:rPr>
                <w:sz w:val="26"/>
                <w:szCs w:val="26"/>
              </w:rPr>
              <w:t>pildes ietekme uz pārvaldes institucionālo struktūru.</w:t>
            </w:r>
          </w:p>
          <w:p w:rsidR="0023436E" w:rsidRPr="00FB5A43" w:rsidRDefault="006C4607" w:rsidP="007D099D">
            <w:pPr>
              <w:pStyle w:val="naisf"/>
              <w:spacing w:before="0" w:after="0"/>
              <w:ind w:left="57" w:right="57" w:firstLine="0"/>
              <w:jc w:val="left"/>
              <w:rPr>
                <w:sz w:val="26"/>
                <w:szCs w:val="26"/>
              </w:rPr>
            </w:pPr>
            <w:r w:rsidRPr="00FB5A43">
              <w:rPr>
                <w:sz w:val="26"/>
                <w:szCs w:val="26"/>
              </w:rPr>
              <w:t>Jaunu institūciju izveide</w:t>
            </w:r>
          </w:p>
        </w:tc>
        <w:tc>
          <w:tcPr>
            <w:tcW w:w="2569" w:type="pct"/>
          </w:tcPr>
          <w:p w:rsidR="0023436E" w:rsidRPr="00FB5A43" w:rsidRDefault="00F25EC3" w:rsidP="00734FE1">
            <w:pPr>
              <w:pStyle w:val="naisnod"/>
              <w:spacing w:before="0" w:after="0"/>
              <w:ind w:left="98" w:right="57"/>
              <w:jc w:val="left"/>
              <w:rPr>
                <w:b w:val="0"/>
                <w:sz w:val="26"/>
                <w:szCs w:val="26"/>
              </w:rPr>
            </w:pPr>
            <w:r w:rsidRPr="00FB5A43">
              <w:rPr>
                <w:b w:val="0"/>
                <w:sz w:val="26"/>
                <w:szCs w:val="26"/>
              </w:rPr>
              <w:t>Rīkojuma projekts šo jomu neskar.</w:t>
            </w:r>
          </w:p>
        </w:tc>
      </w:tr>
      <w:tr w:rsidR="0023436E" w:rsidRPr="00FB5A43" w:rsidTr="00E2556C">
        <w:trPr>
          <w:trHeight w:val="780"/>
        </w:trPr>
        <w:tc>
          <w:tcPr>
            <w:tcW w:w="249" w:type="pct"/>
          </w:tcPr>
          <w:p w:rsidR="0023436E" w:rsidRPr="00FB5A43" w:rsidRDefault="0023436E" w:rsidP="007D099D">
            <w:pPr>
              <w:pStyle w:val="naisnod"/>
              <w:spacing w:before="0" w:after="0"/>
              <w:ind w:left="57" w:right="57"/>
              <w:jc w:val="left"/>
              <w:rPr>
                <w:b w:val="0"/>
                <w:sz w:val="26"/>
                <w:szCs w:val="26"/>
              </w:rPr>
            </w:pPr>
            <w:r w:rsidRPr="00FB5A43">
              <w:rPr>
                <w:b w:val="0"/>
                <w:sz w:val="26"/>
                <w:szCs w:val="26"/>
              </w:rPr>
              <w:t>4.</w:t>
            </w:r>
          </w:p>
        </w:tc>
        <w:tc>
          <w:tcPr>
            <w:tcW w:w="2182" w:type="pct"/>
          </w:tcPr>
          <w:p w:rsidR="0023436E" w:rsidRPr="00FB5A43" w:rsidRDefault="001A4066" w:rsidP="007D099D">
            <w:pPr>
              <w:pStyle w:val="naisf"/>
              <w:spacing w:before="0" w:after="0"/>
              <w:ind w:left="57" w:right="57" w:firstLine="0"/>
              <w:jc w:val="left"/>
              <w:rPr>
                <w:sz w:val="26"/>
                <w:szCs w:val="26"/>
              </w:rPr>
            </w:pPr>
            <w:r w:rsidRPr="00FB5A43">
              <w:rPr>
                <w:sz w:val="26"/>
                <w:szCs w:val="26"/>
              </w:rPr>
              <w:t>Projekta i</w:t>
            </w:r>
            <w:r w:rsidR="0023436E" w:rsidRPr="00FB5A43">
              <w:rPr>
                <w:sz w:val="26"/>
                <w:szCs w:val="26"/>
              </w:rPr>
              <w:t>zpildes ietekme uz pārvaldes institucionālo struktūru.</w:t>
            </w:r>
          </w:p>
          <w:p w:rsidR="0023436E" w:rsidRPr="00FB5A43" w:rsidRDefault="006C4607" w:rsidP="007D099D">
            <w:pPr>
              <w:pStyle w:val="naisf"/>
              <w:spacing w:before="0" w:after="0"/>
              <w:ind w:left="57" w:right="57" w:firstLine="0"/>
              <w:jc w:val="left"/>
              <w:rPr>
                <w:sz w:val="26"/>
                <w:szCs w:val="26"/>
              </w:rPr>
            </w:pPr>
            <w:r w:rsidRPr="00FB5A43">
              <w:rPr>
                <w:sz w:val="26"/>
                <w:szCs w:val="26"/>
              </w:rPr>
              <w:t>Esošu institūciju likvidācija</w:t>
            </w:r>
          </w:p>
        </w:tc>
        <w:tc>
          <w:tcPr>
            <w:tcW w:w="2569" w:type="pct"/>
          </w:tcPr>
          <w:p w:rsidR="0023436E" w:rsidRPr="00FB5A43" w:rsidRDefault="008D4DEC" w:rsidP="00734FE1">
            <w:pPr>
              <w:pStyle w:val="naisnod"/>
              <w:spacing w:before="0" w:after="0"/>
              <w:ind w:right="57" w:firstLine="98"/>
              <w:jc w:val="left"/>
              <w:rPr>
                <w:b w:val="0"/>
                <w:sz w:val="26"/>
                <w:szCs w:val="26"/>
              </w:rPr>
            </w:pPr>
            <w:r w:rsidRPr="00FB5A43">
              <w:rPr>
                <w:b w:val="0"/>
                <w:sz w:val="26"/>
                <w:szCs w:val="26"/>
              </w:rPr>
              <w:t>Rīkojuma projekts šo jomu neskar.</w:t>
            </w:r>
          </w:p>
        </w:tc>
      </w:tr>
      <w:tr w:rsidR="0023436E" w:rsidRPr="00FB5A43" w:rsidTr="00E2556C">
        <w:trPr>
          <w:trHeight w:val="703"/>
        </w:trPr>
        <w:tc>
          <w:tcPr>
            <w:tcW w:w="249" w:type="pct"/>
          </w:tcPr>
          <w:p w:rsidR="0023436E" w:rsidRPr="00FB5A43" w:rsidRDefault="0023436E" w:rsidP="007D099D">
            <w:pPr>
              <w:pStyle w:val="naisnod"/>
              <w:spacing w:before="0" w:after="0"/>
              <w:ind w:left="57" w:right="57"/>
              <w:jc w:val="left"/>
              <w:rPr>
                <w:b w:val="0"/>
                <w:sz w:val="26"/>
                <w:szCs w:val="26"/>
              </w:rPr>
            </w:pPr>
            <w:r w:rsidRPr="00FB5A43">
              <w:rPr>
                <w:b w:val="0"/>
                <w:sz w:val="26"/>
                <w:szCs w:val="26"/>
              </w:rPr>
              <w:t>5.</w:t>
            </w:r>
          </w:p>
        </w:tc>
        <w:tc>
          <w:tcPr>
            <w:tcW w:w="2182" w:type="pct"/>
          </w:tcPr>
          <w:p w:rsidR="0023436E" w:rsidRPr="00FB5A43" w:rsidRDefault="001A4066" w:rsidP="007D099D">
            <w:pPr>
              <w:pStyle w:val="naisf"/>
              <w:spacing w:before="0" w:after="0"/>
              <w:ind w:left="57" w:right="57" w:firstLine="0"/>
              <w:jc w:val="left"/>
              <w:rPr>
                <w:sz w:val="26"/>
                <w:szCs w:val="26"/>
              </w:rPr>
            </w:pPr>
            <w:r w:rsidRPr="00FB5A43">
              <w:rPr>
                <w:sz w:val="26"/>
                <w:szCs w:val="26"/>
              </w:rPr>
              <w:t>Projekta i</w:t>
            </w:r>
            <w:r w:rsidR="0023436E" w:rsidRPr="00FB5A43">
              <w:rPr>
                <w:sz w:val="26"/>
                <w:szCs w:val="26"/>
              </w:rPr>
              <w:t>zpildes ietekme uz pārvaldes institucionālo struktūru.</w:t>
            </w:r>
          </w:p>
          <w:p w:rsidR="0023436E" w:rsidRPr="00FB5A43" w:rsidRDefault="0023436E" w:rsidP="007D099D">
            <w:pPr>
              <w:pStyle w:val="naisf"/>
              <w:spacing w:before="0" w:after="0"/>
              <w:ind w:left="57" w:right="57" w:firstLine="0"/>
              <w:jc w:val="left"/>
              <w:rPr>
                <w:sz w:val="26"/>
                <w:szCs w:val="26"/>
              </w:rPr>
            </w:pPr>
            <w:r w:rsidRPr="00FB5A43">
              <w:rPr>
                <w:sz w:val="26"/>
                <w:szCs w:val="26"/>
              </w:rPr>
              <w:t>Esošu institūciju reorganizācija</w:t>
            </w:r>
          </w:p>
        </w:tc>
        <w:tc>
          <w:tcPr>
            <w:tcW w:w="2569" w:type="pct"/>
          </w:tcPr>
          <w:p w:rsidR="0023436E" w:rsidRPr="00FB5A43" w:rsidRDefault="008D4DEC" w:rsidP="00734FE1">
            <w:pPr>
              <w:pStyle w:val="naisnod"/>
              <w:spacing w:before="0" w:after="0"/>
              <w:ind w:right="57" w:firstLine="98"/>
              <w:jc w:val="left"/>
              <w:rPr>
                <w:b w:val="0"/>
                <w:sz w:val="26"/>
                <w:szCs w:val="26"/>
              </w:rPr>
            </w:pPr>
            <w:r w:rsidRPr="00FB5A43">
              <w:rPr>
                <w:b w:val="0"/>
                <w:sz w:val="26"/>
                <w:szCs w:val="26"/>
              </w:rPr>
              <w:t>Rīkojuma projekts šo jomu neskar.</w:t>
            </w:r>
          </w:p>
        </w:tc>
      </w:tr>
      <w:tr w:rsidR="0023436E" w:rsidRPr="00FB5A43" w:rsidTr="00E2556C">
        <w:trPr>
          <w:trHeight w:val="476"/>
        </w:trPr>
        <w:tc>
          <w:tcPr>
            <w:tcW w:w="249" w:type="pct"/>
          </w:tcPr>
          <w:p w:rsidR="0023436E" w:rsidRPr="00FB5A43" w:rsidRDefault="00F63DAC" w:rsidP="007D099D">
            <w:pPr>
              <w:pStyle w:val="naiskr"/>
              <w:spacing w:before="0" w:after="0"/>
              <w:ind w:left="57" w:right="57"/>
              <w:rPr>
                <w:sz w:val="26"/>
                <w:szCs w:val="26"/>
              </w:rPr>
            </w:pPr>
            <w:r w:rsidRPr="00FB5A43">
              <w:rPr>
                <w:sz w:val="26"/>
                <w:szCs w:val="26"/>
              </w:rPr>
              <w:t>6</w:t>
            </w:r>
            <w:r w:rsidR="0023436E" w:rsidRPr="00FB5A43">
              <w:rPr>
                <w:sz w:val="26"/>
                <w:szCs w:val="26"/>
              </w:rPr>
              <w:t>.</w:t>
            </w:r>
          </w:p>
        </w:tc>
        <w:tc>
          <w:tcPr>
            <w:tcW w:w="2182" w:type="pct"/>
          </w:tcPr>
          <w:p w:rsidR="0023436E" w:rsidRPr="00FB5A43" w:rsidRDefault="006C4607" w:rsidP="007D099D">
            <w:pPr>
              <w:pStyle w:val="naiskr"/>
              <w:spacing w:before="0" w:after="0"/>
              <w:ind w:left="57" w:right="57"/>
              <w:rPr>
                <w:sz w:val="26"/>
                <w:szCs w:val="26"/>
              </w:rPr>
            </w:pPr>
            <w:r w:rsidRPr="00FB5A43">
              <w:rPr>
                <w:sz w:val="26"/>
                <w:szCs w:val="26"/>
              </w:rPr>
              <w:t>Cita informācija</w:t>
            </w:r>
          </w:p>
        </w:tc>
        <w:tc>
          <w:tcPr>
            <w:tcW w:w="2569" w:type="pct"/>
          </w:tcPr>
          <w:p w:rsidR="0023436E" w:rsidRPr="00FB5A43" w:rsidRDefault="00794411" w:rsidP="00734FE1">
            <w:pPr>
              <w:pStyle w:val="naiskr"/>
              <w:spacing w:before="0" w:after="0"/>
              <w:ind w:left="57" w:right="57" w:firstLine="41"/>
              <w:rPr>
                <w:sz w:val="26"/>
                <w:szCs w:val="26"/>
              </w:rPr>
            </w:pPr>
            <w:r w:rsidRPr="00FB5A43">
              <w:rPr>
                <w:sz w:val="26"/>
                <w:szCs w:val="26"/>
              </w:rPr>
              <w:t>Nav</w:t>
            </w:r>
          </w:p>
        </w:tc>
      </w:tr>
    </w:tbl>
    <w:p w:rsidR="00AA41A2" w:rsidRPr="0011480F" w:rsidRDefault="00AA41A2" w:rsidP="005E4B11">
      <w:pPr>
        <w:ind w:firstLine="720"/>
      </w:pPr>
    </w:p>
    <w:p w:rsidR="0011480F" w:rsidRPr="00FB5A43" w:rsidRDefault="0011480F" w:rsidP="0011480F">
      <w:pPr>
        <w:spacing w:before="75" w:after="75"/>
        <w:outlineLvl w:val="0"/>
        <w:rPr>
          <w:i/>
          <w:iCs/>
          <w:sz w:val="26"/>
          <w:szCs w:val="26"/>
        </w:rPr>
      </w:pPr>
      <w:r w:rsidRPr="00FB5A43">
        <w:rPr>
          <w:i/>
          <w:iCs/>
          <w:sz w:val="26"/>
          <w:szCs w:val="26"/>
        </w:rPr>
        <w:t xml:space="preserve">Anotācijas II, IV, V un VI sadaļa – projekts šīs jomas neskar. </w:t>
      </w:r>
    </w:p>
    <w:p w:rsidR="0011480F" w:rsidRPr="00FB5A43" w:rsidRDefault="0011480F" w:rsidP="001F3C26">
      <w:pPr>
        <w:jc w:val="both"/>
        <w:rPr>
          <w:sz w:val="26"/>
          <w:szCs w:val="26"/>
        </w:rPr>
      </w:pPr>
    </w:p>
    <w:p w:rsidR="001F3C26" w:rsidRPr="00FB5A43" w:rsidRDefault="001F3C26" w:rsidP="001F3C26">
      <w:pPr>
        <w:jc w:val="both"/>
        <w:rPr>
          <w:sz w:val="26"/>
          <w:szCs w:val="26"/>
        </w:rPr>
      </w:pPr>
      <w:r w:rsidRPr="00FB5A43">
        <w:rPr>
          <w:sz w:val="26"/>
          <w:szCs w:val="26"/>
        </w:rPr>
        <w:t>Tieslietu ministrs</w:t>
      </w:r>
      <w:r w:rsidRPr="00FB5A43">
        <w:rPr>
          <w:sz w:val="26"/>
          <w:szCs w:val="26"/>
        </w:rPr>
        <w:tab/>
      </w:r>
      <w:r w:rsidRPr="00FB5A43">
        <w:rPr>
          <w:sz w:val="26"/>
          <w:szCs w:val="26"/>
        </w:rPr>
        <w:tab/>
      </w:r>
      <w:r w:rsidRPr="00FB5A43">
        <w:rPr>
          <w:sz w:val="26"/>
          <w:szCs w:val="26"/>
        </w:rPr>
        <w:tab/>
      </w:r>
      <w:r w:rsidRPr="00FB5A43">
        <w:rPr>
          <w:sz w:val="26"/>
          <w:szCs w:val="26"/>
        </w:rPr>
        <w:tab/>
      </w:r>
      <w:r w:rsidRPr="00FB5A43">
        <w:rPr>
          <w:sz w:val="26"/>
          <w:szCs w:val="26"/>
        </w:rPr>
        <w:tab/>
      </w:r>
      <w:r w:rsidRPr="00FB5A43">
        <w:rPr>
          <w:sz w:val="26"/>
          <w:szCs w:val="26"/>
        </w:rPr>
        <w:tab/>
      </w:r>
      <w:r w:rsidRPr="00FB5A43">
        <w:rPr>
          <w:sz w:val="26"/>
          <w:szCs w:val="26"/>
        </w:rPr>
        <w:tab/>
      </w:r>
      <w:r w:rsidR="0011480F" w:rsidRPr="00FB5A43">
        <w:rPr>
          <w:sz w:val="26"/>
          <w:szCs w:val="26"/>
        </w:rPr>
        <w:tab/>
      </w:r>
      <w:proofErr w:type="spellStart"/>
      <w:r w:rsidRPr="00FB5A43">
        <w:rPr>
          <w:sz w:val="26"/>
          <w:szCs w:val="26"/>
        </w:rPr>
        <w:t>J.Bordāns</w:t>
      </w:r>
      <w:proofErr w:type="spellEnd"/>
    </w:p>
    <w:p w:rsidR="001F3C26" w:rsidRPr="00FB5A43" w:rsidRDefault="001F3C26" w:rsidP="001F3C26">
      <w:pPr>
        <w:jc w:val="both"/>
        <w:rPr>
          <w:sz w:val="26"/>
          <w:szCs w:val="26"/>
        </w:rPr>
      </w:pPr>
    </w:p>
    <w:p w:rsidR="0011480F" w:rsidRPr="00FB5A43" w:rsidRDefault="0011480F" w:rsidP="001F3C26">
      <w:pPr>
        <w:pStyle w:val="Galvene"/>
        <w:tabs>
          <w:tab w:val="clear" w:pos="4153"/>
          <w:tab w:val="clear" w:pos="8306"/>
        </w:tabs>
        <w:rPr>
          <w:sz w:val="26"/>
          <w:szCs w:val="26"/>
        </w:rPr>
      </w:pPr>
    </w:p>
    <w:p w:rsidR="00851D24" w:rsidRPr="00097F25" w:rsidRDefault="00097F25" w:rsidP="001F3C26">
      <w:pPr>
        <w:pStyle w:val="Galvene"/>
        <w:tabs>
          <w:tab w:val="clear" w:pos="4153"/>
          <w:tab w:val="clear" w:pos="8306"/>
        </w:tabs>
        <w:rPr>
          <w:sz w:val="20"/>
          <w:szCs w:val="20"/>
        </w:rPr>
      </w:pPr>
      <w:r w:rsidRPr="00097F25">
        <w:rPr>
          <w:sz w:val="20"/>
          <w:szCs w:val="20"/>
        </w:rPr>
        <w:t>2</w:t>
      </w:r>
      <w:r w:rsidR="00EC3963">
        <w:rPr>
          <w:sz w:val="20"/>
          <w:szCs w:val="20"/>
        </w:rPr>
        <w:t>8</w:t>
      </w:r>
      <w:r w:rsidRPr="00097F25">
        <w:rPr>
          <w:sz w:val="20"/>
          <w:szCs w:val="20"/>
        </w:rPr>
        <w:t>.08.2013. 1</w:t>
      </w:r>
      <w:r w:rsidR="00EC3963">
        <w:rPr>
          <w:sz w:val="20"/>
          <w:szCs w:val="20"/>
        </w:rPr>
        <w:t>3</w:t>
      </w:r>
      <w:r w:rsidRPr="00097F25">
        <w:rPr>
          <w:sz w:val="20"/>
          <w:szCs w:val="20"/>
        </w:rPr>
        <w:t>:</w:t>
      </w:r>
      <w:r w:rsidR="00792748">
        <w:rPr>
          <w:sz w:val="20"/>
          <w:szCs w:val="20"/>
        </w:rPr>
        <w:t>2</w:t>
      </w:r>
      <w:r w:rsidRPr="00097F25">
        <w:rPr>
          <w:sz w:val="20"/>
          <w:szCs w:val="20"/>
        </w:rPr>
        <w:t>0</w:t>
      </w:r>
    </w:p>
    <w:p w:rsidR="00097F25" w:rsidRPr="00571481" w:rsidRDefault="00EC3963" w:rsidP="001F3C26">
      <w:pPr>
        <w:pStyle w:val="Galvene"/>
        <w:tabs>
          <w:tab w:val="clear" w:pos="4153"/>
          <w:tab w:val="clear" w:pos="8306"/>
        </w:tabs>
        <w:rPr>
          <w:sz w:val="20"/>
          <w:szCs w:val="20"/>
        </w:rPr>
      </w:pPr>
      <w:r>
        <w:rPr>
          <w:sz w:val="20"/>
          <w:szCs w:val="20"/>
        </w:rPr>
        <w:t>933</w:t>
      </w:r>
    </w:p>
    <w:p w:rsidR="0011480F" w:rsidRPr="00AC4A1A" w:rsidRDefault="0011480F" w:rsidP="0011480F">
      <w:pPr>
        <w:rPr>
          <w:sz w:val="20"/>
          <w:szCs w:val="20"/>
        </w:rPr>
      </w:pPr>
      <w:proofErr w:type="spellStart"/>
      <w:r w:rsidRPr="00AC4A1A">
        <w:rPr>
          <w:sz w:val="20"/>
          <w:szCs w:val="20"/>
        </w:rPr>
        <w:t>I.Serjogina</w:t>
      </w:r>
      <w:proofErr w:type="spellEnd"/>
    </w:p>
    <w:p w:rsidR="00E23D82" w:rsidRPr="00F735E4" w:rsidRDefault="0011480F" w:rsidP="0011480F">
      <w:pPr>
        <w:rPr>
          <w:sz w:val="28"/>
          <w:szCs w:val="28"/>
        </w:rPr>
      </w:pPr>
      <w:r w:rsidRPr="00AC4A1A">
        <w:rPr>
          <w:sz w:val="20"/>
          <w:szCs w:val="20"/>
        </w:rPr>
        <w:t>67044512</w:t>
      </w:r>
      <w:r>
        <w:rPr>
          <w:sz w:val="20"/>
          <w:szCs w:val="20"/>
        </w:rPr>
        <w:t xml:space="preserve">, </w:t>
      </w:r>
      <w:hyperlink r:id="rId9" w:history="1">
        <w:proofErr w:type="spellStart"/>
        <w:r w:rsidRPr="00AC4A1A">
          <w:rPr>
            <w:rStyle w:val="Hipersaite"/>
            <w:sz w:val="20"/>
            <w:szCs w:val="20"/>
          </w:rPr>
          <w:t>Ineta.Serjogina</w:t>
        </w:r>
        <w:proofErr w:type="spellEnd"/>
        <w:r w:rsidRPr="00AC4A1A">
          <w:rPr>
            <w:rStyle w:val="Hipersaite"/>
            <w:sz w:val="20"/>
            <w:szCs w:val="20"/>
          </w:rPr>
          <w:t xml:space="preserve"> @</w:t>
        </w:r>
        <w:proofErr w:type="spellStart"/>
        <w:r w:rsidRPr="00AC4A1A">
          <w:rPr>
            <w:rStyle w:val="Hipersaite"/>
            <w:sz w:val="20"/>
            <w:szCs w:val="20"/>
          </w:rPr>
          <w:t>lrp.gov.lv</w:t>
        </w:r>
        <w:proofErr w:type="spellEnd"/>
      </w:hyperlink>
    </w:p>
    <w:sectPr w:rsidR="00E23D82" w:rsidRPr="00F735E4" w:rsidSect="00FB470E">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27" w:rsidRDefault="00E80E27">
      <w:r>
        <w:separator/>
      </w:r>
    </w:p>
    <w:p w:rsidR="00E80E27" w:rsidRDefault="00E80E27"/>
  </w:endnote>
  <w:endnote w:type="continuationSeparator" w:id="0">
    <w:p w:rsidR="00E80E27" w:rsidRDefault="00E80E27">
      <w:r>
        <w:continuationSeparator/>
      </w:r>
    </w:p>
    <w:p w:rsidR="00E80E27" w:rsidRDefault="00E80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A" w:rsidRPr="00947B6D" w:rsidRDefault="007312CF" w:rsidP="00ED59BE">
    <w:pPr>
      <w:pStyle w:val="Kjene"/>
      <w:jc w:val="both"/>
    </w:pPr>
    <w:r>
      <w:rPr>
        <w:sz w:val="20"/>
        <w:szCs w:val="20"/>
      </w:rPr>
      <w:t>TM</w:t>
    </w:r>
    <w:r w:rsidR="00947B6D">
      <w:rPr>
        <w:sz w:val="20"/>
        <w:szCs w:val="20"/>
      </w:rPr>
      <w:t>Anot_</w:t>
    </w:r>
    <w:r w:rsidR="00ED59BE">
      <w:rPr>
        <w:sz w:val="20"/>
        <w:szCs w:val="20"/>
      </w:rPr>
      <w:t>130913_</w:t>
    </w:r>
    <w:r w:rsidR="00947B6D">
      <w:rPr>
        <w:sz w:val="20"/>
        <w:szCs w:val="20"/>
      </w:rPr>
      <w:t xml:space="preserve">ekspertizes; </w:t>
    </w:r>
    <w:r w:rsidR="00947B6D" w:rsidRPr="0011480F">
      <w:rPr>
        <w:sz w:val="20"/>
        <w:szCs w:val="20"/>
      </w:rPr>
      <w:fldChar w:fldCharType="begin"/>
    </w:r>
    <w:r w:rsidR="00947B6D" w:rsidRPr="0011480F">
      <w:rPr>
        <w:sz w:val="20"/>
        <w:szCs w:val="20"/>
      </w:rPr>
      <w:instrText xml:space="preserve"> DOCPROPERTY  Title  \* MERGEFORMAT </w:instrText>
    </w:r>
    <w:r w:rsidR="00947B6D" w:rsidRPr="0011480F">
      <w:rPr>
        <w:sz w:val="20"/>
        <w:szCs w:val="20"/>
      </w:rPr>
      <w:fldChar w:fldCharType="separate"/>
    </w:r>
    <w:r w:rsidR="005F07B6">
      <w:rPr>
        <w:sz w:val="20"/>
        <w:szCs w:val="20"/>
      </w:rPr>
      <w:t>Ministru kabineta rīkojuma projekta "Par finanšu līdzekļu piešķiršanu no valsts budžeta programmas "Līdzekļi neparedzētiem gadījumiem"" sākotnējās ietekmes novērtējuma ziņojums (anotācija)</w:t>
    </w:r>
    <w:r w:rsidR="00947B6D" w:rsidRPr="0011480F">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A" w:rsidRPr="0011480F" w:rsidRDefault="007312CF" w:rsidP="00E2556C">
    <w:pPr>
      <w:pStyle w:val="Kjene"/>
      <w:jc w:val="both"/>
      <w:rPr>
        <w:sz w:val="20"/>
        <w:szCs w:val="20"/>
      </w:rPr>
    </w:pPr>
    <w:r>
      <w:rPr>
        <w:sz w:val="20"/>
        <w:szCs w:val="20"/>
      </w:rPr>
      <w:t>TM</w:t>
    </w:r>
    <w:r w:rsidR="00C94158">
      <w:rPr>
        <w:sz w:val="20"/>
        <w:szCs w:val="20"/>
      </w:rPr>
      <w:t>Anot_</w:t>
    </w:r>
    <w:r w:rsidR="00ED59BE">
      <w:rPr>
        <w:sz w:val="20"/>
        <w:szCs w:val="20"/>
      </w:rPr>
      <w:t>130913_</w:t>
    </w:r>
    <w:r w:rsidR="00C94158">
      <w:rPr>
        <w:sz w:val="20"/>
        <w:szCs w:val="20"/>
      </w:rPr>
      <w:t>ekspertizes</w:t>
    </w:r>
    <w:r w:rsidR="002D4C02">
      <w:rPr>
        <w:sz w:val="20"/>
        <w:szCs w:val="20"/>
      </w:rPr>
      <w:t xml:space="preserve">; </w:t>
    </w:r>
    <w:r w:rsidR="002C3A2A" w:rsidRPr="0011480F">
      <w:rPr>
        <w:sz w:val="20"/>
        <w:szCs w:val="20"/>
      </w:rPr>
      <w:fldChar w:fldCharType="begin"/>
    </w:r>
    <w:r w:rsidR="002C3A2A" w:rsidRPr="0011480F">
      <w:rPr>
        <w:sz w:val="20"/>
        <w:szCs w:val="20"/>
      </w:rPr>
      <w:instrText xml:space="preserve"> DOCPROPERTY  Title  \* MERGEFORMAT </w:instrText>
    </w:r>
    <w:r w:rsidR="002C3A2A" w:rsidRPr="0011480F">
      <w:rPr>
        <w:sz w:val="20"/>
        <w:szCs w:val="20"/>
      </w:rPr>
      <w:fldChar w:fldCharType="separate"/>
    </w:r>
    <w:r w:rsidR="005F07B6">
      <w:rPr>
        <w:sz w:val="20"/>
        <w:szCs w:val="20"/>
      </w:rPr>
      <w:t>Ministru kabineta rīkojuma projekta "Par finanšu līdzekļu piešķiršanu no valsts budžeta programmas "Līdzekļi neparedzētiem gadījumiem"" sākotnējās ietekmes novērtējuma ziņojums (anotācija)</w:t>
    </w:r>
    <w:r w:rsidR="002C3A2A" w:rsidRPr="0011480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27" w:rsidRDefault="00E80E27">
      <w:r>
        <w:separator/>
      </w:r>
    </w:p>
    <w:p w:rsidR="00E80E27" w:rsidRDefault="00E80E27"/>
  </w:footnote>
  <w:footnote w:type="continuationSeparator" w:id="0">
    <w:p w:rsidR="00E80E27" w:rsidRDefault="00E80E27">
      <w:r>
        <w:continuationSeparator/>
      </w:r>
    </w:p>
    <w:p w:rsidR="00E80E27" w:rsidRDefault="00E80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A" w:rsidRDefault="002C3A2A"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3A2A" w:rsidRDefault="002C3A2A">
    <w:pPr>
      <w:pStyle w:val="Galvene"/>
    </w:pPr>
  </w:p>
  <w:p w:rsidR="002C3A2A" w:rsidRDefault="002C3A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A" w:rsidRPr="00E2556C" w:rsidRDefault="002C3A2A"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Pr="00E2556C">
      <w:rPr>
        <w:rStyle w:val="Lappusesnumurs"/>
        <w:sz w:val="22"/>
        <w:szCs w:val="22"/>
      </w:rPr>
      <w:instrText xml:space="preserve">PAGE  </w:instrText>
    </w:r>
    <w:r w:rsidRPr="00E2556C">
      <w:rPr>
        <w:rStyle w:val="Lappusesnumurs"/>
        <w:sz w:val="22"/>
        <w:szCs w:val="22"/>
      </w:rPr>
      <w:fldChar w:fldCharType="separate"/>
    </w:r>
    <w:r w:rsidR="003C2CDC">
      <w:rPr>
        <w:rStyle w:val="Lappusesnumurs"/>
        <w:noProof/>
        <w:sz w:val="22"/>
        <w:szCs w:val="22"/>
      </w:rPr>
      <w:t>4</w:t>
    </w:r>
    <w:r w:rsidRPr="00E2556C">
      <w:rPr>
        <w:rStyle w:val="Lappusesnumurs"/>
        <w:sz w:val="22"/>
        <w:szCs w:val="22"/>
      </w:rPr>
      <w:fldChar w:fldCharType="end"/>
    </w:r>
  </w:p>
  <w:p w:rsidR="002C3A2A" w:rsidRDefault="002C3A2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E1A0BF7"/>
    <w:multiLevelType w:val="hybridMultilevel"/>
    <w:tmpl w:val="65B0897E"/>
    <w:lvl w:ilvl="0" w:tplc="04260001">
      <w:start w:val="1"/>
      <w:numFmt w:val="bullet"/>
      <w:lvlText w:val=""/>
      <w:lvlJc w:val="left"/>
      <w:pPr>
        <w:ind w:left="870" w:hanging="360"/>
      </w:pPr>
      <w:rPr>
        <w:rFonts w:ascii="Symbol" w:hAnsi="Symbol"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23">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num w:numId="1">
    <w:abstractNumId w:val="8"/>
  </w:num>
  <w:num w:numId="2">
    <w:abstractNumId w:val="19"/>
  </w:num>
  <w:num w:numId="3">
    <w:abstractNumId w:val="6"/>
  </w:num>
  <w:num w:numId="4">
    <w:abstractNumId w:val="3"/>
  </w:num>
  <w:num w:numId="5">
    <w:abstractNumId w:val="1"/>
  </w:num>
  <w:num w:numId="6">
    <w:abstractNumId w:val="16"/>
  </w:num>
  <w:num w:numId="7">
    <w:abstractNumId w:val="21"/>
  </w:num>
  <w:num w:numId="8">
    <w:abstractNumId w:val="12"/>
  </w:num>
  <w:num w:numId="9">
    <w:abstractNumId w:val="4"/>
  </w:num>
  <w:num w:numId="10">
    <w:abstractNumId w:val="13"/>
  </w:num>
  <w:num w:numId="11">
    <w:abstractNumId w:val="14"/>
  </w:num>
  <w:num w:numId="12">
    <w:abstractNumId w:val="17"/>
  </w:num>
  <w:num w:numId="13">
    <w:abstractNumId w:val="18"/>
  </w:num>
  <w:num w:numId="14">
    <w:abstractNumId w:val="2"/>
  </w:num>
  <w:num w:numId="15">
    <w:abstractNumId w:val="20"/>
  </w:num>
  <w:num w:numId="16">
    <w:abstractNumId w:val="23"/>
  </w:num>
  <w:num w:numId="17">
    <w:abstractNumId w:val="22"/>
  </w:num>
  <w:num w:numId="18">
    <w:abstractNumId w:val="5"/>
  </w:num>
  <w:num w:numId="19">
    <w:abstractNumId w:val="9"/>
  </w:num>
  <w:num w:numId="20">
    <w:abstractNumId w:val="11"/>
  </w:num>
  <w:num w:numId="21">
    <w:abstractNumId w:val="0"/>
  </w:num>
  <w:num w:numId="22">
    <w:abstractNumId w:val="10"/>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0C09"/>
    <w:rsid w:val="00011D24"/>
    <w:rsid w:val="00013FF4"/>
    <w:rsid w:val="00014F95"/>
    <w:rsid w:val="00020FE1"/>
    <w:rsid w:val="000214DB"/>
    <w:rsid w:val="00022E13"/>
    <w:rsid w:val="00023C23"/>
    <w:rsid w:val="00027D88"/>
    <w:rsid w:val="00032388"/>
    <w:rsid w:val="0003295C"/>
    <w:rsid w:val="00034C8A"/>
    <w:rsid w:val="00035013"/>
    <w:rsid w:val="00035CE2"/>
    <w:rsid w:val="00037FD3"/>
    <w:rsid w:val="00041DEF"/>
    <w:rsid w:val="00043D65"/>
    <w:rsid w:val="000459AF"/>
    <w:rsid w:val="00046D14"/>
    <w:rsid w:val="00046E60"/>
    <w:rsid w:val="000508F8"/>
    <w:rsid w:val="000550A3"/>
    <w:rsid w:val="0005553B"/>
    <w:rsid w:val="0005576D"/>
    <w:rsid w:val="000604D2"/>
    <w:rsid w:val="000629F3"/>
    <w:rsid w:val="00065314"/>
    <w:rsid w:val="00071885"/>
    <w:rsid w:val="00077BC1"/>
    <w:rsid w:val="0008382C"/>
    <w:rsid w:val="0009005E"/>
    <w:rsid w:val="00090A7B"/>
    <w:rsid w:val="00090B3A"/>
    <w:rsid w:val="000937C6"/>
    <w:rsid w:val="000941C5"/>
    <w:rsid w:val="00095E74"/>
    <w:rsid w:val="0009746B"/>
    <w:rsid w:val="00097F25"/>
    <w:rsid w:val="000A04B4"/>
    <w:rsid w:val="000A26EC"/>
    <w:rsid w:val="000A2A40"/>
    <w:rsid w:val="000A4853"/>
    <w:rsid w:val="000A6451"/>
    <w:rsid w:val="000A77C5"/>
    <w:rsid w:val="000A7876"/>
    <w:rsid w:val="000B0649"/>
    <w:rsid w:val="000B064E"/>
    <w:rsid w:val="000B69CF"/>
    <w:rsid w:val="000C04C0"/>
    <w:rsid w:val="000C169B"/>
    <w:rsid w:val="000C45A4"/>
    <w:rsid w:val="000C6ACB"/>
    <w:rsid w:val="000C790C"/>
    <w:rsid w:val="000D04C8"/>
    <w:rsid w:val="000D1A41"/>
    <w:rsid w:val="000D1D50"/>
    <w:rsid w:val="000D20AB"/>
    <w:rsid w:val="000E01B7"/>
    <w:rsid w:val="000E1F44"/>
    <w:rsid w:val="000E4C63"/>
    <w:rsid w:val="000F061D"/>
    <w:rsid w:val="000F4794"/>
    <w:rsid w:val="000F5D2A"/>
    <w:rsid w:val="000F622E"/>
    <w:rsid w:val="000F6A4D"/>
    <w:rsid w:val="00101947"/>
    <w:rsid w:val="00104953"/>
    <w:rsid w:val="001059C3"/>
    <w:rsid w:val="00110B04"/>
    <w:rsid w:val="001110C6"/>
    <w:rsid w:val="001121C1"/>
    <w:rsid w:val="00112A15"/>
    <w:rsid w:val="00113D2D"/>
    <w:rsid w:val="0011480F"/>
    <w:rsid w:val="00124F12"/>
    <w:rsid w:val="00127FA9"/>
    <w:rsid w:val="0013052A"/>
    <w:rsid w:val="001344F6"/>
    <w:rsid w:val="00135B14"/>
    <w:rsid w:val="00136167"/>
    <w:rsid w:val="0014123A"/>
    <w:rsid w:val="00142EB5"/>
    <w:rsid w:val="00144E3A"/>
    <w:rsid w:val="0015060C"/>
    <w:rsid w:val="0015224D"/>
    <w:rsid w:val="001522B9"/>
    <w:rsid w:val="001522D1"/>
    <w:rsid w:val="00152EDE"/>
    <w:rsid w:val="001554B6"/>
    <w:rsid w:val="0016018A"/>
    <w:rsid w:val="00160B5B"/>
    <w:rsid w:val="00161CD1"/>
    <w:rsid w:val="00161F0E"/>
    <w:rsid w:val="001646D8"/>
    <w:rsid w:val="00164F6E"/>
    <w:rsid w:val="00170E2A"/>
    <w:rsid w:val="00170E4E"/>
    <w:rsid w:val="00173780"/>
    <w:rsid w:val="00176A47"/>
    <w:rsid w:val="00177394"/>
    <w:rsid w:val="00182C18"/>
    <w:rsid w:val="0018328E"/>
    <w:rsid w:val="001837F8"/>
    <w:rsid w:val="00183CC2"/>
    <w:rsid w:val="001866EE"/>
    <w:rsid w:val="00187318"/>
    <w:rsid w:val="00187DFA"/>
    <w:rsid w:val="001900E4"/>
    <w:rsid w:val="00190F88"/>
    <w:rsid w:val="001910A5"/>
    <w:rsid w:val="0019339A"/>
    <w:rsid w:val="001A4066"/>
    <w:rsid w:val="001A6AE4"/>
    <w:rsid w:val="001A7FE4"/>
    <w:rsid w:val="001B01FD"/>
    <w:rsid w:val="001B1854"/>
    <w:rsid w:val="001B3421"/>
    <w:rsid w:val="001B3DBB"/>
    <w:rsid w:val="001B4A71"/>
    <w:rsid w:val="001C2654"/>
    <w:rsid w:val="001C3439"/>
    <w:rsid w:val="001C4B6E"/>
    <w:rsid w:val="001D5B54"/>
    <w:rsid w:val="001D5BA3"/>
    <w:rsid w:val="001E1DBF"/>
    <w:rsid w:val="001E2ACB"/>
    <w:rsid w:val="001E4639"/>
    <w:rsid w:val="001E4A7D"/>
    <w:rsid w:val="001E71CA"/>
    <w:rsid w:val="001F060B"/>
    <w:rsid w:val="001F39A2"/>
    <w:rsid w:val="001F3C26"/>
    <w:rsid w:val="001F4209"/>
    <w:rsid w:val="001F43A8"/>
    <w:rsid w:val="001F54A6"/>
    <w:rsid w:val="001F5CD6"/>
    <w:rsid w:val="0020042B"/>
    <w:rsid w:val="002029D8"/>
    <w:rsid w:val="0021263D"/>
    <w:rsid w:val="00213F0C"/>
    <w:rsid w:val="00214094"/>
    <w:rsid w:val="00214FA9"/>
    <w:rsid w:val="0021592D"/>
    <w:rsid w:val="00216F49"/>
    <w:rsid w:val="00222D76"/>
    <w:rsid w:val="00223227"/>
    <w:rsid w:val="00223EB1"/>
    <w:rsid w:val="00224B09"/>
    <w:rsid w:val="00224BBF"/>
    <w:rsid w:val="002265B9"/>
    <w:rsid w:val="00231344"/>
    <w:rsid w:val="0023436E"/>
    <w:rsid w:val="002347C0"/>
    <w:rsid w:val="0024101C"/>
    <w:rsid w:val="00241A6C"/>
    <w:rsid w:val="00242D2B"/>
    <w:rsid w:val="0024308C"/>
    <w:rsid w:val="00250D16"/>
    <w:rsid w:val="00253797"/>
    <w:rsid w:val="0025780E"/>
    <w:rsid w:val="00261703"/>
    <w:rsid w:val="00262E2B"/>
    <w:rsid w:val="002637EF"/>
    <w:rsid w:val="00264968"/>
    <w:rsid w:val="002676A6"/>
    <w:rsid w:val="00267C4B"/>
    <w:rsid w:val="00267C87"/>
    <w:rsid w:val="00270429"/>
    <w:rsid w:val="002723E9"/>
    <w:rsid w:val="00273BDC"/>
    <w:rsid w:val="00274537"/>
    <w:rsid w:val="00277929"/>
    <w:rsid w:val="00277AD3"/>
    <w:rsid w:val="00283B82"/>
    <w:rsid w:val="002846E9"/>
    <w:rsid w:val="00284C34"/>
    <w:rsid w:val="00287D1D"/>
    <w:rsid w:val="0029066C"/>
    <w:rsid w:val="002907FE"/>
    <w:rsid w:val="00296930"/>
    <w:rsid w:val="002B08D1"/>
    <w:rsid w:val="002B0A4B"/>
    <w:rsid w:val="002B469C"/>
    <w:rsid w:val="002B4998"/>
    <w:rsid w:val="002B50DB"/>
    <w:rsid w:val="002C0532"/>
    <w:rsid w:val="002C12AB"/>
    <w:rsid w:val="002C3218"/>
    <w:rsid w:val="002C3A2A"/>
    <w:rsid w:val="002C59E1"/>
    <w:rsid w:val="002C65C1"/>
    <w:rsid w:val="002C7CAC"/>
    <w:rsid w:val="002C7F41"/>
    <w:rsid w:val="002D1AAF"/>
    <w:rsid w:val="002D2E77"/>
    <w:rsid w:val="002D3197"/>
    <w:rsid w:val="002D3306"/>
    <w:rsid w:val="002D47B8"/>
    <w:rsid w:val="002D48AA"/>
    <w:rsid w:val="002D4C02"/>
    <w:rsid w:val="002D7BAA"/>
    <w:rsid w:val="002D7F54"/>
    <w:rsid w:val="002E2570"/>
    <w:rsid w:val="002E2901"/>
    <w:rsid w:val="002E394B"/>
    <w:rsid w:val="002E3FF4"/>
    <w:rsid w:val="002E6CAB"/>
    <w:rsid w:val="002F3BE4"/>
    <w:rsid w:val="002F451B"/>
    <w:rsid w:val="002F78C8"/>
    <w:rsid w:val="00301CF3"/>
    <w:rsid w:val="00305CD4"/>
    <w:rsid w:val="00313AC2"/>
    <w:rsid w:val="00313BDE"/>
    <w:rsid w:val="003144DF"/>
    <w:rsid w:val="003155F1"/>
    <w:rsid w:val="0032715C"/>
    <w:rsid w:val="00336EB7"/>
    <w:rsid w:val="003374CE"/>
    <w:rsid w:val="00337CA5"/>
    <w:rsid w:val="003404D1"/>
    <w:rsid w:val="00342952"/>
    <w:rsid w:val="0034795A"/>
    <w:rsid w:val="003612FA"/>
    <w:rsid w:val="00362478"/>
    <w:rsid w:val="00365E7F"/>
    <w:rsid w:val="00373121"/>
    <w:rsid w:val="00375B25"/>
    <w:rsid w:val="0037756E"/>
    <w:rsid w:val="0038132C"/>
    <w:rsid w:val="00390AAA"/>
    <w:rsid w:val="00396542"/>
    <w:rsid w:val="0039685B"/>
    <w:rsid w:val="003A24F8"/>
    <w:rsid w:val="003A31A6"/>
    <w:rsid w:val="003A43BB"/>
    <w:rsid w:val="003A7F0C"/>
    <w:rsid w:val="003A7F79"/>
    <w:rsid w:val="003B2124"/>
    <w:rsid w:val="003B6404"/>
    <w:rsid w:val="003C2CDC"/>
    <w:rsid w:val="003C3568"/>
    <w:rsid w:val="003C3CB5"/>
    <w:rsid w:val="003C449B"/>
    <w:rsid w:val="003C7874"/>
    <w:rsid w:val="003D21FF"/>
    <w:rsid w:val="003D3B4A"/>
    <w:rsid w:val="003D3BB2"/>
    <w:rsid w:val="003D468F"/>
    <w:rsid w:val="003D5E1F"/>
    <w:rsid w:val="003E15BA"/>
    <w:rsid w:val="003E3966"/>
    <w:rsid w:val="003F0112"/>
    <w:rsid w:val="003F071A"/>
    <w:rsid w:val="003F160B"/>
    <w:rsid w:val="003F5075"/>
    <w:rsid w:val="003F55BC"/>
    <w:rsid w:val="00400032"/>
    <w:rsid w:val="004004CD"/>
    <w:rsid w:val="00400B43"/>
    <w:rsid w:val="00400B5B"/>
    <w:rsid w:val="00401A48"/>
    <w:rsid w:val="00405A00"/>
    <w:rsid w:val="004066C0"/>
    <w:rsid w:val="004070D7"/>
    <w:rsid w:val="00411A9E"/>
    <w:rsid w:val="0041349E"/>
    <w:rsid w:val="00416904"/>
    <w:rsid w:val="00416FF4"/>
    <w:rsid w:val="00420870"/>
    <w:rsid w:val="004211AA"/>
    <w:rsid w:val="00422063"/>
    <w:rsid w:val="00432D0C"/>
    <w:rsid w:val="0043791B"/>
    <w:rsid w:val="004405CA"/>
    <w:rsid w:val="00441483"/>
    <w:rsid w:val="00441BCB"/>
    <w:rsid w:val="0044531E"/>
    <w:rsid w:val="00446C27"/>
    <w:rsid w:val="004503BE"/>
    <w:rsid w:val="00450816"/>
    <w:rsid w:val="0045176A"/>
    <w:rsid w:val="00453E60"/>
    <w:rsid w:val="00456332"/>
    <w:rsid w:val="004617ED"/>
    <w:rsid w:val="00461826"/>
    <w:rsid w:val="00461B3C"/>
    <w:rsid w:val="00462646"/>
    <w:rsid w:val="004639C3"/>
    <w:rsid w:val="00473CEF"/>
    <w:rsid w:val="00475F99"/>
    <w:rsid w:val="00477559"/>
    <w:rsid w:val="004800F9"/>
    <w:rsid w:val="004816B2"/>
    <w:rsid w:val="0049134A"/>
    <w:rsid w:val="0049261C"/>
    <w:rsid w:val="00496DEA"/>
    <w:rsid w:val="004A18FC"/>
    <w:rsid w:val="004A4912"/>
    <w:rsid w:val="004A58CB"/>
    <w:rsid w:val="004A7004"/>
    <w:rsid w:val="004B1795"/>
    <w:rsid w:val="004B56DD"/>
    <w:rsid w:val="004B65AB"/>
    <w:rsid w:val="004B7AE3"/>
    <w:rsid w:val="004C020F"/>
    <w:rsid w:val="004C1AFD"/>
    <w:rsid w:val="004C558B"/>
    <w:rsid w:val="004C74BC"/>
    <w:rsid w:val="004D04DE"/>
    <w:rsid w:val="004D0A76"/>
    <w:rsid w:val="004D46C2"/>
    <w:rsid w:val="004D716A"/>
    <w:rsid w:val="004E4B1C"/>
    <w:rsid w:val="004E6641"/>
    <w:rsid w:val="004F117E"/>
    <w:rsid w:val="004F1F88"/>
    <w:rsid w:val="004F5F1B"/>
    <w:rsid w:val="00501A67"/>
    <w:rsid w:val="00502374"/>
    <w:rsid w:val="00502565"/>
    <w:rsid w:val="00502850"/>
    <w:rsid w:val="0050584F"/>
    <w:rsid w:val="005060A1"/>
    <w:rsid w:val="00511843"/>
    <w:rsid w:val="00512ACA"/>
    <w:rsid w:val="00516072"/>
    <w:rsid w:val="0052105F"/>
    <w:rsid w:val="005256C1"/>
    <w:rsid w:val="00526327"/>
    <w:rsid w:val="005332EC"/>
    <w:rsid w:val="00534418"/>
    <w:rsid w:val="005353AB"/>
    <w:rsid w:val="0053746D"/>
    <w:rsid w:val="005426FC"/>
    <w:rsid w:val="00544B71"/>
    <w:rsid w:val="00546245"/>
    <w:rsid w:val="00551818"/>
    <w:rsid w:val="00551E2E"/>
    <w:rsid w:val="005560BC"/>
    <w:rsid w:val="005573BE"/>
    <w:rsid w:val="0056757A"/>
    <w:rsid w:val="00571481"/>
    <w:rsid w:val="00572700"/>
    <w:rsid w:val="00577AC1"/>
    <w:rsid w:val="00580468"/>
    <w:rsid w:val="00581BBE"/>
    <w:rsid w:val="00582231"/>
    <w:rsid w:val="0058310B"/>
    <w:rsid w:val="00584423"/>
    <w:rsid w:val="0058603B"/>
    <w:rsid w:val="00590604"/>
    <w:rsid w:val="0059431B"/>
    <w:rsid w:val="005947C5"/>
    <w:rsid w:val="00594B6F"/>
    <w:rsid w:val="00596C27"/>
    <w:rsid w:val="005A39CC"/>
    <w:rsid w:val="005A3B94"/>
    <w:rsid w:val="005A4CBB"/>
    <w:rsid w:val="005A4EE7"/>
    <w:rsid w:val="005A53B8"/>
    <w:rsid w:val="005B4730"/>
    <w:rsid w:val="005B7804"/>
    <w:rsid w:val="005C28BD"/>
    <w:rsid w:val="005C62AD"/>
    <w:rsid w:val="005C7000"/>
    <w:rsid w:val="005C795B"/>
    <w:rsid w:val="005D0F0A"/>
    <w:rsid w:val="005D2DEC"/>
    <w:rsid w:val="005D4A6E"/>
    <w:rsid w:val="005D6031"/>
    <w:rsid w:val="005E05D7"/>
    <w:rsid w:val="005E145D"/>
    <w:rsid w:val="005E1FE5"/>
    <w:rsid w:val="005E2788"/>
    <w:rsid w:val="005E29B4"/>
    <w:rsid w:val="005E4116"/>
    <w:rsid w:val="005E41E7"/>
    <w:rsid w:val="005E450F"/>
    <w:rsid w:val="005E4B11"/>
    <w:rsid w:val="005E523E"/>
    <w:rsid w:val="005E6B01"/>
    <w:rsid w:val="005E710E"/>
    <w:rsid w:val="005F07B6"/>
    <w:rsid w:val="005F267D"/>
    <w:rsid w:val="005F7935"/>
    <w:rsid w:val="0060130B"/>
    <w:rsid w:val="00603FAD"/>
    <w:rsid w:val="00606E9C"/>
    <w:rsid w:val="00621612"/>
    <w:rsid w:val="00621650"/>
    <w:rsid w:val="0062298A"/>
    <w:rsid w:val="00626514"/>
    <w:rsid w:val="00626589"/>
    <w:rsid w:val="006305BC"/>
    <w:rsid w:val="006339A0"/>
    <w:rsid w:val="00634C89"/>
    <w:rsid w:val="006413A8"/>
    <w:rsid w:val="00642E56"/>
    <w:rsid w:val="00647FBF"/>
    <w:rsid w:val="00651E00"/>
    <w:rsid w:val="0066452B"/>
    <w:rsid w:val="00665C50"/>
    <w:rsid w:val="006715E9"/>
    <w:rsid w:val="00674572"/>
    <w:rsid w:val="00681ED2"/>
    <w:rsid w:val="0068434B"/>
    <w:rsid w:val="00687763"/>
    <w:rsid w:val="00692B0D"/>
    <w:rsid w:val="00693E0E"/>
    <w:rsid w:val="00694DFF"/>
    <w:rsid w:val="00697C6E"/>
    <w:rsid w:val="006A1AE3"/>
    <w:rsid w:val="006A1F2B"/>
    <w:rsid w:val="006B382C"/>
    <w:rsid w:val="006B7527"/>
    <w:rsid w:val="006C30E1"/>
    <w:rsid w:val="006C4607"/>
    <w:rsid w:val="006D0181"/>
    <w:rsid w:val="006D48F1"/>
    <w:rsid w:val="006D496A"/>
    <w:rsid w:val="006E42C0"/>
    <w:rsid w:val="006E612C"/>
    <w:rsid w:val="006E6A7B"/>
    <w:rsid w:val="006F28C9"/>
    <w:rsid w:val="006F45BE"/>
    <w:rsid w:val="006F5F3E"/>
    <w:rsid w:val="006F629F"/>
    <w:rsid w:val="007004FC"/>
    <w:rsid w:val="0070127E"/>
    <w:rsid w:val="0070221E"/>
    <w:rsid w:val="00704267"/>
    <w:rsid w:val="00704E88"/>
    <w:rsid w:val="00706257"/>
    <w:rsid w:val="00706670"/>
    <w:rsid w:val="007072D6"/>
    <w:rsid w:val="007104DB"/>
    <w:rsid w:val="00711F59"/>
    <w:rsid w:val="00712204"/>
    <w:rsid w:val="00715166"/>
    <w:rsid w:val="007233E0"/>
    <w:rsid w:val="0072417C"/>
    <w:rsid w:val="0072583C"/>
    <w:rsid w:val="00727043"/>
    <w:rsid w:val="007312CF"/>
    <w:rsid w:val="007338FC"/>
    <w:rsid w:val="00734450"/>
    <w:rsid w:val="00734FE1"/>
    <w:rsid w:val="00737BE9"/>
    <w:rsid w:val="0074171F"/>
    <w:rsid w:val="00745F67"/>
    <w:rsid w:val="0075039E"/>
    <w:rsid w:val="00751353"/>
    <w:rsid w:val="00752D9D"/>
    <w:rsid w:val="00753F13"/>
    <w:rsid w:val="00754784"/>
    <w:rsid w:val="00757C6E"/>
    <w:rsid w:val="007629D1"/>
    <w:rsid w:val="00762BDA"/>
    <w:rsid w:val="007650C7"/>
    <w:rsid w:val="007701DE"/>
    <w:rsid w:val="00771C00"/>
    <w:rsid w:val="00774021"/>
    <w:rsid w:val="007805FD"/>
    <w:rsid w:val="00784422"/>
    <w:rsid w:val="00787D46"/>
    <w:rsid w:val="00792748"/>
    <w:rsid w:val="007939BD"/>
    <w:rsid w:val="00794411"/>
    <w:rsid w:val="0079482A"/>
    <w:rsid w:val="007951E1"/>
    <w:rsid w:val="0079527F"/>
    <w:rsid w:val="00797BEF"/>
    <w:rsid w:val="007A0762"/>
    <w:rsid w:val="007A5E80"/>
    <w:rsid w:val="007B32DF"/>
    <w:rsid w:val="007B391A"/>
    <w:rsid w:val="007B3B54"/>
    <w:rsid w:val="007B3FA0"/>
    <w:rsid w:val="007C07D9"/>
    <w:rsid w:val="007C0F2C"/>
    <w:rsid w:val="007C2BCC"/>
    <w:rsid w:val="007C2C75"/>
    <w:rsid w:val="007C4EF0"/>
    <w:rsid w:val="007C6348"/>
    <w:rsid w:val="007D07D1"/>
    <w:rsid w:val="007D099D"/>
    <w:rsid w:val="007D5B43"/>
    <w:rsid w:val="007E2664"/>
    <w:rsid w:val="007E3ABF"/>
    <w:rsid w:val="007E3CA7"/>
    <w:rsid w:val="007E49D5"/>
    <w:rsid w:val="007E5BFA"/>
    <w:rsid w:val="007E6689"/>
    <w:rsid w:val="007E731C"/>
    <w:rsid w:val="007F0224"/>
    <w:rsid w:val="007F0A03"/>
    <w:rsid w:val="007F122C"/>
    <w:rsid w:val="007F7437"/>
    <w:rsid w:val="00802A27"/>
    <w:rsid w:val="008059B5"/>
    <w:rsid w:val="00805EDB"/>
    <w:rsid w:val="00806166"/>
    <w:rsid w:val="00810040"/>
    <w:rsid w:val="00810404"/>
    <w:rsid w:val="00811DD4"/>
    <w:rsid w:val="0081277F"/>
    <w:rsid w:val="008139FD"/>
    <w:rsid w:val="00815230"/>
    <w:rsid w:val="0081578A"/>
    <w:rsid w:val="0082023A"/>
    <w:rsid w:val="00821A7A"/>
    <w:rsid w:val="008225EE"/>
    <w:rsid w:val="008253F8"/>
    <w:rsid w:val="0082626E"/>
    <w:rsid w:val="00831170"/>
    <w:rsid w:val="00831438"/>
    <w:rsid w:val="008325E4"/>
    <w:rsid w:val="00832720"/>
    <w:rsid w:val="00832A2B"/>
    <w:rsid w:val="0083311D"/>
    <w:rsid w:val="008333D6"/>
    <w:rsid w:val="00843277"/>
    <w:rsid w:val="008457A4"/>
    <w:rsid w:val="00845811"/>
    <w:rsid w:val="008458A6"/>
    <w:rsid w:val="00846994"/>
    <w:rsid w:val="00850451"/>
    <w:rsid w:val="00851D24"/>
    <w:rsid w:val="00852042"/>
    <w:rsid w:val="008534C9"/>
    <w:rsid w:val="0085599D"/>
    <w:rsid w:val="00861E40"/>
    <w:rsid w:val="00871D1A"/>
    <w:rsid w:val="0087328C"/>
    <w:rsid w:val="00873485"/>
    <w:rsid w:val="00873C8E"/>
    <w:rsid w:val="0087510C"/>
    <w:rsid w:val="008843CE"/>
    <w:rsid w:val="00885CEA"/>
    <w:rsid w:val="00890C19"/>
    <w:rsid w:val="008968D2"/>
    <w:rsid w:val="0089738E"/>
    <w:rsid w:val="008A10CB"/>
    <w:rsid w:val="008A2157"/>
    <w:rsid w:val="008A32FF"/>
    <w:rsid w:val="008A5C4B"/>
    <w:rsid w:val="008A6561"/>
    <w:rsid w:val="008B3C09"/>
    <w:rsid w:val="008B5FDB"/>
    <w:rsid w:val="008C31CC"/>
    <w:rsid w:val="008C50F4"/>
    <w:rsid w:val="008C5649"/>
    <w:rsid w:val="008C697B"/>
    <w:rsid w:val="008D276A"/>
    <w:rsid w:val="008D379C"/>
    <w:rsid w:val="008D4DEC"/>
    <w:rsid w:val="008D601B"/>
    <w:rsid w:val="008E117D"/>
    <w:rsid w:val="008E198E"/>
    <w:rsid w:val="008E44A2"/>
    <w:rsid w:val="008E50A8"/>
    <w:rsid w:val="008E697D"/>
    <w:rsid w:val="008E6FBE"/>
    <w:rsid w:val="00903263"/>
    <w:rsid w:val="00906A21"/>
    <w:rsid w:val="009079C3"/>
    <w:rsid w:val="00910462"/>
    <w:rsid w:val="0091161B"/>
    <w:rsid w:val="00915AB1"/>
    <w:rsid w:val="00915EAB"/>
    <w:rsid w:val="00917532"/>
    <w:rsid w:val="009202EE"/>
    <w:rsid w:val="00922829"/>
    <w:rsid w:val="00922FF1"/>
    <w:rsid w:val="009235BA"/>
    <w:rsid w:val="00924023"/>
    <w:rsid w:val="00924CE2"/>
    <w:rsid w:val="009257A9"/>
    <w:rsid w:val="00925B9F"/>
    <w:rsid w:val="00927257"/>
    <w:rsid w:val="00930B6D"/>
    <w:rsid w:val="00931AED"/>
    <w:rsid w:val="00931D35"/>
    <w:rsid w:val="0093732A"/>
    <w:rsid w:val="009426E9"/>
    <w:rsid w:val="009476A3"/>
    <w:rsid w:val="00947B6D"/>
    <w:rsid w:val="00950977"/>
    <w:rsid w:val="0095334F"/>
    <w:rsid w:val="009543EC"/>
    <w:rsid w:val="00955A96"/>
    <w:rsid w:val="00956F18"/>
    <w:rsid w:val="00965897"/>
    <w:rsid w:val="0096765C"/>
    <w:rsid w:val="00967762"/>
    <w:rsid w:val="009677ED"/>
    <w:rsid w:val="0097238D"/>
    <w:rsid w:val="009727E4"/>
    <w:rsid w:val="0097297B"/>
    <w:rsid w:val="00977270"/>
    <w:rsid w:val="009802DD"/>
    <w:rsid w:val="0098742E"/>
    <w:rsid w:val="009926AD"/>
    <w:rsid w:val="009934C5"/>
    <w:rsid w:val="00994C0F"/>
    <w:rsid w:val="009A0353"/>
    <w:rsid w:val="009A067E"/>
    <w:rsid w:val="009A1B85"/>
    <w:rsid w:val="009A5A45"/>
    <w:rsid w:val="009A6361"/>
    <w:rsid w:val="009B1BF6"/>
    <w:rsid w:val="009B22D7"/>
    <w:rsid w:val="009B2745"/>
    <w:rsid w:val="009B5ADC"/>
    <w:rsid w:val="009B72ED"/>
    <w:rsid w:val="009C20B6"/>
    <w:rsid w:val="009C53DB"/>
    <w:rsid w:val="009C6DEB"/>
    <w:rsid w:val="009D6504"/>
    <w:rsid w:val="009E12D7"/>
    <w:rsid w:val="009E661A"/>
    <w:rsid w:val="009E6A86"/>
    <w:rsid w:val="009E7437"/>
    <w:rsid w:val="009F7769"/>
    <w:rsid w:val="00A06781"/>
    <w:rsid w:val="00A071B2"/>
    <w:rsid w:val="00A074C3"/>
    <w:rsid w:val="00A11062"/>
    <w:rsid w:val="00A12935"/>
    <w:rsid w:val="00A14E70"/>
    <w:rsid w:val="00A1509C"/>
    <w:rsid w:val="00A16F4B"/>
    <w:rsid w:val="00A20B20"/>
    <w:rsid w:val="00A21C8A"/>
    <w:rsid w:val="00A22230"/>
    <w:rsid w:val="00A249B9"/>
    <w:rsid w:val="00A30577"/>
    <w:rsid w:val="00A34260"/>
    <w:rsid w:val="00A36F16"/>
    <w:rsid w:val="00A4190A"/>
    <w:rsid w:val="00A460E6"/>
    <w:rsid w:val="00A46336"/>
    <w:rsid w:val="00A46D3C"/>
    <w:rsid w:val="00A54D0A"/>
    <w:rsid w:val="00A5522E"/>
    <w:rsid w:val="00A5581F"/>
    <w:rsid w:val="00A63268"/>
    <w:rsid w:val="00A70CFD"/>
    <w:rsid w:val="00A70F16"/>
    <w:rsid w:val="00A714E9"/>
    <w:rsid w:val="00A729D5"/>
    <w:rsid w:val="00A72A0B"/>
    <w:rsid w:val="00A74E07"/>
    <w:rsid w:val="00A80518"/>
    <w:rsid w:val="00A8125C"/>
    <w:rsid w:val="00A81E42"/>
    <w:rsid w:val="00A83BF5"/>
    <w:rsid w:val="00A864FE"/>
    <w:rsid w:val="00A86F41"/>
    <w:rsid w:val="00A87D04"/>
    <w:rsid w:val="00A9014A"/>
    <w:rsid w:val="00A94E4B"/>
    <w:rsid w:val="00A950C5"/>
    <w:rsid w:val="00A953A6"/>
    <w:rsid w:val="00A95F38"/>
    <w:rsid w:val="00A96C60"/>
    <w:rsid w:val="00AA19F9"/>
    <w:rsid w:val="00AA1D25"/>
    <w:rsid w:val="00AA31BB"/>
    <w:rsid w:val="00AA41A2"/>
    <w:rsid w:val="00AA52A9"/>
    <w:rsid w:val="00AA5AA2"/>
    <w:rsid w:val="00AA5F5C"/>
    <w:rsid w:val="00AB015A"/>
    <w:rsid w:val="00AB028F"/>
    <w:rsid w:val="00AB2B1A"/>
    <w:rsid w:val="00AB397F"/>
    <w:rsid w:val="00AB5832"/>
    <w:rsid w:val="00AC345C"/>
    <w:rsid w:val="00AC51F2"/>
    <w:rsid w:val="00AC7B48"/>
    <w:rsid w:val="00AD1E34"/>
    <w:rsid w:val="00AD3269"/>
    <w:rsid w:val="00AD43AC"/>
    <w:rsid w:val="00AD44CB"/>
    <w:rsid w:val="00AD62A1"/>
    <w:rsid w:val="00AD6528"/>
    <w:rsid w:val="00AE1FDB"/>
    <w:rsid w:val="00AE4599"/>
    <w:rsid w:val="00AE5066"/>
    <w:rsid w:val="00AE5E24"/>
    <w:rsid w:val="00AE61B7"/>
    <w:rsid w:val="00AE6CBA"/>
    <w:rsid w:val="00AE79AD"/>
    <w:rsid w:val="00AE7C40"/>
    <w:rsid w:val="00AF35E4"/>
    <w:rsid w:val="00AF4F1F"/>
    <w:rsid w:val="00AF50C3"/>
    <w:rsid w:val="00AF5CDE"/>
    <w:rsid w:val="00B01D4E"/>
    <w:rsid w:val="00B0626C"/>
    <w:rsid w:val="00B069D7"/>
    <w:rsid w:val="00B07682"/>
    <w:rsid w:val="00B11A57"/>
    <w:rsid w:val="00B13208"/>
    <w:rsid w:val="00B171A4"/>
    <w:rsid w:val="00B17C99"/>
    <w:rsid w:val="00B211C3"/>
    <w:rsid w:val="00B2317D"/>
    <w:rsid w:val="00B23F47"/>
    <w:rsid w:val="00B244D1"/>
    <w:rsid w:val="00B24CC9"/>
    <w:rsid w:val="00B25597"/>
    <w:rsid w:val="00B25B36"/>
    <w:rsid w:val="00B267B9"/>
    <w:rsid w:val="00B2698D"/>
    <w:rsid w:val="00B302BF"/>
    <w:rsid w:val="00B32DBB"/>
    <w:rsid w:val="00B33E09"/>
    <w:rsid w:val="00B34D14"/>
    <w:rsid w:val="00B4435F"/>
    <w:rsid w:val="00B47C62"/>
    <w:rsid w:val="00B50708"/>
    <w:rsid w:val="00B50C68"/>
    <w:rsid w:val="00B50E24"/>
    <w:rsid w:val="00B51293"/>
    <w:rsid w:val="00B51B35"/>
    <w:rsid w:val="00B52B1E"/>
    <w:rsid w:val="00B55481"/>
    <w:rsid w:val="00B56C32"/>
    <w:rsid w:val="00B57ACF"/>
    <w:rsid w:val="00B60770"/>
    <w:rsid w:val="00B64BB1"/>
    <w:rsid w:val="00B71F6E"/>
    <w:rsid w:val="00B73166"/>
    <w:rsid w:val="00B73573"/>
    <w:rsid w:val="00B73793"/>
    <w:rsid w:val="00B77676"/>
    <w:rsid w:val="00B8426C"/>
    <w:rsid w:val="00B843FF"/>
    <w:rsid w:val="00B87B6D"/>
    <w:rsid w:val="00B915CF"/>
    <w:rsid w:val="00B91B8D"/>
    <w:rsid w:val="00B9346C"/>
    <w:rsid w:val="00B9481A"/>
    <w:rsid w:val="00B94E90"/>
    <w:rsid w:val="00B9580D"/>
    <w:rsid w:val="00B96E07"/>
    <w:rsid w:val="00BA3134"/>
    <w:rsid w:val="00BA3A03"/>
    <w:rsid w:val="00BA4296"/>
    <w:rsid w:val="00BA4CC0"/>
    <w:rsid w:val="00BA5400"/>
    <w:rsid w:val="00BA6308"/>
    <w:rsid w:val="00BA63A7"/>
    <w:rsid w:val="00BA7FB2"/>
    <w:rsid w:val="00BB0A82"/>
    <w:rsid w:val="00BB1850"/>
    <w:rsid w:val="00BB405A"/>
    <w:rsid w:val="00BB66FA"/>
    <w:rsid w:val="00BB7930"/>
    <w:rsid w:val="00BB7C94"/>
    <w:rsid w:val="00BC0A9D"/>
    <w:rsid w:val="00BC5588"/>
    <w:rsid w:val="00BD447A"/>
    <w:rsid w:val="00BD5E24"/>
    <w:rsid w:val="00BE09EA"/>
    <w:rsid w:val="00BE1B4A"/>
    <w:rsid w:val="00BE3315"/>
    <w:rsid w:val="00BE4AE2"/>
    <w:rsid w:val="00BE707A"/>
    <w:rsid w:val="00BF01DB"/>
    <w:rsid w:val="00BF0C5D"/>
    <w:rsid w:val="00BF37BD"/>
    <w:rsid w:val="00BF40ED"/>
    <w:rsid w:val="00BF5BC2"/>
    <w:rsid w:val="00C1133D"/>
    <w:rsid w:val="00C15032"/>
    <w:rsid w:val="00C15E18"/>
    <w:rsid w:val="00C2127F"/>
    <w:rsid w:val="00C21977"/>
    <w:rsid w:val="00C27A08"/>
    <w:rsid w:val="00C31312"/>
    <w:rsid w:val="00C31E36"/>
    <w:rsid w:val="00C3227B"/>
    <w:rsid w:val="00C326C6"/>
    <w:rsid w:val="00C35295"/>
    <w:rsid w:val="00C36ADD"/>
    <w:rsid w:val="00C36E74"/>
    <w:rsid w:val="00C401C7"/>
    <w:rsid w:val="00C40595"/>
    <w:rsid w:val="00C40F32"/>
    <w:rsid w:val="00C41621"/>
    <w:rsid w:val="00C41861"/>
    <w:rsid w:val="00C43476"/>
    <w:rsid w:val="00C449FA"/>
    <w:rsid w:val="00C472EA"/>
    <w:rsid w:val="00C50194"/>
    <w:rsid w:val="00C52F74"/>
    <w:rsid w:val="00C5384F"/>
    <w:rsid w:val="00C55CF3"/>
    <w:rsid w:val="00C56964"/>
    <w:rsid w:val="00C627F0"/>
    <w:rsid w:val="00C656D5"/>
    <w:rsid w:val="00C67103"/>
    <w:rsid w:val="00C679B7"/>
    <w:rsid w:val="00C71BB9"/>
    <w:rsid w:val="00C74058"/>
    <w:rsid w:val="00C83897"/>
    <w:rsid w:val="00C90BBC"/>
    <w:rsid w:val="00C90E23"/>
    <w:rsid w:val="00C921B7"/>
    <w:rsid w:val="00C93F0D"/>
    <w:rsid w:val="00C93FA7"/>
    <w:rsid w:val="00C94158"/>
    <w:rsid w:val="00C94C28"/>
    <w:rsid w:val="00C97853"/>
    <w:rsid w:val="00CA24B4"/>
    <w:rsid w:val="00CB0247"/>
    <w:rsid w:val="00CB3440"/>
    <w:rsid w:val="00CB3994"/>
    <w:rsid w:val="00CB47C7"/>
    <w:rsid w:val="00CC1692"/>
    <w:rsid w:val="00CC16B6"/>
    <w:rsid w:val="00CC1E0A"/>
    <w:rsid w:val="00CC391A"/>
    <w:rsid w:val="00CC4263"/>
    <w:rsid w:val="00CC5236"/>
    <w:rsid w:val="00CC637B"/>
    <w:rsid w:val="00CC6732"/>
    <w:rsid w:val="00CD1346"/>
    <w:rsid w:val="00CD138B"/>
    <w:rsid w:val="00CD3E31"/>
    <w:rsid w:val="00CD74A3"/>
    <w:rsid w:val="00CD76EE"/>
    <w:rsid w:val="00CE0527"/>
    <w:rsid w:val="00CE2BE6"/>
    <w:rsid w:val="00CE3FCD"/>
    <w:rsid w:val="00CE4665"/>
    <w:rsid w:val="00CE5B23"/>
    <w:rsid w:val="00CE5EF3"/>
    <w:rsid w:val="00CE671C"/>
    <w:rsid w:val="00CF0725"/>
    <w:rsid w:val="00CF1B1D"/>
    <w:rsid w:val="00CF3BF7"/>
    <w:rsid w:val="00CF5BD1"/>
    <w:rsid w:val="00CF5D42"/>
    <w:rsid w:val="00CF70AD"/>
    <w:rsid w:val="00CF7729"/>
    <w:rsid w:val="00CF7D97"/>
    <w:rsid w:val="00D00059"/>
    <w:rsid w:val="00D0040A"/>
    <w:rsid w:val="00D02283"/>
    <w:rsid w:val="00D02404"/>
    <w:rsid w:val="00D052E1"/>
    <w:rsid w:val="00D072A9"/>
    <w:rsid w:val="00D107FA"/>
    <w:rsid w:val="00D12275"/>
    <w:rsid w:val="00D126EF"/>
    <w:rsid w:val="00D12766"/>
    <w:rsid w:val="00D13196"/>
    <w:rsid w:val="00D14699"/>
    <w:rsid w:val="00D14869"/>
    <w:rsid w:val="00D16E69"/>
    <w:rsid w:val="00D16EF1"/>
    <w:rsid w:val="00D16F79"/>
    <w:rsid w:val="00D17ABF"/>
    <w:rsid w:val="00D17D2C"/>
    <w:rsid w:val="00D20FF4"/>
    <w:rsid w:val="00D23EA5"/>
    <w:rsid w:val="00D2417D"/>
    <w:rsid w:val="00D24C1C"/>
    <w:rsid w:val="00D24D2C"/>
    <w:rsid w:val="00D35881"/>
    <w:rsid w:val="00D36317"/>
    <w:rsid w:val="00D43F1B"/>
    <w:rsid w:val="00D4784F"/>
    <w:rsid w:val="00D519B2"/>
    <w:rsid w:val="00D54BCE"/>
    <w:rsid w:val="00D55F17"/>
    <w:rsid w:val="00D61745"/>
    <w:rsid w:val="00D62374"/>
    <w:rsid w:val="00D65367"/>
    <w:rsid w:val="00D657D7"/>
    <w:rsid w:val="00D667C2"/>
    <w:rsid w:val="00D73583"/>
    <w:rsid w:val="00D76C6A"/>
    <w:rsid w:val="00D82DB6"/>
    <w:rsid w:val="00D83B61"/>
    <w:rsid w:val="00D84B7F"/>
    <w:rsid w:val="00D92E5E"/>
    <w:rsid w:val="00D948BC"/>
    <w:rsid w:val="00D97B62"/>
    <w:rsid w:val="00DA0E01"/>
    <w:rsid w:val="00DA2F90"/>
    <w:rsid w:val="00DA34A8"/>
    <w:rsid w:val="00DA6846"/>
    <w:rsid w:val="00DA6AF4"/>
    <w:rsid w:val="00DA7DA5"/>
    <w:rsid w:val="00DB073B"/>
    <w:rsid w:val="00DB0BC2"/>
    <w:rsid w:val="00DB4FE0"/>
    <w:rsid w:val="00DB78F0"/>
    <w:rsid w:val="00DC0234"/>
    <w:rsid w:val="00DC0CEA"/>
    <w:rsid w:val="00DC2E43"/>
    <w:rsid w:val="00DC5426"/>
    <w:rsid w:val="00DD095C"/>
    <w:rsid w:val="00DD1020"/>
    <w:rsid w:val="00DD1330"/>
    <w:rsid w:val="00DD2805"/>
    <w:rsid w:val="00DD2BEA"/>
    <w:rsid w:val="00DE0B83"/>
    <w:rsid w:val="00DE1A81"/>
    <w:rsid w:val="00DE1C13"/>
    <w:rsid w:val="00DE4E10"/>
    <w:rsid w:val="00DE6D36"/>
    <w:rsid w:val="00DF2C9F"/>
    <w:rsid w:val="00E02ABF"/>
    <w:rsid w:val="00E04AE0"/>
    <w:rsid w:val="00E05D46"/>
    <w:rsid w:val="00E07E54"/>
    <w:rsid w:val="00E14995"/>
    <w:rsid w:val="00E179CD"/>
    <w:rsid w:val="00E21B15"/>
    <w:rsid w:val="00E23D82"/>
    <w:rsid w:val="00E23E8D"/>
    <w:rsid w:val="00E2556C"/>
    <w:rsid w:val="00E27AFF"/>
    <w:rsid w:val="00E317CE"/>
    <w:rsid w:val="00E35755"/>
    <w:rsid w:val="00E35AC3"/>
    <w:rsid w:val="00E37F98"/>
    <w:rsid w:val="00E46559"/>
    <w:rsid w:val="00E503DC"/>
    <w:rsid w:val="00E55F9E"/>
    <w:rsid w:val="00E5700C"/>
    <w:rsid w:val="00E5736A"/>
    <w:rsid w:val="00E61116"/>
    <w:rsid w:val="00E6670C"/>
    <w:rsid w:val="00E667F2"/>
    <w:rsid w:val="00E72EDB"/>
    <w:rsid w:val="00E776E8"/>
    <w:rsid w:val="00E80E27"/>
    <w:rsid w:val="00E83C9D"/>
    <w:rsid w:val="00E9069A"/>
    <w:rsid w:val="00E916F3"/>
    <w:rsid w:val="00E92C1F"/>
    <w:rsid w:val="00E946E7"/>
    <w:rsid w:val="00E95D4B"/>
    <w:rsid w:val="00E9693C"/>
    <w:rsid w:val="00EA2A60"/>
    <w:rsid w:val="00EA3DAA"/>
    <w:rsid w:val="00EB199F"/>
    <w:rsid w:val="00EB1E78"/>
    <w:rsid w:val="00EB6EA4"/>
    <w:rsid w:val="00EC23F7"/>
    <w:rsid w:val="00EC3963"/>
    <w:rsid w:val="00EC48A5"/>
    <w:rsid w:val="00EC4BD8"/>
    <w:rsid w:val="00EC4FC6"/>
    <w:rsid w:val="00EC58D2"/>
    <w:rsid w:val="00EC63EB"/>
    <w:rsid w:val="00EC74EF"/>
    <w:rsid w:val="00ED412F"/>
    <w:rsid w:val="00ED59BE"/>
    <w:rsid w:val="00EE0879"/>
    <w:rsid w:val="00EE30BE"/>
    <w:rsid w:val="00EE46E6"/>
    <w:rsid w:val="00EF148B"/>
    <w:rsid w:val="00EF36B2"/>
    <w:rsid w:val="00EF6727"/>
    <w:rsid w:val="00F018F4"/>
    <w:rsid w:val="00F05E72"/>
    <w:rsid w:val="00F1077F"/>
    <w:rsid w:val="00F1246B"/>
    <w:rsid w:val="00F12AF2"/>
    <w:rsid w:val="00F13273"/>
    <w:rsid w:val="00F201EC"/>
    <w:rsid w:val="00F208A9"/>
    <w:rsid w:val="00F22FE5"/>
    <w:rsid w:val="00F2552A"/>
    <w:rsid w:val="00F25EC3"/>
    <w:rsid w:val="00F30A4D"/>
    <w:rsid w:val="00F31E28"/>
    <w:rsid w:val="00F41D75"/>
    <w:rsid w:val="00F42BDA"/>
    <w:rsid w:val="00F45A52"/>
    <w:rsid w:val="00F45B3B"/>
    <w:rsid w:val="00F511E9"/>
    <w:rsid w:val="00F5139D"/>
    <w:rsid w:val="00F53ABD"/>
    <w:rsid w:val="00F55E53"/>
    <w:rsid w:val="00F566AD"/>
    <w:rsid w:val="00F613F1"/>
    <w:rsid w:val="00F63DAC"/>
    <w:rsid w:val="00F66191"/>
    <w:rsid w:val="00F66798"/>
    <w:rsid w:val="00F735E4"/>
    <w:rsid w:val="00F7454F"/>
    <w:rsid w:val="00F77988"/>
    <w:rsid w:val="00F77F48"/>
    <w:rsid w:val="00F82109"/>
    <w:rsid w:val="00F83E34"/>
    <w:rsid w:val="00F846C7"/>
    <w:rsid w:val="00F8731A"/>
    <w:rsid w:val="00F9132F"/>
    <w:rsid w:val="00F91838"/>
    <w:rsid w:val="00F929BF"/>
    <w:rsid w:val="00F96372"/>
    <w:rsid w:val="00F97C00"/>
    <w:rsid w:val="00FA5C28"/>
    <w:rsid w:val="00FA7930"/>
    <w:rsid w:val="00FB2199"/>
    <w:rsid w:val="00FB30F1"/>
    <w:rsid w:val="00FB470E"/>
    <w:rsid w:val="00FB53E7"/>
    <w:rsid w:val="00FB5A43"/>
    <w:rsid w:val="00FC122F"/>
    <w:rsid w:val="00FD2672"/>
    <w:rsid w:val="00FD2A8A"/>
    <w:rsid w:val="00FD4389"/>
    <w:rsid w:val="00FD78E1"/>
    <w:rsid w:val="00FE180D"/>
    <w:rsid w:val="00FE429D"/>
    <w:rsid w:val="00FE7BE7"/>
    <w:rsid w:val="00FF3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aatkpe2">
    <w:name w:val="Body Text Indent 2"/>
    <w:basedOn w:val="Parast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uiPriority w:val="20"/>
    <w:qFormat/>
    <w:rsid w:val="00CC16B6"/>
    <w:rPr>
      <w:b/>
      <w:bCs/>
      <w:i w:val="0"/>
      <w:iCs w:val="0"/>
    </w:rPr>
  </w:style>
  <w:style w:type="paragraph" w:customStyle="1" w:styleId="tv213">
    <w:name w:val="tv213"/>
    <w:basedOn w:val="Parasts"/>
    <w:rsid w:val="00BF0C5D"/>
    <w:pPr>
      <w:spacing w:before="100" w:beforeAutospacing="1" w:after="100" w:afterAutospacing="1"/>
      <w:jc w:val="both"/>
    </w:pPr>
    <w:rPr>
      <w:lang w:val="en-US" w:eastAsia="en-US"/>
    </w:rPr>
  </w:style>
  <w:style w:type="paragraph" w:styleId="Nosaukums">
    <w:name w:val="Title"/>
    <w:basedOn w:val="Parasts"/>
    <w:link w:val="NosaukumsRakstz"/>
    <w:qFormat/>
    <w:rsid w:val="005E4116"/>
    <w:pPr>
      <w:jc w:val="center"/>
    </w:pPr>
    <w:rPr>
      <w:rFonts w:ascii="Arial" w:hAnsi="Arial" w:cs="Arial"/>
      <w:sz w:val="28"/>
      <w:szCs w:val="28"/>
      <w:lang w:eastAsia="en-US"/>
    </w:rPr>
  </w:style>
  <w:style w:type="character" w:customStyle="1" w:styleId="NosaukumsRakstz">
    <w:name w:val="Nosaukums Rakstz."/>
    <w:basedOn w:val="Noklusjumarindkopasfonts"/>
    <w:link w:val="Nosaukums"/>
    <w:rsid w:val="005E4116"/>
    <w:rPr>
      <w:rFonts w:ascii="Arial" w:hAnsi="Arial" w:cs="Arial"/>
      <w:sz w:val="28"/>
      <w:szCs w:val="28"/>
      <w:lang w:eastAsia="en-US"/>
    </w:rPr>
  </w:style>
  <w:style w:type="paragraph" w:styleId="Pamatteksts">
    <w:name w:val="Body Text"/>
    <w:basedOn w:val="Parasts"/>
    <w:link w:val="PamattekstsRakstz"/>
    <w:rsid w:val="003A24F8"/>
    <w:pPr>
      <w:spacing w:after="120"/>
    </w:pPr>
    <w:rPr>
      <w:rFonts w:eastAsia="Calibri"/>
    </w:rPr>
  </w:style>
  <w:style w:type="character" w:customStyle="1" w:styleId="PamattekstsRakstz">
    <w:name w:val="Pamatteksts Rakstz."/>
    <w:basedOn w:val="Noklusjumarindkopasfonts"/>
    <w:link w:val="Pamatteksts"/>
    <w:rsid w:val="003A24F8"/>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aatkpe2">
    <w:name w:val="Body Text Indent 2"/>
    <w:basedOn w:val="Parast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uiPriority w:val="20"/>
    <w:qFormat/>
    <w:rsid w:val="00CC16B6"/>
    <w:rPr>
      <w:b/>
      <w:bCs/>
      <w:i w:val="0"/>
      <w:iCs w:val="0"/>
    </w:rPr>
  </w:style>
  <w:style w:type="paragraph" w:customStyle="1" w:styleId="tv213">
    <w:name w:val="tv213"/>
    <w:basedOn w:val="Parasts"/>
    <w:rsid w:val="00BF0C5D"/>
    <w:pPr>
      <w:spacing w:before="100" w:beforeAutospacing="1" w:after="100" w:afterAutospacing="1"/>
      <w:jc w:val="both"/>
    </w:pPr>
    <w:rPr>
      <w:lang w:val="en-US" w:eastAsia="en-US"/>
    </w:rPr>
  </w:style>
  <w:style w:type="paragraph" w:styleId="Nosaukums">
    <w:name w:val="Title"/>
    <w:basedOn w:val="Parasts"/>
    <w:link w:val="NosaukumsRakstz"/>
    <w:qFormat/>
    <w:rsid w:val="005E4116"/>
    <w:pPr>
      <w:jc w:val="center"/>
    </w:pPr>
    <w:rPr>
      <w:rFonts w:ascii="Arial" w:hAnsi="Arial" w:cs="Arial"/>
      <w:sz w:val="28"/>
      <w:szCs w:val="28"/>
      <w:lang w:eastAsia="en-US"/>
    </w:rPr>
  </w:style>
  <w:style w:type="character" w:customStyle="1" w:styleId="NosaukumsRakstz">
    <w:name w:val="Nosaukums Rakstz."/>
    <w:basedOn w:val="Noklusjumarindkopasfonts"/>
    <w:link w:val="Nosaukums"/>
    <w:rsid w:val="005E4116"/>
    <w:rPr>
      <w:rFonts w:ascii="Arial" w:hAnsi="Arial" w:cs="Arial"/>
      <w:sz w:val="28"/>
      <w:szCs w:val="28"/>
      <w:lang w:eastAsia="en-US"/>
    </w:rPr>
  </w:style>
  <w:style w:type="paragraph" w:styleId="Pamatteksts">
    <w:name w:val="Body Text"/>
    <w:basedOn w:val="Parasts"/>
    <w:link w:val="PamattekstsRakstz"/>
    <w:rsid w:val="003A24F8"/>
    <w:pPr>
      <w:spacing w:after="120"/>
    </w:pPr>
    <w:rPr>
      <w:rFonts w:eastAsia="Calibri"/>
    </w:rPr>
  </w:style>
  <w:style w:type="character" w:customStyle="1" w:styleId="PamattekstsRakstz">
    <w:name w:val="Pamatteksts Rakstz."/>
    <w:basedOn w:val="Noklusjumarindkopasfonts"/>
    <w:link w:val="Pamatteksts"/>
    <w:rsid w:val="003A24F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igurds.Pastars@lr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07DA-EC6A-4AED-8584-9185C594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6350</Characters>
  <Application>Microsoft Office Word</Application>
  <DocSecurity>0</DocSecurity>
  <Lines>52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7269</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Ineta Serjogina</dc:creator>
  <dc:description>Ineta Serjogina
67044512 
Ineta.Serjogina @lrp.gov.lv</dc:description>
  <cp:lastModifiedBy>am1801</cp:lastModifiedBy>
  <cp:revision>3</cp:revision>
  <cp:lastPrinted>2013-08-22T12:58:00Z</cp:lastPrinted>
  <dcterms:created xsi:type="dcterms:W3CDTF">2013-09-13T13:06:00Z</dcterms:created>
  <dcterms:modified xsi:type="dcterms:W3CDTF">2013-09-16T07:47:00Z</dcterms:modified>
</cp:coreProperties>
</file>