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3B" w:rsidRPr="009C456B" w:rsidRDefault="0082503B" w:rsidP="0082503B">
      <w:pPr>
        <w:pStyle w:val="Heading2"/>
        <w:jc w:val="center"/>
        <w:rPr>
          <w:rFonts w:ascii="Times New Roman" w:hAnsi="Times New Roman"/>
          <w:b w:val="0"/>
          <w:sz w:val="28"/>
          <w:szCs w:val="28"/>
          <w:lang w:val="lv-LV"/>
        </w:rPr>
      </w:pPr>
      <w:r w:rsidRPr="009C456B">
        <w:rPr>
          <w:rFonts w:ascii="Times New Roman" w:hAnsi="Times New Roman"/>
          <w:sz w:val="28"/>
          <w:szCs w:val="28"/>
          <w:lang w:val="lv-LV"/>
        </w:rPr>
        <w:t xml:space="preserve">Ministru kabineta noteikumu projekta „Noteikumi par zvērinātu tiesu izpildītāju amata atlīdzības taksēm” sākotnējās ietekmes novērtējuma </w:t>
      </w:r>
      <w:smartTag w:uri="schemas-tilde-lv/tildestengine" w:element="veidnes">
        <w:smartTagPr>
          <w:attr w:name="text" w:val="ziņojums"/>
          <w:attr w:name="id" w:val="-1"/>
          <w:attr w:name="baseform" w:val="ziņojum|s"/>
        </w:smartTagPr>
        <w:r w:rsidRPr="009C456B">
          <w:rPr>
            <w:rFonts w:ascii="Times New Roman" w:hAnsi="Times New Roman"/>
            <w:sz w:val="28"/>
            <w:szCs w:val="28"/>
            <w:lang w:val="lv-LV"/>
          </w:rPr>
          <w:t>ziņojums</w:t>
        </w:r>
      </w:smartTag>
      <w:r w:rsidRPr="009C456B">
        <w:rPr>
          <w:rFonts w:ascii="Times New Roman" w:hAnsi="Times New Roman"/>
          <w:sz w:val="28"/>
          <w:szCs w:val="28"/>
          <w:lang w:val="lv-LV"/>
        </w:rPr>
        <w:t xml:space="preserve"> (anotācija)</w:t>
      </w:r>
    </w:p>
    <w:p w:rsidR="0082503B" w:rsidRPr="009C456B" w:rsidRDefault="0082503B" w:rsidP="0082503B">
      <w:pPr>
        <w:spacing w:after="0" w:line="240" w:lineRule="auto"/>
        <w:jc w:val="center"/>
        <w:rPr>
          <w:rFonts w:ascii="Times New Roman" w:eastAsia="Times New Roman" w:hAnsi="Times New Roman" w:cs="Times New Roman"/>
          <w:sz w:val="28"/>
          <w:szCs w:val="28"/>
          <w:lang w:eastAsia="lv-LV"/>
        </w:rPr>
      </w:pPr>
    </w:p>
    <w:tbl>
      <w:tblPr>
        <w:tblStyle w:val="TableGrid"/>
        <w:tblW w:w="9523" w:type="dxa"/>
        <w:tblLook w:val="04A0"/>
      </w:tblPr>
      <w:tblGrid>
        <w:gridCol w:w="500"/>
        <w:gridCol w:w="6"/>
        <w:gridCol w:w="7"/>
        <w:gridCol w:w="2182"/>
        <w:gridCol w:w="1147"/>
        <w:gridCol w:w="77"/>
        <w:gridCol w:w="1306"/>
        <w:gridCol w:w="1430"/>
        <w:gridCol w:w="1430"/>
        <w:gridCol w:w="1430"/>
        <w:gridCol w:w="8"/>
      </w:tblGrid>
      <w:tr w:rsidR="0082503B" w:rsidRPr="009C456B" w:rsidTr="00780AFF">
        <w:tc>
          <w:tcPr>
            <w:tcW w:w="9523" w:type="dxa"/>
            <w:gridSpan w:val="11"/>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I. Tiesību akta projekta izstrādes nepieciešamība</w:t>
            </w:r>
          </w:p>
        </w:tc>
      </w:tr>
      <w:tr w:rsidR="0082503B" w:rsidRPr="009C456B" w:rsidTr="00780AFF">
        <w:trPr>
          <w:trHeight w:val="630"/>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29"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Pamatojums</w:t>
            </w:r>
          </w:p>
        </w:tc>
        <w:tc>
          <w:tcPr>
            <w:tcW w:w="5681" w:type="dxa"/>
            <w:gridSpan w:val="6"/>
            <w:hideMark/>
          </w:tcPr>
          <w:p w:rsidR="0082503B" w:rsidRPr="009C456B" w:rsidRDefault="0082503B" w:rsidP="00780AFF">
            <w:pPr>
              <w:ind w:firstLine="459"/>
              <w:jc w:val="both"/>
              <w:rPr>
                <w:rFonts w:ascii="Times New Roman" w:hAnsi="Times New Roman" w:cs="Times New Roman"/>
                <w:sz w:val="28"/>
                <w:szCs w:val="28"/>
              </w:rPr>
            </w:pPr>
            <w:r w:rsidRPr="009C456B">
              <w:rPr>
                <w:rFonts w:ascii="Times New Roman" w:hAnsi="Times New Roman" w:cs="Times New Roman"/>
                <w:sz w:val="28"/>
                <w:szCs w:val="28"/>
              </w:rPr>
              <w:t>Saskaņā ar 2004. gada 28. decembra Ministru kabineta noteikumu Nr. 1075 „Noteikumi par zvērinātu tiesu izpildītāju amata atlīdzības taksēm” (spēkā esoši no 2005. gada 1. janvāra) 13. punktu Ministru kabinets zvērinātu tiesu izpildītāju amata atlīdzības takses apmērus pārskata ne retāk kā reizi trijos gados atbilstoši Centrālās statistikas pārvaldes noteiktajām patēriņa cenu indeksa izmaiņām. Pēdējo reizi zvērinātu tiesu izpildītāju amata atlīdzības takses pārskatītas, tās paaugstinot</w:t>
            </w:r>
            <w:r w:rsidRPr="009C456B">
              <w:t xml:space="preserve"> </w:t>
            </w:r>
            <w:r w:rsidRPr="009C456B">
              <w:rPr>
                <w:rFonts w:ascii="Times New Roman" w:hAnsi="Times New Roman" w:cs="Times New Roman"/>
                <w:sz w:val="28"/>
                <w:szCs w:val="28"/>
              </w:rPr>
              <w:t>atbilstoši inflācijai</w:t>
            </w:r>
            <w:r w:rsidRPr="009C456B">
              <w:rPr>
                <w:rFonts w:ascii="Times New Roman" w:hAnsi="Times New Roman" w:cs="Times New Roman"/>
              </w:rPr>
              <w:t xml:space="preserve"> </w:t>
            </w:r>
            <w:r w:rsidRPr="009C456B">
              <w:rPr>
                <w:rFonts w:ascii="Times New Roman" w:hAnsi="Times New Roman" w:cs="Times New Roman"/>
                <w:sz w:val="28"/>
                <w:szCs w:val="28"/>
              </w:rPr>
              <w:t>2008. gada beigās.</w:t>
            </w:r>
          </w:p>
          <w:p w:rsidR="00C23D0E" w:rsidRPr="009C456B" w:rsidRDefault="002D620A">
            <w:pPr>
              <w:ind w:firstLine="459"/>
              <w:jc w:val="both"/>
              <w:rPr>
                <w:rFonts w:ascii="Times New Roman" w:hAnsi="Times New Roman" w:cs="Times New Roman"/>
                <w:sz w:val="28"/>
                <w:szCs w:val="28"/>
              </w:rPr>
            </w:pPr>
            <w:r w:rsidRPr="009C456B">
              <w:rPr>
                <w:rFonts w:ascii="Times New Roman" w:hAnsi="Times New Roman" w:cs="Times New Roman"/>
                <w:sz w:val="28"/>
                <w:szCs w:val="28"/>
              </w:rPr>
              <w:t>Ministru kabineta 2012. gada 20. marta sēdes protokollēmumā (prot. Nr.16, </w:t>
            </w:r>
            <w:r w:rsidR="00C11AC2" w:rsidRPr="009C456B">
              <w:rPr>
                <w:rFonts w:ascii="Times New Roman" w:hAnsi="Times New Roman" w:cs="Times New Roman"/>
                <w:sz w:val="28"/>
                <w:szCs w:val="28"/>
              </w:rPr>
              <w:t>30.§</w:t>
            </w:r>
            <w:r w:rsidRPr="009C456B">
              <w:rPr>
                <w:rFonts w:ascii="Times New Roman" w:hAnsi="Times New Roman" w:cs="Times New Roman"/>
                <w:sz w:val="28"/>
                <w:szCs w:val="28"/>
              </w:rPr>
              <w:t xml:space="preserve"> 4.1. punkts</w:t>
            </w:r>
            <w:r w:rsidR="00C11AC2" w:rsidRPr="009C456B">
              <w:rPr>
                <w:rFonts w:ascii="Times New Roman" w:hAnsi="Times New Roman" w:cs="Times New Roman"/>
                <w:sz w:val="28"/>
                <w:szCs w:val="28"/>
              </w:rPr>
              <w:t>)</w:t>
            </w:r>
            <w:r w:rsidRPr="009C456B">
              <w:rPr>
                <w:rFonts w:ascii="Times New Roman" w:hAnsi="Times New Roman" w:cs="Times New Roman"/>
                <w:sz w:val="28"/>
                <w:szCs w:val="28"/>
              </w:rPr>
              <w:t xml:space="preserve"> ar mērķi mazināt šķēršļus personas tiesību uz tiesas nolēmuma pienācīgas un savlaicīgas izpildes nodrošināšanas realizāciju Tieslietu ministrijai dots uzdevums pārskatīt zvērinātu tiesu izpildītāju amata atlīdzības takses, lai nodrošinātu ar piedzenamā parāda apmēru samērīgas kopējās izpildes procesa izmaksas.</w:t>
            </w:r>
          </w:p>
          <w:p w:rsidR="00C23D0E" w:rsidRPr="009C456B" w:rsidRDefault="00C54571">
            <w:pPr>
              <w:ind w:firstLine="459"/>
              <w:jc w:val="both"/>
              <w:rPr>
                <w:rFonts w:ascii="Times New Roman" w:hAnsi="Times New Roman" w:cs="Times New Roman"/>
                <w:sz w:val="28"/>
                <w:szCs w:val="28"/>
              </w:rPr>
            </w:pPr>
            <w:r w:rsidRPr="009C456B">
              <w:rPr>
                <w:rFonts w:ascii="Times New Roman" w:hAnsi="Times New Roman" w:cs="Times New Roman"/>
                <w:sz w:val="28"/>
                <w:szCs w:val="28"/>
              </w:rPr>
              <w:t xml:space="preserve">Vienlaikus Ministru kabineta 2011. gada </w:t>
            </w:r>
            <w:r w:rsidR="00CE7241" w:rsidRPr="009C456B">
              <w:rPr>
                <w:rFonts w:ascii="Times New Roman" w:hAnsi="Times New Roman" w:cs="Times New Roman"/>
                <w:sz w:val="28"/>
                <w:szCs w:val="28"/>
              </w:rPr>
              <w:t>15</w:t>
            </w:r>
            <w:r w:rsidRPr="009C456B">
              <w:rPr>
                <w:rFonts w:ascii="Times New Roman" w:hAnsi="Times New Roman" w:cs="Times New Roman"/>
                <w:sz w:val="28"/>
                <w:szCs w:val="28"/>
              </w:rPr>
              <w:t>. novembra sēdē (prot. Nr. 67, 59.§)</w:t>
            </w:r>
            <w:r w:rsidR="00CE7241" w:rsidRPr="009C456B">
              <w:rPr>
                <w:rFonts w:ascii="Times New Roman" w:hAnsi="Times New Roman" w:cs="Times New Roman"/>
                <w:sz w:val="28"/>
                <w:szCs w:val="28"/>
              </w:rPr>
              <w:t>,</w:t>
            </w:r>
            <w:r w:rsidRPr="009C456B">
              <w:rPr>
                <w:rFonts w:ascii="Times New Roman" w:hAnsi="Times New Roman" w:cs="Times New Roman"/>
                <w:sz w:val="28"/>
                <w:szCs w:val="28"/>
              </w:rPr>
              <w:t xml:space="preserve"> </w:t>
            </w:r>
            <w:r w:rsidR="00CE7241" w:rsidRPr="009C456B">
              <w:rPr>
                <w:rFonts w:ascii="Times New Roman" w:hAnsi="Times New Roman" w:cs="Times New Roman"/>
                <w:sz w:val="28"/>
                <w:szCs w:val="28"/>
              </w:rPr>
              <w:t>izskatot Finanšu ministrijas izstrād</w:t>
            </w:r>
            <w:r w:rsidR="00C11AC2" w:rsidRPr="009C456B">
              <w:rPr>
                <w:rFonts w:ascii="Times New Roman" w:hAnsi="Times New Roman" w:cs="Times New Roman"/>
                <w:sz w:val="28"/>
                <w:szCs w:val="28"/>
              </w:rPr>
              <w:t xml:space="preserve">āto </w:t>
            </w:r>
            <w:r w:rsidR="00C11AC2" w:rsidRPr="009C456B">
              <w:rPr>
                <w:rFonts w:ascii="Times New Roman" w:hAnsi="Times New Roman" w:cs="Times New Roman"/>
                <w:bCs/>
                <w:sz w:val="28"/>
                <w:szCs w:val="28"/>
              </w:rPr>
              <w:t>informatīvo ziņojumu</w:t>
            </w:r>
            <w:r w:rsidR="00C11AC2" w:rsidRPr="009C456B">
              <w:rPr>
                <w:rFonts w:ascii="Times New Roman" w:hAnsi="Times New Roman" w:cs="Times New Roman"/>
                <w:sz w:val="28"/>
                <w:szCs w:val="28"/>
              </w:rPr>
              <w:t xml:space="preserve"> „</w:t>
            </w:r>
            <w:r w:rsidR="00C11AC2" w:rsidRPr="009C456B">
              <w:rPr>
                <w:rStyle w:val="spelle"/>
                <w:rFonts w:ascii="Times New Roman" w:hAnsi="Times New Roman" w:cs="Times New Roman"/>
                <w:sz w:val="28"/>
                <w:szCs w:val="28"/>
              </w:rPr>
              <w:t>Par valsts budžetā īstenojamo fiskālo konsolidāciju”</w:t>
            </w:r>
            <w:r w:rsidR="00CE7241" w:rsidRPr="009C456B">
              <w:rPr>
                <w:rStyle w:val="spelle"/>
                <w:rFonts w:ascii="Times New Roman" w:hAnsi="Times New Roman" w:cs="Times New Roman"/>
                <w:sz w:val="28"/>
                <w:szCs w:val="28"/>
              </w:rPr>
              <w:t>,</w:t>
            </w:r>
            <w:r w:rsidR="00C11AC2" w:rsidRPr="009C456B">
              <w:rPr>
                <w:rStyle w:val="spelle"/>
                <w:rFonts w:ascii="Times New Roman" w:hAnsi="Times New Roman" w:cs="Times New Roman"/>
                <w:sz w:val="28"/>
                <w:szCs w:val="28"/>
              </w:rPr>
              <w:t xml:space="preserve"> </w:t>
            </w:r>
            <w:r w:rsidR="00CE7241" w:rsidRPr="009C456B">
              <w:rPr>
                <w:rFonts w:ascii="Times New Roman" w:hAnsi="Times New Roman" w:cs="Times New Roman"/>
                <w:sz w:val="28"/>
                <w:szCs w:val="28"/>
              </w:rPr>
              <w:t xml:space="preserve">Tieslietu ministrijai </w:t>
            </w:r>
            <w:r w:rsidRPr="009C456B">
              <w:rPr>
                <w:rFonts w:ascii="Times New Roman" w:hAnsi="Times New Roman" w:cs="Times New Roman"/>
                <w:sz w:val="28"/>
                <w:szCs w:val="28"/>
              </w:rPr>
              <w:t>dots uzdevums izstrādāt un iesniegt izskatīšanai Ministru kabinetā jautājumu par tiesu izpildītāju taksēm.</w:t>
            </w:r>
            <w:r w:rsidR="00CE7241" w:rsidRPr="009C456B">
              <w:rPr>
                <w:rFonts w:ascii="Times New Roman" w:hAnsi="Times New Roman" w:cs="Times New Roman"/>
                <w:sz w:val="28"/>
                <w:szCs w:val="28"/>
              </w:rPr>
              <w:t xml:space="preserve"> </w:t>
            </w:r>
          </w:p>
          <w:p w:rsidR="00C23D0E" w:rsidRPr="009C456B" w:rsidRDefault="0082503B">
            <w:pPr>
              <w:pStyle w:val="naislab"/>
              <w:spacing w:before="0" w:after="0"/>
              <w:ind w:left="57" w:right="57" w:firstLine="335"/>
              <w:jc w:val="both"/>
              <w:rPr>
                <w:sz w:val="28"/>
                <w:szCs w:val="28"/>
              </w:rPr>
            </w:pPr>
            <w:r w:rsidRPr="009C456B">
              <w:rPr>
                <w:sz w:val="28"/>
                <w:szCs w:val="28"/>
              </w:rPr>
              <w:t>Nevalstisko organizāciju, Saeimas deputātu un sabiedrības locekļu (privātpersonu) paustie viedokļi par nepieciešamību pārskatīt šobrīd noteikto zvērinātu tiesu izpildītāju amata atlīdzības apmēru un tā samērīgumu, izvērtējot iespēju samazināt sprieduma izpildes izdevumu apmēru.</w:t>
            </w:r>
          </w:p>
        </w:tc>
      </w:tr>
      <w:tr w:rsidR="0082503B" w:rsidRPr="009C456B" w:rsidTr="00780AFF">
        <w:trPr>
          <w:trHeight w:val="472"/>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29"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Pašreizējā situācija un problēmas</w:t>
            </w:r>
          </w:p>
        </w:tc>
        <w:tc>
          <w:tcPr>
            <w:tcW w:w="5681" w:type="dxa"/>
            <w:gridSpan w:val="6"/>
            <w:hideMark/>
          </w:tcPr>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Atbilstoši Tiesu izpildītāju likuma 79. pantam par katru amata darbību, ko veic </w:t>
            </w:r>
            <w:r w:rsidRPr="009C456B">
              <w:rPr>
                <w:sz w:val="28"/>
                <w:szCs w:val="28"/>
              </w:rPr>
              <w:lastRenderedPageBreak/>
              <w:t xml:space="preserve">zvērināts tiesu izpildītājs, viņam ir tiesības saņemt atlīdzību. Atlīdzības apmēru par zvērināta tiesu izpildītāja amata darbībām nosaka atbilstoši taksei. Tiesu izpildītāju likums aizliedz vienoties par amata darbību atlīdzības apmēru, kas atšķiras no normatīvajos aktos noteiktās takses. Ar 2005. gada 1. janvāri spēkā stājušies Ministru kabineta noteikumi Nr. 1075 „Noteikumi par zvērinātu tiesu izpildītāju amata atlīdzības taksēm” (turpmāk – noteikumi Nr. 1075), kuros noteikts fiksēts atlīdzības apmērs par katru amata darbību. Saskaņā ar noteikumu Nr. 1075 6. punktu papildus noteikumos noteiktajai fiksētajai amata atlīdzības taksei par katru veikto amata darbību, zvērināts tiesu izpildītājs saņem amata atlīdzību procentos no summas, kas atgūta. </w:t>
            </w:r>
          </w:p>
          <w:p w:rsidR="0082503B" w:rsidRPr="009C456B" w:rsidRDefault="0082503B" w:rsidP="00780AFF">
            <w:pPr>
              <w:pStyle w:val="naislab"/>
              <w:spacing w:before="0" w:after="0"/>
              <w:ind w:left="57" w:right="57" w:firstLine="337"/>
              <w:jc w:val="both"/>
              <w:rPr>
                <w:sz w:val="28"/>
                <w:szCs w:val="28"/>
              </w:rPr>
            </w:pPr>
            <w:r w:rsidRPr="009C456B">
              <w:rPr>
                <w:sz w:val="28"/>
                <w:szCs w:val="28"/>
              </w:rPr>
              <w:t>Pēdējo reizi zvērinātu tiesu izpildītāju amata atlīdzības takses pārskatītas 2008. gada beigās, tās paaugstinot</w:t>
            </w:r>
            <w:r w:rsidRPr="009C456B">
              <w:t xml:space="preserve"> </w:t>
            </w:r>
            <w:r w:rsidRPr="009C456B">
              <w:rPr>
                <w:sz w:val="28"/>
                <w:szCs w:val="28"/>
              </w:rPr>
              <w:t>atbilstoši inflācijai</w:t>
            </w:r>
            <w:r w:rsidRPr="009C456B">
              <w:t xml:space="preserve">. </w:t>
            </w:r>
            <w:r w:rsidRPr="009C456B">
              <w:rPr>
                <w:sz w:val="28"/>
                <w:szCs w:val="28"/>
              </w:rPr>
              <w:t xml:space="preserve">Atbilstoši noteikumu Nr. 1075 13. punktam ir iestājies termiņš amata atlīdzības takses apmēru pārskatīšanai. </w:t>
            </w:r>
          </w:p>
          <w:p w:rsidR="0082503B" w:rsidRPr="009C456B" w:rsidRDefault="0082503B" w:rsidP="00780AFF">
            <w:pPr>
              <w:pStyle w:val="naislab"/>
              <w:spacing w:before="0" w:after="0"/>
              <w:ind w:right="57" w:firstLine="337"/>
              <w:jc w:val="both"/>
              <w:rPr>
                <w:sz w:val="28"/>
                <w:szCs w:val="28"/>
                <w:highlight w:val="yellow"/>
              </w:rPr>
            </w:pPr>
            <w:r w:rsidRPr="009C456B">
              <w:rPr>
                <w:sz w:val="28"/>
                <w:szCs w:val="28"/>
              </w:rPr>
              <w:t>Atbilstoši Latvijas Republikas Centrālās statistikas pārvaldes sagatavotajai informācijai patēriņa cenu indekss laika posmā no 2008. gada decembra, kad zvērinātu tiesu izpildītāju amata atlīdzības takses pārskatītas pēdējo reizi, līdz 2011. gada decembrim ir palielinājies par 5,4%</w:t>
            </w:r>
            <w:r w:rsidRPr="009C456B">
              <w:rPr>
                <w:rStyle w:val="FootnoteReference"/>
                <w:sz w:val="28"/>
                <w:szCs w:val="28"/>
              </w:rPr>
              <w:footnoteReference w:id="1"/>
            </w:r>
            <w:r w:rsidRPr="009C456B">
              <w:rPr>
                <w:sz w:val="28"/>
                <w:szCs w:val="28"/>
              </w:rPr>
              <w:t>. Līdz ar to, ņemot vērā noteikumu Nr. 1075 13. punktā noteiktos kritērijus amata atlīdzības apmēra pārskatīšanai, zvērinātu tiesu izpildītāju amata atlīdzības takse būtu pārrēķināma, to paaugstinot.</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Nevalstiskās organizācijas (Latvijas Komercbanku asociācija, Latvijas Apvienotā policistu arodbiedrība), Saeimas deputāti un sabiedrības locekļi (privātpersonas) ir vērsuši Tieslietu ministrijas uzmanību uz nepieciešamību pārskatīt šobrīd noteiktos zvērinātu tiesu izpildītāju amata atlīdzības </w:t>
            </w:r>
            <w:r w:rsidRPr="009C456B">
              <w:rPr>
                <w:sz w:val="28"/>
                <w:szCs w:val="28"/>
              </w:rPr>
              <w:lastRenderedPageBreak/>
              <w:t xml:space="preserve">apmērus, norādot, ka sprieduma izpildes izdevumu apmērs rada nesamērīgi lielu slogu izpildes procesā iesaistītajām pusēm (piedzinējam un parādniekam). </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Šobrīd noteikumos Nr. 1075 noteiktā zvērinātu tiesu izpildītāju amata atlīdzības aprēķināšanas kārtība, kas izpildu lietās par piedziņu paredz zvērināta tiesu izpildītāja amata atlīdzību par katru atsevišķu lietā veiktu amata darbību, izpildes procesā iesaistītajām pusēm (piedzinējam un parādniekam) ir grūti saprotama. Turklāt tā ne vienmēr ļauj piedzinējam pirms izpildes procesa iniciēšanas paredzēt procesa kopējās izmaksas. </w:t>
            </w:r>
          </w:p>
          <w:p w:rsidR="002D620A" w:rsidRPr="009C456B" w:rsidRDefault="002D620A" w:rsidP="0093597B">
            <w:pPr>
              <w:pStyle w:val="naislab"/>
              <w:spacing w:before="0" w:after="0"/>
              <w:ind w:left="57" w:right="57" w:firstLine="337"/>
              <w:jc w:val="both"/>
              <w:rPr>
                <w:sz w:val="28"/>
                <w:szCs w:val="28"/>
              </w:rPr>
            </w:pPr>
            <w:r w:rsidRPr="009C456B">
              <w:rPr>
                <w:sz w:val="28"/>
                <w:szCs w:val="28"/>
              </w:rPr>
              <w:t xml:space="preserve">Tāpat Ministru kabineta 2012. gada 20. marta sēdē (prot. Nr.16, 30.§) atbalstītajā informatīvajā ziņojumā „Par pasākumiem ar dzīvokļa īpašuma lietošanu saistīto parādu problēmas risināšanai” kā viens no apstākļiem, kas kavē </w:t>
            </w:r>
            <w:r w:rsidR="008F2E89" w:rsidRPr="009C456B">
              <w:rPr>
                <w:sz w:val="28"/>
                <w:szCs w:val="28"/>
              </w:rPr>
              <w:t xml:space="preserve">piedzinējiem – komunālo pakalpojumu sniedzējiem </w:t>
            </w:r>
            <w:r w:rsidRPr="009C456B">
              <w:rPr>
                <w:sz w:val="28"/>
                <w:szCs w:val="28"/>
              </w:rPr>
              <w:t xml:space="preserve">pieejamību parādu piedziņas procesam, norādītas izpildes izdevumu augstās izmaksas. Tiesas sprieduma izpildes posmā, gadījumos, kad izpilde nenotiek labprātīgi, prasītājam var rasties ievērojami papildus izdevumi parāda atgūšanai. </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Tiesas nolēmuma pienācīgas un savlaicīgas izpildes nodrošināšana ir būtiska un neatņemama daļa no personas tiesībām aizstāvēt savas tiesības un likumiskās intereses taisnīgā tiesā. Nenodrošinot tiesas un citu institūciju nolēmumu pienācīgu izpildi, tiek radīts kaitējums tiesu varai,  sabiedrībā var zust respekts tiesu sistēmai un uzticība valsts institūcijām. Līdz ar to valstij ir pienākums nodrošināt, lai ikvienai personai izpildes process būtu pieejams. </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Atbilstoši izpildes procesu regulējošām tiesību normām izpildes process notiek uz parādnieka rēķina. Līdz ar to izpildes procesa laikā piedzinēja iemaksātie līdzekļi nolēmuma piespiedu izpildes nodrošināšanai, kā arī zvērināta tiesu izpildītāja amata atlīdzība tiek </w:t>
            </w:r>
            <w:r w:rsidRPr="009C456B">
              <w:rPr>
                <w:bCs/>
                <w:sz w:val="28"/>
                <w:szCs w:val="28"/>
              </w:rPr>
              <w:t xml:space="preserve">piedzīta no parādnieka. </w:t>
            </w:r>
            <w:r w:rsidRPr="009C456B">
              <w:rPr>
                <w:sz w:val="28"/>
                <w:szCs w:val="28"/>
              </w:rPr>
              <w:t>Pastāv atsevišķi gadījumi, kad izpildes izdevumus sedz piedzinējs, piemēram, ja izpildu dokumentu izsniedz atpakaļ piedzinējam pēc viņa lūguma vai, ja ir konstatēts, ka nolēmums jau izpildīts pirms izpildu dokumenta iesniegšanas izpildei (Civilprocesa likuma 568. panta 1.</w:t>
            </w:r>
            <w:r w:rsidRPr="009C456B">
              <w:rPr>
                <w:sz w:val="28"/>
                <w:szCs w:val="28"/>
                <w:vertAlign w:val="superscript"/>
              </w:rPr>
              <w:t>1</w:t>
            </w:r>
            <w:r w:rsidRPr="009C456B">
              <w:rPr>
                <w:sz w:val="28"/>
                <w:szCs w:val="28"/>
              </w:rPr>
              <w:t> daļa).</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Saskaņā ar Civilprocesa likuma </w:t>
            </w:r>
            <w:r w:rsidRPr="009C456B">
              <w:rPr>
                <w:bCs/>
                <w:sz w:val="28"/>
                <w:szCs w:val="28"/>
              </w:rPr>
              <w:t>567. panta pirmo daļu p</w:t>
            </w:r>
            <w:r w:rsidRPr="009C456B">
              <w:rPr>
                <w:sz w:val="28"/>
                <w:szCs w:val="28"/>
              </w:rPr>
              <w:t xml:space="preserve">iedzinējs, iesniedzot izpildu dokumentu izpildei, norāda piespiedu izpildes līdzekli. Tādējādi piedzinējam ir tiesības izvēlēties jebkuru nolēmuma piespiedu izpildes līdzekli no Civilprocesa likuma 557. pantā norādītajiem. Savukārt šis piedzinēja norādījums zvērinātam tiesu izpildītājam ir saistošs un visas tālākās normatīvajos aktos noteiktās amata darbības zvērināts tiesu izpildītājs veic izvēlētā piespiedu izpildes līdzekļa ietvaros. Tādējādi, piedzinējam, iesniedzot izpildei izpildu dokumentu, ņemot vērā piedzenamās summas apmēru, ir jāizvērtē, kurš piespiedu izpildes līdzeklis, konkrētajā gadījumā būs piemērotākais un, raugoties no tā īstenošanai ieguldāmo līdzekļu apmēra - samērīgākais. Piedzinēji ne vienmēr ir pietiekami kompetenti, lai minētos apstākļus un iespējamos izpildes šķēršļus pienācīgi izvērtētu. </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Sprieduma izpildes izdevumu, kuru ievērojamu daļu veido zvērināta tiesu izpildītāja amata atlīdzība, apmērs var kļūt par šķērsli izpildei, it īpaši gadījumā, ja tas ir nesamērīgs ar piedzenamā parāda apmēru. Būtiski palielinot piedzenamā parāda apmēru (par sprieduma izpildes izdevumu, tajā skaitā zvērinātam tiesu izpildītājam pienākošos amata atlīdzības daļu), tā piedziņa, ievērojot parādnieka finansiālo un materiālo stāvokli, var tikt ievērojami apgrūtināta vai pat kļūt neiespējama. Tāpat iespējamais sprieduma izpildes izdevumu apmērs var būt šķērslis piedzinējam izpildes procesa iniciēšanai, jo nesekmīgas izpildes gadījumā to segšanas pienākums var pāriet uz piedzinēju. </w:t>
            </w:r>
          </w:p>
          <w:p w:rsidR="0082503B" w:rsidRPr="009C456B" w:rsidRDefault="0082503B" w:rsidP="00780AFF">
            <w:pPr>
              <w:pStyle w:val="naislab"/>
              <w:spacing w:before="0" w:after="0"/>
              <w:ind w:left="57" w:right="57" w:firstLine="337"/>
              <w:jc w:val="both"/>
              <w:rPr>
                <w:sz w:val="28"/>
                <w:szCs w:val="28"/>
              </w:rPr>
            </w:pPr>
            <w:r w:rsidRPr="009C456B">
              <w:rPr>
                <w:sz w:val="28"/>
                <w:szCs w:val="28"/>
              </w:rPr>
              <w:t>Līdz ar zvērinātu tiesu izpildītāju institūta izveidošanu tiesu izpildītāju profesionālās darbības atlīdzības sistēma organizēta, ievērojot tiem noteikto īpašo statusu. Zvērinātu tiesu izpildītāju amata atlīdzība šobrīd tiek noteikta, ievērojot gan apstākli, ka zvērināti tiesu izpildītāji īsteno tiem normatīvajos aktos valsts deleģētas funkcijas, gan arī to, ka zvērināti tiesu izpildītāji kā brīvās juridiskās profesijas pārstāvji veic savu darbību konkurences apstākļos, proti, zvērināti tiesu izpildītāji vairs neatrodas monopolstāvoklī un piedzinējam ir tiesības viena tiesu apgabala robežās iesniegt izpildu dokumentu izpildei jebkuram šajā apgabalā praktizējošam zvērinātam tiesu izpildītājam.</w:t>
            </w:r>
          </w:p>
          <w:p w:rsidR="0082503B" w:rsidRPr="009C456B" w:rsidRDefault="0082503B" w:rsidP="00780AFF">
            <w:pPr>
              <w:ind w:firstLine="720"/>
              <w:jc w:val="both"/>
              <w:rPr>
                <w:rFonts w:ascii="Times New Roman" w:eastAsia="Calibri" w:hAnsi="Times New Roman" w:cs="Times New Roman"/>
                <w:sz w:val="28"/>
                <w:szCs w:val="28"/>
              </w:rPr>
            </w:pPr>
            <w:r w:rsidRPr="009C456B">
              <w:rPr>
                <w:rFonts w:ascii="Times New Roman" w:hAnsi="Times New Roman" w:cs="Times New Roman"/>
                <w:sz w:val="28"/>
                <w:szCs w:val="28"/>
              </w:rPr>
              <w:t xml:space="preserve">Zvērināti tiesu izpildītāji darbojas kā pašnodarbinātas personas un to funkciju izpildes nodrošināšanai nepieciešamie resursi (biroja uzturēšanas izdevumi, atlīdzība personālam un citi izdevumi) netiek finansēti no valsts budžeta līdzekļiem. </w:t>
            </w:r>
            <w:r w:rsidRPr="009C456B">
              <w:rPr>
                <w:rFonts w:ascii="Times New Roman" w:eastAsia="Calibri" w:hAnsi="Times New Roman" w:cs="Times New Roman"/>
                <w:sz w:val="28"/>
                <w:szCs w:val="28"/>
              </w:rPr>
              <w:t>Tādējādi zvērinātiem tiesu izpildītājiem no saviem ienākumiem jāsedz:</w:t>
            </w:r>
          </w:p>
          <w:p w:rsidR="0082503B" w:rsidRPr="009C456B" w:rsidRDefault="0082503B" w:rsidP="00780AFF">
            <w:pPr>
              <w:numPr>
                <w:ilvl w:val="0"/>
                <w:numId w:val="1"/>
              </w:numPr>
              <w:ind w:left="80" w:firstLine="28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biroja uzturēšanas izdevumi (tai skaitā telpu noma, komunālie maksājumi, biroja tehnikas iegāde un apkope, kancelejas preču iegāde u.c.);</w:t>
            </w:r>
          </w:p>
          <w:p w:rsidR="0082503B" w:rsidRPr="009C456B" w:rsidRDefault="0082503B" w:rsidP="00780AFF">
            <w:pPr>
              <w:numPr>
                <w:ilvl w:val="0"/>
                <w:numId w:val="1"/>
              </w:numPr>
              <w:ind w:left="80" w:firstLine="28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atlīdzība personālam (zvērināta tiesu izpildītāja palīga, sekretāra, grāmatveža un citu darbinieku algošana, kas nodrošina biroja darbības nepārtrauktību laikā, kad zvērināts tiesu izpildītājs veic amata darbības ārpus biroja);</w:t>
            </w:r>
          </w:p>
          <w:p w:rsidR="0082503B" w:rsidRPr="009C456B" w:rsidRDefault="0082503B" w:rsidP="00780AFF">
            <w:pPr>
              <w:numPr>
                <w:ilvl w:val="0"/>
                <w:numId w:val="1"/>
              </w:numPr>
              <w:ind w:left="80" w:firstLine="28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maksa par valsts nozīmes reģistru abonēšanu (piemēram, maksa par Iedzīvotāju reģistra abonēšanu gadā vienam zvērinātam tiesu izpildītājam ir 658,80 LVL);</w:t>
            </w:r>
          </w:p>
          <w:p w:rsidR="0082503B" w:rsidRPr="009C456B" w:rsidRDefault="0082503B" w:rsidP="00780AFF">
            <w:pPr>
              <w:numPr>
                <w:ilvl w:val="0"/>
                <w:numId w:val="1"/>
              </w:numPr>
              <w:ind w:left="80" w:firstLine="28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izdevumi, kas saistīti ar zvērinātu tiesu izpildītāju korporatīvās darbības nodrošināšanu, kurā saskaņā ar Tiesu izpildītāju likuma 127. pantu ietilpst zvērinātu tiesu izpildītāju un to palīgu obligātā apmācība, eksaminācija, disciplinārā uzraudzība un profesionālās darbības kontrole zvērinātu tiesu izpildītāju prakses vietās.</w:t>
            </w:r>
          </w:p>
          <w:p w:rsidR="0082503B" w:rsidRPr="009C456B" w:rsidRDefault="0082503B" w:rsidP="00780AFF">
            <w:pPr>
              <w:pStyle w:val="naislab"/>
              <w:spacing w:before="0" w:after="0"/>
              <w:ind w:left="57" w:right="57" w:firstLine="337"/>
              <w:jc w:val="both"/>
              <w:rPr>
                <w:sz w:val="28"/>
                <w:szCs w:val="28"/>
              </w:rPr>
            </w:pPr>
            <w:r w:rsidRPr="009C456B">
              <w:rPr>
                <w:bCs/>
                <w:sz w:val="28"/>
                <w:szCs w:val="28"/>
              </w:rPr>
              <w:t xml:space="preserve">Saskaņā ar šobrīd noteikto vispārējo sprieduma izpildes izdevumu maksāšanas kārtību izpildes procesā, sprieduma izpildes izdevumu segšana, tai skaitā zvērināta tiesu izpildītāja amata atlīdzības nomaksa gulstas uz izpildes lietas dalībniekiem (piedzinēju un parādnieku). </w:t>
            </w:r>
            <w:r w:rsidRPr="009C456B">
              <w:rPr>
                <w:sz w:val="28"/>
                <w:szCs w:val="28"/>
              </w:rPr>
              <w:t xml:space="preserve">Tai pat laikā atbilstoši Civilprocesa likuma 567. panta otrajai daļai virknē izpildu lietu kategoriju piedzinēji ir atbrīvoti no spriedumu izpildes izdevumu samaksas. Tādējādi, gadījumā, ja piedziņu nav iespējams izdarīt, tai skaitā no zvērināta tiesu izpildītāja neatkarīgu iemeslu dēļ, zvērināts tiesu izpildītājs atgriež izpildu dokumentu piedzinējam, nesaņemot atlīdzību par veiktajām amata darbībām. </w:t>
            </w:r>
          </w:p>
          <w:p w:rsidR="0082503B" w:rsidRPr="009C456B" w:rsidRDefault="0082503B" w:rsidP="00780AFF">
            <w:pPr>
              <w:pStyle w:val="naislab"/>
              <w:spacing w:before="0" w:after="0"/>
              <w:ind w:right="57" w:firstLine="337"/>
              <w:jc w:val="both"/>
              <w:rPr>
                <w:sz w:val="28"/>
                <w:szCs w:val="28"/>
              </w:rPr>
            </w:pPr>
            <w:r w:rsidRPr="009C456B">
              <w:rPr>
                <w:sz w:val="28"/>
                <w:szCs w:val="28"/>
              </w:rPr>
              <w:t xml:space="preserve">Atbilstoši Latvijas Zvērinātu tiesu izpildītāju padomes sagatavotajiem statistikas datiem par lietām, kurās piedzinēji ir atbrīvoti no spriedumu izpildes izdevumu samaksas, secināms, ka šāda veida izpildu lietas veido būtisku visu izpildu lietu daļu. </w:t>
            </w:r>
            <w:r w:rsidRPr="009C456B">
              <w:rPr>
                <w:rFonts w:eastAsia="Calibri"/>
                <w:sz w:val="28"/>
                <w:szCs w:val="28"/>
              </w:rPr>
              <w:t xml:space="preserve">2010. gadā zvērinātu tiesu izpildītāju lietvedībā bija aptuveni 539 713 izpildu lietu. 54% jeb aptuveni 293 840 izpildu lietās piedzinēji no spriedumu izpildes izdevumu samaksas bija atbrīvoti. </w:t>
            </w:r>
            <w:r w:rsidRPr="009C456B">
              <w:rPr>
                <w:sz w:val="28"/>
                <w:szCs w:val="28"/>
              </w:rPr>
              <w:t xml:space="preserve">Turpretī pabeigto lietu skaits procentuāli vidēji veido tikai pusi no visām šajā kategorijā uzsāktajām izpildu lietām. </w:t>
            </w:r>
            <w:r w:rsidRPr="009C456B">
              <w:rPr>
                <w:rFonts w:eastAsia="Calibri"/>
                <w:sz w:val="28"/>
                <w:szCs w:val="28"/>
              </w:rPr>
              <w:t>Turklāt izpildu lietu, kurās piedzinēji no sprieduma izpildes izdevumu samaksas ir atbrīvoti, skaits katru gadu pieaug. Saskaņā ar statistikas datiem 2007. gadā zvērinātu tiesu izpildītāju lietvedībā tika reģistrēts aptuveni 44 700 šādu izpildu lietu, bet 2010. gadā – aptuveni 80 000. Saskaņā ar Civilprocesa likuma 567. panta trešo daļu gadījumos, kad piedzinējs ir atbrīvots no sprieduma izpildes izdevumu samaksas, izpildu darbību veikšanai nepieciešamie izdevumi tiek segti no valsts budžeta līdzekļiem. 2007. gadā šim mērķim valsts budžetā bija atvēlēti 305 000 LVL, bet 2010. gadā – 102 295 LVL. 2012. gadā izpildu darbību veikšanai nepieciešamo izdevumu segšanai izpildu lietās, kurās piedzinēji no sprieduma izpildes izdevumu samaksas ir atbrīvoti, katram zvērināta tiesu izpildītāja iecirknim saskaņā ar Ministru kabineta 2011. gada 30. augusta noteikumu Nr. 670 „Noteikumi par izpildu darbību veikšanai nepieciešamo izdevumu apmēru un to maksāšanas kārtību” 11. punktu tiek izmaksāti vidēji 73,49 LVL mēnesī. Ja zvērināta tiesu izpildītāja lietvedībā ik mēnesi tiek reģistrētas vidēji 60 izpildu lietas, kurās piedzinējs ir atbrīvots no sprieduma izpildes izdevumu samaksas, (reģistrēto izpildu lietu skaits (80 000) dalīts ar iecirkņu skaitu (116), dalīts ar 12 mēnešiem), ar valsts izmaksāto finansējumu pietiek tikai, lai katrā no šīm lietām segtu pasta izdevumus par Civilprocesa likuma 555. panta pirmajā daļā noteiktā paziņojuma nosūtīšanu parādniekam ierakstītā pasta sūtījumā. Visi pārējie izdevumi, kas nepieciešami, lai veiktu izpildi (maksa par informācijas ieguvi, pasta izdevumi, maksa par vērtētāja pakalpojumiem, izsoļu sludinājumu publicēšanu u.c.), zvērinātam tiesu izpildītājam jāsedz no personīgajiem līdzekļiem.</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Tā rezultātā šajās izpildu lietās zvērināta tiesu izpildītāja darbs tiek faktiski finansēts no zvērināta tiesu izpildītāja ienākumiem, kas saņemti kā atlīdzība par izpildi citās izpildu lietās. Atbilstoši Latvijas Zvērinātu tiesu izpildītāju padomes sniegtajai informācijai no vienā izpildu lietā iegūtās amata atlīdzības zvērinātam tiesu izpildītājam jāfinansē izpilde šajā un vēl divās citās, bet reģionos ārpus Rīgas apgabaltiesas teritorijas – pat trijās un vairāk izpildu lietās, kurās piedzinējs no sprieduma izpildes izdevumu samaksas ir atbrīvots, bet piedziņa no parādnieka nav iespējama. </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Ņemot vērā minēto vienlaikus atzīstams, ka, zvērinātu tiesu izpildītāju amata atlīdzības apmērs saglabājams tāds, lai, pirmkārt, zvērināts tiesu izpildītājs varētu segt visus ar viņa praksi saistītos izdevumus, otrkārt, lai saņemtā atlīdzība varētu vismaz daļēji kompensēt nesaņemtos ienākumus tajās izpildu lietās, kurās piedzinēji ir atbrīvoti no sprieduma izpildes izdevumu nomaksas un to piedziņa nav iespējama, kā arī lai tā nodrošinātu zvērinātam tiesu izpildītājam tādu ienākumu līmeni, kāds ir atbilstošs viņa profesijas izglītības un darba pieredzes prasībām un atbildībai. </w:t>
            </w:r>
            <w:r w:rsidRPr="009C456B">
              <w:rPr>
                <w:rFonts w:eastAsia="Calibri"/>
                <w:sz w:val="28"/>
                <w:szCs w:val="28"/>
              </w:rPr>
              <w:t>Pretējā gadījumā varētu tikt negatīvi ietekmēta izpildes procesa pieejamība un kvalitāte, jo, samazinoties ienākumiem, zvērināti tiesu izpildītāji būtu spiesti samazināt darbinieku skaitu, kā rezultātā amata darbības tiktu veiktas ilgāk, piedzītie naudas līdzekļi pārskaitīti vēlāk, kā arī mazāk laika zvērinātam tiesu izpildītājam būtu iespējams veltīt apmeklētāju pieņemšanai un uzklausīšanai.</w:t>
            </w:r>
          </w:p>
          <w:p w:rsidR="0082503B" w:rsidRPr="009C456B" w:rsidRDefault="0082503B" w:rsidP="00780AFF">
            <w:pPr>
              <w:pStyle w:val="naislab"/>
              <w:spacing w:before="0" w:after="0"/>
              <w:ind w:left="57" w:right="57" w:firstLine="337"/>
              <w:jc w:val="both"/>
              <w:rPr>
                <w:sz w:val="28"/>
                <w:szCs w:val="28"/>
              </w:rPr>
            </w:pPr>
            <w:r w:rsidRPr="009C456B">
              <w:rPr>
                <w:sz w:val="28"/>
                <w:szCs w:val="28"/>
              </w:rPr>
              <w:t xml:space="preserve">Tādējādi amata atlīdzības apmēram ir jābūt atbilstošam gan no izpildes lietas dalībnieku (piedzinēja, parādnieka), gan izpildes procesa nodrošināšanas interesēm, gan zvērināta tiesu izpildītāja skatījuma. Ņemot vērā minēto, atzīstams, ka noteikumos Nr. 1075 noteiktais zvērinātu tiesu izpildītāju amata atlīdzības apmērs ir pārskatāms, taču noteikumu Nr. 1075 13. punktā paredzētie kritēriji nav izmantojami iepriekš minētajiem nosacījumiem atbilstoša atlīdzības apmēra noteikšanai. </w:t>
            </w:r>
          </w:p>
          <w:p w:rsidR="0082503B" w:rsidRPr="009C456B" w:rsidRDefault="0082503B" w:rsidP="00780AFF">
            <w:pPr>
              <w:pStyle w:val="naislab"/>
              <w:spacing w:before="0" w:after="0"/>
              <w:ind w:left="57" w:right="57" w:firstLine="337"/>
              <w:jc w:val="both"/>
              <w:rPr>
                <w:sz w:val="28"/>
                <w:szCs w:val="28"/>
              </w:rPr>
            </w:pPr>
          </w:p>
          <w:p w:rsidR="0082503B" w:rsidRPr="009C456B" w:rsidRDefault="0082503B" w:rsidP="00780AFF">
            <w:pPr>
              <w:ind w:firstLine="459"/>
              <w:jc w:val="both"/>
              <w:rPr>
                <w:rFonts w:ascii="Times New Roman" w:hAnsi="Times New Roman" w:cs="Times New Roman"/>
                <w:sz w:val="28"/>
                <w:szCs w:val="28"/>
              </w:rPr>
            </w:pPr>
            <w:r w:rsidRPr="009C456B">
              <w:rPr>
                <w:rFonts w:ascii="Times New Roman" w:hAnsi="Times New Roman" w:cs="Times New Roman"/>
                <w:sz w:val="28"/>
                <w:szCs w:val="28"/>
              </w:rPr>
              <w:t xml:space="preserve">Ar 2011. gada 27. janvāra likumu „Grozījumi Tiesu izpildītāju likumā” (spēkā esošs no 2011. gada 1. marta) cita starp grozīts Tiesu izpildītāju likuma 79. pants, </w:t>
            </w:r>
            <w:bookmarkStart w:id="0" w:name="bkm7"/>
            <w:r w:rsidRPr="009C456B">
              <w:rPr>
                <w:rFonts w:ascii="Times New Roman" w:hAnsi="Times New Roman" w:cs="Times New Roman"/>
                <w:sz w:val="28"/>
                <w:szCs w:val="28"/>
              </w:rPr>
              <w:t xml:space="preserve">nosakot, ka normatīvajos aktos noteiktā zvērinātu tiesu izpildītāju amata atlīdzība apliekama ar pievienotās vērtības nodokli likumā </w:t>
            </w:r>
            <w:bookmarkEnd w:id="0"/>
            <w:r w:rsidRPr="009C456B">
              <w:rPr>
                <w:rFonts w:ascii="Times New Roman" w:hAnsi="Times New Roman" w:cs="Times New Roman"/>
                <w:sz w:val="28"/>
                <w:szCs w:val="28"/>
              </w:rPr>
              <w:t xml:space="preserve">„Par pievienotās vērtības nodokli” noteiktajā apmērā. Minētais grozījums veikts ar mērķi zvērinātu tiesu izpildītāju amata atlīdzību regulējošos normatīvajos aktos nodrošināt skaidru regulējumu pievienotās vērtības nodokļa piemērošanai. </w:t>
            </w:r>
          </w:p>
          <w:p w:rsidR="0082503B" w:rsidRPr="009C456B" w:rsidRDefault="0082503B" w:rsidP="00780AFF">
            <w:pPr>
              <w:pStyle w:val="NormalWeb"/>
              <w:spacing w:before="0" w:beforeAutospacing="0" w:after="0" w:afterAutospacing="0"/>
              <w:ind w:firstLine="459"/>
              <w:jc w:val="both"/>
              <w:rPr>
                <w:sz w:val="28"/>
                <w:szCs w:val="28"/>
              </w:rPr>
            </w:pPr>
            <w:r w:rsidRPr="009C456B">
              <w:rPr>
                <w:sz w:val="28"/>
                <w:szCs w:val="28"/>
              </w:rPr>
              <w:t>Finanšu ministrija kā institūcija, kas ir atbildīga par nodokļu politikas izstrādi, ir vērsusi uzmanību uz apstākli, ka veiktie grozījumi Tiesu izpildītāju likumā nav pietiekami, lai normatīvā akta piemērotājiem nodrošinātu pilnībā izprotamu pievienotās vērtības nodokļa piemērošanas kārtību zvērinātu tiesu izpildītāju atlīdzībai. Ņemot vērā minēto, Ministru kabineta 2004. gada 28. decembra noteikumi Nr. 1075 „Noteikumi par zvērinātu tiesu izpildītāju amata atlīdzības taksēm” papildināmi, skaidri nosakot, ka pievienotās vērtības nodoklis ir aprēķināms papildus zvērinātu tiesu izpildītāju atlīdzības taksei.</w:t>
            </w:r>
          </w:p>
          <w:p w:rsidR="0082503B" w:rsidRPr="009C456B" w:rsidRDefault="0082503B" w:rsidP="00780AFF">
            <w:pPr>
              <w:pStyle w:val="NormalWeb"/>
              <w:spacing w:before="0" w:beforeAutospacing="0" w:after="0" w:afterAutospacing="0"/>
              <w:ind w:firstLine="459"/>
              <w:jc w:val="both"/>
              <w:rPr>
                <w:sz w:val="28"/>
                <w:szCs w:val="28"/>
              </w:rPr>
            </w:pPr>
            <w:r w:rsidRPr="009C456B">
              <w:rPr>
                <w:sz w:val="28"/>
                <w:szCs w:val="28"/>
              </w:rPr>
              <w:t>Saskaņā ar likuma „Par pievienotās vērtības nodokli” 3. panta 5.</w:t>
            </w:r>
            <w:r w:rsidRPr="009C456B">
              <w:rPr>
                <w:sz w:val="28"/>
                <w:szCs w:val="28"/>
                <w:vertAlign w:val="superscript"/>
              </w:rPr>
              <w:t>3</w:t>
            </w:r>
            <w:r w:rsidRPr="009C456B">
              <w:rPr>
                <w:sz w:val="28"/>
                <w:szCs w:val="28"/>
              </w:rPr>
              <w:t> daļu pienākums, uzsākot apliekamo darījumu veikšanu, reģistrēties Valsts ieņēmumu dienesta ar pievienotās vērtības nodokli apliekamo personu reģistrā un maksāt pievienotās vērtības nodokli netiek attiecināts uz personām, kuru veikto ar pievienotās vērtības nodokli apliekamo preču piegāžu un sniegto pakalpojumu kopējā vērtība iepriekšējo 12 mēnešu laikā nav pārsniegusi 35 000 latu. Ņemot vērā apstākli, ka visi zvērināti tiesu izpildītāji nav ar pievienotās vērtības nodokli apliekamās personas, pievienotās vērtības nodoklis papildus zvērinātu tiesu izpildītāju atlīdzības taksei aprēķināms tikai tādā gadījumā, ja zvērināts tiesu izpildītājs ir reģistrēts Valsts ieņēmumu dienesta ar pievienotās vērtības nodokli apliekamo personu reģistrā.</w:t>
            </w:r>
          </w:p>
        </w:tc>
      </w:tr>
      <w:tr w:rsidR="0082503B" w:rsidRPr="009C456B" w:rsidTr="00780AFF">
        <w:trPr>
          <w:trHeight w:val="808"/>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3.</w:t>
            </w:r>
          </w:p>
        </w:tc>
        <w:tc>
          <w:tcPr>
            <w:tcW w:w="3329" w:type="dxa"/>
            <w:gridSpan w:val="2"/>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Saistītie politikas ietekmes novērtējumi un pētījumi</w:t>
            </w:r>
          </w:p>
        </w:tc>
        <w:tc>
          <w:tcPr>
            <w:tcW w:w="5681" w:type="dxa"/>
            <w:gridSpan w:val="6"/>
            <w:hideMark/>
          </w:tcPr>
          <w:p w:rsidR="0082503B" w:rsidRPr="009C456B" w:rsidRDefault="0082503B" w:rsidP="00780AFF">
            <w:pPr>
              <w:ind w:firstLine="459"/>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 attiecināms.</w:t>
            </w:r>
          </w:p>
        </w:tc>
      </w:tr>
      <w:tr w:rsidR="0082503B" w:rsidRPr="009C456B" w:rsidTr="00780AFF">
        <w:trPr>
          <w:trHeight w:val="384"/>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29"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mērķis un būtība</w:t>
            </w:r>
          </w:p>
        </w:tc>
        <w:tc>
          <w:tcPr>
            <w:tcW w:w="5681" w:type="dxa"/>
            <w:gridSpan w:val="6"/>
            <w:hideMark/>
          </w:tcPr>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Ņemot vērā apstākli, ka noteikumu projekts paredz veikt grozījumus noteikumu Nr. 1075 lielākajā daļā, minētie noteikumi jāizsaka jaunā redakcijā. </w:t>
            </w:r>
          </w:p>
          <w:p w:rsidR="0082503B" w:rsidRPr="009C456B" w:rsidRDefault="0082503B" w:rsidP="00780AFF">
            <w:pPr>
              <w:pStyle w:val="BodyText"/>
              <w:spacing w:after="0"/>
              <w:ind w:firstLine="425"/>
              <w:jc w:val="both"/>
              <w:rPr>
                <w:rFonts w:ascii="Times New Roman" w:hAnsi="Times New Roman" w:cs="Times New Roman"/>
                <w:iCs/>
                <w:sz w:val="28"/>
                <w:szCs w:val="28"/>
              </w:rPr>
            </w:pPr>
            <w:r w:rsidRPr="009C456B">
              <w:rPr>
                <w:rFonts w:ascii="Times New Roman" w:hAnsi="Times New Roman" w:cs="Times New Roman"/>
                <w:iCs/>
                <w:sz w:val="28"/>
                <w:szCs w:val="28"/>
              </w:rPr>
              <w:t>Noteikumu projekta</w:t>
            </w:r>
            <w:r w:rsidRPr="009C456B">
              <w:rPr>
                <w:rFonts w:ascii="Times New Roman" w:eastAsia="Calibri" w:hAnsi="Times New Roman" w:cs="Times New Roman"/>
                <w:iCs/>
                <w:sz w:val="28"/>
                <w:szCs w:val="28"/>
              </w:rPr>
              <w:t xml:space="preserve"> mērķis ir vienkāršot atlīdzības aprēķināšanas kārtību, padarot to samērīgāku, caurskatāmāku un saprotamāku izpildu lietā iesaistītajām pusēm, vienlaicīgi saglabājot iespēju zvērinātiem tiesu izpildītājiem gūt pietiekamus ienākumus, lai segtu sprieduma izpildes izdevumus tajās izpildu lietās, kurās piedzinēji no sprieduma izpildes izdevumu samaksas ir atbrīvoti, bet piedziņa no parādnieka nav iespējama, kā arī lai uzturētu un nodrošinātu valsts deleģēto funkciju veikšanu pienācīgā kvalitātē.</w:t>
            </w:r>
            <w:r w:rsidRPr="009C456B">
              <w:rPr>
                <w:rFonts w:ascii="Times New Roman" w:hAnsi="Times New Roman" w:cs="Times New Roman"/>
                <w:iCs/>
                <w:sz w:val="28"/>
                <w:szCs w:val="28"/>
              </w:rPr>
              <w:t xml:space="preserve"> </w:t>
            </w:r>
          </w:p>
          <w:p w:rsidR="0082503B" w:rsidRPr="009C456B" w:rsidRDefault="0082503B" w:rsidP="00780AFF">
            <w:pPr>
              <w:ind w:firstLine="425"/>
              <w:jc w:val="both"/>
              <w:rPr>
                <w:rFonts w:ascii="Times New Roman" w:eastAsia="Calibri" w:hAnsi="Times New Roman" w:cs="Times New Roman"/>
                <w:iCs/>
                <w:sz w:val="28"/>
                <w:szCs w:val="28"/>
              </w:rPr>
            </w:pPr>
            <w:r w:rsidRPr="009C456B">
              <w:rPr>
                <w:rFonts w:ascii="Times New Roman" w:eastAsia="Calibri" w:hAnsi="Times New Roman" w:cs="Times New Roman"/>
                <w:iCs/>
                <w:sz w:val="28"/>
                <w:szCs w:val="28"/>
              </w:rPr>
              <w:t>Izstrādājot noteikumu projektu, tika ņemts vērā to valstu tiesu izpildītāju amata atlīdzības normatīvais regulējums, kurās tiesu izpildītāja institūts līdzīgi kā Latvijā organizēts pēc brīvās juridiskās profesijas pamatiem, īpašu uzmanību veltot valstīm, kurās zvērināta tiesu izpildītāja profesija ieviesta gandrīz vienlaicīgi ar Latviju, - Lietuvas, Igaunijas un Čehijas. Izpētei netika izmantota Skandināvijas valstu un Vācijas pieredze, jo šajās valstīs tiesu izpildītāji ir valsts algoti ierēdņi un visus izpildes nodrošināšanai nepieciešamos izdevumus sedz no valsts budžeta.</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Zvērinātu tiesu izpildītāju amata atlīdzības taksu struktūra katrā valstī atšķiras, tomēr pastāv vairāki vienojoši pamatprincipi: </w:t>
            </w:r>
          </w:p>
          <w:p w:rsidR="0082503B" w:rsidRPr="009C456B" w:rsidRDefault="0082503B" w:rsidP="00780AFF">
            <w:pPr>
              <w:numPr>
                <w:ilvl w:val="0"/>
                <w:numId w:val="2"/>
              </w:numPr>
              <w:ind w:left="0" w:firstLine="426"/>
              <w:contextualSpacing/>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Visas zvērinātu tiesu izpildītāju darbības tiek iedalītas grupās, piemēram, darbības izpildu lietās par parādu piedziņu, darbības izpildu lietās par tādu nolēmumu izpildi, kas nav saistīta ar parādu piedziņu, un darbības, kuras zvērināts tiesu izpildītājs veic pēc personu lūguma. Amata atlīdzība katrai grupai tiek regulēta atsevišķi.</w:t>
            </w:r>
          </w:p>
          <w:p w:rsidR="0082503B" w:rsidRPr="009C456B" w:rsidRDefault="0082503B" w:rsidP="00780AFF">
            <w:pPr>
              <w:numPr>
                <w:ilvl w:val="0"/>
                <w:numId w:val="2"/>
              </w:numPr>
              <w:ind w:left="0" w:firstLine="426"/>
              <w:contextualSpacing/>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Izpildu lietās par parādu piedziņu atlīdzības apmērs tiek piesaistīts piedzenamās summas apmēram, izsakot to procentu vai fiksētas summas veidā vai apvienojot abus šos elementus. </w:t>
            </w:r>
          </w:p>
          <w:p w:rsidR="0082503B" w:rsidRPr="009C456B" w:rsidRDefault="0082503B" w:rsidP="00780AFF">
            <w:pPr>
              <w:numPr>
                <w:ilvl w:val="0"/>
                <w:numId w:val="2"/>
              </w:numPr>
              <w:ind w:left="0" w:firstLine="426"/>
              <w:contextualSpacing/>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Izpildu lietās, kas nav saistītas ar parādu piedziņu, atlīdzība tiek noteikta fiksētas summas vai stundas likmes veidā.</w:t>
            </w:r>
          </w:p>
          <w:p w:rsidR="0082503B" w:rsidRPr="009C456B" w:rsidRDefault="0082503B" w:rsidP="00780AFF">
            <w:pPr>
              <w:numPr>
                <w:ilvl w:val="0"/>
                <w:numId w:val="2"/>
              </w:numPr>
              <w:ind w:left="0" w:firstLine="426"/>
              <w:contextualSpacing/>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Atlīdzība par citu darbību veikšanu tiek noteikta gan fiksētas summas, gan stundas likmes, gan procentu veidā atkarībā no veicamās darbības rakstura.</w:t>
            </w:r>
          </w:p>
          <w:p w:rsidR="0082503B" w:rsidRPr="009C456B" w:rsidRDefault="0082503B" w:rsidP="00780AFF">
            <w:pPr>
              <w:numPr>
                <w:ilvl w:val="0"/>
                <w:numId w:val="2"/>
              </w:numPr>
              <w:ind w:left="0" w:firstLine="426"/>
              <w:contextualSpacing/>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Papildus minētajai atlīdzībai tiek paredzēta atlīdzība kā kompensācija par ilgstošām vai sarežģītām darbībām, par darbībām ar lielām naudas summām vai mantu ar lielu vērtību, laika zudumu un citiem apstākļiem. Šī atlīdzība var būt noteikta koeficientu, stundas likmju vai procentu veidā, retāk – kā fiksēta summa.</w:t>
            </w:r>
          </w:p>
          <w:p w:rsidR="0082503B" w:rsidRPr="009C456B" w:rsidRDefault="0082503B" w:rsidP="00780AFF">
            <w:pPr>
              <w:ind w:firstLine="72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u w:val="single"/>
              </w:rPr>
              <w:t xml:space="preserve">Igaunijā </w:t>
            </w:r>
            <w:r w:rsidRPr="009C456B">
              <w:rPr>
                <w:rFonts w:ascii="Times New Roman" w:eastAsia="Calibri" w:hAnsi="Times New Roman" w:cs="Times New Roman"/>
                <w:sz w:val="28"/>
                <w:szCs w:val="28"/>
              </w:rPr>
              <w:t>zvērinātu tiesu izpildītāju amata atlīdzības takses regulē Tiesu izpildītāju likums. Zvērināta tiesu izpildītāja amata atlīdzību veido: takse par izpildu lietas ievešanu 16 EUR (11,2 LVL) apmērā,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 xml:space="preserve">takse un papildus takse. </w:t>
            </w:r>
          </w:p>
          <w:p w:rsidR="0082503B" w:rsidRPr="009C456B" w:rsidRDefault="0082503B" w:rsidP="00780AFF">
            <w:pPr>
              <w:ind w:firstLine="720"/>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Izpildu lietā par parāda piedziņu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takses apmērs ir diferencēts atkarībā no piedzenamās summas. Ja piedzenamā summa nepārsniedz 3200 EUR (2240 LVL)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 ir izteikta kā fiksēta naudas summa, bet, ja piedzenamā summa pārsniedz 3201 EUR,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 izteikta procentos no piedzenamās summas, vienlaicīgi paredzot maksimālo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takses apmēru.</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Par darbībām, kas nav saistītas ar piedziņu, paredzēta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 kas izteikta kā fiksēta summa, piemēram, par saskarsmes tiesību nodrošināšanu paredzēta atlīdzība 140 EUR (98 LVL) apmērā.</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Papildus taksei par izpildu lietas ievešanu un pamat</w:t>
            </w:r>
            <w:r w:rsidR="009C456B">
              <w:rPr>
                <w:rFonts w:ascii="Times New Roman" w:eastAsia="Calibri" w:hAnsi="Times New Roman" w:cs="Times New Roman"/>
                <w:sz w:val="28"/>
                <w:szCs w:val="28"/>
              </w:rPr>
              <w:t xml:space="preserve">a </w:t>
            </w:r>
            <w:r w:rsidRPr="009C456B">
              <w:rPr>
                <w:rFonts w:ascii="Times New Roman" w:eastAsia="Calibri" w:hAnsi="Times New Roman" w:cs="Times New Roman"/>
                <w:sz w:val="28"/>
                <w:szCs w:val="28"/>
              </w:rPr>
              <w:t>taksei zvērināts tiesu izpildītājs ir tiesīgs saņemt papildu taksi, ja amata darbība ir tehniski vai juridiski sarežģīta vai laikietilpīga un par šo darbību likums ļauj saņemt papildus taksi.</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Šī papildus takse var būt izteikta fiksētas summas, procentu vai stundas likmes veidā. Piemēram, papildus takse par izsoles organizēšanu, noturēšanu un iegūtās summas sadali noteikta līdz 3% no izsoles cenas; papildus takse par mantas apķīlāšanu ārpus zvērināta tiesu izpildītāja prakses vietas – 19 EUR/stundā (13,3 LVL), sākot no pirmās stundas.</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Piemēri: </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1.</w:t>
            </w:r>
            <w:r w:rsidRPr="009C456B">
              <w:rPr>
                <w:rFonts w:ascii="Times New Roman" w:eastAsia="Calibri" w:hAnsi="Times New Roman" w:cs="Times New Roman"/>
                <w:sz w:val="28"/>
                <w:szCs w:val="28"/>
              </w:rPr>
              <w:tab/>
              <w:t>Piedzenamā summa 71 EUR (50 LVL). Minimālā zvērināta tiesu izpildītāja amata atlīdzība bez papildus takses ir 54 EUR (37,8 LVL) jeb 16 EUR (11,2 LVL) + 38 EUR (26,6 LVL).</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2.</w:t>
            </w:r>
            <w:r w:rsidRPr="009C456B">
              <w:rPr>
                <w:rFonts w:ascii="Times New Roman" w:eastAsia="Calibri" w:hAnsi="Times New Roman" w:cs="Times New Roman"/>
                <w:sz w:val="28"/>
                <w:szCs w:val="28"/>
              </w:rPr>
              <w:tab/>
              <w:t>Piedzenamā summa 14 285 EUR (10 000 LVL). Zvērināta tiesu izpildītāja amata atlīdzība, pieņemot, ka notikusi nekustamā īpašuma izsole ir aptuveni 1765 EUR (1235,5 LVL) jeb 16 EUR + 1321 EUR + 428 EUR.</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u w:val="single"/>
              </w:rPr>
              <w:t>Lietuvā</w:t>
            </w:r>
            <w:r w:rsidRPr="009C456B">
              <w:rPr>
                <w:rFonts w:ascii="Times New Roman" w:eastAsia="Calibri" w:hAnsi="Times New Roman" w:cs="Times New Roman"/>
                <w:sz w:val="28"/>
                <w:szCs w:val="28"/>
              </w:rPr>
              <w:t xml:space="preserve"> zvērinātu tiesu izpildītāju amata atlīdzības takses regulē tieslietu ministra 2011. gada 14. novembrī apstiprinātā instrukcija Nr. 1R - 265 „Spriedumu izpildes instrukcija”. Saskaņā ar šo instrukciju zvērinātu tiesu izpildītāju amata atlīdzību veido administratīvā takse un atlīdzība. Administratīvā takse sastāv no vispārējiem izdevumiem, kuri noteikti fiksētas summas veidā atkarībā no piedzenamās summas, un papildus izdevumiem, kas tiek maksāti par atsevišķām zvērināta tiesu izpildītāja darbībām, piemēram, izsoles organizēšanu. </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Izpildu lietās par parāda piedziņu atlīdzības takse ir noteikta fiksētas summas veidā - ja piedzenamā summa nepārsniedz 1000 LTL (200 LVL), un atlīdzības takse noteikta procentos no piedzītās summas, vienlaicīgi nosakot minimālo takses apmēru, - ja piedzenamā summa pārsniedz 1000 LTL.</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Piemēram, ja zvērināts tiesu izpildītājs piedzinis 300 LTL (60 LVL), viņš saņems amata atlīdzību 260 LTL (52 LVL) jeb 60 LTL (12 LVL) + 200 LTL (40 LVL) apmērā, un papildus atlīdzību par veiktajām darbībām, atkarībā no to veida un skaita. </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Arī par darbībām, kas nav saistītas ar piedziņu, amata atlīdzība sastāv no vispārējiem izdevumiem, kas noteikti fiksētas summas veidā; atlīdzības, kas izteikta stundas likmes vai procentu veidā un papildus izdevumiem, kas tiek maksāti par atsevišķām zvērināta tiesu izpildītāja darbībām.</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Piemēram, par personu izlikšanu no telpām maksājami vispārējie izdevumi 60 LTL (12 LVL) un atlīdzība 60 LTL (12 LVL) par katru stundu, kurā zvērināts tiesu izpildītājs veica izlikšanu, kā arī maksājama atlīdzība par izpildu lietas ievešanu, paziņojumu nosūtīšanu un citām saskaņā ar instrukciju veicamajām darbībām, piemēram, atlīdzība par paziņojuma par parāda nokārtošanu sastādīšanu un nosūtīšanu 5 LTL (1 LVL).</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u w:val="single"/>
              </w:rPr>
              <w:t xml:space="preserve">Čehijā </w:t>
            </w:r>
            <w:r w:rsidRPr="009C456B">
              <w:rPr>
                <w:rFonts w:ascii="Times New Roman" w:eastAsia="Calibri" w:hAnsi="Times New Roman" w:cs="Times New Roman"/>
                <w:sz w:val="28"/>
                <w:szCs w:val="28"/>
              </w:rPr>
              <w:t>zvērinātu tiesu izpildītāju amata atlīdzības takses regulē 2001. gada 5. septembra Tieslietu ministrijas dekrēts Nr. 330/2001. Šis dekrēts paredz atlīdzību par izpildu darbībām, citām amata darbībām (kā, piemēram, publiskas izsoles rīkošanu vai lietu pieņemšanu glabāšanā), kā arī kompensāciju par zvērināta tiesu izpildītāja administratīvajām darbībām un citiem darbiem, kas nepieciešami amata darbību nodrošināšanai. Neatkarīgi no minētās atlīdzības dekrēts piešķir tiesības zvērinātam tiesu izpildītājam saņemt arī amata darbību veikšanai nepieciešamo izdevumu kompensāciju, atlīdzību par dokumentu piegādi un atlīdzību par laika zudumu 50 CZK (1,35 LVL) apmērā par katrām 15 minūtēm, kas pavadītas ceļā uz amata darbības veikšanas vietu. Papildus visam minētajam zvērinātam tiesu izpildītājam ir tiesības slēgt līgumu ar piedzinēju par izpildes pakalpojumu sniegšanu un papildus saņemt līgumā paredzēto atlīdzību.</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Izpildu lietās par parādu piedziņu amata atlīdzības apmērs noteikts kā takse procentos no piedzenamās summas. Procentu likmes noteiktas 15, 10, 5 un 1 procenta apmērā apgriezti proporcionāli piedzenamās summas pieaugumam. Minimālā atlīdzība nedrīkst būt mazāka par 3000 CZK (81 LVL).</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Ja izpilde paredzēta uz nenoteiktu laika posmu, uz mūžu vai periodu, kas pārsniedz piecus gadus, piemēram, periodisku maksājumu piedziņas gadījumā, zvērinātam tiesu izpildītājam šajā izpildu lietā ir tiesības uz atlīdzību, kas vienāda ar viena gada laikā saņemamo atlīdzību, kas reizināta ar koeficientu 5.</w:t>
            </w:r>
          </w:p>
          <w:p w:rsidR="0082503B" w:rsidRPr="009C456B" w:rsidRDefault="0082503B" w:rsidP="00780AFF">
            <w:pPr>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Par darbībām, kas nav saistītas ar piedziņu, paredzēta atlīdzība fiksētas summas veidā, piemēram, zvērināta tiesu izpildītāja amata atlīdzība par izlikšanu ir 10 000 CZK (270 LVL), vai procentos no mantas vērtības, piemēram, par mantas apķīlāšanu maksājama atlīdzība 15% apmērā no mantas vērtības, bet ne mazāk kā 2000 CZK (54 LVL).</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Lai informāciju par zvērināta tiesu izpildītāja amata atlīdzības takse apmēriem nodrošinātu vieglāk uztveramā un pārskatāmā veidā, noteikumu projekts paredz </w:t>
            </w:r>
            <w:r w:rsidRPr="009C456B">
              <w:rPr>
                <w:rFonts w:ascii="Times New Roman" w:eastAsia="Calibri" w:hAnsi="Times New Roman" w:cs="Times New Roman"/>
                <w:sz w:val="28"/>
                <w:szCs w:val="28"/>
              </w:rPr>
              <w:t xml:space="preserve">strukturēt atlīdzības takses trīs grupās: atlīdzība izpildu lietās par piedziņu, atlīdzība par amata darbībām, kuras zvērināts tiesu izpildītājs veic, lai izpildītu citus nolēmumus, un atlīdzība par citām zvērināta tiesu izpildītāja amata darbībām (Tiesu izpildītāju likuma 74. pantā noteiktās amata darbības un darbības, kas izriet no Ministru kabineta 2006. gada 14. marta noteikumiem Nr. 202 „Noteikumi par zvērinātu tiesu izpildītāju lietvedību”).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u w:val="single"/>
              </w:rPr>
              <w:t>Attiecībā uz amata atlīdzības aprēķināšanu par amata darbībām, kuras zvērināts tiesu izpildītājs veic izpildu lietā par piedziņu</w:t>
            </w:r>
            <w:r w:rsidRPr="009C456B">
              <w:rPr>
                <w:rFonts w:ascii="Times New Roman" w:hAnsi="Times New Roman" w:cs="Times New Roman"/>
                <w:sz w:val="28"/>
                <w:szCs w:val="28"/>
              </w:rPr>
              <w:t>, noteikumu projekts paredz no noteikumos Nr. 1075 noteiktā konceptuāli atšķirīgu atlīdzības noteikšanas modeli. Atbilstoši noteikumu projektam a</w:t>
            </w:r>
            <w:r w:rsidRPr="009C456B">
              <w:rPr>
                <w:rFonts w:ascii="Times New Roman" w:eastAsia="Calibri" w:hAnsi="Times New Roman" w:cs="Times New Roman"/>
                <w:sz w:val="28"/>
                <w:szCs w:val="28"/>
              </w:rPr>
              <w:t xml:space="preserve">tlīdzību, kuru zvērināts tiesu izpildītājs saņem par darbu izpildu lietās par piedziņu, veido fiksēta takse, kuras apmērs noteikts atkarībā no piedzenamās summas, un takse procentos no atgūtās summas. </w:t>
            </w:r>
          </w:p>
          <w:p w:rsidR="0082503B" w:rsidRPr="009C456B" w:rsidRDefault="0082503B" w:rsidP="00780AFF">
            <w:pPr>
              <w:pStyle w:val="BodyText"/>
              <w:spacing w:after="0"/>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Fiksētā takse iekļauj tādas līdz šim atsevišķi apmaksājamas atlīdzības pozīcijas kā, piemēram, paziņojuma sastādīšana un izsniegšana, aktu un aprēķinu sastādīšana, izsoļu izsludināšana un noturēšana un citas atlīdzības pozīcijas, kas kopsummā veidoja lielāku summu, nekā piedāvāta šajā projektā.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Noteikumu projekta 2. punktā iekļautās fiksētās amata atlīdzības takses noteiktas, pamatojoties uz piedzenamās summas un amata atlīdzības takses proporcionalitātes principu, vienlaicīgi ņemot vērā to, ka izpildu lietās par salīdzinoši nelielu summu piedziņu, tieši fiksētā takse veic galveno zvērināta tiesu izpildītāja darba atalgošanas funkciju, jo amata atlīdzības takse procentos no nelielas atgūtās summas veido ļoti mazu atlīdzības daļu. Proti, jo lielāka ir piedzenamā summa, jo lielāku zvērināta tiesu izpildītāja atlīdzības īpatsvaru veido takse procentos. </w:t>
            </w:r>
          </w:p>
          <w:p w:rsidR="0082503B" w:rsidRPr="009C456B" w:rsidRDefault="0082503B" w:rsidP="00780AFF">
            <w:pPr>
              <w:pStyle w:val="BodyText"/>
              <w:spacing w:after="0"/>
              <w:ind w:firstLine="425"/>
              <w:jc w:val="both"/>
              <w:rPr>
                <w:rFonts w:ascii="Times New Roman" w:eastAsia="Calibri" w:hAnsi="Times New Roman" w:cs="Times New Roman"/>
                <w:sz w:val="28"/>
                <w:szCs w:val="28"/>
              </w:rPr>
            </w:pPr>
            <w:r w:rsidRPr="009C456B">
              <w:rPr>
                <w:rFonts w:ascii="Times New Roman" w:hAnsi="Times New Roman" w:cs="Times New Roman"/>
                <w:sz w:val="28"/>
                <w:szCs w:val="28"/>
              </w:rPr>
              <w:t xml:space="preserve">Atkarībā no piedzenamās summas noteikumu projektā fiksētā amata atlīdzība izteikta septiņās taksēs pieaugošā secībā. Minimālais takses apmērs – 25,00 LVL aprēķināts, ņemot vērā zvērināta tiesu izpildītāja amata darbību apjomu, kas veicams katrā izpildu lietā. Šīs darbības ir: paziņojuma par pienākumu izpildīt nolēmumu sastādīšana, sprieduma izpildes izdevumu aprēķina sastādīšana, pieprasījumu sastādīšana Valsts ieņēmumu dienestam un Ceļu satiksmes drošības direkcijai, rīkojumu sastādīšana vidēji piecām kredītiestādēm un rīkojuma sastādīšana parādnieka darbavietai. Atlīdzības kopsumma par minēto darbību veikšanu saskaņā ar šobrīd spēkā esošo regulējumu par zvērinātu tiesu izpildītāju amata atlīdzības taksēm ir 39,40 LVL. Saskaņā ar noteikumu projekta 2. punktu atlīdzība izpildu lietās par piedziņu līdz 100,00 latiem diferencēta nevis atkarībā no darbību apjoma, bet atkarībā no piedzenamās summas, proti, ja piedzenamā summa ir līdz 50,00 LVL, takse par veicamo darbību kopumu samazināta līdz 25,00 LVL, bet izpildu lietās par parāda līdz 100,00 LVL apmēram piedziņu – līdz 40,00 LVL.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Turpmākais fiksētās takses apmērs aprēķināts, ņemot vērā faktu, ka izpildu lietā par lielākas summas piedziņu veicams lielāks amata darbību apjoms. Piemēram, vēršama piedziņa uz nekustamo īpašumu, kas sastāv no virknes dažādu darbību, tai skaitā, paziņojumu sastādīšanas parādniekam, kopīpašniekiem, hipotekārajiem kreditoriem, pašvaldībai, īpašuma novērtēšanas, izsoles izsludināšanas, izsoles organizēšanas un vadīšanas, pieteikuma sagatavošanas tiesai un piedalīšanās tiesas sēdē par izsoles akta apstiprināšanu un citas.</w:t>
            </w:r>
            <w:r w:rsidRPr="009C456B">
              <w:rPr>
                <w:sz w:val="28"/>
                <w:szCs w:val="28"/>
              </w:rPr>
              <w:t xml:space="preserve"> </w:t>
            </w:r>
            <w:r w:rsidRPr="009C456B">
              <w:rPr>
                <w:rFonts w:ascii="Times New Roman" w:hAnsi="Times New Roman" w:cs="Times New Roman"/>
                <w:sz w:val="28"/>
                <w:szCs w:val="28"/>
              </w:rPr>
              <w:t>Ņemot vērā minēto, kā arī piedzenamās summas un amata atlīdzības proporcionalitātes principu, takses apmērs tiek proporcionāli palielināts.</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Līdz ar fiksētas takses noteikšanu atbilstoši piedzenamās summas apmēram noteikumu projekts paredz </w:t>
            </w:r>
            <w:r w:rsidRPr="009C456B">
              <w:rPr>
                <w:rFonts w:ascii="Times New Roman" w:eastAsia="Calibri" w:hAnsi="Times New Roman" w:cs="Times New Roman"/>
                <w:sz w:val="28"/>
                <w:szCs w:val="28"/>
              </w:rPr>
              <w:t xml:space="preserve">atteikties no koeficienta piemērošanas atlīdzībai izpildu lietās, kurās piedzenamā summa nepārsniedz 100 LVL, tādējādi vienkāršojot atlīdzības aprēķināšanu. </w:t>
            </w:r>
          </w:p>
          <w:p w:rsidR="0082503B" w:rsidRPr="009C456B" w:rsidRDefault="0082503B" w:rsidP="00780AFF">
            <w:pPr>
              <w:pStyle w:val="BodyText"/>
              <w:spacing w:after="0"/>
              <w:ind w:right="-1" w:firstLine="505"/>
              <w:jc w:val="both"/>
              <w:rPr>
                <w:rFonts w:ascii="Times New Roman" w:hAnsi="Times New Roman" w:cs="Times New Roman"/>
                <w:sz w:val="28"/>
                <w:szCs w:val="28"/>
              </w:rPr>
            </w:pPr>
            <w:r w:rsidRPr="009C456B">
              <w:rPr>
                <w:rFonts w:ascii="Times New Roman" w:eastAsia="Calibri" w:hAnsi="Times New Roman" w:cs="Times New Roman"/>
                <w:sz w:val="28"/>
                <w:szCs w:val="28"/>
              </w:rPr>
              <w:t xml:space="preserve">Ar noteikumu projektu tiek saglabāta zvērināta tiesu izpildītāja atlīdzības takse procentos no atgūtās summas, paredzot pienākošās amata atlīdzības papildu gradāciju gadījumos, kad atgūtā summa ir lielāka par 500 000 LVL. </w:t>
            </w:r>
            <w:r w:rsidRPr="009C456B">
              <w:rPr>
                <w:rFonts w:ascii="Times New Roman" w:hAnsi="Times New Roman" w:cs="Times New Roman"/>
                <w:sz w:val="28"/>
                <w:szCs w:val="28"/>
              </w:rPr>
              <w:t>Noteikumu projekts paredz amata atlīdzības procentos no atgūtās summas samazinājumu tajos gadījumos, kad atgūtā summa pārsniedz 500 000 LVL.</w:t>
            </w:r>
          </w:p>
          <w:p w:rsidR="0082503B" w:rsidRPr="009C456B" w:rsidRDefault="0082503B" w:rsidP="00780AFF">
            <w:pPr>
              <w:ind w:right="-1" w:firstLine="50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Saskaņā ar Civilprocesa likuma 204</w:t>
            </w:r>
            <w:r w:rsidRPr="009C456B">
              <w:rPr>
                <w:rFonts w:ascii="Times New Roman" w:eastAsia="Calibri" w:hAnsi="Times New Roman" w:cs="Times New Roman"/>
                <w:sz w:val="28"/>
                <w:szCs w:val="28"/>
                <w:vertAlign w:val="superscript"/>
              </w:rPr>
              <w:t>1</w:t>
            </w:r>
            <w:r w:rsidRPr="009C456B">
              <w:rPr>
                <w:rFonts w:ascii="Times New Roman" w:eastAsia="Calibri" w:hAnsi="Times New Roman" w:cs="Times New Roman"/>
                <w:sz w:val="28"/>
                <w:szCs w:val="28"/>
              </w:rPr>
              <w:t xml:space="preserve">. panta pirmo daļu termiņu parādniekam sprieduma labprātīgai izpildei nosaka tiesa, taisot spriedumu. Ņemot vērā minēto, ar 2011. gada 8. septembra likumu „Grozījumi Civilprocesa likumā” (stājies spēkā 2011. gada 30. septembrī) Civilprocesa likuma 555. pantā veikti grozījumi, ar kuriem ir izslēgts pienākums noteikt parādniekam vēl vienu termiņu atkārtotai labprātīgai izpildei. Tādējādi parādniekam tiek nodrošinātas tiesības izpildīt spriedumu labprātīgi līdz izpildu dokumenta iesniegšanai piespiedu izpildei. Veicot parāda samaksu vai izpildot tiesas noteiktās darbības šajā termiņā, parādniekam nav pienākuma maksāt sprieduma izpildes izdevumus. Savukārt saskaņā ar Civilprocesa likuma 568. panta pirmo daļu sprieduma izpilde vai sprieduma izpilde tieši piedzinējam pēc tam, kad izpildu dokuments iesniegts izpildei, neatbrīvo parādnieku no sprieduma izpildes izdevumu atlīdzināšanas. Ievērojot minētās izmaiņas Civilprocesa likumā, noteikumu projekts vairs neparedz koeficientu, kas piemērojams taksei procentos no atgūtās summas, ja parādnieks nokārto savas saistības nolēmuma labprātīgai izpildei noteiktajā termiņā. </w:t>
            </w:r>
          </w:p>
          <w:p w:rsidR="0082503B" w:rsidRPr="009C456B" w:rsidRDefault="0082503B" w:rsidP="00780AFF">
            <w:pPr>
              <w:ind w:right="-1" w:firstLine="50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Atbilstoši minētajai ārvalstu pieredzei kā izņēmumu papildu fiksētajai amata atlīdzības taksei noteikumu projekts saglabā atsevišķu amata atlīdzību par kustamās mantas apraksti līdzšinējā apmērā. Minētais pamatojams ar apstākli, ka izpildu lietās, vēršot piedziņu uz parādniekam piederošu kustamu mantu, var būt nepieciešamība aprakstīt lielu daudzumu kustamās mantas (piemēram, noliktavu saturu, viesnīcu aprīkojumu), kas prasa ilgstošu vairāku cilvēku darbu. Līdzīgu apsvērumu dēļ saglabājama arī atlīdzība 26,00 LVL apmērā par kustamās mantas glabātāja nomaiņu, jo minētā darbība ietver arī mantas atkārtotu pārbaudi. </w:t>
            </w:r>
          </w:p>
          <w:p w:rsidR="008B12DE" w:rsidRPr="009C456B" w:rsidRDefault="00C11AC2" w:rsidP="00780AFF">
            <w:pPr>
              <w:ind w:right="-1" w:firstLine="505"/>
              <w:jc w:val="both"/>
              <w:rPr>
                <w:rFonts w:ascii="Times New Roman" w:hAnsi="Times New Roman" w:cs="Times New Roman"/>
                <w:sz w:val="28"/>
                <w:szCs w:val="28"/>
              </w:rPr>
            </w:pPr>
            <w:r w:rsidRPr="009C456B">
              <w:rPr>
                <w:rFonts w:ascii="Times New Roman" w:hAnsi="Times New Roman" w:cs="Times New Roman"/>
                <w:sz w:val="28"/>
                <w:szCs w:val="28"/>
              </w:rPr>
              <w:t>Ievērojot apstākli, ka Saeima 2012. gada 19. janvārī pirmajā lasījumā ir pieņēmusi grozījumus Civillikumā, Tiesu izpildītāju likumā un citos saistītajos likumos, ar kuriem zvērinātiem tiesu izpildītājiem tiek piešķirta bezmantinieka mantas p</w:t>
            </w:r>
            <w:r w:rsidR="00EE3BB8" w:rsidRPr="009C456B">
              <w:rPr>
                <w:rFonts w:ascii="Times New Roman" w:hAnsi="Times New Roman" w:cs="Times New Roman"/>
                <w:sz w:val="28"/>
                <w:szCs w:val="28"/>
              </w:rPr>
              <w:t>ārņemšanas un pārdošanas procesa</w:t>
            </w:r>
            <w:r w:rsidRPr="009C456B">
              <w:rPr>
                <w:rFonts w:ascii="Times New Roman" w:hAnsi="Times New Roman" w:cs="Times New Roman"/>
                <w:sz w:val="28"/>
                <w:szCs w:val="28"/>
              </w:rPr>
              <w:t xml:space="preserve"> administrēšanas funkcij</w:t>
            </w:r>
            <w:r w:rsidR="00EE3BB8" w:rsidRPr="009C456B">
              <w:rPr>
                <w:rFonts w:ascii="Times New Roman" w:hAnsi="Times New Roman" w:cs="Times New Roman"/>
                <w:sz w:val="28"/>
                <w:szCs w:val="28"/>
              </w:rPr>
              <w:t>a</w:t>
            </w:r>
            <w:r w:rsidRPr="009C456B">
              <w:rPr>
                <w:rFonts w:ascii="Times New Roman" w:hAnsi="Times New Roman" w:cs="Times New Roman"/>
                <w:sz w:val="28"/>
                <w:szCs w:val="28"/>
              </w:rPr>
              <w:t>, noteikumu projekt</w:t>
            </w:r>
            <w:r w:rsidR="00EE3BB8" w:rsidRPr="009C456B">
              <w:rPr>
                <w:rFonts w:ascii="Times New Roman" w:hAnsi="Times New Roman" w:cs="Times New Roman"/>
                <w:sz w:val="28"/>
                <w:szCs w:val="28"/>
              </w:rPr>
              <w:t>ā iekļauta norma, kas paredz</w:t>
            </w:r>
            <w:r w:rsidR="00923900" w:rsidRPr="009C456B">
              <w:rPr>
                <w:rFonts w:ascii="Times New Roman" w:hAnsi="Times New Roman" w:cs="Times New Roman"/>
                <w:sz w:val="28"/>
                <w:szCs w:val="28"/>
              </w:rPr>
              <w:t xml:space="preserve"> noteikt atlīdzību par minētās funkcijas īstenošanā veiktajām amata darbībām - </w:t>
            </w:r>
            <w:r w:rsidR="00EE3BB8" w:rsidRPr="009C456B">
              <w:rPr>
                <w:rFonts w:ascii="Times New Roman" w:hAnsi="Times New Roman" w:cs="Times New Roman"/>
                <w:sz w:val="28"/>
                <w:szCs w:val="28"/>
              </w:rPr>
              <w:t xml:space="preserve">200,00 latu un amata atlīdzību procentos no summas, kas iegūta bezmantinieka mantas pārdošanas procesā, atbilstoši noteikumu projekta 5. punktā noteiktajiem apmēriem. </w:t>
            </w:r>
          </w:p>
          <w:p w:rsidR="008B12DE" w:rsidRPr="009C456B" w:rsidRDefault="00BE0340" w:rsidP="00780AFF">
            <w:pPr>
              <w:ind w:right="-1" w:firstLine="505"/>
              <w:jc w:val="both"/>
              <w:rPr>
                <w:rFonts w:ascii="Times New Roman" w:hAnsi="Times New Roman" w:cs="Times New Roman"/>
                <w:sz w:val="28"/>
                <w:szCs w:val="28"/>
              </w:rPr>
            </w:pPr>
            <w:r w:rsidRPr="009C456B">
              <w:rPr>
                <w:rFonts w:ascii="Times New Roman" w:hAnsi="Times New Roman" w:cs="Times New Roman"/>
                <w:sz w:val="28"/>
                <w:szCs w:val="28"/>
              </w:rPr>
              <w:t xml:space="preserve">Saskaņā ar </w:t>
            </w:r>
            <w:r w:rsidR="000B6477" w:rsidRPr="009C456B">
              <w:rPr>
                <w:rFonts w:ascii="Times New Roman" w:hAnsi="Times New Roman" w:cs="Times New Roman"/>
                <w:sz w:val="28"/>
                <w:szCs w:val="28"/>
              </w:rPr>
              <w:t>plānotajiem grozījumiem Tiesu izpildītāju likumā un citos saistošajos likumos zvērināts tiesu izpildītājs pārņems mantu, kas atzīta par bezmantinieku mantu un ir piekritīga valstij, pārvaldīšanu un pārdošanu, kā arī nodrošinās pārdošanā iegūto naudas līdzekļu izsniegšanu kreditoriem, to pretenziju apmierināšanai, kas pieteiktas uz bezmantinieka mantu. Ņemot vērā darbību apjomu, kas zvērinātam tiesu izpildītājam būs jāveic šīs funkcijas īstenošanas procesā, un šo darbību mērķi, proti, kreditoru prasījumu apmierināšanu, zvērinātu tiesu izpildītāju atlīdzība noteikta pēc analoģiska modeļa, kāds lietots</w:t>
            </w:r>
            <w:r w:rsidR="00923900" w:rsidRPr="009C456B">
              <w:rPr>
                <w:rFonts w:ascii="Times New Roman" w:hAnsi="Times New Roman" w:cs="Times New Roman"/>
                <w:sz w:val="28"/>
                <w:szCs w:val="28"/>
              </w:rPr>
              <w:t>, nosakot</w:t>
            </w:r>
            <w:r w:rsidR="000B6477" w:rsidRPr="009C456B">
              <w:rPr>
                <w:rFonts w:ascii="Times New Roman" w:hAnsi="Times New Roman" w:cs="Times New Roman"/>
                <w:sz w:val="28"/>
                <w:szCs w:val="28"/>
              </w:rPr>
              <w:t xml:space="preserve"> </w:t>
            </w:r>
            <w:r w:rsidR="0014461E" w:rsidRPr="009C456B">
              <w:rPr>
                <w:rFonts w:ascii="Times New Roman" w:hAnsi="Times New Roman" w:cs="Times New Roman"/>
                <w:sz w:val="28"/>
                <w:szCs w:val="28"/>
              </w:rPr>
              <w:t>atlīdzīb</w:t>
            </w:r>
            <w:r w:rsidR="00923900" w:rsidRPr="009C456B">
              <w:rPr>
                <w:rFonts w:ascii="Times New Roman" w:hAnsi="Times New Roman" w:cs="Times New Roman"/>
                <w:sz w:val="28"/>
                <w:szCs w:val="28"/>
              </w:rPr>
              <w:t>u</w:t>
            </w:r>
            <w:r w:rsidR="0014461E" w:rsidRPr="009C456B">
              <w:rPr>
                <w:rFonts w:ascii="Times New Roman" w:hAnsi="Times New Roman" w:cs="Times New Roman"/>
                <w:sz w:val="28"/>
                <w:szCs w:val="28"/>
              </w:rPr>
              <w:t xml:space="preserve"> par veiktajām amata darbībām izpildu lietās par piedziņu. Proti, amata atlīdzība sastāv no fiksētas atlīdzības un atlīdzības procentos no bezmantinieka mantas pārdošanas rezultātā iegūto līdzekļu apmēra. Tā kā uzsākot konkrētās funkcijas izpildi, iepriekš nav paredzama summa, par kādu bezmantinieka manta tiks atsavināta, kā arī ievērojot ikvienā bezmantinieka mantas </w:t>
            </w:r>
            <w:r w:rsidR="00923900" w:rsidRPr="009C456B">
              <w:rPr>
                <w:rFonts w:ascii="Times New Roman" w:hAnsi="Times New Roman" w:cs="Times New Roman"/>
                <w:sz w:val="28"/>
                <w:szCs w:val="28"/>
              </w:rPr>
              <w:t xml:space="preserve">pārņemšanas un pārdošanas </w:t>
            </w:r>
            <w:r w:rsidR="0014461E" w:rsidRPr="009C456B">
              <w:rPr>
                <w:rFonts w:ascii="Times New Roman" w:hAnsi="Times New Roman" w:cs="Times New Roman"/>
                <w:sz w:val="28"/>
                <w:szCs w:val="28"/>
              </w:rPr>
              <w:t>administrēšanas procesā veicamo darbību apjomu, fiksētā atlīdzība visos gadījumos paredzēta vienādā apmērā – 200,00 latu.</w:t>
            </w:r>
          </w:p>
          <w:p w:rsidR="00D95389" w:rsidRPr="009C456B" w:rsidRDefault="00EE3BB8" w:rsidP="00780AFF">
            <w:pPr>
              <w:ind w:right="-1" w:firstLine="505"/>
              <w:jc w:val="both"/>
              <w:rPr>
                <w:rFonts w:ascii="Times New Roman" w:eastAsia="Calibri" w:hAnsi="Times New Roman" w:cs="Times New Roman"/>
                <w:sz w:val="28"/>
                <w:szCs w:val="28"/>
              </w:rPr>
            </w:pPr>
            <w:r w:rsidRPr="009C456B">
              <w:rPr>
                <w:rFonts w:ascii="Times New Roman" w:hAnsi="Times New Roman" w:cs="Times New Roman"/>
                <w:sz w:val="28"/>
                <w:szCs w:val="28"/>
              </w:rPr>
              <w:t xml:space="preserve">Vienlaikus noteikumu projekts paredz, ka minētā norma stājas spēkā </w:t>
            </w:r>
            <w:r w:rsidR="00923900" w:rsidRPr="009C456B">
              <w:rPr>
                <w:rFonts w:ascii="Times New Roman" w:hAnsi="Times New Roman" w:cs="Times New Roman"/>
                <w:sz w:val="28"/>
                <w:szCs w:val="28"/>
              </w:rPr>
              <w:t>reizē</w:t>
            </w:r>
            <w:r w:rsidRPr="009C456B">
              <w:rPr>
                <w:rFonts w:ascii="Times New Roman" w:hAnsi="Times New Roman" w:cs="Times New Roman"/>
                <w:sz w:val="28"/>
                <w:szCs w:val="28"/>
              </w:rPr>
              <w:t xml:space="preserve"> ar grozījumiem Tiesu izpildītāju likumā, kas paredz noteikt zvērinātiem tiesu izpildītājiem bezmantinieka mantas pārņemšanas un pārdošanas procesu administrēšanas funkciju.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Par </w:t>
            </w:r>
            <w:r w:rsidRPr="009C456B">
              <w:rPr>
                <w:rFonts w:ascii="Times New Roman" w:hAnsi="Times New Roman" w:cs="Times New Roman"/>
                <w:sz w:val="28"/>
                <w:szCs w:val="28"/>
                <w:u w:val="single"/>
              </w:rPr>
              <w:t>amata darbībām, kuras zvērināts tiesu izpildītājs veic, lai izpildītu citus nolēmumus</w:t>
            </w:r>
            <w:r w:rsidRPr="009C456B">
              <w:rPr>
                <w:rFonts w:ascii="Times New Roman" w:hAnsi="Times New Roman" w:cs="Times New Roman"/>
                <w:sz w:val="28"/>
                <w:szCs w:val="28"/>
              </w:rPr>
              <w:t>, noteikumu projekts paredz amata atlīdzības taksi saglabāt esošajā apmērā.</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Kā izņēmums </w:t>
            </w:r>
            <w:r w:rsidRPr="009C456B">
              <w:rPr>
                <w:rFonts w:ascii="Times New Roman" w:eastAsia="Calibri" w:hAnsi="Times New Roman" w:cs="Times New Roman"/>
                <w:sz w:val="28"/>
                <w:szCs w:val="28"/>
              </w:rPr>
              <w:t>takses par prasības nodrošinājuma izpildi par naudas līdzekļu apķīlāšanu kredītiestādēs vai pie trešajām personām apmērs tiek paaugstināts no 26,00 LVL uz 46,90 LVL. Minētais skaidrojams ar apstākli, ka noteikumu projekts paredz izslēgt atsevišķu atlīdzības taksi par rīkojumu sastādīšanu un nosūtīšanu, kas saskaņā ar noteikumu Nr. 1075 2.16. apakšpunktu bija aprēķināma papildus pamata taksei par katru doto rīkojumu.</w:t>
            </w:r>
          </w:p>
          <w:p w:rsidR="0082503B" w:rsidRPr="009C456B" w:rsidRDefault="0082503B" w:rsidP="00780AFF">
            <w:pPr>
              <w:tabs>
                <w:tab w:val="left" w:pos="5465"/>
              </w:tabs>
              <w:ind w:left="80" w:right="-1" w:firstLine="567"/>
              <w:jc w:val="both"/>
              <w:rPr>
                <w:rFonts w:ascii="Times New Roman" w:hAnsi="Times New Roman" w:cs="Times New Roman"/>
                <w:sz w:val="28"/>
                <w:szCs w:val="28"/>
              </w:rPr>
            </w:pPr>
            <w:r w:rsidRPr="009C456B">
              <w:rPr>
                <w:rFonts w:ascii="Times New Roman" w:eastAsia="Calibri" w:hAnsi="Times New Roman" w:cs="Times New Roman"/>
                <w:sz w:val="28"/>
                <w:szCs w:val="28"/>
              </w:rPr>
              <w:t xml:space="preserve">Tāpat noteikumu projekts paredz noteikt jaunu zvērināta tiesu izpildītāja amata atlīdzības takses pozīciju – atlīdzību par nolēmuma izpildi lietā, kas izriet no aizgādības vai saskarsmes tiesībām – 93,70 LVL. Noteikumi Nr. 1075 par šāda nolēmuma izpildi neparedzēja konkrētu amata atlīdzības taksi. </w:t>
            </w:r>
            <w:r w:rsidRPr="009C456B">
              <w:rPr>
                <w:rFonts w:ascii="Times New Roman" w:hAnsi="Times New Roman" w:cs="Times New Roman"/>
                <w:sz w:val="28"/>
                <w:szCs w:val="28"/>
              </w:rPr>
              <w:t xml:space="preserve">Ņemot vērā konkrēto izpildu lietu raksturu, izpildes process praksē var būt ļoti komplicēts un ilgstošs, līdz ar to paredzamajai amata atlīdzībai ir jābūt atbilstošai gan ieguldītajam darba apjomam, gan reāli nolēmuma izpildes procesā patērētajam laikam. </w:t>
            </w:r>
            <w:r w:rsidRPr="009C456B">
              <w:rPr>
                <w:rFonts w:ascii="Times New Roman" w:eastAsia="Calibri" w:hAnsi="Times New Roman" w:cs="Times New Roman"/>
                <w:sz w:val="28"/>
                <w:szCs w:val="28"/>
              </w:rPr>
              <w:t>Salīdzinājumam – Igaunijā zvērināta tiesu izpildītāja amata atlīdzība par šo darbību ir 140 EUR jeb 98 LVL, bet Lietuvā – 100 LTL (20 LVL) + 60 LTL (12 LVL) par katru darbībai veltīto stundu.</w:t>
            </w:r>
          </w:p>
          <w:p w:rsidR="0082503B" w:rsidRPr="009C456B" w:rsidRDefault="0082503B" w:rsidP="00780AFF">
            <w:pPr>
              <w:tabs>
                <w:tab w:val="left" w:pos="5465"/>
              </w:tabs>
              <w:ind w:left="80" w:right="-1" w:firstLine="567"/>
              <w:jc w:val="both"/>
              <w:rPr>
                <w:rFonts w:ascii="Times New Roman" w:eastAsia="Calibri" w:hAnsi="Times New Roman" w:cs="Times New Roman"/>
                <w:sz w:val="28"/>
                <w:szCs w:val="28"/>
              </w:rPr>
            </w:pPr>
            <w:r w:rsidRPr="009C456B">
              <w:rPr>
                <w:rFonts w:ascii="Times New Roman" w:hAnsi="Times New Roman" w:cs="Times New Roman"/>
                <w:sz w:val="28"/>
                <w:szCs w:val="28"/>
              </w:rPr>
              <w:t xml:space="preserve">Līdzīgi noteikumu projekts paredz zvērināta tiesu izpildītāja amata atlīdzības takses papildināt ar atlīdzību par kustamās mantas vai nekustamā īpašuma konfiskāciju, nosakot, ka par šādu nolēmumu izpildi </w:t>
            </w:r>
            <w:r w:rsidRPr="009C456B">
              <w:rPr>
                <w:rFonts w:ascii="Times New Roman" w:eastAsia="Calibri" w:hAnsi="Times New Roman" w:cs="Times New Roman"/>
                <w:sz w:val="28"/>
                <w:szCs w:val="28"/>
              </w:rPr>
              <w:t>atlīdzība aprēķināma tāpat kā izpildot nolēmumus par piedziņu. Šādā gadījumā amata atlīdzība aprēķināma, par pamatu ņemot mantas konfiskācijas rezultātā iegūto naudas līdzekļu summas apmēru. Savukārt par naudas līdzekļu konfiskāciju noteikumu projekts paredz noteikt atlīdzību fiksētas takses veidā 26,00 LVL apmērā</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Vienlaikus noteikumu projekts nosaka, ka par amata darbību veikšanu, izpildot nolēmumu par bērna nogādāšanu atpakaļ uz valsti, kurā ir viņa dzīvesvieta, zvērinātam tiesu izpildītājam maksājama amata atlīdzība 93,70 latu apmērā. Šādas takses noteikumu projektā pamatojama ar apstākli, ka ar 2011. gada 24. augusta likumu „Grozījumi Civilprocesa likumā” Civilprocesa likuma 557. pants papildināts ar jaunu piespiedu izpildes līdzekli – bērna nogādāšana atpakaļ uz valsti, kurā ir viņa dzīvesvieta. Vienlaikus Civilprocesa likums tiek papildināts ar jaunu </w:t>
            </w:r>
            <w:r w:rsidRPr="009C456B">
              <w:rPr>
                <w:rFonts w:ascii="Times New Roman" w:hAnsi="Times New Roman" w:cs="Times New Roman"/>
                <w:bCs/>
                <w:sz w:val="28"/>
                <w:szCs w:val="28"/>
              </w:rPr>
              <w:t>74.</w:t>
            </w:r>
            <w:r w:rsidRPr="009C456B">
              <w:rPr>
                <w:rFonts w:ascii="Times New Roman" w:hAnsi="Times New Roman" w:cs="Times New Roman"/>
                <w:bCs/>
                <w:sz w:val="28"/>
                <w:szCs w:val="28"/>
                <w:vertAlign w:val="superscript"/>
              </w:rPr>
              <w:t>3</w:t>
            </w:r>
            <w:r w:rsidRPr="009C456B">
              <w:rPr>
                <w:rFonts w:ascii="Times New Roman" w:hAnsi="Times New Roman" w:cs="Times New Roman"/>
                <w:bCs/>
                <w:sz w:val="28"/>
                <w:szCs w:val="28"/>
              </w:rPr>
              <w:t> nodaļu „</w:t>
            </w:r>
            <w:r w:rsidRPr="009C456B">
              <w:rPr>
                <w:rFonts w:ascii="Times New Roman" w:hAnsi="Times New Roman" w:cs="Times New Roman"/>
                <w:sz w:val="28"/>
                <w:szCs w:val="28"/>
              </w:rPr>
              <w:t xml:space="preserve">Bērna nogādāšana atpakaļ uz valsti, kurā ir viņa dzīvesvieta”, kura nosaka kārtību, kādā Latvijā īstenojama nolēmuma par bērna nogādāšanu atpakaļ uz valsti, kurā ir viņa dzīvesvieta, piespiedu izpilde, tai skaitā zvērinātu tiesu izpildītāju veicamās darbības. Līdz ar to attiecīgi </w:t>
            </w:r>
            <w:r w:rsidRPr="009C456B">
              <w:rPr>
                <w:rFonts w:ascii="Times New Roman" w:hAnsi="Times New Roman" w:cs="Times New Roman"/>
                <w:bCs/>
                <w:sz w:val="28"/>
                <w:szCs w:val="28"/>
              </w:rPr>
              <w:t>nosakāms zvērinātu tiesu izpildītāju amata atlīdzības apmērs par nolēmumu par bērna nogādāšanu atpakaļ uz valsti, kurā ir viņa dzīvesvieta, piespiedu izpildi.</w:t>
            </w:r>
          </w:p>
          <w:p w:rsidR="0082503B" w:rsidRPr="009C456B" w:rsidRDefault="0082503B" w:rsidP="00780AFF">
            <w:pPr>
              <w:pStyle w:val="NormalWeb"/>
              <w:spacing w:before="0" w:beforeAutospacing="0" w:after="0" w:afterAutospacing="0"/>
              <w:ind w:firstLine="459"/>
              <w:jc w:val="both"/>
              <w:rPr>
                <w:sz w:val="28"/>
                <w:szCs w:val="28"/>
              </w:rPr>
            </w:pPr>
            <w:r w:rsidRPr="009C456B">
              <w:rPr>
                <w:sz w:val="28"/>
                <w:szCs w:val="28"/>
              </w:rPr>
              <w:t xml:space="preserve">Civilprocesa likumā ietvertais regulējums attiecībā uz nolēmumu par bērna nogādāšanu atpakaļ uz valsti, kurā ir viņa dzīvesvieta, paredz zvērinātam tiesu izpildītājam nolēmuma piespiedu izpildes nodrošināšanai veikt virkni aktīvu darbību, ieskaitot arī tāda galējā līdzekļa piemērošanu kā telpu atvēršana piespiedu kārtā. Turklāt, ņemot vērā konkrēto izpildu lietu raksturu, izpildes process praksē var būt ļoti komplicēts un ilgstošs, it īpaši gadījumā, ja bērna vecāki vai aizbildņi nevēlas aktīvi un konstruktīvi sadarboties ar procesā iesaistītajām institūcijām, lai atrisinātu radušos situāciju. Ņemot vērā minēto, noteikumu projektā amata atlīdzība paredzēta atbilstoša gan ieguldītajam darba apjomam, gan reāli nolēmuma izpildes procesā patērētajam laikam.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eastAsia="Calibri" w:hAnsi="Times New Roman" w:cs="Times New Roman"/>
                <w:sz w:val="28"/>
                <w:szCs w:val="28"/>
              </w:rPr>
              <w:t xml:space="preserve">Noteikumu projektā paredzētā trešā amata atlīdzības grupa ietver </w:t>
            </w:r>
            <w:r w:rsidRPr="009C456B">
              <w:rPr>
                <w:rFonts w:ascii="Times New Roman" w:eastAsia="Calibri" w:hAnsi="Times New Roman" w:cs="Times New Roman"/>
                <w:sz w:val="28"/>
                <w:szCs w:val="28"/>
                <w:u w:val="single"/>
              </w:rPr>
              <w:t xml:space="preserve">atlīdzības takses par citām zvērināta tiesu izpildītāja darbībām, ko veido amata darbības, </w:t>
            </w:r>
            <w:r w:rsidRPr="009C456B">
              <w:rPr>
                <w:rFonts w:ascii="Times New Roman" w:hAnsi="Times New Roman" w:cs="Times New Roman"/>
                <w:sz w:val="28"/>
                <w:szCs w:val="28"/>
                <w:u w:val="single"/>
              </w:rPr>
              <w:t>kas nav vai var nebūt saistītas ar izpildes procesa nodrošināšanu</w:t>
            </w:r>
            <w:r w:rsidRPr="009C456B">
              <w:rPr>
                <w:rFonts w:ascii="Times New Roman" w:eastAsia="Calibri" w:hAnsi="Times New Roman" w:cs="Times New Roman"/>
                <w:sz w:val="28"/>
                <w:szCs w:val="28"/>
                <w:u w:val="single"/>
              </w:rPr>
              <w:t xml:space="preserve"> un kuras zvērināts tiesu izpildītājs veic pēc ieinteresētās personas lūguma</w:t>
            </w:r>
            <w:r w:rsidRPr="009C456B">
              <w:rPr>
                <w:rFonts w:ascii="Times New Roman" w:hAnsi="Times New Roman" w:cs="Times New Roman"/>
                <w:sz w:val="28"/>
                <w:szCs w:val="28"/>
              </w:rPr>
              <w:t xml:space="preserve">. Pie minētajām amata darbībām pieskaitāmas Tiesu izpildītāju likuma 74. pantā uzskaitītās darbības un amata  darbības, kas </w:t>
            </w:r>
            <w:r w:rsidRPr="009C456B">
              <w:rPr>
                <w:rFonts w:ascii="Times New Roman" w:eastAsia="Calibri" w:hAnsi="Times New Roman" w:cs="Times New Roman"/>
                <w:sz w:val="28"/>
                <w:szCs w:val="28"/>
              </w:rPr>
              <w:t>izriet no Ministru kabineta 2006. gada 14. marta noteikumiem Nr. 202 „Noteikumi par zvērinātu tiesu izpildītāju lietvedību” (</w:t>
            </w:r>
            <w:r w:rsidRPr="009C456B">
              <w:rPr>
                <w:rFonts w:ascii="Times New Roman" w:hAnsi="Times New Roman" w:cs="Times New Roman"/>
                <w:sz w:val="28"/>
                <w:szCs w:val="28"/>
              </w:rPr>
              <w:t xml:space="preserve">dokumentu piegādāšana, fakta fiksēšana mantojuma inventāra saraksta sastādīšana mantojuma lietā, publiskas izsoles rīkošana, mantas aprakstes akta sastādīšana mantojuma apsardzības lietā, dokumentu atvasinājumu izgatavošana un to apliecināšana, kā arī informatīvas izziņas sagatavošana par izpildu lietā veiktajām darbībām). </w:t>
            </w: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Noteikumu projekts paredz atlīdzību par minētajām amata darbībām saglabāt esošajā apmērā. Atlīdzību par minētajām darbībām apmaksā persona, kas konkrētās darbības veikšanu pieprasījusi kā atsevišķu zvērināta tiesu izpildītāja piedāvātu pakalpojumu. Šī atlīdzība neietilpst sprieduma izpildes izdevumos, kas saskaņā ar Civilprocesa likuma 568. panta pirmo daļu ieturami no parādnieka. Turklāt minēto tiesu izpildītāja pakalpojumu izmantošanu neviens normatīvais akts neparedz kā personas obligātu pienākumu, proti, šo zvērināta tiesu izpildītāja pakalpojumu izmantošana ir katras personas brīvā izvēlē. Tādēļ atzīstams, ka amata atlīdzības apmērs nevar aizskart kādu ieinteresēto personu tiesības uz tām obligāti nepieciešamu vai pienākošos pakalpojumu pieejamību. </w:t>
            </w:r>
            <w:r w:rsidRPr="009C456B">
              <w:rPr>
                <w:rFonts w:ascii="Times New Roman" w:eastAsia="Calibri" w:hAnsi="Times New Roman" w:cs="Times New Roman"/>
                <w:sz w:val="28"/>
                <w:szCs w:val="28"/>
              </w:rPr>
              <w:t>Arī ārvalstu normatīvajos aktos par šādu un līdzīgu darbību veikšanu zvērinātiem tiesu izpildītājiem paredzēta amata atlīdzība. Piemēram, Čehijā takse par izziņas par izpildu lietā veiktajām darbībām sagatavošanu ir 200 CZK (5,40 LVL) par vienu teksta lappusi. Atlīdzība par kopijas vai dublikāta izgatavošanu ir 100 CZK (2,7 LVL) par vienu lapu.</w:t>
            </w:r>
          </w:p>
          <w:p w:rsidR="0082503B" w:rsidRPr="009C456B" w:rsidRDefault="00323B19"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Noteikumu projekts paredz saglabāt šobrīd spēkā esošo normu, kas paredz </w:t>
            </w:r>
            <w:r w:rsidR="007931C5" w:rsidRPr="009C456B">
              <w:rPr>
                <w:rFonts w:ascii="Times New Roman" w:hAnsi="Times New Roman" w:cs="Times New Roman"/>
                <w:sz w:val="28"/>
                <w:szCs w:val="28"/>
              </w:rPr>
              <w:t xml:space="preserve">zvērinātam tiesu izpildītājam </w:t>
            </w:r>
            <w:r w:rsidRPr="009C456B">
              <w:rPr>
                <w:rFonts w:ascii="Times New Roman" w:hAnsi="Times New Roman" w:cs="Times New Roman"/>
                <w:sz w:val="28"/>
                <w:szCs w:val="28"/>
              </w:rPr>
              <w:t xml:space="preserve">tiesības samazināt amata atlīdzības taksi, piemērojot koeficientu 0,5, gadījumos, </w:t>
            </w:r>
            <w:r w:rsidR="007931C5" w:rsidRPr="009C456B">
              <w:rPr>
                <w:rFonts w:ascii="Times New Roman" w:hAnsi="Times New Roman" w:cs="Times New Roman"/>
                <w:sz w:val="28"/>
                <w:szCs w:val="28"/>
              </w:rPr>
              <w:t>kad persona (piedzinējs, parādnieks vai ieinteresētā persona)</w:t>
            </w:r>
            <w:r w:rsidRPr="009C456B">
              <w:rPr>
                <w:rFonts w:ascii="Times New Roman" w:hAnsi="Times New Roman" w:cs="Times New Roman"/>
                <w:sz w:val="28"/>
                <w:szCs w:val="28"/>
              </w:rPr>
              <w:t xml:space="preserve"> normatīvajos aktos noteiktajā kārtībā ir atzīta par trūcīgu. </w:t>
            </w:r>
            <w:r w:rsidR="0082503B" w:rsidRPr="009C456B">
              <w:rPr>
                <w:rFonts w:ascii="Times New Roman" w:hAnsi="Times New Roman" w:cs="Times New Roman"/>
                <w:sz w:val="28"/>
                <w:szCs w:val="28"/>
              </w:rPr>
              <w:t xml:space="preserve">Papildus minētajam noteikumu projekts paredz zvērināta tiesu izpildītāja amata atlīdzības nomaksas pienākumu samazinātā apmērā </w:t>
            </w:r>
            <w:r w:rsidRPr="009C456B">
              <w:rPr>
                <w:rFonts w:ascii="Times New Roman" w:hAnsi="Times New Roman" w:cs="Times New Roman"/>
                <w:sz w:val="28"/>
                <w:szCs w:val="28"/>
              </w:rPr>
              <w:t xml:space="preserve">(piemērojot koeficentu 0,5) </w:t>
            </w:r>
            <w:r w:rsidR="0082503B" w:rsidRPr="009C456B">
              <w:rPr>
                <w:rFonts w:ascii="Times New Roman" w:hAnsi="Times New Roman" w:cs="Times New Roman"/>
                <w:sz w:val="28"/>
                <w:szCs w:val="28"/>
              </w:rPr>
              <w:t xml:space="preserve">attiecināt uz </w:t>
            </w:r>
            <w:r w:rsidR="007931C5" w:rsidRPr="009C456B">
              <w:rPr>
                <w:rFonts w:ascii="Times New Roman" w:hAnsi="Times New Roman" w:cs="Times New Roman"/>
                <w:sz w:val="28"/>
                <w:szCs w:val="28"/>
              </w:rPr>
              <w:t xml:space="preserve">tām </w:t>
            </w:r>
            <w:r w:rsidR="0082503B" w:rsidRPr="009C456B">
              <w:rPr>
                <w:rFonts w:ascii="Times New Roman" w:hAnsi="Times New Roman" w:cs="Times New Roman"/>
                <w:sz w:val="28"/>
                <w:szCs w:val="28"/>
              </w:rPr>
              <w:t xml:space="preserve">personām, kuras normatīvajos aktos noteiktajā kārtībā atzītas par politiski represētām. </w:t>
            </w:r>
          </w:p>
          <w:p w:rsidR="0082503B" w:rsidRPr="009C456B" w:rsidRDefault="0082503B" w:rsidP="00780AFF">
            <w:pPr>
              <w:pStyle w:val="NormalWeb"/>
              <w:spacing w:before="0" w:beforeAutospacing="0" w:after="0" w:afterAutospacing="0"/>
              <w:ind w:firstLine="459"/>
              <w:jc w:val="both"/>
              <w:rPr>
                <w:sz w:val="28"/>
                <w:szCs w:val="28"/>
              </w:rPr>
            </w:pPr>
            <w:r w:rsidRPr="009C456B">
              <w:rPr>
                <w:sz w:val="28"/>
                <w:szCs w:val="28"/>
              </w:rPr>
              <w:t xml:space="preserve">Vienlaikus Noteikumu projekts paredz noteikt, ka pievienotās vērtības nodoklis ir aprēķināms papildus Ministru kabineta 2004. gada 28. decembra noteikumos Nr. 1075 „Noteikumi par zvērinātu tiesu izpildītāju amata atlīdzības taksēm” noteiktajai zvērinātu tiesu izpildītāju atlīdzības taksei, ja zvērināts tiesu izpildītājs ir reģistrēts Valsts ieņēmumu dienesta ar pievienotās vērtības nodokli apliekamo personu reģistrā. </w:t>
            </w:r>
          </w:p>
          <w:p w:rsidR="0082503B" w:rsidRPr="009C456B" w:rsidRDefault="0082503B" w:rsidP="00780AFF">
            <w:pPr>
              <w:pStyle w:val="NoSpacing"/>
              <w:ind w:firstLine="505"/>
              <w:jc w:val="both"/>
              <w:rPr>
                <w:rFonts w:ascii="Times New Roman" w:hAnsi="Times New Roman" w:cs="Times New Roman"/>
                <w:sz w:val="28"/>
                <w:szCs w:val="28"/>
              </w:rPr>
            </w:pPr>
            <w:r w:rsidRPr="009C456B">
              <w:rPr>
                <w:rFonts w:ascii="Times New Roman" w:hAnsi="Times New Roman" w:cs="Times New Roman"/>
                <w:sz w:val="28"/>
                <w:szCs w:val="28"/>
              </w:rPr>
              <w:t>Lai nodrošinātu pāreju no iepriekšējā tiesiskā regulējuma uz projektā paredzēto tiesisko regulējumu, noteikumu projekts paredz īpašu kārtību zvērināta tiesu izpildītāja amata atlīdzības apmēra noteikšanai izpildu lietās, kuras ievestas līdz noteikumu projekta spēkā stāšanās brīdim. N</w:t>
            </w:r>
            <w:r w:rsidRPr="009C456B">
              <w:rPr>
                <w:rFonts w:ascii="Times New Roman" w:eastAsia="Calibri" w:hAnsi="Times New Roman" w:cs="Times New Roman"/>
                <w:sz w:val="28"/>
                <w:szCs w:val="28"/>
              </w:rPr>
              <w:t xml:space="preserve">av pieļaujama jauno amata atlīdzības taksu attiecināšana uz tām amata darbībām, kuras zvērināti tiesu izpildītāji veikuši pirms jaunā regulējuma spēkā stāšanās. Ņemot vērā minēto, </w:t>
            </w:r>
            <w:r w:rsidRPr="009C456B">
              <w:rPr>
                <w:rFonts w:ascii="Times New Roman" w:hAnsi="Times New Roman" w:cs="Times New Roman"/>
                <w:sz w:val="28"/>
                <w:szCs w:val="28"/>
              </w:rPr>
              <w:t xml:space="preserve">ar noteikumu projektu paredzēts </w:t>
            </w:r>
            <w:r w:rsidRPr="009C456B">
              <w:rPr>
                <w:rFonts w:ascii="Times New Roman" w:eastAsia="Calibri" w:hAnsi="Times New Roman" w:cs="Times New Roman"/>
                <w:sz w:val="28"/>
                <w:szCs w:val="28"/>
              </w:rPr>
              <w:t>noteikt, ka p</w:t>
            </w:r>
            <w:r w:rsidRPr="009C456B">
              <w:rPr>
                <w:rFonts w:ascii="Times New Roman" w:hAnsi="Times New Roman" w:cs="Times New Roman"/>
                <w:sz w:val="28"/>
                <w:szCs w:val="28"/>
              </w:rPr>
              <w:t xml:space="preserve">ar amata darbībām, kas veiktas līdz noteikumu projekta spēkā stāšanās brīdim, amata atlīdzību aprēķina atbilstoši amata atlīdzības takses apmēram, kāds noteikts noteikumu Nr. 1075 2. punktā. Gadījumā, ja atlīdzības kopsumma par amata darbībām, kas veiktas līdz noteikumu projekta spēkā stāšanās brīdim, pārsniedz noteikumu projekta 2. punktā noteikto fiksētās atlīdzības takses apmēru, par turpmāk veiktajām amata darbībām papildus atlīdzību nepiemēro. </w:t>
            </w:r>
          </w:p>
          <w:p w:rsidR="00C23D0E" w:rsidRPr="009C456B" w:rsidRDefault="0082503B">
            <w:pPr>
              <w:pStyle w:val="NoSpacing"/>
              <w:ind w:firstLine="553"/>
              <w:jc w:val="both"/>
              <w:rPr>
                <w:rFonts w:ascii="Times New Roman" w:hAnsi="Times New Roman" w:cs="Times New Roman"/>
                <w:sz w:val="28"/>
                <w:szCs w:val="28"/>
              </w:rPr>
            </w:pPr>
            <w:r w:rsidRPr="009C456B">
              <w:rPr>
                <w:rFonts w:ascii="Times New Roman" w:hAnsi="Times New Roman" w:cs="Times New Roman"/>
                <w:sz w:val="28"/>
                <w:szCs w:val="28"/>
              </w:rPr>
              <w:t xml:space="preserve">Savukārt gadījumā, ja atlīdzības kopsumma par amata darbībām, kas veiktas līdz noteikumu projekta spēkā stāšanās brīdim, ir mazāka par noteikumu projekta 2. punktā noteikto fiksētās atlīdzības apmēru, par turpmāk veiktajām amata darbībām atlīdzība tiek aprēķināta atbilstoši noteikumu Nr. 1075 2. punktā noteiktajam tiktāl, ciktāl atlīdzības kopsumma nepārsniedz noteikumu projekta 2. punktā noteikto fiksētās amata atlīdzības apmēru. </w:t>
            </w:r>
            <w:r w:rsidRPr="009C456B">
              <w:rPr>
                <w:rFonts w:ascii="Times New Roman" w:eastAsia="Calibri" w:hAnsi="Times New Roman" w:cs="Times New Roman"/>
                <w:sz w:val="28"/>
                <w:szCs w:val="28"/>
              </w:rPr>
              <w:t xml:space="preserve">Amata atlīdzību procentos no atgūtās summas aprēķina atbilstoši noteikumiem, kas ir spēkā sprieduma izpildes izdevumu aprēķina sastādīšanas brīdī. </w:t>
            </w:r>
          </w:p>
          <w:p w:rsidR="0082503B" w:rsidRPr="009C456B" w:rsidRDefault="0082503B" w:rsidP="00780AFF">
            <w:pPr>
              <w:pStyle w:val="BodyText"/>
              <w:spacing w:after="0"/>
              <w:ind w:firstLine="425"/>
              <w:jc w:val="both"/>
              <w:rPr>
                <w:rFonts w:ascii="Times New Roman" w:eastAsia="Calibri" w:hAnsi="Times New Roman" w:cs="Times New Roman"/>
                <w:sz w:val="28"/>
                <w:szCs w:val="28"/>
              </w:rPr>
            </w:pPr>
            <w:r w:rsidRPr="009C456B">
              <w:rPr>
                <w:rFonts w:ascii="Times New Roman" w:eastAsia="Calibri" w:hAnsi="Times New Roman" w:cs="Times New Roman"/>
                <w:sz w:val="28"/>
                <w:szCs w:val="28"/>
              </w:rPr>
              <w:t xml:space="preserve">Tādējādi būtu iespējams izvairīties no milzīgā darba un naudas resursu patēriņa, kas būtu nepieciešams, lai labotu desmitiem tūkstošu rīkojumu par parāda un radušos sprieduma izpildes izdevumu piedziņu. </w:t>
            </w:r>
          </w:p>
          <w:p w:rsidR="0082503B" w:rsidRPr="00630C37" w:rsidRDefault="0082503B" w:rsidP="00630C37">
            <w:pPr>
              <w:ind w:right="-1" w:firstLine="505"/>
              <w:jc w:val="both"/>
              <w:rPr>
                <w:rFonts w:ascii="Times New Roman" w:eastAsia="Calibri" w:hAnsi="Times New Roman" w:cs="Times New Roman"/>
                <w:sz w:val="28"/>
                <w:szCs w:val="28"/>
              </w:rPr>
            </w:pPr>
            <w:r w:rsidRPr="009C456B">
              <w:rPr>
                <w:rFonts w:ascii="Times New Roman" w:hAnsi="Times New Roman" w:cs="Times New Roman"/>
                <w:sz w:val="28"/>
                <w:szCs w:val="28"/>
              </w:rPr>
              <w:t xml:space="preserve">Vienlaikus norādāms, ka jautājums par sprieduma izpildes izdevumu apmēru, tai skaitā daļā par zvērināta tiesu izpildītāja amata atlīdzības takses apmēru, nākotnē varētu tikt papildus risināts, garantējot zvērinātiem tiesu izpildītājiem iespēju izpildes procesa nodrošināšanai nepieciešamo informāciju no valsts un pašvaldību iestādēm un citām personām saņemt bez maksas, kā arī atrisinot jautājumu par Tieslietu ministrijai šobrīd piešķirtā finansējuma kritiski nepietiekamo apmēru izpildu darbību veikšanai nepieciešamo izdevumu segšanai lietās, kurās piedzinēji ir atbrīvoti no sprieduma izpildes izdevumu samaksas zvērinātam tiesu izpildītājam. </w:t>
            </w:r>
          </w:p>
        </w:tc>
      </w:tr>
      <w:tr w:rsidR="0082503B" w:rsidRPr="009C456B" w:rsidTr="00780AFF">
        <w:trPr>
          <w:trHeight w:val="476"/>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329"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izstrādē iesaistītās institūcijas</w:t>
            </w:r>
          </w:p>
        </w:tc>
        <w:tc>
          <w:tcPr>
            <w:tcW w:w="5681" w:type="dxa"/>
            <w:gridSpan w:val="6"/>
            <w:hideMark/>
          </w:tcPr>
          <w:p w:rsidR="0082503B" w:rsidRPr="009C456B" w:rsidRDefault="0082503B" w:rsidP="00780AFF">
            <w:pPr>
              <w:tabs>
                <w:tab w:val="left" w:pos="257"/>
              </w:tabs>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ministrija un Latvijas Zvērinātu tiesu izpildītāju padome.</w:t>
            </w:r>
          </w:p>
        </w:tc>
      </w:tr>
      <w:tr w:rsidR="0082503B" w:rsidRPr="009C456B" w:rsidTr="00780AFF">
        <w:trPr>
          <w:trHeight w:val="705"/>
        </w:trPr>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29"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Iemesli, kādēļ netika nodrošināta sabiedrības līdzdalība</w:t>
            </w:r>
          </w:p>
        </w:tc>
        <w:tc>
          <w:tcPr>
            <w:tcW w:w="5681" w:type="dxa"/>
            <w:gridSpan w:val="6"/>
            <w:hideMark/>
          </w:tcPr>
          <w:p w:rsidR="0082503B" w:rsidRPr="009C456B" w:rsidRDefault="0082503B" w:rsidP="00780AFF">
            <w:pPr>
              <w:jc w:val="both"/>
              <w:rPr>
                <w:rFonts w:ascii="Times New Roman" w:eastAsia="Calibri" w:hAnsi="Times New Roman" w:cs="Times New Roman"/>
                <w:sz w:val="28"/>
                <w:szCs w:val="28"/>
              </w:rPr>
            </w:pPr>
            <w:r w:rsidRPr="009C456B">
              <w:rPr>
                <w:rFonts w:ascii="Times New Roman" w:hAnsi="Times New Roman" w:cs="Times New Roman"/>
                <w:bCs/>
                <w:iCs/>
                <w:sz w:val="28"/>
                <w:szCs w:val="28"/>
              </w:rPr>
              <w:t>N</w:t>
            </w:r>
            <w:r w:rsidRPr="009C456B">
              <w:rPr>
                <w:rFonts w:ascii="Times New Roman" w:hAnsi="Times New Roman" w:cs="Times New Roman"/>
                <w:sz w:val="28"/>
                <w:szCs w:val="28"/>
              </w:rPr>
              <w:t>av attiecināms.</w:t>
            </w:r>
          </w:p>
        </w:tc>
      </w:tr>
      <w:tr w:rsidR="0082503B" w:rsidRPr="009C456B" w:rsidTr="00780AFF">
        <w:tc>
          <w:tcPr>
            <w:tcW w:w="513"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29" w:type="dxa"/>
            <w:gridSpan w:val="2"/>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1" w:type="dxa"/>
            <w:gridSpan w:val="6"/>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p>
        </w:tc>
      </w:tr>
      <w:tr w:rsidR="0082503B" w:rsidRPr="009C456B" w:rsidTr="00780AFF">
        <w:tc>
          <w:tcPr>
            <w:tcW w:w="9523" w:type="dxa"/>
            <w:gridSpan w:val="11"/>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b/>
                <w:sz w:val="28"/>
                <w:szCs w:val="28"/>
                <w:lang w:eastAsia="lv-LV"/>
              </w:rPr>
            </w:pPr>
            <w:r w:rsidRPr="009C456B">
              <w:rPr>
                <w:rFonts w:ascii="Times New Roman" w:eastAsia="Times New Roman" w:hAnsi="Times New Roman" w:cs="Times New Roman"/>
                <w:b/>
                <w:sz w:val="28"/>
                <w:szCs w:val="28"/>
                <w:lang w:eastAsia="lv-LV"/>
              </w:rPr>
              <w:t>II. Tiesību akta projekta ietekme uz sabiedrību</w:t>
            </w:r>
          </w:p>
        </w:tc>
      </w:tr>
      <w:tr w:rsidR="0082503B" w:rsidRPr="009C456B" w:rsidTr="00780AFF">
        <w:trPr>
          <w:trHeight w:val="467"/>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Sabiedrības mērķgrupa</w:t>
            </w:r>
          </w:p>
        </w:tc>
        <w:tc>
          <w:tcPr>
            <w:tcW w:w="5681" w:type="dxa"/>
            <w:gridSpan w:val="6"/>
            <w:hideMark/>
          </w:tcPr>
          <w:p w:rsidR="0082503B" w:rsidRPr="009C456B" w:rsidRDefault="0082503B" w:rsidP="00780AFF">
            <w:pPr>
              <w:pStyle w:val="naiskr"/>
              <w:spacing w:before="0" w:beforeAutospacing="0" w:after="0" w:afterAutospacing="0"/>
              <w:ind w:right="57" w:firstLine="318"/>
              <w:jc w:val="both"/>
              <w:rPr>
                <w:sz w:val="28"/>
                <w:szCs w:val="28"/>
              </w:rPr>
            </w:pPr>
            <w:r w:rsidRPr="009C456B">
              <w:rPr>
                <w:sz w:val="28"/>
                <w:szCs w:val="28"/>
              </w:rPr>
              <w:t>Noteikumu projekts ir attiecināms uz šādām mērķa grupām:</w:t>
            </w:r>
          </w:p>
          <w:p w:rsidR="0082503B" w:rsidRPr="009C456B" w:rsidRDefault="0082503B" w:rsidP="00780AFF">
            <w:pPr>
              <w:pStyle w:val="naiskr"/>
              <w:spacing w:before="0" w:beforeAutospacing="0" w:after="0" w:afterAutospacing="0"/>
              <w:ind w:left="57" w:right="57" w:firstLine="544"/>
              <w:jc w:val="both"/>
              <w:rPr>
                <w:sz w:val="28"/>
                <w:szCs w:val="28"/>
              </w:rPr>
            </w:pPr>
            <w:r w:rsidRPr="009C456B">
              <w:rPr>
                <w:sz w:val="28"/>
                <w:szCs w:val="28"/>
              </w:rPr>
              <w:t>1) zvērināti tiesu izpildītāji;</w:t>
            </w:r>
          </w:p>
          <w:p w:rsidR="0082503B" w:rsidRPr="009C456B" w:rsidRDefault="0082503B" w:rsidP="00780AFF">
            <w:pPr>
              <w:pStyle w:val="naiskr"/>
              <w:spacing w:before="0" w:beforeAutospacing="0" w:after="0" w:afterAutospacing="0"/>
              <w:ind w:left="57" w:right="57" w:firstLine="544"/>
              <w:jc w:val="both"/>
              <w:rPr>
                <w:sz w:val="28"/>
                <w:szCs w:val="28"/>
              </w:rPr>
            </w:pPr>
            <w:r w:rsidRPr="009C456B">
              <w:rPr>
                <w:sz w:val="28"/>
                <w:szCs w:val="28"/>
              </w:rPr>
              <w:t>2) jebkura fiziska vai juridiska persona, kura iesniedz zvērinātam tiesu izpildītājam piespiedu izpildei izpildu dokumentu (piedzinēji) vai pret kuru sprieduma izpildes nolūkā tiek vērsti piespiedu izpildes līdzekļi (parādnieki).</w:t>
            </w:r>
          </w:p>
        </w:tc>
      </w:tr>
      <w:tr w:rsidR="0082503B" w:rsidRPr="009C456B" w:rsidTr="00780AFF">
        <w:trPr>
          <w:trHeight w:val="523"/>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5681" w:type="dxa"/>
            <w:gridSpan w:val="6"/>
            <w:hideMark/>
          </w:tcPr>
          <w:p w:rsidR="0082503B" w:rsidRPr="009C456B" w:rsidRDefault="0082503B" w:rsidP="00780AFF">
            <w:pPr>
              <w:spacing w:before="100" w:beforeAutospacing="1" w:after="100" w:afterAutospacing="1"/>
              <w:ind w:firstLine="318"/>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r w:rsidRPr="009C456B">
              <w:rPr>
                <w:rFonts w:ascii="Times New Roman" w:hAnsi="Times New Roman" w:cs="Times New Roman"/>
                <w:sz w:val="28"/>
                <w:szCs w:val="28"/>
              </w:rPr>
              <w:t>Noteikumu projekts šo jomu neskar.</w:t>
            </w:r>
          </w:p>
        </w:tc>
      </w:tr>
      <w:tr w:rsidR="0082503B" w:rsidRPr="009C456B" w:rsidTr="00780AFF">
        <w:trPr>
          <w:trHeight w:val="517"/>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finansiālā ietekme</w:t>
            </w:r>
          </w:p>
        </w:tc>
        <w:tc>
          <w:tcPr>
            <w:tcW w:w="5681" w:type="dxa"/>
            <w:gridSpan w:val="6"/>
            <w:hideMark/>
          </w:tcPr>
          <w:p w:rsidR="0082503B" w:rsidRPr="009C456B" w:rsidRDefault="0082503B" w:rsidP="00780AFF">
            <w:pPr>
              <w:ind w:right="-61" w:firstLine="318"/>
              <w:jc w:val="both"/>
              <w:rPr>
                <w:rFonts w:ascii="Times New Roman" w:hAnsi="Times New Roman" w:cs="Times New Roman"/>
                <w:sz w:val="28"/>
                <w:szCs w:val="28"/>
              </w:rPr>
            </w:pPr>
            <w:r w:rsidRPr="009C456B">
              <w:rPr>
                <w:rFonts w:ascii="Times New Roman" w:hAnsi="Times New Roman" w:cs="Times New Roman"/>
                <w:bCs/>
                <w:sz w:val="28"/>
                <w:szCs w:val="28"/>
              </w:rPr>
              <w:t xml:space="preserve">Saskaņā ar šobrīd noteikto vispārējo sprieduma izpildes izdevumu maksāšanas kārtību izpildes procesā </w:t>
            </w:r>
            <w:r w:rsidRPr="009C456B">
              <w:rPr>
                <w:rFonts w:ascii="Times New Roman" w:hAnsi="Times New Roman" w:cs="Times New Roman"/>
                <w:sz w:val="28"/>
                <w:szCs w:val="28"/>
              </w:rPr>
              <w:t>sprieduma izpilde notiek uz parādnieka rēķina. Tādējādi atlīdzību minētajos noteikumos noteiktās amata atlīdzības takses apmērā zvērinātam tiesu izpildītājam sedz parādnieks pēc piedziņas veikšanas.</w:t>
            </w:r>
          </w:p>
          <w:p w:rsidR="0082503B" w:rsidRPr="009C456B" w:rsidRDefault="0082503B" w:rsidP="00780AFF">
            <w:pPr>
              <w:pStyle w:val="NormalWeb"/>
              <w:spacing w:before="0" w:beforeAutospacing="0" w:after="0" w:afterAutospacing="0"/>
              <w:ind w:firstLine="459"/>
              <w:jc w:val="both"/>
              <w:rPr>
                <w:bCs/>
                <w:sz w:val="28"/>
                <w:szCs w:val="28"/>
              </w:rPr>
            </w:pPr>
            <w:r w:rsidRPr="009C456B">
              <w:rPr>
                <w:sz w:val="28"/>
                <w:szCs w:val="28"/>
              </w:rPr>
              <w:t xml:space="preserve">Vienlaikus parādniekam ir pienākums segt pārējos sprieduma izpildes izdevumus, kas radušies, izpildot nolēmumu Proti, valsts nodevu par izpildu dokumenta iesniegšanu izpildei un izpildu darbību veikšanai nepieciešamos izdevumus. Atbilstoši izpildes procesu regulējošām tiesību normām minētos izdevumus, uzsākot izpildi, sedz piedzinējs, bet vēlāk nolēmuma piespiedu izpildes nodrošināšanai piedzinēja iemaksātie līdzekļi tiek </w:t>
            </w:r>
            <w:r w:rsidRPr="009C456B">
              <w:rPr>
                <w:bCs/>
                <w:sz w:val="28"/>
                <w:szCs w:val="28"/>
              </w:rPr>
              <w:t>piedzīti no parādnieka.</w:t>
            </w:r>
          </w:p>
          <w:p w:rsidR="0082503B" w:rsidRPr="009C456B" w:rsidRDefault="0082503B" w:rsidP="00780AFF">
            <w:pPr>
              <w:pStyle w:val="NormalWeb"/>
              <w:spacing w:before="0" w:beforeAutospacing="0" w:after="0" w:afterAutospacing="0"/>
              <w:ind w:firstLine="459"/>
              <w:jc w:val="both"/>
              <w:rPr>
                <w:sz w:val="28"/>
                <w:szCs w:val="28"/>
              </w:rPr>
            </w:pPr>
            <w:r w:rsidRPr="009C456B">
              <w:rPr>
                <w:bCs/>
                <w:sz w:val="28"/>
                <w:szCs w:val="28"/>
              </w:rPr>
              <w:t>Valsts nodevas apmērs par izpildu dokumenta iesniegšanu izpildei noteikts Civilprocesa likuma 34. panta sestajā daļā, savukārt izpildu darbību veikšanai nepieciešamo izdevumu apmērs noteikts Ministru kabineta 2011. gada 30. augusta noteikumos Nr. 670 „Noteikumi par izpildu darbību veikšanai nepieciešamo izdevumu apmēru un to maksāšanas kārtību”.</w:t>
            </w:r>
          </w:p>
          <w:p w:rsidR="0082503B" w:rsidRPr="009C456B" w:rsidRDefault="0082503B" w:rsidP="00780AFF">
            <w:pPr>
              <w:pStyle w:val="BodyText"/>
              <w:spacing w:after="0"/>
              <w:jc w:val="both"/>
              <w:rPr>
                <w:rFonts w:ascii="Times New Roman" w:hAnsi="Times New Roman" w:cs="Times New Roman"/>
                <w:sz w:val="28"/>
                <w:szCs w:val="28"/>
              </w:rPr>
            </w:pPr>
          </w:p>
          <w:p w:rsidR="0082503B" w:rsidRPr="009C456B" w:rsidRDefault="0082503B" w:rsidP="00780AFF">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Vienlaikus norādāms, ka līdz ar noteikumu projektā paredzēto izmaiņu īstenošanu vairumā gadījumu sprieduma izpildes izdevumu apmērs samazinātos. </w:t>
            </w:r>
            <w:r w:rsidRPr="009C456B">
              <w:rPr>
                <w:rFonts w:ascii="Times New Roman" w:eastAsia="Calibri" w:hAnsi="Times New Roman" w:cs="Times New Roman"/>
                <w:sz w:val="28"/>
                <w:szCs w:val="28"/>
              </w:rPr>
              <w:t xml:space="preserve">Paredzot noteikumu projektā piedāvāto atlīdzības noteikšanas modeli, izpildu lietās, </w:t>
            </w:r>
            <w:r w:rsidRPr="009C456B">
              <w:rPr>
                <w:rFonts w:ascii="Times New Roman" w:hAnsi="Times New Roman" w:cs="Times New Roman"/>
                <w:sz w:val="28"/>
                <w:szCs w:val="28"/>
              </w:rPr>
              <w:t>kurās vienlaikus tiek piemēroti vairāki piespiedu izpildes līdzekļi vai piedziņa tiek vērsta uz parādniekam piederošu nekustamo īpašumu, atlīdzības apmērs par zvērināta tiesu izpildītāja veiktajām amata darbībām (neskaitot amata atlīdzību takses apmērā no atgūtās summas) samazinātos vidēji par 37% izpildu lietās par neliela apmēra parāda piedziņu līdz pat 60% izpildu lietās, kurās piedziņa tiek vērsta uz parādniekam piederošu nekustamu īpašumu (detalizētu aprēķinu skatīties anotācijas pielikumā). Tādējādi noteikumu projektam ir labvēlīga finansiāla ietekme uz esošajiem un potenciālajiem izpildu lietas dalībniekiem.</w:t>
            </w:r>
          </w:p>
          <w:p w:rsidR="0082503B" w:rsidRPr="00630C37" w:rsidRDefault="0082503B" w:rsidP="00630C37">
            <w:pPr>
              <w:pStyle w:val="BodyText"/>
              <w:spacing w:after="0"/>
              <w:ind w:firstLine="425"/>
              <w:jc w:val="both"/>
              <w:rPr>
                <w:rFonts w:ascii="Times New Roman" w:hAnsi="Times New Roman" w:cs="Times New Roman"/>
                <w:sz w:val="28"/>
                <w:szCs w:val="28"/>
              </w:rPr>
            </w:pPr>
            <w:r w:rsidRPr="009C456B">
              <w:rPr>
                <w:rFonts w:ascii="Times New Roman" w:hAnsi="Times New Roman" w:cs="Times New Roman"/>
                <w:sz w:val="28"/>
                <w:szCs w:val="28"/>
              </w:rPr>
              <w:t xml:space="preserve">Attiecīgi noteikumu projektam iespējama negatīva finansiālā ietekme uz zvērinātiem tiesu izpildītājiem, kas saistīts ar paredzamo ienākumu samazinājumu. </w:t>
            </w:r>
          </w:p>
        </w:tc>
      </w:tr>
      <w:tr w:rsidR="0082503B" w:rsidRPr="009C456B" w:rsidTr="00780AFF">
        <w:trPr>
          <w:trHeight w:val="517"/>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nefinansiālā ietekme</w:t>
            </w:r>
          </w:p>
        </w:tc>
        <w:tc>
          <w:tcPr>
            <w:tcW w:w="5681" w:type="dxa"/>
            <w:gridSpan w:val="6"/>
            <w:hideMark/>
          </w:tcPr>
          <w:p w:rsidR="0082503B" w:rsidRPr="009C456B" w:rsidRDefault="0082503B" w:rsidP="00780AFF">
            <w:pPr>
              <w:ind w:right="198" w:firstLine="363"/>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xml:space="preserve">Noteikumu projektā ietvertais regulējums, kas </w:t>
            </w:r>
            <w:r w:rsidRPr="009C456B">
              <w:rPr>
                <w:rFonts w:ascii="Times New Roman" w:hAnsi="Times New Roman" w:cs="Times New Roman"/>
                <w:sz w:val="28"/>
                <w:szCs w:val="28"/>
              </w:rPr>
              <w:t>saistīts ar paredzamo ienākumu samazinājumu,</w:t>
            </w:r>
            <w:r w:rsidRPr="009C456B">
              <w:rPr>
                <w:rFonts w:ascii="Times New Roman" w:eastAsia="Times New Roman" w:hAnsi="Times New Roman" w:cs="Times New Roman"/>
                <w:sz w:val="28"/>
                <w:szCs w:val="28"/>
                <w:lang w:eastAsia="lv-LV"/>
              </w:rPr>
              <w:t xml:space="preserve"> varētu veicināt apstākli, ka zvērināti tiesu izpildītāji nolemj atteikties no zvērināta tiesu izpildītāja karjeras turpināšanas par labu citam labāk atalgotam darbam. Līdz ar to varētu tikt negatīvi ietekmēts izpildes process kopumā. </w:t>
            </w:r>
          </w:p>
          <w:p w:rsidR="0082503B" w:rsidRPr="009C456B" w:rsidRDefault="0082503B" w:rsidP="00780AFF">
            <w:pPr>
              <w:ind w:right="198" w:firstLine="363"/>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xml:space="preserve">Minētais risks it īpaši attiecināms uz zvērinātiem tiesu izpildītājiem, kuri amata pienākums veic ārpus Rīgas apgabaltiesai piekritīgās teritorijas. Tas skaidrojams ar apstākli, ka </w:t>
            </w:r>
            <w:r w:rsidRPr="009C456B">
              <w:rPr>
                <w:rFonts w:ascii="Times New Roman" w:hAnsi="Times New Roman" w:cs="Times New Roman"/>
                <w:sz w:val="28"/>
                <w:szCs w:val="28"/>
              </w:rPr>
              <w:t xml:space="preserve">zvērinātu tiesu izpildītāju ienākumu apmērs ir ļoti atšķirīgs, kas saistīts gan ar apstākli, ka zvērināti tiesu izpildītāji savā starpā darbojas konkurences apstākļos, gan arī ar katra konkrētā zvērināta tiesu izpildītāja iecirkņa izvietojumu - Rīgas pilsētas un Rīgas rajona teritorijās ir augstāka uzņēmējdarbības aktivitāte (ievērojami lielāks reģistrēto komersantu un komercsabiedrību skaits) nekā citos Latvijas reģionos un līdz ar to arī zvērinātu tiesu izpildītāju darba apjoms un attiecīgi – darba rezultātā gūtie ienākumi, ir lielāki. </w:t>
            </w:r>
          </w:p>
        </w:tc>
      </w:tr>
      <w:tr w:rsidR="0082503B" w:rsidRPr="009C456B" w:rsidTr="00780AFF">
        <w:trPr>
          <w:trHeight w:val="531"/>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Administratīvās procedūras raksturojums</w:t>
            </w:r>
          </w:p>
        </w:tc>
        <w:tc>
          <w:tcPr>
            <w:tcW w:w="5681" w:type="dxa"/>
            <w:gridSpan w:val="6"/>
            <w:hideMark/>
          </w:tcPr>
          <w:p w:rsidR="0082503B" w:rsidRPr="009C456B" w:rsidRDefault="0082503B" w:rsidP="00780AFF">
            <w:pPr>
              <w:jc w:val="both"/>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Noteikumu projekts šo jomu neskar.</w:t>
            </w:r>
          </w:p>
        </w:tc>
      </w:tr>
      <w:tr w:rsidR="0082503B" w:rsidRPr="009C456B" w:rsidTr="00780AFF">
        <w:trPr>
          <w:trHeight w:val="357"/>
        </w:trPr>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36"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Administratīvo izmaksu monetārs novērtējums</w:t>
            </w:r>
          </w:p>
        </w:tc>
        <w:tc>
          <w:tcPr>
            <w:tcW w:w="5681" w:type="dxa"/>
            <w:gridSpan w:val="6"/>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r w:rsidRPr="009C456B">
              <w:rPr>
                <w:rFonts w:ascii="Times New Roman" w:hAnsi="Times New Roman" w:cs="Times New Roman"/>
                <w:sz w:val="28"/>
                <w:szCs w:val="28"/>
              </w:rPr>
              <w:t>Noteikumu projekts šo jomu neskar.</w:t>
            </w:r>
          </w:p>
        </w:tc>
      </w:tr>
      <w:tr w:rsidR="0082503B" w:rsidRPr="009C456B" w:rsidTr="00780AFF">
        <w:tc>
          <w:tcPr>
            <w:tcW w:w="506"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36"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1" w:type="dxa"/>
            <w:gridSpan w:val="6"/>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r w:rsidRPr="009C456B">
              <w:rPr>
                <w:rFonts w:ascii="Times New Roman" w:hAnsi="Times New Roman" w:cs="Times New Roman"/>
                <w:sz w:val="28"/>
                <w:szCs w:val="28"/>
              </w:rPr>
              <w:t>Noteikumu projekts šo jomu neskar.</w:t>
            </w:r>
          </w:p>
        </w:tc>
      </w:tr>
      <w:tr w:rsidR="0082503B" w:rsidRPr="009C456B" w:rsidTr="00780AFF">
        <w:trPr>
          <w:gridAfter w:val="1"/>
          <w:wAfter w:w="8" w:type="dxa"/>
          <w:trHeight w:val="395"/>
        </w:trPr>
        <w:tc>
          <w:tcPr>
            <w:tcW w:w="9515" w:type="dxa"/>
            <w:gridSpan w:val="10"/>
            <w:hideMark/>
          </w:tcPr>
          <w:p w:rsidR="0082503B" w:rsidRPr="009C456B" w:rsidRDefault="0082503B" w:rsidP="00780AFF">
            <w:pPr>
              <w:jc w:val="center"/>
              <w:rPr>
                <w:rFonts w:ascii="Times New Roman" w:eastAsia="Times New Roman" w:hAnsi="Times New Roman" w:cs="Times New Roman"/>
                <w:b/>
                <w:sz w:val="28"/>
                <w:szCs w:val="28"/>
                <w:lang w:eastAsia="lv-LV"/>
              </w:rPr>
            </w:pPr>
            <w:r w:rsidRPr="009C456B">
              <w:rPr>
                <w:rFonts w:ascii="Times New Roman" w:eastAsia="Times New Roman" w:hAnsi="Times New Roman" w:cs="Times New Roman"/>
                <w:b/>
                <w:sz w:val="28"/>
                <w:szCs w:val="28"/>
                <w:lang w:eastAsia="lv-LV"/>
              </w:rPr>
              <w:t>III. Tiesību akta projekta ietekme uz valsts budžetu un pašvaldību budžetiem</w:t>
            </w:r>
          </w:p>
        </w:tc>
      </w:tr>
      <w:tr w:rsidR="0082503B" w:rsidRPr="009C456B" w:rsidTr="00780AFF">
        <w:trPr>
          <w:gridAfter w:val="1"/>
          <w:wAfter w:w="8" w:type="dxa"/>
        </w:trPr>
        <w:tc>
          <w:tcPr>
            <w:tcW w:w="2695" w:type="dxa"/>
            <w:gridSpan w:val="4"/>
            <w:vMerge w:val="restart"/>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r w:rsidRPr="009C456B">
              <w:rPr>
                <w:rFonts w:ascii="Times New Roman" w:eastAsia="Times New Roman" w:hAnsi="Times New Roman" w:cs="Times New Roman"/>
                <w:b/>
                <w:bCs/>
                <w:sz w:val="28"/>
                <w:szCs w:val="28"/>
                <w:lang w:eastAsia="lv-LV"/>
              </w:rPr>
              <w:t>Rādītāji</w:t>
            </w:r>
          </w:p>
        </w:tc>
        <w:tc>
          <w:tcPr>
            <w:tcW w:w="2530" w:type="dxa"/>
            <w:gridSpan w:val="3"/>
            <w:vMerge w:val="restart"/>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2011.gads</w:t>
            </w:r>
          </w:p>
        </w:tc>
        <w:tc>
          <w:tcPr>
            <w:tcW w:w="4290" w:type="dxa"/>
            <w:gridSpan w:val="3"/>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Turpmākie trīs gadi (tūkst. latu)</w:t>
            </w:r>
          </w:p>
        </w:tc>
      </w:tr>
      <w:tr w:rsidR="0082503B" w:rsidRPr="009C456B" w:rsidTr="00780AFF">
        <w:trPr>
          <w:gridAfter w:val="1"/>
          <w:wAfter w:w="8" w:type="dxa"/>
        </w:trPr>
        <w:tc>
          <w:tcPr>
            <w:tcW w:w="2695" w:type="dxa"/>
            <w:gridSpan w:val="4"/>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0" w:type="auto"/>
            <w:gridSpan w:val="3"/>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2012.gads</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2013.gads</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2014.gads</w:t>
            </w:r>
          </w:p>
        </w:tc>
      </w:tr>
      <w:tr w:rsidR="0082503B" w:rsidRPr="009C456B" w:rsidTr="00780AFF">
        <w:trPr>
          <w:gridAfter w:val="1"/>
          <w:wAfter w:w="8" w:type="dxa"/>
        </w:trPr>
        <w:tc>
          <w:tcPr>
            <w:tcW w:w="2695" w:type="dxa"/>
            <w:gridSpan w:val="4"/>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1224"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Saskaņā ar valsts budžetu kārtējam gadam</w:t>
            </w:r>
          </w:p>
        </w:tc>
        <w:tc>
          <w:tcPr>
            <w:tcW w:w="1306"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Izmaiņas kārtējā gadā, salīdzinot ar budžetu kārtējam gadam</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Izmaiņas, salīdzinot ar kārtējo (n) gadu</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Izmaiņas, salīdzinot ar kārtējo (n) gadu</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Izmaiņas, salīdzinot ar kārtējo (n) gadu</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1224" w:type="dxa"/>
            <w:gridSpan w:val="2"/>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1306"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 Budžeta ieņēmumi:</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1.1. valsts pamatbudžets, tai skaitā ieņēmumi no maksas pakalpojumiem un citi pašu ieņēmumi</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1.2. valsts speciālais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1.3. pašvaldību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 Budžeta izdevumi:</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2.1. valsts pamatbudžets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2.2. valsts speciālais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2.3. pašvaldību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 Finansiālā ietekme:</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3.1. valsts pamatbudžets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3.2. speciālais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3.3. pašvaldību budžets</w:t>
            </w:r>
          </w:p>
        </w:tc>
        <w:tc>
          <w:tcPr>
            <w:tcW w:w="1224" w:type="dxa"/>
            <w:gridSpan w:val="2"/>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vMerge w:val="restart"/>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 Finanšu līdzekļi papildu izde</w:t>
            </w:r>
            <w:r w:rsidRPr="009C456B">
              <w:rPr>
                <w:rFonts w:ascii="Times New Roman" w:eastAsia="Times New Roman" w:hAnsi="Times New Roman" w:cs="Times New Roman"/>
                <w:sz w:val="28"/>
                <w:szCs w:val="28"/>
                <w:lang w:eastAsia="lv-LV"/>
              </w:rPr>
              <w:softHyphen/>
              <w:t>vumu finansēšanai (kompensējošu izdevumu samazinājumu norāda ar "+" zīmi)</w:t>
            </w:r>
          </w:p>
        </w:tc>
        <w:tc>
          <w:tcPr>
            <w:tcW w:w="1224" w:type="dxa"/>
            <w:gridSpan w:val="2"/>
            <w:vMerge w:val="restart"/>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X</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0" w:type="auto"/>
            <w:gridSpan w:val="2"/>
            <w:vMerge/>
            <w:hideMark/>
          </w:tcPr>
          <w:p w:rsidR="0082503B" w:rsidRPr="009C456B" w:rsidRDefault="0082503B" w:rsidP="00780AFF">
            <w:pPr>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0" w:type="auto"/>
            <w:gridSpan w:val="2"/>
            <w:vMerge/>
            <w:hideMark/>
          </w:tcPr>
          <w:p w:rsidR="0082503B" w:rsidRPr="009C456B" w:rsidRDefault="0082503B" w:rsidP="00780AFF">
            <w:pPr>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 Precizēta finansiālā ietekme:</w:t>
            </w:r>
          </w:p>
        </w:tc>
        <w:tc>
          <w:tcPr>
            <w:tcW w:w="1224" w:type="dxa"/>
            <w:gridSpan w:val="2"/>
            <w:vMerge w:val="restart"/>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X</w:t>
            </w: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5.1. valsts pamatbudžets</w:t>
            </w:r>
          </w:p>
        </w:tc>
        <w:tc>
          <w:tcPr>
            <w:tcW w:w="0" w:type="auto"/>
            <w:gridSpan w:val="2"/>
            <w:vMerge/>
            <w:hideMark/>
          </w:tcPr>
          <w:p w:rsidR="0082503B" w:rsidRPr="009C456B" w:rsidRDefault="0082503B" w:rsidP="00780AFF">
            <w:pPr>
              <w:jc w:val="cente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c>
          <w:tcPr>
            <w:tcW w:w="1430" w:type="dxa"/>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0</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5.2. speciālais budžets</w:t>
            </w:r>
          </w:p>
        </w:tc>
        <w:tc>
          <w:tcPr>
            <w:tcW w:w="0" w:type="auto"/>
            <w:gridSpan w:val="2"/>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5.3. pašvaldību budžets</w:t>
            </w:r>
          </w:p>
        </w:tc>
        <w:tc>
          <w:tcPr>
            <w:tcW w:w="0" w:type="auto"/>
            <w:gridSpan w:val="2"/>
            <w:vMerge/>
            <w:hideMark/>
          </w:tcPr>
          <w:p w:rsidR="0082503B" w:rsidRPr="009C456B" w:rsidRDefault="0082503B" w:rsidP="00780AFF">
            <w:pPr>
              <w:rPr>
                <w:rFonts w:ascii="Times New Roman" w:eastAsia="Times New Roman" w:hAnsi="Times New Roman" w:cs="Times New Roman"/>
                <w:sz w:val="28"/>
                <w:szCs w:val="28"/>
                <w:lang w:eastAsia="lv-LV"/>
              </w:rPr>
            </w:pPr>
          </w:p>
        </w:tc>
        <w:tc>
          <w:tcPr>
            <w:tcW w:w="1306"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c>
          <w:tcPr>
            <w:tcW w:w="143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 Detalizēts ieņēmumu un izdevumu aprēķins (ja nepieciešams, detalizētu ieņēmumu un izdevumu aprēķinu var pievienot anotācijas pielikumā):</w:t>
            </w:r>
          </w:p>
        </w:tc>
        <w:tc>
          <w:tcPr>
            <w:tcW w:w="6820" w:type="dxa"/>
            <w:gridSpan w:val="6"/>
            <w:vMerge w:val="restart"/>
            <w:hideMark/>
          </w:tcPr>
          <w:p w:rsidR="0082503B" w:rsidRPr="009C456B" w:rsidRDefault="0082503B" w:rsidP="00780AFF">
            <w:pPr>
              <w:spacing w:before="100" w:beforeAutospacing="1" w:after="100" w:afterAutospacing="1"/>
              <w:jc w:val="both"/>
              <w:rPr>
                <w:rFonts w:ascii="Times New Roman" w:eastAsia="Calibri" w:hAnsi="Times New Roman" w:cs="Times New Roman"/>
                <w:b/>
                <w:sz w:val="28"/>
                <w:szCs w:val="28"/>
              </w:rPr>
            </w:pPr>
            <w:r w:rsidRPr="009C456B">
              <w:rPr>
                <w:rFonts w:ascii="Times New Roman" w:eastAsia="Times New Roman" w:hAnsi="Times New Roman" w:cs="Times New Roman"/>
                <w:sz w:val="28"/>
                <w:szCs w:val="28"/>
                <w:lang w:eastAsia="lv-LV"/>
              </w:rPr>
              <w:t> Nav attiecināms.</w:t>
            </w:r>
          </w:p>
          <w:p w:rsidR="0082503B" w:rsidRPr="009C456B" w:rsidRDefault="0082503B" w:rsidP="00780AFF">
            <w:pPr>
              <w:spacing w:before="100" w:beforeAutospacing="1" w:after="100" w:afterAutospacing="1"/>
              <w:jc w:val="both"/>
              <w:rPr>
                <w:rFonts w:ascii="Times New Roman" w:eastAsia="Calibri" w:hAnsi="Times New Roman" w:cs="Times New Roman"/>
                <w:b/>
                <w:sz w:val="28"/>
                <w:szCs w:val="28"/>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6.1. detalizēts ieņēmumu aprēķins</w:t>
            </w:r>
          </w:p>
        </w:tc>
        <w:tc>
          <w:tcPr>
            <w:tcW w:w="6820" w:type="dxa"/>
            <w:gridSpan w:val="6"/>
            <w:vMerge/>
            <w:hideMark/>
          </w:tcPr>
          <w:p w:rsidR="0082503B" w:rsidRPr="009C456B" w:rsidRDefault="0082503B" w:rsidP="00780AFF">
            <w:pPr>
              <w:jc w:val="both"/>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6.2. detalizēts izdevumu aprēķins</w:t>
            </w:r>
          </w:p>
        </w:tc>
        <w:tc>
          <w:tcPr>
            <w:tcW w:w="6820" w:type="dxa"/>
            <w:gridSpan w:val="6"/>
            <w:vMerge/>
            <w:hideMark/>
          </w:tcPr>
          <w:p w:rsidR="0082503B" w:rsidRPr="009C456B" w:rsidRDefault="0082503B" w:rsidP="00780AFF">
            <w:pPr>
              <w:jc w:val="both"/>
              <w:rPr>
                <w:rFonts w:ascii="Times New Roman" w:eastAsia="Times New Roman" w:hAnsi="Times New Roman" w:cs="Times New Roman"/>
                <w:sz w:val="28"/>
                <w:szCs w:val="28"/>
                <w:lang w:eastAsia="lv-LV"/>
              </w:rPr>
            </w:pPr>
          </w:p>
        </w:tc>
      </w:tr>
      <w:tr w:rsidR="0082503B" w:rsidRPr="009C456B" w:rsidTr="00780AFF">
        <w:trPr>
          <w:gridAfter w:val="1"/>
          <w:wAfter w:w="8" w:type="dxa"/>
        </w:trPr>
        <w:tc>
          <w:tcPr>
            <w:tcW w:w="2695" w:type="dxa"/>
            <w:gridSpan w:val="4"/>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 Cita informācija</w:t>
            </w:r>
          </w:p>
        </w:tc>
        <w:tc>
          <w:tcPr>
            <w:tcW w:w="6820" w:type="dxa"/>
            <w:gridSpan w:val="6"/>
            <w:hideMark/>
          </w:tcPr>
          <w:p w:rsidR="0082503B" w:rsidRPr="009C456B" w:rsidRDefault="0082503B" w:rsidP="00780AFF">
            <w:pPr>
              <w:pStyle w:val="naiskr"/>
              <w:spacing w:before="0" w:beforeAutospacing="0" w:after="0" w:afterAutospacing="0"/>
              <w:ind w:firstLine="268"/>
              <w:jc w:val="both"/>
              <w:rPr>
                <w:sz w:val="28"/>
                <w:szCs w:val="28"/>
              </w:rPr>
            </w:pPr>
            <w:r w:rsidRPr="009C456B">
              <w:rPr>
                <w:sz w:val="28"/>
                <w:szCs w:val="28"/>
              </w:rPr>
              <w:t xml:space="preserve">Noteikumu projekts valsts budžetu neietekmē, jo saskaņā ar izpildes procesu regulējošiem normatīvajiem aktiem piedzinējs ir atbrīvots no sprieduma izpildes izdevumu, tai skaitā zvērināta tiesu izpildītāja amata atlīdzības takses apmērā, samaksas, ja piedziņa izdarāma valsts ienākumos. </w:t>
            </w:r>
          </w:p>
          <w:p w:rsidR="0082503B" w:rsidRPr="009C456B" w:rsidRDefault="0082503B" w:rsidP="00780AFF">
            <w:pPr>
              <w:pStyle w:val="naiskr"/>
              <w:spacing w:before="0" w:beforeAutospacing="0" w:after="0" w:afterAutospacing="0"/>
              <w:ind w:firstLine="268"/>
              <w:jc w:val="both"/>
              <w:rPr>
                <w:sz w:val="28"/>
                <w:szCs w:val="28"/>
              </w:rPr>
            </w:pPr>
            <w:r w:rsidRPr="009C456B">
              <w:rPr>
                <w:sz w:val="28"/>
                <w:szCs w:val="28"/>
              </w:rPr>
              <w:t xml:space="preserve">Ņemot vērā paredzamo zvērinātu tiesu izpildītāju amata atlīdzības samazinājumu, noteikumu projekts var radīt pozitīvu finansiālu ietekmi uz pašvaldību budžetiem. Taču, ņemot vērā apstākli, ka izpildes procesa iniciēšana  nav pašvaldību pamata funkcija, kuras īstenošanai tiek plānots budžets, nav iespējams sniegt detalizētu finansiālās ietekmes aprēķinu. </w:t>
            </w:r>
          </w:p>
        </w:tc>
      </w:tr>
      <w:tr w:rsidR="0082503B" w:rsidRPr="009C456B" w:rsidTr="00780AFF">
        <w:trPr>
          <w:gridAfter w:val="1"/>
          <w:wAfter w:w="8" w:type="dxa"/>
        </w:trPr>
        <w:tc>
          <w:tcPr>
            <w:tcW w:w="9515" w:type="dxa"/>
            <w:gridSpan w:val="10"/>
            <w:vAlign w:val="center"/>
            <w:hideMark/>
          </w:tcPr>
          <w:p w:rsidR="0082503B" w:rsidRPr="009C456B" w:rsidRDefault="0082503B" w:rsidP="00780AFF">
            <w:pPr>
              <w:pStyle w:val="naiskr"/>
              <w:spacing w:before="0" w:beforeAutospacing="0" w:after="0" w:afterAutospacing="0"/>
              <w:ind w:firstLine="268"/>
              <w:jc w:val="center"/>
              <w:rPr>
                <w:sz w:val="28"/>
                <w:szCs w:val="28"/>
              </w:rPr>
            </w:pPr>
            <w:r w:rsidRPr="009C456B">
              <w:rPr>
                <w:b/>
                <w:bCs/>
                <w:sz w:val="28"/>
                <w:szCs w:val="28"/>
              </w:rPr>
              <w:t>VI. Sabiedrības līdzdalība un šīs līdzdalības rezultāti</w:t>
            </w:r>
          </w:p>
        </w:tc>
      </w:tr>
      <w:tr w:rsidR="0082503B" w:rsidRPr="009C456B" w:rsidTr="00780AFF">
        <w:trPr>
          <w:gridAfter w:val="1"/>
          <w:wAfter w:w="8" w:type="dxa"/>
        </w:trPr>
        <w:tc>
          <w:tcPr>
            <w:tcW w:w="513"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1.</w:t>
            </w:r>
          </w:p>
        </w:tc>
        <w:tc>
          <w:tcPr>
            <w:tcW w:w="3406" w:type="dxa"/>
            <w:gridSpan w:val="3"/>
            <w:hideMark/>
          </w:tcPr>
          <w:p w:rsidR="0082503B" w:rsidRPr="009C456B" w:rsidRDefault="0082503B" w:rsidP="00780AFF">
            <w:pPr>
              <w:pStyle w:val="naiskr"/>
              <w:spacing w:before="0" w:beforeAutospacing="0" w:after="0" w:afterAutospacing="0"/>
              <w:rPr>
                <w:sz w:val="28"/>
                <w:szCs w:val="28"/>
              </w:rPr>
            </w:pPr>
            <w:r w:rsidRPr="009C456B">
              <w:rPr>
                <w:sz w:val="28"/>
                <w:szCs w:val="28"/>
              </w:rPr>
              <w:t>Sabiedrības informēšana par projekta izstrādes uzsākšanu</w:t>
            </w:r>
          </w:p>
        </w:tc>
        <w:tc>
          <w:tcPr>
            <w:tcW w:w="5596" w:type="dxa"/>
            <w:gridSpan w:val="4"/>
          </w:tcPr>
          <w:p w:rsidR="00C37EAE" w:rsidRPr="009C456B" w:rsidRDefault="0082503B" w:rsidP="002943B7">
            <w:pPr>
              <w:pStyle w:val="naiskr"/>
              <w:spacing w:before="0" w:beforeAutospacing="0" w:after="0" w:afterAutospacing="0"/>
              <w:ind w:firstLine="268"/>
              <w:jc w:val="both"/>
              <w:rPr>
                <w:sz w:val="28"/>
                <w:szCs w:val="28"/>
              </w:rPr>
            </w:pPr>
            <w:r w:rsidRPr="009C456B">
              <w:rPr>
                <w:sz w:val="28"/>
                <w:szCs w:val="28"/>
              </w:rPr>
              <w:t>Noteikumu projekts tā izstrādes laikā saskaņots ar Latvijas Kredītņēmēju apvienību</w:t>
            </w:r>
            <w:r w:rsidR="002943B7">
              <w:rPr>
                <w:sz w:val="28"/>
                <w:szCs w:val="28"/>
              </w:rPr>
              <w:t>.</w:t>
            </w:r>
            <w:r w:rsidRPr="009C456B">
              <w:rPr>
                <w:sz w:val="28"/>
                <w:szCs w:val="28"/>
              </w:rPr>
              <w:t xml:space="preserve"> </w:t>
            </w:r>
          </w:p>
        </w:tc>
      </w:tr>
      <w:tr w:rsidR="0082503B" w:rsidRPr="009C456B" w:rsidTr="00780AFF">
        <w:trPr>
          <w:gridAfter w:val="1"/>
          <w:wAfter w:w="8" w:type="dxa"/>
        </w:trPr>
        <w:tc>
          <w:tcPr>
            <w:tcW w:w="513"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2.</w:t>
            </w:r>
          </w:p>
        </w:tc>
        <w:tc>
          <w:tcPr>
            <w:tcW w:w="3406" w:type="dxa"/>
            <w:gridSpan w:val="3"/>
            <w:hideMark/>
          </w:tcPr>
          <w:p w:rsidR="0082503B" w:rsidRPr="009C456B" w:rsidRDefault="0082503B" w:rsidP="00780AFF">
            <w:pPr>
              <w:pStyle w:val="naiskr"/>
              <w:spacing w:before="0" w:beforeAutospacing="0" w:after="0" w:afterAutospacing="0"/>
              <w:rPr>
                <w:sz w:val="28"/>
                <w:szCs w:val="28"/>
              </w:rPr>
            </w:pPr>
            <w:r w:rsidRPr="009C456B">
              <w:rPr>
                <w:sz w:val="28"/>
                <w:szCs w:val="28"/>
              </w:rPr>
              <w:t>Sabiedrības līdzdalība projekta izstrādē</w:t>
            </w:r>
          </w:p>
        </w:tc>
        <w:tc>
          <w:tcPr>
            <w:tcW w:w="5596" w:type="dxa"/>
            <w:gridSpan w:val="4"/>
          </w:tcPr>
          <w:p w:rsidR="002943B7" w:rsidRDefault="002943B7" w:rsidP="00780AFF">
            <w:pPr>
              <w:pStyle w:val="naiskr"/>
              <w:spacing w:before="0" w:beforeAutospacing="0" w:after="0" w:afterAutospacing="0"/>
              <w:ind w:firstLine="268"/>
              <w:jc w:val="both"/>
              <w:rPr>
                <w:sz w:val="28"/>
                <w:szCs w:val="28"/>
              </w:rPr>
            </w:pPr>
            <w:r>
              <w:rPr>
                <w:sz w:val="28"/>
                <w:szCs w:val="28"/>
              </w:rPr>
              <w:t xml:space="preserve">Noteikumu projekts viedokļa sniegšanai rakstiski nosūtīts </w:t>
            </w:r>
            <w:r w:rsidRPr="009C456B">
              <w:rPr>
                <w:sz w:val="28"/>
                <w:szCs w:val="28"/>
              </w:rPr>
              <w:t>Latvijas Kredītņēmēju apvienība</w:t>
            </w:r>
            <w:r>
              <w:rPr>
                <w:sz w:val="28"/>
                <w:szCs w:val="28"/>
              </w:rPr>
              <w:t>i kā vienai</w:t>
            </w:r>
            <w:r w:rsidRPr="009C456B">
              <w:rPr>
                <w:sz w:val="28"/>
                <w:szCs w:val="28"/>
              </w:rPr>
              <w:t xml:space="preserve"> no vadošajām un aktīvākajām sabiedriskajām organizācijām ar kredītņēmēju interešu aizsardzību saistītu jautājumu risināšanā.</w:t>
            </w:r>
          </w:p>
          <w:p w:rsidR="00C37EAE" w:rsidRPr="009C456B" w:rsidRDefault="00C37EAE" w:rsidP="00895DE2">
            <w:pPr>
              <w:pStyle w:val="naiskr"/>
              <w:spacing w:before="0" w:beforeAutospacing="0" w:after="0" w:afterAutospacing="0"/>
              <w:ind w:firstLine="268"/>
              <w:jc w:val="both"/>
              <w:rPr>
                <w:sz w:val="28"/>
                <w:szCs w:val="28"/>
              </w:rPr>
            </w:pPr>
            <w:r>
              <w:rPr>
                <w:sz w:val="28"/>
                <w:szCs w:val="28"/>
              </w:rPr>
              <w:t>V</w:t>
            </w:r>
            <w:r w:rsidR="000C6C43">
              <w:rPr>
                <w:sz w:val="28"/>
                <w:szCs w:val="28"/>
              </w:rPr>
              <w:t>ienlaikus n</w:t>
            </w:r>
            <w:r>
              <w:rPr>
                <w:sz w:val="28"/>
                <w:szCs w:val="28"/>
              </w:rPr>
              <w:t>oteikumu projekta izstrādes laikā saņemts Latvijas Komercbanku asociācijas viedoklis.</w:t>
            </w:r>
            <w:r w:rsidR="00895DE2">
              <w:rPr>
                <w:sz w:val="28"/>
                <w:szCs w:val="28"/>
              </w:rPr>
              <w:t xml:space="preserve"> </w:t>
            </w:r>
          </w:p>
        </w:tc>
      </w:tr>
      <w:tr w:rsidR="0082503B" w:rsidRPr="009C456B" w:rsidTr="00780AFF">
        <w:trPr>
          <w:gridAfter w:val="1"/>
          <w:wAfter w:w="8" w:type="dxa"/>
        </w:trPr>
        <w:tc>
          <w:tcPr>
            <w:tcW w:w="513"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3.</w:t>
            </w:r>
          </w:p>
        </w:tc>
        <w:tc>
          <w:tcPr>
            <w:tcW w:w="3406" w:type="dxa"/>
            <w:gridSpan w:val="3"/>
            <w:hideMark/>
          </w:tcPr>
          <w:p w:rsidR="0082503B" w:rsidRPr="009C456B" w:rsidRDefault="0082503B" w:rsidP="00780AFF">
            <w:pPr>
              <w:pStyle w:val="naiskr"/>
              <w:spacing w:before="0" w:beforeAutospacing="0" w:after="0" w:afterAutospacing="0"/>
              <w:rPr>
                <w:sz w:val="28"/>
                <w:szCs w:val="28"/>
              </w:rPr>
            </w:pPr>
            <w:r w:rsidRPr="009C456B">
              <w:rPr>
                <w:sz w:val="28"/>
                <w:szCs w:val="28"/>
              </w:rPr>
              <w:t>Sabiedrības līdzdalības rezultāti</w:t>
            </w:r>
          </w:p>
        </w:tc>
        <w:tc>
          <w:tcPr>
            <w:tcW w:w="5596" w:type="dxa"/>
            <w:gridSpan w:val="4"/>
          </w:tcPr>
          <w:p w:rsidR="0082503B" w:rsidRDefault="00C37EAE" w:rsidP="002943B7">
            <w:pPr>
              <w:pStyle w:val="naiskr"/>
              <w:spacing w:before="0" w:beforeAutospacing="0" w:after="0" w:afterAutospacing="0"/>
              <w:ind w:firstLine="268"/>
              <w:jc w:val="both"/>
              <w:rPr>
                <w:sz w:val="28"/>
                <w:szCs w:val="28"/>
              </w:rPr>
            </w:pPr>
            <w:r>
              <w:rPr>
                <w:sz w:val="28"/>
                <w:szCs w:val="28"/>
              </w:rPr>
              <w:t>A</w:t>
            </w:r>
            <w:r w:rsidRPr="009C456B">
              <w:rPr>
                <w:sz w:val="28"/>
                <w:szCs w:val="28"/>
              </w:rPr>
              <w:t xml:space="preserve">r Latvijas Kredītņēmēju apvienību </w:t>
            </w:r>
            <w:r>
              <w:rPr>
                <w:sz w:val="28"/>
                <w:szCs w:val="28"/>
              </w:rPr>
              <w:t>n</w:t>
            </w:r>
            <w:r w:rsidR="0082503B" w:rsidRPr="009C456B">
              <w:rPr>
                <w:sz w:val="28"/>
                <w:szCs w:val="28"/>
              </w:rPr>
              <w:t>oteikumu projekts saskaņots rakstiski.</w:t>
            </w:r>
            <w:r w:rsidR="002943B7" w:rsidRPr="009C456B">
              <w:rPr>
                <w:sz w:val="28"/>
                <w:szCs w:val="28"/>
              </w:rPr>
              <w:t xml:space="preserve"> Latvijas Kredītņēmēju apvienība</w:t>
            </w:r>
            <w:r w:rsidR="002943B7">
              <w:rPr>
                <w:sz w:val="28"/>
                <w:szCs w:val="28"/>
              </w:rPr>
              <w:t xml:space="preserve"> </w:t>
            </w:r>
            <w:r w:rsidR="002943B7" w:rsidRPr="009C456B">
              <w:rPr>
                <w:sz w:val="28"/>
                <w:szCs w:val="28"/>
              </w:rPr>
              <w:t>ir iepazinusies ar sagatavoto noteikumu projektu un informējusi ka atbalsta tā tālāku virzību. Konkrēti priekšlikumi netika izteikti.</w:t>
            </w:r>
          </w:p>
          <w:p w:rsidR="00895DE2" w:rsidRDefault="00C37EAE" w:rsidP="0067478C">
            <w:pPr>
              <w:pStyle w:val="naiskr"/>
              <w:spacing w:before="0" w:beforeAutospacing="0" w:after="0" w:afterAutospacing="0"/>
              <w:ind w:firstLine="268"/>
              <w:jc w:val="both"/>
              <w:rPr>
                <w:sz w:val="28"/>
                <w:szCs w:val="28"/>
              </w:rPr>
            </w:pPr>
            <w:r>
              <w:rPr>
                <w:sz w:val="28"/>
                <w:szCs w:val="28"/>
              </w:rPr>
              <w:t xml:space="preserve">Latvijas Komercbanku asociācija sniegtajā viedoklī </w:t>
            </w:r>
            <w:r w:rsidR="00895DE2">
              <w:rPr>
                <w:sz w:val="28"/>
                <w:szCs w:val="28"/>
              </w:rPr>
              <w:t xml:space="preserve">kopumā </w:t>
            </w:r>
            <w:r w:rsidR="002943B7">
              <w:rPr>
                <w:sz w:val="28"/>
                <w:szCs w:val="28"/>
              </w:rPr>
              <w:t>atzinīgi</w:t>
            </w:r>
            <w:r w:rsidR="000C6C43">
              <w:rPr>
                <w:sz w:val="28"/>
                <w:szCs w:val="28"/>
              </w:rPr>
              <w:t xml:space="preserve"> novērtējusi n</w:t>
            </w:r>
            <w:r w:rsidR="00895DE2">
              <w:rPr>
                <w:sz w:val="28"/>
                <w:szCs w:val="28"/>
              </w:rPr>
              <w:t>oteikumu projektu.</w:t>
            </w:r>
            <w:r w:rsidR="002943B7">
              <w:rPr>
                <w:sz w:val="28"/>
                <w:szCs w:val="28"/>
              </w:rPr>
              <w:t xml:space="preserve"> </w:t>
            </w:r>
            <w:r w:rsidR="00895DE2">
              <w:rPr>
                <w:sz w:val="28"/>
                <w:szCs w:val="28"/>
              </w:rPr>
              <w:t>V</w:t>
            </w:r>
            <w:r w:rsidR="002943B7">
              <w:rPr>
                <w:sz w:val="28"/>
                <w:szCs w:val="28"/>
              </w:rPr>
              <w:t xml:space="preserve">ienlaikus </w:t>
            </w:r>
            <w:r w:rsidR="00895DE2">
              <w:rPr>
                <w:sz w:val="28"/>
                <w:szCs w:val="28"/>
              </w:rPr>
              <w:t>Latvijas Komercbanku asociācija aicinājusi Tieslietu ministriju</w:t>
            </w:r>
            <w:r w:rsidR="002943B7">
              <w:rPr>
                <w:sz w:val="28"/>
                <w:szCs w:val="28"/>
              </w:rPr>
              <w:t xml:space="preserve"> </w:t>
            </w:r>
            <w:r>
              <w:rPr>
                <w:sz w:val="28"/>
                <w:szCs w:val="28"/>
              </w:rPr>
              <w:t>izvērtēt</w:t>
            </w:r>
            <w:r w:rsidR="002943B7">
              <w:rPr>
                <w:sz w:val="28"/>
                <w:szCs w:val="28"/>
              </w:rPr>
              <w:t xml:space="preserve"> iespēju </w:t>
            </w:r>
            <w:r w:rsidR="0067478C">
              <w:rPr>
                <w:sz w:val="28"/>
                <w:szCs w:val="28"/>
              </w:rPr>
              <w:t>noteikt</w:t>
            </w:r>
            <w:r w:rsidR="00895DE2">
              <w:rPr>
                <w:sz w:val="28"/>
                <w:szCs w:val="28"/>
              </w:rPr>
              <w:t xml:space="preserve"> </w:t>
            </w:r>
            <w:r w:rsidR="0067478C">
              <w:rPr>
                <w:sz w:val="28"/>
                <w:szCs w:val="28"/>
              </w:rPr>
              <w:t xml:space="preserve">zvērināta tiesu izpildītāja amata atlīdzību procentos no atgūtās summas </w:t>
            </w:r>
            <w:r w:rsidR="002943B7">
              <w:rPr>
                <w:sz w:val="28"/>
                <w:szCs w:val="28"/>
              </w:rPr>
              <w:t>samazināt</w:t>
            </w:r>
            <w:r w:rsidR="0067478C">
              <w:rPr>
                <w:sz w:val="28"/>
                <w:szCs w:val="28"/>
              </w:rPr>
              <w:t>ā apmērā</w:t>
            </w:r>
            <w:r w:rsidR="002943B7">
              <w:rPr>
                <w:sz w:val="28"/>
                <w:szCs w:val="28"/>
              </w:rPr>
              <w:t xml:space="preserve"> gadījumos, kad</w:t>
            </w:r>
            <w:r w:rsidR="00895DE2">
              <w:rPr>
                <w:sz w:val="28"/>
                <w:szCs w:val="28"/>
              </w:rPr>
              <w:t xml:space="preserve"> parādniekam piederoša nekustamā īpašuma izsole atzīta par nenotikušu un </w:t>
            </w:r>
            <w:r w:rsidR="0067478C">
              <w:rPr>
                <w:sz w:val="28"/>
                <w:szCs w:val="28"/>
              </w:rPr>
              <w:t>kreditors īpašumu paturējis sev</w:t>
            </w:r>
            <w:r w:rsidR="00895DE2">
              <w:rPr>
                <w:sz w:val="28"/>
                <w:szCs w:val="28"/>
              </w:rPr>
              <w:t xml:space="preserve">. </w:t>
            </w:r>
          </w:p>
          <w:p w:rsidR="0067478C" w:rsidRPr="009C456B" w:rsidRDefault="000C6C43" w:rsidP="00630C37">
            <w:pPr>
              <w:pStyle w:val="naiskr"/>
              <w:spacing w:before="0" w:beforeAutospacing="0" w:after="0" w:afterAutospacing="0"/>
              <w:ind w:firstLine="268"/>
              <w:jc w:val="both"/>
              <w:rPr>
                <w:sz w:val="28"/>
                <w:szCs w:val="28"/>
              </w:rPr>
            </w:pPr>
            <w:r>
              <w:rPr>
                <w:sz w:val="28"/>
                <w:szCs w:val="28"/>
              </w:rPr>
              <w:t xml:space="preserve">Minētais Latvijas Komercbanku asociācijas ierosinājums noteikumu projektā nav ņemts vērā. </w:t>
            </w:r>
            <w:r w:rsidRPr="000C6C43">
              <w:rPr>
                <w:sz w:val="28"/>
                <w:szCs w:val="28"/>
              </w:rPr>
              <w:t xml:space="preserve">Ne procesuālā kārtība, ne tiesiskās sekas tam, vai nekustamais īpašums ir nosolīts un kreditors atgūst naudas līdzekļus vai arī kreditors ir piekritis nekustamo īpašumu paturēt sev par nenotikušās izsoles sākumcenu, neatšķiras, proti, ir veikta nekustamā īpašuma piespiedu atsavināšana un kreditors atgūst parādu naudas vai arī mantas izteiksmē. Tādējādi, izvērtējot minēto ierosinājumu, atzīts, ka nav attaisnojama atšķirīgas amata atlīdzības noteikšana. </w:t>
            </w:r>
          </w:p>
        </w:tc>
      </w:tr>
      <w:tr w:rsidR="0082503B" w:rsidRPr="009C456B" w:rsidTr="00780AFF">
        <w:trPr>
          <w:gridAfter w:val="1"/>
          <w:wAfter w:w="8" w:type="dxa"/>
        </w:trPr>
        <w:tc>
          <w:tcPr>
            <w:tcW w:w="513"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4.</w:t>
            </w:r>
          </w:p>
        </w:tc>
        <w:tc>
          <w:tcPr>
            <w:tcW w:w="3406" w:type="dxa"/>
            <w:gridSpan w:val="3"/>
            <w:hideMark/>
          </w:tcPr>
          <w:p w:rsidR="0082503B" w:rsidRPr="009C456B" w:rsidRDefault="0082503B" w:rsidP="00780AFF">
            <w:pPr>
              <w:pStyle w:val="naiskr"/>
              <w:spacing w:before="0" w:beforeAutospacing="0" w:after="0" w:afterAutospacing="0"/>
              <w:rPr>
                <w:sz w:val="28"/>
                <w:szCs w:val="28"/>
              </w:rPr>
            </w:pPr>
            <w:r w:rsidRPr="009C456B">
              <w:rPr>
                <w:sz w:val="28"/>
                <w:szCs w:val="28"/>
              </w:rPr>
              <w:t>Saeimas un ekspertu līdzdalība</w:t>
            </w:r>
          </w:p>
        </w:tc>
        <w:tc>
          <w:tcPr>
            <w:tcW w:w="5596" w:type="dxa"/>
            <w:gridSpan w:val="4"/>
          </w:tcPr>
          <w:p w:rsidR="0082503B" w:rsidRPr="009C456B" w:rsidRDefault="0082503B" w:rsidP="00780AFF">
            <w:pPr>
              <w:pStyle w:val="naiskr"/>
              <w:spacing w:before="0" w:beforeAutospacing="0" w:after="0" w:afterAutospacing="0"/>
              <w:ind w:firstLine="192"/>
              <w:jc w:val="both"/>
              <w:rPr>
                <w:sz w:val="28"/>
                <w:szCs w:val="28"/>
              </w:rPr>
            </w:pPr>
            <w:r w:rsidRPr="009C456B">
              <w:rPr>
                <w:sz w:val="28"/>
                <w:szCs w:val="28"/>
              </w:rPr>
              <w:t>Nav attiecināms.</w:t>
            </w:r>
          </w:p>
        </w:tc>
      </w:tr>
      <w:tr w:rsidR="0082503B" w:rsidRPr="009C456B" w:rsidTr="00780AFF">
        <w:trPr>
          <w:gridAfter w:val="1"/>
          <w:wAfter w:w="8" w:type="dxa"/>
        </w:trPr>
        <w:tc>
          <w:tcPr>
            <w:tcW w:w="513" w:type="dxa"/>
            <w:gridSpan w:val="3"/>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5.</w:t>
            </w:r>
          </w:p>
        </w:tc>
        <w:tc>
          <w:tcPr>
            <w:tcW w:w="3406" w:type="dxa"/>
            <w:gridSpan w:val="3"/>
            <w:hideMark/>
          </w:tcPr>
          <w:p w:rsidR="0082503B" w:rsidRPr="009C456B" w:rsidRDefault="0082503B" w:rsidP="00780AFF">
            <w:pPr>
              <w:pStyle w:val="naiskr"/>
              <w:spacing w:before="0" w:beforeAutospacing="0" w:after="0" w:afterAutospacing="0"/>
              <w:rPr>
                <w:sz w:val="28"/>
                <w:szCs w:val="28"/>
              </w:rPr>
            </w:pPr>
            <w:r w:rsidRPr="009C456B">
              <w:rPr>
                <w:sz w:val="28"/>
                <w:szCs w:val="28"/>
              </w:rPr>
              <w:t>Cita informācija</w:t>
            </w:r>
          </w:p>
        </w:tc>
        <w:tc>
          <w:tcPr>
            <w:tcW w:w="5596" w:type="dxa"/>
            <w:gridSpan w:val="4"/>
          </w:tcPr>
          <w:p w:rsidR="0082503B" w:rsidRPr="009C456B" w:rsidRDefault="0082503B" w:rsidP="00630C37">
            <w:pPr>
              <w:pStyle w:val="naiskr"/>
              <w:spacing w:before="0" w:beforeAutospacing="0" w:after="0" w:afterAutospacing="0"/>
              <w:ind w:firstLine="50"/>
              <w:jc w:val="both"/>
              <w:rPr>
                <w:sz w:val="28"/>
                <w:szCs w:val="28"/>
              </w:rPr>
            </w:pPr>
            <w:r w:rsidRPr="009C456B">
              <w:rPr>
                <w:sz w:val="28"/>
                <w:szCs w:val="28"/>
              </w:rPr>
              <w:t>Nav.</w:t>
            </w:r>
          </w:p>
        </w:tc>
      </w:tr>
      <w:tr w:rsidR="0082503B" w:rsidRPr="009C456B" w:rsidTr="00780AFF">
        <w:tc>
          <w:tcPr>
            <w:tcW w:w="9523" w:type="dxa"/>
            <w:gridSpan w:val="11"/>
            <w:hideMark/>
          </w:tcPr>
          <w:p w:rsidR="0082503B" w:rsidRPr="009C456B" w:rsidRDefault="0082503B" w:rsidP="00780AFF">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VII. Tiesību akta projekta izpildes nodrošināšana un tās ietekme uz institūcijām</w:t>
            </w:r>
          </w:p>
        </w:tc>
      </w:tr>
      <w:tr w:rsidR="0082503B" w:rsidRPr="009C456B" w:rsidTr="00780AFF">
        <w:trPr>
          <w:trHeight w:val="427"/>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419"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izpildē iesaistītās institūcijas</w:t>
            </w:r>
          </w:p>
        </w:tc>
        <w:tc>
          <w:tcPr>
            <w:tcW w:w="5604"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hAnsi="Times New Roman" w:cs="Times New Roman"/>
                <w:iCs/>
                <w:sz w:val="28"/>
                <w:szCs w:val="28"/>
              </w:rPr>
              <w:t>Zvērināti tiesu izpildītāji.</w:t>
            </w:r>
          </w:p>
        </w:tc>
      </w:tr>
      <w:tr w:rsidR="0082503B" w:rsidRPr="009C456B" w:rsidTr="00780AFF">
        <w:trPr>
          <w:trHeight w:val="463"/>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419"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funkcijām</w:t>
            </w:r>
          </w:p>
        </w:tc>
        <w:tc>
          <w:tcPr>
            <w:tcW w:w="5604" w:type="dxa"/>
            <w:gridSpan w:val="5"/>
            <w:hideMark/>
          </w:tcPr>
          <w:p w:rsidR="0082503B" w:rsidRPr="00630C37" w:rsidRDefault="0082503B" w:rsidP="00630C37">
            <w:pPr>
              <w:ind w:hanging="28"/>
              <w:jc w:val="both"/>
              <w:rPr>
                <w:rFonts w:ascii="Times New Roman" w:hAnsi="Times New Roman" w:cs="Times New Roman"/>
                <w:sz w:val="28"/>
                <w:szCs w:val="28"/>
              </w:rPr>
            </w:pPr>
            <w:r w:rsidRPr="009C456B">
              <w:rPr>
                <w:rFonts w:ascii="Times New Roman" w:hAnsi="Times New Roman" w:cs="Times New Roman"/>
                <w:sz w:val="28"/>
                <w:szCs w:val="28"/>
              </w:rPr>
              <w:t>Institūciju funkcijas un uzdevumi ar šo projektu netiek sašaurinātas vai paplašinātas.</w:t>
            </w:r>
          </w:p>
        </w:tc>
      </w:tr>
      <w:tr w:rsidR="0082503B" w:rsidRPr="009C456B" w:rsidTr="00780AFF">
        <w:trPr>
          <w:trHeight w:val="725"/>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3419"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Jaunu institūciju izveide</w:t>
            </w:r>
          </w:p>
        </w:tc>
        <w:tc>
          <w:tcPr>
            <w:tcW w:w="5604" w:type="dxa"/>
            <w:gridSpan w:val="5"/>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Jaunu institūciju izveidi projekts neparedz.</w:t>
            </w:r>
          </w:p>
        </w:tc>
      </w:tr>
      <w:tr w:rsidR="0082503B" w:rsidRPr="009C456B" w:rsidTr="00780AFF">
        <w:trPr>
          <w:trHeight w:val="780"/>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419"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likvidācija</w:t>
            </w:r>
          </w:p>
        </w:tc>
        <w:tc>
          <w:tcPr>
            <w:tcW w:w="5604"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likvidēt.</w:t>
            </w:r>
          </w:p>
        </w:tc>
      </w:tr>
      <w:tr w:rsidR="0082503B" w:rsidRPr="009C456B" w:rsidTr="00780AFF">
        <w:trPr>
          <w:trHeight w:val="703"/>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419"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reorganizācija</w:t>
            </w:r>
          </w:p>
        </w:tc>
        <w:tc>
          <w:tcPr>
            <w:tcW w:w="5604" w:type="dxa"/>
            <w:gridSpan w:val="5"/>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reorganizēt.</w:t>
            </w:r>
          </w:p>
        </w:tc>
      </w:tr>
      <w:tr w:rsidR="0082503B" w:rsidRPr="009C456B" w:rsidTr="00780AFF">
        <w:trPr>
          <w:trHeight w:val="476"/>
        </w:trPr>
        <w:tc>
          <w:tcPr>
            <w:tcW w:w="500" w:type="dxa"/>
            <w:hideMark/>
          </w:tcPr>
          <w:p w:rsidR="0082503B" w:rsidRPr="009C456B" w:rsidRDefault="0082503B" w:rsidP="00780AFF">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419" w:type="dxa"/>
            <w:gridSpan w:val="5"/>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04" w:type="dxa"/>
            <w:gridSpan w:val="5"/>
            <w:hideMark/>
          </w:tcPr>
          <w:p w:rsidR="0082503B" w:rsidRPr="009C456B" w:rsidRDefault="0082503B" w:rsidP="00780AFF">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p>
        </w:tc>
      </w:tr>
    </w:tbl>
    <w:p w:rsidR="0082503B" w:rsidRPr="009C456B" w:rsidRDefault="0082503B" w:rsidP="00630C37">
      <w:pPr>
        <w:spacing w:after="0" w:line="240" w:lineRule="auto"/>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Anotācijas IV un V sadaļa – nav attiecināms.</w:t>
      </w:r>
    </w:p>
    <w:p w:rsidR="0082503B" w:rsidRPr="009C456B" w:rsidRDefault="0082503B" w:rsidP="00630C37">
      <w:pPr>
        <w:spacing w:after="0" w:line="240" w:lineRule="auto"/>
        <w:rPr>
          <w:rFonts w:ascii="Times New Roman" w:eastAsia="Times New Roman" w:hAnsi="Times New Roman" w:cs="Times New Roman"/>
          <w:sz w:val="28"/>
          <w:szCs w:val="28"/>
          <w:lang w:eastAsia="lv-LV"/>
        </w:rPr>
      </w:pPr>
    </w:p>
    <w:p w:rsidR="0082503B" w:rsidRPr="009C456B" w:rsidRDefault="0082503B" w:rsidP="0082503B">
      <w:pPr>
        <w:spacing w:after="0" w:line="240" w:lineRule="auto"/>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ministrs</w:t>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t xml:space="preserve">      G. Bērziņš </w:t>
      </w:r>
    </w:p>
    <w:p w:rsidR="0082503B" w:rsidRPr="009C456B" w:rsidRDefault="0082503B" w:rsidP="00630C37">
      <w:pPr>
        <w:spacing w:after="0" w:line="240" w:lineRule="auto"/>
        <w:jc w:val="both"/>
        <w:rPr>
          <w:rFonts w:ascii="Times New Roman" w:hAnsi="Times New Roman" w:cs="Times New Roman"/>
          <w:sz w:val="20"/>
          <w:szCs w:val="20"/>
          <w:lang w:val="sv-SE"/>
        </w:rPr>
      </w:pPr>
    </w:p>
    <w:p w:rsidR="0082503B" w:rsidRPr="009C456B" w:rsidRDefault="00630C37" w:rsidP="0082503B">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lang w:val="sv-SE"/>
        </w:rPr>
        <w:t>15</w:t>
      </w:r>
      <w:r w:rsidR="0082503B" w:rsidRPr="009C456B">
        <w:rPr>
          <w:rFonts w:ascii="Times New Roman" w:hAnsi="Times New Roman" w:cs="Times New Roman"/>
          <w:sz w:val="20"/>
          <w:szCs w:val="20"/>
          <w:lang w:val="sv-SE"/>
        </w:rPr>
        <w:t>.0</w:t>
      </w:r>
      <w:r w:rsidR="009C456B">
        <w:rPr>
          <w:rFonts w:ascii="Times New Roman" w:hAnsi="Times New Roman" w:cs="Times New Roman"/>
          <w:sz w:val="20"/>
          <w:szCs w:val="20"/>
          <w:lang w:val="sv-SE"/>
        </w:rPr>
        <w:t>5</w:t>
      </w:r>
      <w:r w:rsidR="0082503B" w:rsidRPr="009C456B">
        <w:rPr>
          <w:rFonts w:ascii="Times New Roman" w:hAnsi="Times New Roman" w:cs="Times New Roman"/>
          <w:sz w:val="20"/>
          <w:szCs w:val="20"/>
          <w:lang w:val="sv-SE"/>
        </w:rPr>
        <w:t xml:space="preserve">.2012. </w:t>
      </w:r>
      <w:r>
        <w:rPr>
          <w:rFonts w:ascii="Times New Roman" w:hAnsi="Times New Roman" w:cs="Times New Roman"/>
          <w:sz w:val="20"/>
          <w:szCs w:val="20"/>
          <w:lang w:val="sv-SE"/>
        </w:rPr>
        <w:t>15</w:t>
      </w:r>
      <w:r w:rsidR="0082503B" w:rsidRPr="009C456B">
        <w:rPr>
          <w:rFonts w:ascii="Times New Roman" w:hAnsi="Times New Roman" w:cs="Times New Roman"/>
          <w:sz w:val="20"/>
          <w:szCs w:val="20"/>
          <w:lang w:val="sv-SE"/>
        </w:rPr>
        <w:t>:</w:t>
      </w:r>
      <w:r>
        <w:rPr>
          <w:rFonts w:ascii="Times New Roman" w:hAnsi="Times New Roman" w:cs="Times New Roman"/>
          <w:sz w:val="20"/>
          <w:szCs w:val="20"/>
          <w:lang w:val="sv-SE"/>
        </w:rPr>
        <w:t>15</w:t>
      </w:r>
    </w:p>
    <w:p w:rsidR="0082503B" w:rsidRPr="009C456B" w:rsidRDefault="00474ED6" w:rsidP="0082503B">
      <w:pPr>
        <w:spacing w:after="0" w:line="240" w:lineRule="auto"/>
        <w:ind w:left="-284" w:firstLine="284"/>
        <w:jc w:val="both"/>
        <w:rPr>
          <w:rFonts w:ascii="Times New Roman" w:hAnsi="Times New Roman" w:cs="Times New Roman"/>
          <w:sz w:val="20"/>
          <w:szCs w:val="20"/>
        </w:rPr>
      </w:pPr>
      <w:r w:rsidRPr="009C456B">
        <w:rPr>
          <w:rFonts w:ascii="Times New Roman" w:hAnsi="Times New Roman" w:cs="Times New Roman"/>
          <w:sz w:val="20"/>
          <w:szCs w:val="20"/>
        </w:rPr>
        <w:t>6</w:t>
      </w:r>
      <w:r w:rsidR="00630C37">
        <w:rPr>
          <w:rFonts w:ascii="Times New Roman" w:hAnsi="Times New Roman" w:cs="Times New Roman"/>
          <w:sz w:val="20"/>
          <w:szCs w:val="20"/>
        </w:rPr>
        <w:t>451</w:t>
      </w:r>
    </w:p>
    <w:p w:rsidR="0082503B" w:rsidRPr="009C456B" w:rsidRDefault="0082503B" w:rsidP="0082503B">
      <w:pPr>
        <w:spacing w:after="0" w:line="240" w:lineRule="auto"/>
        <w:ind w:left="-284" w:firstLine="284"/>
        <w:jc w:val="both"/>
        <w:rPr>
          <w:rFonts w:ascii="Times New Roman" w:hAnsi="Times New Roman" w:cs="Times New Roman"/>
          <w:sz w:val="20"/>
          <w:szCs w:val="20"/>
        </w:rPr>
      </w:pPr>
      <w:r w:rsidRPr="009C456B">
        <w:rPr>
          <w:rFonts w:ascii="Times New Roman" w:hAnsi="Times New Roman" w:cs="Times New Roman"/>
          <w:sz w:val="20"/>
          <w:szCs w:val="20"/>
        </w:rPr>
        <w:t>E. Timpare</w:t>
      </w:r>
    </w:p>
    <w:p w:rsidR="0082503B" w:rsidRPr="009C456B" w:rsidRDefault="0082503B" w:rsidP="0082503B">
      <w:pPr>
        <w:pStyle w:val="HTMLPreformatted"/>
        <w:jc w:val="both"/>
        <w:rPr>
          <w:rFonts w:ascii="Times New Roman" w:hAnsi="Times New Roman" w:cs="Times New Roman"/>
        </w:rPr>
      </w:pPr>
      <w:r w:rsidRPr="009C456B">
        <w:rPr>
          <w:rFonts w:ascii="Times New Roman" w:hAnsi="Times New Roman" w:cs="Times New Roman"/>
        </w:rPr>
        <w:t>67036829, evija.timpare@tm.gov.lv</w:t>
      </w:r>
    </w:p>
    <w:p w:rsidR="00F236FB" w:rsidRPr="009C456B" w:rsidRDefault="00F236FB"/>
    <w:sectPr w:rsidR="00F236FB" w:rsidRPr="009C456B" w:rsidSect="00780AFF">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8C" w:rsidRDefault="0067478C" w:rsidP="0082503B">
      <w:pPr>
        <w:spacing w:after="0" w:line="240" w:lineRule="auto"/>
      </w:pPr>
      <w:r>
        <w:separator/>
      </w:r>
    </w:p>
  </w:endnote>
  <w:endnote w:type="continuationSeparator" w:id="0">
    <w:p w:rsidR="0067478C" w:rsidRDefault="0067478C" w:rsidP="0082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8C" w:rsidRPr="007D700E" w:rsidRDefault="0067478C" w:rsidP="00780AFF">
    <w:pPr>
      <w:pStyle w:val="Heading2"/>
      <w:jc w:val="both"/>
      <w:rPr>
        <w:rFonts w:ascii="Times New Roman" w:hAnsi="Times New Roman"/>
        <w:b w:val="0"/>
        <w:sz w:val="24"/>
        <w:szCs w:val="24"/>
        <w:lang w:val="lv-LV"/>
      </w:rPr>
    </w:pPr>
    <w:r>
      <w:rPr>
        <w:rFonts w:ascii="Times New Roman" w:hAnsi="Times New Roman"/>
        <w:b w:val="0"/>
        <w:lang w:val="lv-LV"/>
      </w:rPr>
      <w:t>TMAnot_</w:t>
    </w:r>
    <w:r w:rsidR="00630C37">
      <w:rPr>
        <w:rFonts w:ascii="Times New Roman" w:hAnsi="Times New Roman"/>
        <w:b w:val="0"/>
        <w:lang w:val="lv-LV"/>
      </w:rPr>
      <w:t>15</w:t>
    </w:r>
    <w:r>
      <w:rPr>
        <w:rFonts w:ascii="Times New Roman" w:hAnsi="Times New Roman"/>
        <w:b w:val="0"/>
        <w:lang w:val="lv-LV"/>
      </w:rPr>
      <w:t>0512_takses</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 xml:space="preserve">Ministru kabineta noteikumu projekta </w:t>
    </w:r>
    <w:r>
      <w:rPr>
        <w:rFonts w:ascii="Times New Roman" w:hAnsi="Times New Roman"/>
        <w:b w:val="0"/>
        <w:lang w:val="lv-LV"/>
      </w:rPr>
      <w:t>„Noteikumi par zvērināta tiesu izpildītāja amata atlīdzības taksēm”</w:t>
    </w:r>
    <w:r w:rsidRPr="007D700E">
      <w:rPr>
        <w:rFonts w:ascii="Times New Roman" w:hAnsi="Times New Roman"/>
        <w:b w:val="0"/>
        <w:lang w:val="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8C" w:rsidRPr="00970B79" w:rsidRDefault="0067478C" w:rsidP="00780AFF">
    <w:pPr>
      <w:pStyle w:val="Heading2"/>
      <w:jc w:val="both"/>
      <w:rPr>
        <w:rFonts w:ascii="Times New Roman" w:hAnsi="Times New Roman"/>
        <w:b w:val="0"/>
        <w:sz w:val="24"/>
        <w:szCs w:val="24"/>
        <w:lang w:val="lv-LV"/>
      </w:rPr>
    </w:pPr>
    <w:r>
      <w:rPr>
        <w:rFonts w:ascii="Times New Roman" w:hAnsi="Times New Roman"/>
        <w:b w:val="0"/>
        <w:lang w:val="lv-LV"/>
      </w:rPr>
      <w:t>TMAnot_</w:t>
    </w:r>
    <w:r w:rsidR="00630C37">
      <w:rPr>
        <w:rFonts w:ascii="Times New Roman" w:hAnsi="Times New Roman"/>
        <w:b w:val="0"/>
        <w:lang w:val="lv-LV"/>
      </w:rPr>
      <w:t>15</w:t>
    </w:r>
    <w:r>
      <w:rPr>
        <w:rFonts w:ascii="Times New Roman" w:hAnsi="Times New Roman"/>
        <w:b w:val="0"/>
        <w:lang w:val="lv-LV"/>
      </w:rPr>
      <w:t>0512_takses</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 xml:space="preserve">Ministru kabineta noteikumu projekta </w:t>
    </w:r>
    <w:r>
      <w:rPr>
        <w:rFonts w:ascii="Times New Roman" w:hAnsi="Times New Roman"/>
        <w:b w:val="0"/>
        <w:lang w:val="lv-LV"/>
      </w:rPr>
      <w:t>„Noteikumi par zvērināta tiesu izpildītāja amata atlīdzības taksēm”</w:t>
    </w:r>
    <w:r w:rsidRPr="007D700E">
      <w:rPr>
        <w:rFonts w:ascii="Times New Roman" w:hAnsi="Times New Roman"/>
        <w:b w:val="0"/>
        <w:lang w:val="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8C" w:rsidRDefault="0067478C" w:rsidP="0082503B">
      <w:pPr>
        <w:spacing w:after="0" w:line="240" w:lineRule="auto"/>
      </w:pPr>
      <w:r>
        <w:separator/>
      </w:r>
    </w:p>
  </w:footnote>
  <w:footnote w:type="continuationSeparator" w:id="0">
    <w:p w:rsidR="0067478C" w:rsidRDefault="0067478C" w:rsidP="0082503B">
      <w:pPr>
        <w:spacing w:after="0" w:line="240" w:lineRule="auto"/>
      </w:pPr>
      <w:r>
        <w:continuationSeparator/>
      </w:r>
    </w:p>
  </w:footnote>
  <w:footnote w:id="1">
    <w:p w:rsidR="0067478C" w:rsidRDefault="0067478C" w:rsidP="0082503B">
      <w:pPr>
        <w:pStyle w:val="FootnoteText"/>
      </w:pPr>
      <w:r>
        <w:rPr>
          <w:rStyle w:val="FootnoteReference"/>
        </w:rPr>
        <w:footnoteRef/>
      </w:r>
      <w:r>
        <w:t xml:space="preserve"> Latvijas Republikas Centrālās statistikas pārvaldes mājas lapā internetā </w:t>
      </w:r>
      <w:hyperlink r:id="rId1" w:history="1">
        <w:r w:rsidRPr="003063EE">
          <w:rPr>
            <w:rStyle w:val="Hyperlink"/>
          </w:rPr>
          <w:t>www.csb.gov.lv</w:t>
        </w:r>
      </w:hyperlink>
      <w:r>
        <w:t xml:space="preserve"> pieejamie dati (</w:t>
      </w:r>
      <w:hyperlink r:id="rId2" w:history="1">
        <w:r w:rsidRPr="003063EE">
          <w:rPr>
            <w:rStyle w:val="Hyperlink"/>
          </w:rPr>
          <w:t>http://www.csb.gov.lv/inflation_calculator</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766"/>
      <w:docPartObj>
        <w:docPartGallery w:val="Page Numbers (Top of Page)"/>
        <w:docPartUnique/>
      </w:docPartObj>
    </w:sdtPr>
    <w:sdtContent>
      <w:p w:rsidR="0067478C" w:rsidRDefault="0067478C" w:rsidP="00780AFF">
        <w:pPr>
          <w:pStyle w:val="Header"/>
          <w:jc w:val="center"/>
        </w:pPr>
        <w:r w:rsidRPr="002C637C">
          <w:rPr>
            <w:rFonts w:ascii="Times New Roman" w:hAnsi="Times New Roman" w:cs="Times New Roman"/>
            <w:sz w:val="24"/>
            <w:szCs w:val="24"/>
          </w:rPr>
          <w:fldChar w:fldCharType="begin"/>
        </w:r>
        <w:r w:rsidRPr="002C637C">
          <w:rPr>
            <w:rFonts w:ascii="Times New Roman" w:hAnsi="Times New Roman" w:cs="Times New Roman"/>
            <w:sz w:val="24"/>
            <w:szCs w:val="24"/>
          </w:rPr>
          <w:instrText xml:space="preserve"> PAGE   \* MERGEFORMAT </w:instrText>
        </w:r>
        <w:r w:rsidRPr="002C637C">
          <w:rPr>
            <w:rFonts w:ascii="Times New Roman" w:hAnsi="Times New Roman" w:cs="Times New Roman"/>
            <w:sz w:val="24"/>
            <w:szCs w:val="24"/>
          </w:rPr>
          <w:fldChar w:fldCharType="separate"/>
        </w:r>
        <w:r w:rsidR="00630C37">
          <w:rPr>
            <w:rFonts w:ascii="Times New Roman" w:hAnsi="Times New Roman" w:cs="Times New Roman"/>
            <w:noProof/>
            <w:sz w:val="24"/>
            <w:szCs w:val="24"/>
          </w:rPr>
          <w:t>28</w:t>
        </w:r>
        <w:r w:rsidRPr="002C63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46CA5"/>
    <w:multiLevelType w:val="hybridMultilevel"/>
    <w:tmpl w:val="5DFE39B4"/>
    <w:lvl w:ilvl="0" w:tplc="399ECF0A">
      <w:start w:val="1"/>
      <w:numFmt w:val="decimal"/>
      <w:lvlText w:val="%1."/>
      <w:lvlJc w:val="left"/>
      <w:pPr>
        <w:ind w:left="1190" w:hanging="76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7BC32EA4"/>
    <w:multiLevelType w:val="hybridMultilevel"/>
    <w:tmpl w:val="A61C2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503B"/>
    <w:rsid w:val="0002073E"/>
    <w:rsid w:val="0006363F"/>
    <w:rsid w:val="000B0B81"/>
    <w:rsid w:val="000B4C2B"/>
    <w:rsid w:val="000B6477"/>
    <w:rsid w:val="000C46C4"/>
    <w:rsid w:val="000C6C43"/>
    <w:rsid w:val="000E59A6"/>
    <w:rsid w:val="00107B91"/>
    <w:rsid w:val="00110AF7"/>
    <w:rsid w:val="00121F76"/>
    <w:rsid w:val="001255FF"/>
    <w:rsid w:val="00133874"/>
    <w:rsid w:val="0014461E"/>
    <w:rsid w:val="00163D30"/>
    <w:rsid w:val="00180B9D"/>
    <w:rsid w:val="00183BFC"/>
    <w:rsid w:val="00197180"/>
    <w:rsid w:val="001F04F7"/>
    <w:rsid w:val="001F17A0"/>
    <w:rsid w:val="0021717E"/>
    <w:rsid w:val="002173AE"/>
    <w:rsid w:val="00225D74"/>
    <w:rsid w:val="002374ED"/>
    <w:rsid w:val="00286447"/>
    <w:rsid w:val="00291988"/>
    <w:rsid w:val="002943B7"/>
    <w:rsid w:val="002A36E5"/>
    <w:rsid w:val="002C481A"/>
    <w:rsid w:val="002D620A"/>
    <w:rsid w:val="002E146E"/>
    <w:rsid w:val="002E1FC9"/>
    <w:rsid w:val="002E5C8D"/>
    <w:rsid w:val="002F0221"/>
    <w:rsid w:val="00305B62"/>
    <w:rsid w:val="00307E0E"/>
    <w:rsid w:val="00313946"/>
    <w:rsid w:val="003178F5"/>
    <w:rsid w:val="00323B19"/>
    <w:rsid w:val="00332F56"/>
    <w:rsid w:val="003457A7"/>
    <w:rsid w:val="0034775C"/>
    <w:rsid w:val="003533D7"/>
    <w:rsid w:val="00353596"/>
    <w:rsid w:val="00371A4B"/>
    <w:rsid w:val="00375D16"/>
    <w:rsid w:val="003840FD"/>
    <w:rsid w:val="003A582F"/>
    <w:rsid w:val="003B1E97"/>
    <w:rsid w:val="003B259C"/>
    <w:rsid w:val="003B3B44"/>
    <w:rsid w:val="003C533E"/>
    <w:rsid w:val="003C5E0D"/>
    <w:rsid w:val="003E2A79"/>
    <w:rsid w:val="003E37BD"/>
    <w:rsid w:val="00434044"/>
    <w:rsid w:val="0046300E"/>
    <w:rsid w:val="00474ED6"/>
    <w:rsid w:val="00485BC7"/>
    <w:rsid w:val="0048686A"/>
    <w:rsid w:val="00496DC2"/>
    <w:rsid w:val="004A4EE4"/>
    <w:rsid w:val="004B5F21"/>
    <w:rsid w:val="004C2B0B"/>
    <w:rsid w:val="004C2CF3"/>
    <w:rsid w:val="004D5168"/>
    <w:rsid w:val="00506659"/>
    <w:rsid w:val="005069AC"/>
    <w:rsid w:val="0051283B"/>
    <w:rsid w:val="00522D8C"/>
    <w:rsid w:val="00527B31"/>
    <w:rsid w:val="00570254"/>
    <w:rsid w:val="00574243"/>
    <w:rsid w:val="005757F8"/>
    <w:rsid w:val="005A63FB"/>
    <w:rsid w:val="005B0367"/>
    <w:rsid w:val="005B6EB6"/>
    <w:rsid w:val="005C2BB1"/>
    <w:rsid w:val="005E1DBD"/>
    <w:rsid w:val="005E73AB"/>
    <w:rsid w:val="00614473"/>
    <w:rsid w:val="00620F5B"/>
    <w:rsid w:val="00630C37"/>
    <w:rsid w:val="00631C7A"/>
    <w:rsid w:val="006506F4"/>
    <w:rsid w:val="006550AC"/>
    <w:rsid w:val="00666FCF"/>
    <w:rsid w:val="00672839"/>
    <w:rsid w:val="00673C8B"/>
    <w:rsid w:val="0067478C"/>
    <w:rsid w:val="0067769B"/>
    <w:rsid w:val="006812F9"/>
    <w:rsid w:val="006E1335"/>
    <w:rsid w:val="006F17CA"/>
    <w:rsid w:val="006F48DF"/>
    <w:rsid w:val="0070371D"/>
    <w:rsid w:val="00722CC2"/>
    <w:rsid w:val="00743974"/>
    <w:rsid w:val="007470B3"/>
    <w:rsid w:val="0075742C"/>
    <w:rsid w:val="00757D1D"/>
    <w:rsid w:val="00770C79"/>
    <w:rsid w:val="00780AFF"/>
    <w:rsid w:val="007931C5"/>
    <w:rsid w:val="00794816"/>
    <w:rsid w:val="007A0223"/>
    <w:rsid w:val="007A261C"/>
    <w:rsid w:val="007A54CF"/>
    <w:rsid w:val="007B35AD"/>
    <w:rsid w:val="007D2BB2"/>
    <w:rsid w:val="007D786D"/>
    <w:rsid w:val="007F45E0"/>
    <w:rsid w:val="0080503A"/>
    <w:rsid w:val="00815992"/>
    <w:rsid w:val="0082503B"/>
    <w:rsid w:val="00825B63"/>
    <w:rsid w:val="00826C95"/>
    <w:rsid w:val="00840156"/>
    <w:rsid w:val="008461D3"/>
    <w:rsid w:val="00852C8E"/>
    <w:rsid w:val="00895DE2"/>
    <w:rsid w:val="008B12DE"/>
    <w:rsid w:val="008B2B47"/>
    <w:rsid w:val="008B4D66"/>
    <w:rsid w:val="008C5D77"/>
    <w:rsid w:val="008F2E89"/>
    <w:rsid w:val="00902EEF"/>
    <w:rsid w:val="009137A2"/>
    <w:rsid w:val="009158BD"/>
    <w:rsid w:val="00923900"/>
    <w:rsid w:val="009249CC"/>
    <w:rsid w:val="00933D38"/>
    <w:rsid w:val="009351AA"/>
    <w:rsid w:val="0093597B"/>
    <w:rsid w:val="0095052D"/>
    <w:rsid w:val="00977BD7"/>
    <w:rsid w:val="009822DA"/>
    <w:rsid w:val="009A1C13"/>
    <w:rsid w:val="009A774D"/>
    <w:rsid w:val="009B0258"/>
    <w:rsid w:val="009C456B"/>
    <w:rsid w:val="009E0A87"/>
    <w:rsid w:val="009E4FAD"/>
    <w:rsid w:val="009F02F0"/>
    <w:rsid w:val="009F07EA"/>
    <w:rsid w:val="009F709D"/>
    <w:rsid w:val="00A20461"/>
    <w:rsid w:val="00A3529A"/>
    <w:rsid w:val="00A46DED"/>
    <w:rsid w:val="00A51C39"/>
    <w:rsid w:val="00A53040"/>
    <w:rsid w:val="00A55D77"/>
    <w:rsid w:val="00A55E91"/>
    <w:rsid w:val="00A86D5E"/>
    <w:rsid w:val="00A9168B"/>
    <w:rsid w:val="00AA53C1"/>
    <w:rsid w:val="00AB3C08"/>
    <w:rsid w:val="00AB4CD1"/>
    <w:rsid w:val="00AC27C9"/>
    <w:rsid w:val="00AD320A"/>
    <w:rsid w:val="00AD60C7"/>
    <w:rsid w:val="00AF575F"/>
    <w:rsid w:val="00AF622A"/>
    <w:rsid w:val="00B07887"/>
    <w:rsid w:val="00B12FFF"/>
    <w:rsid w:val="00B26876"/>
    <w:rsid w:val="00B63952"/>
    <w:rsid w:val="00B960BB"/>
    <w:rsid w:val="00BA0A49"/>
    <w:rsid w:val="00BA738B"/>
    <w:rsid w:val="00BA7E38"/>
    <w:rsid w:val="00BB3D77"/>
    <w:rsid w:val="00BC3204"/>
    <w:rsid w:val="00BD1B47"/>
    <w:rsid w:val="00BE0340"/>
    <w:rsid w:val="00BF110F"/>
    <w:rsid w:val="00C11AC2"/>
    <w:rsid w:val="00C23A6B"/>
    <w:rsid w:val="00C23D0E"/>
    <w:rsid w:val="00C27732"/>
    <w:rsid w:val="00C3551D"/>
    <w:rsid w:val="00C37EAE"/>
    <w:rsid w:val="00C54571"/>
    <w:rsid w:val="00C80D33"/>
    <w:rsid w:val="00C90E14"/>
    <w:rsid w:val="00CA5F4A"/>
    <w:rsid w:val="00CB1780"/>
    <w:rsid w:val="00CC094E"/>
    <w:rsid w:val="00CC3006"/>
    <w:rsid w:val="00CC4DE1"/>
    <w:rsid w:val="00CD0AC5"/>
    <w:rsid w:val="00CD2C76"/>
    <w:rsid w:val="00CD7D04"/>
    <w:rsid w:val="00CE33A0"/>
    <w:rsid w:val="00CE7241"/>
    <w:rsid w:val="00CF0DC4"/>
    <w:rsid w:val="00D16476"/>
    <w:rsid w:val="00D22BE7"/>
    <w:rsid w:val="00D23DE6"/>
    <w:rsid w:val="00D313A8"/>
    <w:rsid w:val="00D50338"/>
    <w:rsid w:val="00D651B3"/>
    <w:rsid w:val="00D6543F"/>
    <w:rsid w:val="00D72247"/>
    <w:rsid w:val="00D73042"/>
    <w:rsid w:val="00D82450"/>
    <w:rsid w:val="00D94138"/>
    <w:rsid w:val="00D95389"/>
    <w:rsid w:val="00DB49E7"/>
    <w:rsid w:val="00DC684E"/>
    <w:rsid w:val="00DC6E28"/>
    <w:rsid w:val="00DE4427"/>
    <w:rsid w:val="00E3627C"/>
    <w:rsid w:val="00E501E2"/>
    <w:rsid w:val="00E55826"/>
    <w:rsid w:val="00E76AD7"/>
    <w:rsid w:val="00E86960"/>
    <w:rsid w:val="00EA07CB"/>
    <w:rsid w:val="00EA1F3F"/>
    <w:rsid w:val="00EA577F"/>
    <w:rsid w:val="00EB198E"/>
    <w:rsid w:val="00EB77B3"/>
    <w:rsid w:val="00EE00E8"/>
    <w:rsid w:val="00EE3BB8"/>
    <w:rsid w:val="00EF75CA"/>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C4064"/>
    <w:rsid w:val="00FC6D7B"/>
    <w:rsid w:val="00FE3466"/>
    <w:rsid w:val="00FF1684"/>
    <w:rsid w:val="00FF3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3B"/>
    <w:rPr>
      <w:rFonts w:asciiTheme="minorHAnsi" w:hAnsiTheme="minorHAnsi" w:cstheme="minorBidi"/>
      <w:sz w:val="22"/>
      <w:szCs w:val="22"/>
    </w:rPr>
  </w:style>
  <w:style w:type="paragraph" w:styleId="Heading2">
    <w:name w:val="heading 2"/>
    <w:basedOn w:val="Normal"/>
    <w:next w:val="Normal"/>
    <w:link w:val="Heading2Char"/>
    <w:unhideWhenUsed/>
    <w:qFormat/>
    <w:rsid w:val="0082503B"/>
    <w:pPr>
      <w:keepNext/>
      <w:widowControl w:val="0"/>
      <w:overflowPunct w:val="0"/>
      <w:autoSpaceDE w:val="0"/>
      <w:autoSpaceDN w:val="0"/>
      <w:adjustRightInd w:val="0"/>
      <w:spacing w:after="0" w:line="240" w:lineRule="auto"/>
      <w:outlineLvl w:val="1"/>
    </w:pPr>
    <w:rPr>
      <w:rFonts w:ascii="RimTimes" w:eastAsia="Times New Roman" w:hAnsi="RimTime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03B"/>
    <w:rPr>
      <w:rFonts w:ascii="RimTimes" w:eastAsia="Times New Roman" w:hAnsi="RimTimes"/>
      <w:b/>
      <w:sz w:val="20"/>
      <w:szCs w:val="20"/>
      <w:lang w:val="en-US"/>
    </w:rPr>
  </w:style>
  <w:style w:type="paragraph" w:customStyle="1" w:styleId="naiskr">
    <w:name w:val="naiskr"/>
    <w:basedOn w:val="Normal"/>
    <w:rsid w:val="008250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82503B"/>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825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503B"/>
    <w:rPr>
      <w:rFonts w:asciiTheme="minorHAnsi" w:hAnsiTheme="minorHAnsi" w:cstheme="minorBidi"/>
      <w:sz w:val="22"/>
      <w:szCs w:val="22"/>
    </w:rPr>
  </w:style>
  <w:style w:type="table" w:styleId="TableGrid">
    <w:name w:val="Table Grid"/>
    <w:basedOn w:val="TableNormal"/>
    <w:rsid w:val="00825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250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82503B"/>
    <w:pPr>
      <w:spacing w:after="120"/>
    </w:pPr>
  </w:style>
  <w:style w:type="character" w:customStyle="1" w:styleId="BodyTextChar">
    <w:name w:val="Body Text Char"/>
    <w:basedOn w:val="DefaultParagraphFont"/>
    <w:link w:val="BodyText"/>
    <w:uiPriority w:val="99"/>
    <w:rsid w:val="0082503B"/>
    <w:rPr>
      <w:rFonts w:asciiTheme="minorHAnsi" w:hAnsiTheme="minorHAnsi" w:cstheme="minorBidi"/>
      <w:sz w:val="22"/>
      <w:szCs w:val="22"/>
    </w:rPr>
  </w:style>
  <w:style w:type="paragraph" w:customStyle="1" w:styleId="naislab">
    <w:name w:val="naislab"/>
    <w:basedOn w:val="Normal"/>
    <w:rsid w:val="0082503B"/>
    <w:pPr>
      <w:spacing w:before="75" w:after="75" w:line="240" w:lineRule="auto"/>
      <w:jc w:val="right"/>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25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03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2503B"/>
    <w:rPr>
      <w:vertAlign w:val="superscript"/>
    </w:rPr>
  </w:style>
  <w:style w:type="character" w:styleId="Hyperlink">
    <w:name w:val="Hyperlink"/>
    <w:basedOn w:val="DefaultParagraphFont"/>
    <w:uiPriority w:val="99"/>
    <w:unhideWhenUsed/>
    <w:rsid w:val="0082503B"/>
    <w:rPr>
      <w:color w:val="0000FF" w:themeColor="hyperlink"/>
      <w:u w:val="single"/>
    </w:rPr>
  </w:style>
  <w:style w:type="paragraph" w:styleId="NoSpacing">
    <w:name w:val="No Spacing"/>
    <w:uiPriority w:val="1"/>
    <w:qFormat/>
    <w:rsid w:val="0082503B"/>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2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19"/>
    <w:rPr>
      <w:rFonts w:ascii="Tahoma" w:hAnsi="Tahoma" w:cs="Tahoma"/>
      <w:sz w:val="16"/>
      <w:szCs w:val="16"/>
    </w:rPr>
  </w:style>
  <w:style w:type="paragraph" w:styleId="CommentText">
    <w:name w:val="annotation text"/>
    <w:basedOn w:val="Normal"/>
    <w:link w:val="CommentTextChar"/>
    <w:uiPriority w:val="99"/>
    <w:rsid w:val="002D620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2D620A"/>
    <w:rPr>
      <w:rFonts w:eastAsia="Times New Roman"/>
      <w:sz w:val="20"/>
      <w:szCs w:val="20"/>
      <w:lang w:eastAsia="lv-LV"/>
    </w:rPr>
  </w:style>
  <w:style w:type="character" w:styleId="CommentReference">
    <w:name w:val="annotation reference"/>
    <w:basedOn w:val="DefaultParagraphFont"/>
    <w:uiPriority w:val="99"/>
    <w:semiHidden/>
    <w:unhideWhenUsed/>
    <w:rsid w:val="002D620A"/>
    <w:rPr>
      <w:sz w:val="16"/>
      <w:szCs w:val="16"/>
    </w:rPr>
  </w:style>
  <w:style w:type="paragraph" w:styleId="Footer">
    <w:name w:val="footer"/>
    <w:basedOn w:val="Normal"/>
    <w:link w:val="FooterChar"/>
    <w:uiPriority w:val="99"/>
    <w:semiHidden/>
    <w:unhideWhenUsed/>
    <w:rsid w:val="00474ED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74ED6"/>
    <w:rPr>
      <w:rFonts w:asciiTheme="minorHAnsi" w:hAnsiTheme="minorHAnsi" w:cstheme="minorBidi"/>
      <w:sz w:val="22"/>
      <w:szCs w:val="22"/>
    </w:rPr>
  </w:style>
  <w:style w:type="character" w:customStyle="1" w:styleId="spelle">
    <w:name w:val="spelle"/>
    <w:basedOn w:val="DefaultParagraphFont"/>
    <w:rsid w:val="00CE7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inflation_calculator" TargetMode="External"/><Relationship Id="rId1"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28</Pages>
  <Words>6960</Words>
  <Characters>43505</Characters>
  <Application>Microsoft Office Word</Application>
  <DocSecurity>0</DocSecurity>
  <Lines>1115</Lines>
  <Paragraphs>586</Paragraphs>
  <ScaleCrop>false</ScaleCrop>
  <HeadingPairs>
    <vt:vector size="2" baseType="variant">
      <vt:variant>
        <vt:lpstr>Title</vt:lpstr>
      </vt:variant>
      <vt:variant>
        <vt:i4>1</vt:i4>
      </vt:variant>
    </vt:vector>
  </HeadingPairs>
  <TitlesOfParts>
    <vt:vector size="1" baseType="lpstr">
      <vt:lpstr>Noteikumi par zvērinātu tiesu izpildītāju amata atlīdzības taksēm </vt:lpstr>
    </vt:vector>
  </TitlesOfParts>
  <Company>Tieslietu Ministrija</Company>
  <LinksUpToDate>false</LinksUpToDate>
  <CharactersWithSpaces>49879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zvērinātu tiesu izpildītāju amata atlīdzības taksēm </dc:title>
  <dc:subject>Anotācija</dc:subject>
  <dc:creator>Tieslietu ministrija</dc:creator>
  <cp:keywords/>
  <dc:description>evija.timpare@tm.gov.lv_x000d_
67036829</dc:description>
  <cp:lastModifiedBy>et1401</cp:lastModifiedBy>
  <cp:revision>20</cp:revision>
  <dcterms:created xsi:type="dcterms:W3CDTF">2012-04-02T06:31:00Z</dcterms:created>
  <dcterms:modified xsi:type="dcterms:W3CDTF">2012-05-15T12:15:00Z</dcterms:modified>
</cp:coreProperties>
</file>