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B4" w:rsidRPr="007C0F2C" w:rsidRDefault="00981CA3" w:rsidP="00EE36B4">
      <w:pPr>
        <w:pStyle w:val="naislab"/>
        <w:spacing w:before="0" w:after="0"/>
        <w:jc w:val="center"/>
        <w:outlineLvl w:val="0"/>
        <w:rPr>
          <w:b/>
          <w:sz w:val="28"/>
          <w:szCs w:val="28"/>
        </w:rPr>
      </w:pPr>
      <w:bookmarkStart w:id="0" w:name="OLE_LINK13"/>
      <w:bookmarkStart w:id="1" w:name="OLE_LINK14"/>
      <w:bookmarkStart w:id="2" w:name="OLE_LINK1"/>
      <w:r>
        <w:rPr>
          <w:b/>
          <w:sz w:val="28"/>
          <w:szCs w:val="28"/>
        </w:rPr>
        <w:t xml:space="preserve">  </w:t>
      </w:r>
      <w:r w:rsidR="0075336D">
        <w:rPr>
          <w:b/>
          <w:sz w:val="28"/>
          <w:szCs w:val="28"/>
        </w:rPr>
        <w:t xml:space="preserve">Likumprojekta „Grozījumi </w:t>
      </w:r>
      <w:r w:rsidR="00276BA7">
        <w:rPr>
          <w:b/>
          <w:sz w:val="28"/>
          <w:szCs w:val="28"/>
        </w:rPr>
        <w:t>Kooperatīvo sabiedrību likumā</w:t>
      </w:r>
      <w:r w:rsidR="0075336D">
        <w:rPr>
          <w:b/>
          <w:sz w:val="28"/>
          <w:szCs w:val="28"/>
        </w:rPr>
        <w:t>”</w:t>
      </w:r>
      <w:r w:rsidR="00852042" w:rsidRPr="007C0F2C">
        <w:rPr>
          <w:b/>
          <w:sz w:val="28"/>
          <w:szCs w:val="28"/>
        </w:rPr>
        <w:t xml:space="preserve"> projekta sākotnējā</w:t>
      </w:r>
      <w:r w:rsidR="002D3306" w:rsidRPr="007C0F2C">
        <w:rPr>
          <w:b/>
          <w:sz w:val="28"/>
          <w:szCs w:val="28"/>
        </w:rPr>
        <w:t>s</w:t>
      </w:r>
      <w:r w:rsidR="00852042" w:rsidRPr="007C0F2C">
        <w:rPr>
          <w:b/>
          <w:sz w:val="28"/>
          <w:szCs w:val="28"/>
        </w:rPr>
        <w:t xml:space="preserve"> ietekmes novērtējuma ziņojums (anotācija)</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1"/>
        <w:gridCol w:w="1836"/>
        <w:gridCol w:w="6704"/>
      </w:tblGrid>
      <w:tr w:rsidR="00852042" w:rsidRPr="00F72A75" w:rsidTr="00121DF1">
        <w:tc>
          <w:tcPr>
            <w:tcW w:w="5000" w:type="pct"/>
            <w:gridSpan w:val="3"/>
            <w:vAlign w:val="center"/>
          </w:tcPr>
          <w:bookmarkEnd w:id="0"/>
          <w:bookmarkEnd w:id="1"/>
          <w:bookmarkEnd w:id="2"/>
          <w:p w:rsidR="00852042" w:rsidRPr="00F72A75" w:rsidRDefault="00852042" w:rsidP="006C4607">
            <w:pPr>
              <w:pStyle w:val="naisnod"/>
              <w:spacing w:before="0" w:after="0"/>
            </w:pPr>
            <w:r w:rsidRPr="00F72A75">
              <w:t>I</w:t>
            </w:r>
            <w:r w:rsidR="000941C5" w:rsidRPr="00F72A75">
              <w:t>.</w:t>
            </w:r>
            <w:r w:rsidRPr="00F72A75">
              <w:t xml:space="preserve"> Tiesību akta </w:t>
            </w:r>
            <w:r w:rsidR="002E3FF4" w:rsidRPr="00F72A75">
              <w:t xml:space="preserve">projekta </w:t>
            </w:r>
            <w:r w:rsidRPr="00F72A75">
              <w:t>izstrādes nepieciešamība</w:t>
            </w:r>
          </w:p>
        </w:tc>
      </w:tr>
      <w:tr w:rsidR="00262E2B" w:rsidRPr="00F72A75" w:rsidTr="00121DF1">
        <w:trPr>
          <w:trHeight w:val="630"/>
        </w:trPr>
        <w:tc>
          <w:tcPr>
            <w:tcW w:w="298" w:type="pct"/>
          </w:tcPr>
          <w:p w:rsidR="00262E2B" w:rsidRPr="00F72A75" w:rsidRDefault="00262E2B" w:rsidP="006C4607">
            <w:pPr>
              <w:pStyle w:val="naiskr"/>
              <w:spacing w:before="0" w:after="0"/>
            </w:pPr>
            <w:r w:rsidRPr="00F72A75">
              <w:t>1.</w:t>
            </w:r>
          </w:p>
        </w:tc>
        <w:tc>
          <w:tcPr>
            <w:tcW w:w="1011" w:type="pct"/>
          </w:tcPr>
          <w:p w:rsidR="00262E2B" w:rsidRPr="00F72A75" w:rsidRDefault="002D7F54" w:rsidP="006C4607">
            <w:pPr>
              <w:pStyle w:val="naiskr"/>
              <w:spacing w:before="0" w:after="0"/>
              <w:ind w:hanging="10"/>
            </w:pPr>
            <w:r w:rsidRPr="00F72A75">
              <w:t>Pamatojums</w:t>
            </w:r>
          </w:p>
        </w:tc>
        <w:tc>
          <w:tcPr>
            <w:tcW w:w="3691" w:type="pct"/>
          </w:tcPr>
          <w:p w:rsidR="00D84120" w:rsidRPr="00F72A75" w:rsidRDefault="00D84120" w:rsidP="00D84120">
            <w:pPr>
              <w:pStyle w:val="naiskr"/>
              <w:spacing w:before="0" w:after="0"/>
              <w:ind w:hanging="5"/>
              <w:jc w:val="both"/>
              <w:rPr>
                <w:color w:val="000000"/>
              </w:rPr>
            </w:pPr>
            <w:r w:rsidRPr="00F72A75">
              <w:rPr>
                <w:color w:val="000000"/>
              </w:rPr>
              <w:t>Projekta izstrādes nepieciešamība izriet no:</w:t>
            </w:r>
          </w:p>
          <w:p w:rsidR="00D84120" w:rsidRPr="00F72A75" w:rsidRDefault="00D84120" w:rsidP="00D84120">
            <w:pPr>
              <w:pStyle w:val="naiskr"/>
              <w:numPr>
                <w:ilvl w:val="0"/>
                <w:numId w:val="14"/>
              </w:numPr>
              <w:spacing w:before="0" w:after="0"/>
              <w:jc w:val="both"/>
              <w:rPr>
                <w:color w:val="000000"/>
              </w:rPr>
            </w:pPr>
            <w:proofErr w:type="spellStart"/>
            <w:r w:rsidRPr="00F72A75">
              <w:rPr>
                <w:i/>
                <w:color w:val="000000"/>
              </w:rPr>
              <w:t>Euro</w:t>
            </w:r>
            <w:proofErr w:type="spellEnd"/>
            <w:r w:rsidRPr="00F72A75">
              <w:rPr>
                <w:i/>
                <w:color w:val="000000"/>
              </w:rPr>
              <w:t xml:space="preserve"> </w:t>
            </w:r>
            <w:r w:rsidRPr="00F72A75">
              <w:rPr>
                <w:color w:val="000000"/>
              </w:rPr>
              <w:t>ieviešanas kārtības likuma 30.panta pirmā daļas</w:t>
            </w:r>
            <w:r w:rsidR="006977CE" w:rsidRPr="00F72A75">
              <w:rPr>
                <w:color w:val="000000"/>
              </w:rPr>
              <w:t>;</w:t>
            </w:r>
            <w:r w:rsidRPr="00F72A75">
              <w:rPr>
                <w:color w:val="000000"/>
              </w:rPr>
              <w:t xml:space="preserve"> </w:t>
            </w:r>
          </w:p>
          <w:p w:rsidR="00D84120" w:rsidRPr="00F72A75" w:rsidRDefault="00D84120" w:rsidP="00D84120">
            <w:pPr>
              <w:pStyle w:val="naiskr"/>
              <w:numPr>
                <w:ilvl w:val="0"/>
                <w:numId w:val="14"/>
              </w:numPr>
              <w:spacing w:before="0" w:after="0"/>
              <w:jc w:val="both"/>
              <w:rPr>
                <w:color w:val="000000"/>
              </w:rPr>
            </w:pPr>
            <w:r w:rsidRPr="00F72A75">
              <w:rPr>
                <w:color w:val="000000"/>
              </w:rPr>
              <w:t>Ministru kabineta 2012.gada 27.jūnija rīkojuma Nr.282 „Par „Koncepciju par normatīvo aktu sakārtošanu saistībā ar eiro ieviešanu Latvijā”” 4. un 6. punkta;</w:t>
            </w:r>
          </w:p>
          <w:p w:rsidR="00D84120" w:rsidRPr="00F72A75" w:rsidRDefault="00D84120" w:rsidP="00D84120">
            <w:pPr>
              <w:pStyle w:val="naiskr"/>
              <w:numPr>
                <w:ilvl w:val="0"/>
                <w:numId w:val="14"/>
              </w:numPr>
              <w:spacing w:before="0" w:after="0"/>
              <w:jc w:val="both"/>
            </w:pPr>
            <w:r w:rsidRPr="00F72A75">
              <w:t xml:space="preserve">Latvijas Nacionālā </w:t>
            </w:r>
            <w:proofErr w:type="spellStart"/>
            <w:r w:rsidRPr="00F72A75">
              <w:rPr>
                <w:i/>
                <w:iCs/>
              </w:rPr>
              <w:t>euro</w:t>
            </w:r>
            <w:proofErr w:type="spellEnd"/>
            <w:r w:rsidRPr="00F72A75">
              <w:t xml:space="preserve"> ieviešanas plāna (apstiprināts ar Ministru kabineta 2013.gada 4.aprīļa rīkojumu Nr.136) 1. pielikuma J2.1.1. pasākum</w:t>
            </w:r>
            <w:r w:rsidR="006977CE" w:rsidRPr="00F72A75">
              <w:t>a</w:t>
            </w:r>
            <w:r w:rsidRPr="00F72A75">
              <w:t>.</w:t>
            </w:r>
          </w:p>
          <w:p w:rsidR="00C729DF" w:rsidRPr="00F72A75" w:rsidRDefault="00C729DF" w:rsidP="006C4607">
            <w:pPr>
              <w:pStyle w:val="naiskr"/>
              <w:spacing w:before="0" w:after="0"/>
              <w:ind w:hanging="5"/>
            </w:pPr>
          </w:p>
        </w:tc>
      </w:tr>
      <w:tr w:rsidR="00262E2B" w:rsidRPr="00F72A75" w:rsidTr="00121DF1">
        <w:trPr>
          <w:trHeight w:val="472"/>
        </w:trPr>
        <w:tc>
          <w:tcPr>
            <w:tcW w:w="298" w:type="pct"/>
          </w:tcPr>
          <w:p w:rsidR="00262E2B" w:rsidRPr="00F72A75" w:rsidRDefault="00262E2B" w:rsidP="006C4607">
            <w:pPr>
              <w:pStyle w:val="naiskr"/>
              <w:spacing w:before="0" w:after="0"/>
            </w:pPr>
            <w:r w:rsidRPr="00F72A75">
              <w:t>2.</w:t>
            </w:r>
          </w:p>
        </w:tc>
        <w:tc>
          <w:tcPr>
            <w:tcW w:w="1011" w:type="pct"/>
          </w:tcPr>
          <w:p w:rsidR="00262E2B" w:rsidRPr="00F72A75" w:rsidRDefault="00262E2B" w:rsidP="006C4607">
            <w:pPr>
              <w:pStyle w:val="naiskr"/>
              <w:tabs>
                <w:tab w:val="left" w:pos="170"/>
              </w:tabs>
              <w:spacing w:before="0" w:after="0"/>
            </w:pPr>
            <w:r w:rsidRPr="00F72A75">
              <w:t>Pašreizējā situācija</w:t>
            </w:r>
            <w:r w:rsidR="001F5CD6" w:rsidRPr="00F72A75">
              <w:t xml:space="preserve"> un problēmas</w:t>
            </w:r>
          </w:p>
        </w:tc>
        <w:tc>
          <w:tcPr>
            <w:tcW w:w="3691" w:type="pct"/>
          </w:tcPr>
          <w:p w:rsidR="003D67A3" w:rsidRPr="00F72A75" w:rsidRDefault="003D67A3" w:rsidP="005B5FE9">
            <w:pPr>
              <w:pStyle w:val="naiskr"/>
              <w:spacing w:before="0" w:after="0"/>
              <w:jc w:val="both"/>
            </w:pPr>
            <w:r w:rsidRPr="00F72A75">
              <w:t>Ņemot vērā, ka ar 2014.gada 1.janvāri Latvijā ievies</w:t>
            </w:r>
            <w:r w:rsidR="00276D62">
              <w:t>īs</w:t>
            </w:r>
            <w:r w:rsidRPr="00F72A75">
              <w:t xml:space="preserve"> </w:t>
            </w:r>
            <w:proofErr w:type="spellStart"/>
            <w:r w:rsidRPr="00F72A75">
              <w:rPr>
                <w:i/>
              </w:rPr>
              <w:t>euro</w:t>
            </w:r>
            <w:proofErr w:type="spellEnd"/>
            <w:r w:rsidRPr="00F72A75">
              <w:t xml:space="preserve">, ir nepieciešams veikt grozījumus </w:t>
            </w:r>
            <w:r w:rsidR="006C3F21" w:rsidRPr="00F72A75">
              <w:t>Kooperatīvo sabiedrību likumā</w:t>
            </w:r>
            <w:r w:rsidRPr="00F72A75">
              <w:t xml:space="preserve">, aizstājot tajā latus ar </w:t>
            </w:r>
            <w:proofErr w:type="spellStart"/>
            <w:r w:rsidRPr="00F72A75">
              <w:rPr>
                <w:i/>
              </w:rPr>
              <w:t>euro</w:t>
            </w:r>
            <w:proofErr w:type="spellEnd"/>
            <w:r w:rsidRPr="00F72A75">
              <w:t>.</w:t>
            </w:r>
            <w:r w:rsidR="006C3F21" w:rsidRPr="00F72A75">
              <w:t xml:space="preserve"> </w:t>
            </w:r>
          </w:p>
          <w:p w:rsidR="00517DF6" w:rsidRPr="00F72A75" w:rsidRDefault="00517DF6" w:rsidP="005B5FE9">
            <w:pPr>
              <w:pStyle w:val="naiskr"/>
              <w:spacing w:before="0" w:after="0"/>
              <w:jc w:val="both"/>
            </w:pPr>
          </w:p>
          <w:p w:rsidR="00F72A75" w:rsidRPr="00426C65" w:rsidRDefault="00F72A75" w:rsidP="005B5FE9">
            <w:pPr>
              <w:pStyle w:val="naiskr"/>
              <w:spacing w:before="0" w:after="0"/>
              <w:jc w:val="both"/>
            </w:pPr>
            <w:r w:rsidRPr="00F72A75">
              <w:t>Saskaņā ar Kooperatīvo sabiedrību likuma 24.pant</w:t>
            </w:r>
            <w:r w:rsidR="002A4181">
              <w:t>u</w:t>
            </w:r>
            <w:r w:rsidRPr="00F72A75">
              <w:t xml:space="preserve"> kooperatīvās </w:t>
            </w:r>
            <w:r w:rsidRPr="00426C65">
              <w:t>sabiedrības pamatkapitāla minimālais lielums ir 2000 Ls</w:t>
            </w:r>
            <w:r w:rsidR="00CB4532" w:rsidRPr="00426C65">
              <w:t>.</w:t>
            </w:r>
            <w:r w:rsidRPr="00426C65">
              <w:t xml:space="preserve"> Dzīvokļu īpašnieku kooperatīvo sabiedrību, automašīnu garāžu īpašnieku kooperatīvo sabiedrību, laivu garāžu īpašnieku kooperatīvo sabiedrību, lauksaimniecības pakalpojumu kooperatīvo sabiedrību, mežsaimniecības pakalpojumu kooperatīvo sabiedrību, dārzkopības kooperatīvo sabiedrību un meliorācijas kooperatīvo sabiedrību pamatkapitāla minimālais lielums ir 200 latu.</w:t>
            </w:r>
          </w:p>
          <w:p w:rsidR="00F72A75" w:rsidRPr="00426C65" w:rsidRDefault="00F72A75" w:rsidP="005B5FE9">
            <w:pPr>
              <w:pStyle w:val="naiskr"/>
              <w:spacing w:before="0" w:after="0"/>
              <w:jc w:val="both"/>
            </w:pPr>
          </w:p>
          <w:p w:rsidR="00C040AC" w:rsidRPr="00426C65" w:rsidRDefault="001F0F93" w:rsidP="005B5FE9">
            <w:pPr>
              <w:pStyle w:val="naiskr"/>
              <w:spacing w:before="0" w:after="0"/>
              <w:jc w:val="both"/>
            </w:pPr>
            <w:r w:rsidRPr="00426C65">
              <w:t>Kooperatīvās sabiedrības pamatkapitāla minimālais lielums un pajas nominālvērtība ir kooperatīvās sabiedrības statūtos norādāmā ziņa  (Kooperatīvo sabiedrību likuma 13.panta pirmās daļas 9.punkts</w:t>
            </w:r>
            <w:r w:rsidR="00C040AC" w:rsidRPr="00426C65">
              <w:t>)</w:t>
            </w:r>
            <w:r w:rsidRPr="00426C65">
              <w:t xml:space="preserve">. </w:t>
            </w:r>
            <w:r w:rsidR="00F72A75" w:rsidRPr="00426C65">
              <w:t>Kooperatīvo sabiedrību likuma 25.panta otrā daļa paredz, ka pajas nominālvērtība ir statūtos noteikts lielums, ko var mainīt Kooperatīvo sabiedrību likumā noteiktajos gadījumos un kārtībā, izdarot attiecīgus grozījumus kooperatīvās sabiedrības statūtos.</w:t>
            </w:r>
          </w:p>
          <w:p w:rsidR="00C040AC" w:rsidRPr="00426C65" w:rsidRDefault="00C040AC" w:rsidP="005B5FE9">
            <w:pPr>
              <w:pStyle w:val="naiskr"/>
              <w:spacing w:before="0" w:after="0"/>
              <w:jc w:val="both"/>
            </w:pPr>
          </w:p>
          <w:p w:rsidR="00F72A75" w:rsidRPr="00426C65" w:rsidRDefault="00C040AC" w:rsidP="005B5FE9">
            <w:pPr>
              <w:pStyle w:val="naiskr"/>
              <w:spacing w:before="0" w:after="0"/>
              <w:jc w:val="both"/>
            </w:pPr>
            <w:r w:rsidRPr="00426C65">
              <w:t xml:space="preserve">Likuma „Par Latvijas Republikas Uzņēmumu reģistru” 6.panta pirmās daļas 6.punkts paredz, ka kooperatīvās sabiedrības pajas nominālvērtība ir uzņēmumu reģistra žurnālā ierakstāmā ziņa. </w:t>
            </w:r>
            <w:r w:rsidR="00A93BDF" w:rsidRPr="00426C65">
              <w:t xml:space="preserve">Atbilstoši šī likuma 8.panta astotajai daļai </w:t>
            </w:r>
            <w:r w:rsidR="00696880" w:rsidRPr="00426C65">
              <w:t xml:space="preserve">visus reģistrējamos grozījumu kooperatīvajai sabiedrībai ir pienākums pieteikt Uzņēmumu reģistrā. </w:t>
            </w:r>
          </w:p>
          <w:p w:rsidR="001D378B" w:rsidRPr="00426C65" w:rsidRDefault="001D378B" w:rsidP="005B5FE9">
            <w:pPr>
              <w:pStyle w:val="naiskr"/>
              <w:spacing w:before="0" w:after="0"/>
              <w:jc w:val="both"/>
            </w:pPr>
          </w:p>
          <w:p w:rsidR="001327D5" w:rsidRPr="00426C65" w:rsidRDefault="001F0F93" w:rsidP="001327D5">
            <w:pPr>
              <w:jc w:val="both"/>
            </w:pPr>
            <w:r w:rsidRPr="00426C65">
              <w:t xml:space="preserve">Kooperatīvo sabiedrību likuma 39.panta otrās daļas 9.punkts paredz, ka tikai biedru kopsapulce (pilnvaroto sapulce) var izlemt jautājumu par kooperatīvās sabiedrības statūtu grozīšanu. </w:t>
            </w:r>
            <w:r w:rsidR="00C41275" w:rsidRPr="00426C65">
              <w:t xml:space="preserve">Atbilstoši </w:t>
            </w:r>
            <w:r w:rsidR="006175C1" w:rsidRPr="00426C65">
              <w:t xml:space="preserve">Kooperatīvo sabiedrību likuma 41. panta ceturtajai daļai, lai izdarītu grozījumus kooperatīvās sabiedrības statūtos, nepieciešams divu trešdaļu klātesošo biedru balsu vairākums. </w:t>
            </w:r>
          </w:p>
          <w:p w:rsidR="001F0F93" w:rsidRPr="00426C65" w:rsidRDefault="001F0F93" w:rsidP="001327D5">
            <w:pPr>
              <w:jc w:val="both"/>
            </w:pPr>
          </w:p>
          <w:p w:rsidR="001F0F93" w:rsidRPr="00426C65" w:rsidRDefault="001F0F93" w:rsidP="001F0F93">
            <w:pPr>
              <w:pStyle w:val="naiskr"/>
              <w:spacing w:before="0" w:after="0"/>
              <w:jc w:val="both"/>
            </w:pPr>
            <w:r w:rsidRPr="00426C65">
              <w:t xml:space="preserve">Saistībā ar </w:t>
            </w:r>
            <w:proofErr w:type="spellStart"/>
            <w:r w:rsidRPr="00426C65">
              <w:rPr>
                <w:i/>
              </w:rPr>
              <w:t>euro</w:t>
            </w:r>
            <w:proofErr w:type="spellEnd"/>
            <w:r w:rsidRPr="00426C65">
              <w:rPr>
                <w:i/>
              </w:rPr>
              <w:t xml:space="preserve"> </w:t>
            </w:r>
            <w:r w:rsidRPr="00426C65">
              <w:t xml:space="preserve">ieviešanu kooperatīvajām sabiedrībām ir nepieciešams pārrēķināt statūtos noteiktā minimālā pamatkapitāla </w:t>
            </w:r>
            <w:r w:rsidRPr="00426C65">
              <w:lastRenderedPageBreak/>
              <w:t xml:space="preserve">lielumu un pajas nominālvērtību no latiem uz </w:t>
            </w:r>
            <w:proofErr w:type="spellStart"/>
            <w:r w:rsidRPr="00426C65">
              <w:rPr>
                <w:i/>
              </w:rPr>
              <w:t>euro</w:t>
            </w:r>
            <w:proofErr w:type="spellEnd"/>
            <w:r w:rsidRPr="00426C65">
              <w:t xml:space="preserve">. Tā kā statūti ir privāttiesisks dokuments, saistībā ar pāreju uz </w:t>
            </w:r>
            <w:proofErr w:type="spellStart"/>
            <w:r w:rsidRPr="00426C65">
              <w:rPr>
                <w:i/>
              </w:rPr>
              <w:t>euro</w:t>
            </w:r>
            <w:proofErr w:type="spellEnd"/>
            <w:r w:rsidRPr="00426C65">
              <w:t xml:space="preserve"> kooperatīvajām sabiedrībām pašām ir nepieciešams veikt statūtos noteiktā pamatkapitāla minimālā lieluma un pajas nominālvērtības pārrēķinu no latiem uz </w:t>
            </w:r>
            <w:proofErr w:type="spellStart"/>
            <w:r w:rsidRPr="00426C65">
              <w:rPr>
                <w:i/>
              </w:rPr>
              <w:t>euro</w:t>
            </w:r>
            <w:proofErr w:type="spellEnd"/>
            <w:r w:rsidRPr="00426C65">
              <w:rPr>
                <w:i/>
              </w:rPr>
              <w:t xml:space="preserve"> </w:t>
            </w:r>
            <w:r w:rsidRPr="00426C65">
              <w:t xml:space="preserve">un iesniegt attiecīgos dokumentus Uzņēmumu reģistram. </w:t>
            </w:r>
          </w:p>
          <w:p w:rsidR="001F0F93" w:rsidRPr="00426C65" w:rsidRDefault="001F0F93" w:rsidP="008955F8">
            <w:pPr>
              <w:jc w:val="both"/>
            </w:pPr>
          </w:p>
          <w:p w:rsidR="00F5109D" w:rsidRPr="00426C65" w:rsidRDefault="001327D5" w:rsidP="008955F8">
            <w:pPr>
              <w:jc w:val="both"/>
            </w:pPr>
            <w:r w:rsidRPr="00426C65">
              <w:t xml:space="preserve">Atbilstoši likuma „Par Latvijas Republikas Uzņēmumu reģistru” 6. un 8. pantam par ierakstu izdarīšanu Uzņēmumu reģistra žurnālā un dokumentu reģistrāciju (pievienošanu lietai) maksājama valsts nodeva. Tāpat maksājama arī maksa par </w:t>
            </w:r>
            <w:r w:rsidR="001D7E17" w:rsidRPr="00426C65">
              <w:t>u</w:t>
            </w:r>
            <w:r w:rsidRPr="00426C65">
              <w:t>zņēmumu reģistra žurnālā ierakstīto ziņu publicēšanu oficiālajā izdevumā „Latvijas Vēstnesis”</w:t>
            </w:r>
            <w:r w:rsidR="00F5109D" w:rsidRPr="00426C65">
              <w:t>.</w:t>
            </w:r>
          </w:p>
          <w:p w:rsidR="00F5109D" w:rsidRPr="00426C65" w:rsidRDefault="00F5109D" w:rsidP="008955F8">
            <w:pPr>
              <w:jc w:val="both"/>
            </w:pPr>
          </w:p>
          <w:p w:rsidR="00DA3BC5" w:rsidRPr="00F72A75" w:rsidRDefault="00F5109D" w:rsidP="008955F8">
            <w:pPr>
              <w:jc w:val="both"/>
              <w:rPr>
                <w:i/>
              </w:rPr>
            </w:pPr>
            <w:r w:rsidRPr="00426C65">
              <w:t xml:space="preserve">2012.gada 1.jūlijā spēkā stājies Oficiālo publikāciju un tiesiskās informācijas likums, kas paredzēja atteikšanos no laikraksta „Latvijas Vēstnesis” papīra formas, ieviešot oficiālo elektronisko publikāciju, kura ir bez maksas pieejama tīmekļa vietnē </w:t>
            </w:r>
            <w:hyperlink r:id="rId8" w:history="1">
              <w:r w:rsidRPr="00426C65">
                <w:rPr>
                  <w:u w:val="single"/>
                </w:rPr>
                <w:t>www.vestnesis.lv</w:t>
              </w:r>
            </w:hyperlink>
            <w:r w:rsidRPr="00426C65">
              <w:t xml:space="preserve"> kā periodisks elektronisks oficiālais izdevums „Latvijas Vēstnesis”. Līdz ar to nepieciešams terminu precizējums Kooperatīvo sabiedrību likumā.  </w:t>
            </w:r>
            <w:r w:rsidR="001327D5" w:rsidRPr="00426C65">
              <w:t xml:space="preserve"> </w:t>
            </w:r>
          </w:p>
          <w:p w:rsidR="00262E2B" w:rsidRPr="00F72A75" w:rsidRDefault="00262E2B" w:rsidP="006C4607">
            <w:pPr>
              <w:pStyle w:val="naiskr"/>
              <w:spacing w:before="0" w:after="0"/>
            </w:pPr>
          </w:p>
        </w:tc>
      </w:tr>
      <w:tr w:rsidR="00262E2B" w:rsidRPr="00F72A75" w:rsidTr="00121DF1">
        <w:trPr>
          <w:trHeight w:val="1071"/>
        </w:trPr>
        <w:tc>
          <w:tcPr>
            <w:tcW w:w="298" w:type="pct"/>
          </w:tcPr>
          <w:p w:rsidR="00262E2B" w:rsidRPr="00F72A75" w:rsidRDefault="00262E2B" w:rsidP="006C4607">
            <w:pPr>
              <w:pStyle w:val="naiskr"/>
              <w:spacing w:before="0" w:after="0"/>
            </w:pPr>
            <w:r w:rsidRPr="00F72A75">
              <w:lastRenderedPageBreak/>
              <w:t>3.</w:t>
            </w:r>
          </w:p>
        </w:tc>
        <w:tc>
          <w:tcPr>
            <w:tcW w:w="1011" w:type="pct"/>
          </w:tcPr>
          <w:p w:rsidR="00262E2B" w:rsidRPr="00F72A75" w:rsidRDefault="00420870" w:rsidP="006C4607">
            <w:pPr>
              <w:pStyle w:val="naiskr"/>
              <w:spacing w:before="0" w:after="0"/>
            </w:pPr>
            <w:r w:rsidRPr="00F72A75">
              <w:t>S</w:t>
            </w:r>
            <w:r w:rsidR="000B69CF" w:rsidRPr="00F72A75">
              <w:t xml:space="preserve">aistītie </w:t>
            </w:r>
            <w:r w:rsidR="001A6AE4" w:rsidRPr="00F72A75">
              <w:t>politikas ietekmes novērtējumi</w:t>
            </w:r>
            <w:r w:rsidR="00CB0247" w:rsidRPr="00F72A75">
              <w:t xml:space="preserve"> un</w:t>
            </w:r>
            <w:r w:rsidR="001A6AE4" w:rsidRPr="00F72A75">
              <w:t xml:space="preserve"> </w:t>
            </w:r>
            <w:r w:rsidR="000B69CF" w:rsidRPr="00F72A75">
              <w:t>pētījumi</w:t>
            </w:r>
          </w:p>
        </w:tc>
        <w:tc>
          <w:tcPr>
            <w:tcW w:w="3691" w:type="pct"/>
          </w:tcPr>
          <w:p w:rsidR="00D20FF4" w:rsidRPr="00F72A75" w:rsidRDefault="005E7E4C" w:rsidP="006C4607">
            <w:pPr>
              <w:pStyle w:val="Vresteksts"/>
              <w:rPr>
                <w:sz w:val="24"/>
                <w:szCs w:val="24"/>
              </w:rPr>
            </w:pPr>
            <w:r w:rsidRPr="00F72A75">
              <w:rPr>
                <w:sz w:val="24"/>
                <w:szCs w:val="24"/>
              </w:rPr>
              <w:t xml:space="preserve">Nav attiecināms </w:t>
            </w:r>
          </w:p>
          <w:p w:rsidR="005E7E4C" w:rsidRPr="00F72A75" w:rsidRDefault="005E7E4C" w:rsidP="006C4607">
            <w:pPr>
              <w:pStyle w:val="Vresteksts"/>
              <w:rPr>
                <w:sz w:val="24"/>
                <w:szCs w:val="24"/>
              </w:rPr>
            </w:pPr>
          </w:p>
          <w:p w:rsidR="005E7E4C" w:rsidRPr="00F72A75" w:rsidRDefault="005E7E4C" w:rsidP="006C4607">
            <w:pPr>
              <w:pStyle w:val="Vresteksts"/>
              <w:rPr>
                <w:sz w:val="24"/>
                <w:szCs w:val="24"/>
              </w:rPr>
            </w:pPr>
          </w:p>
        </w:tc>
      </w:tr>
      <w:tr w:rsidR="00262E2B" w:rsidRPr="00F72A75" w:rsidTr="00121DF1">
        <w:trPr>
          <w:trHeight w:val="384"/>
        </w:trPr>
        <w:tc>
          <w:tcPr>
            <w:tcW w:w="298" w:type="pct"/>
          </w:tcPr>
          <w:p w:rsidR="00262E2B" w:rsidRPr="00F72A75" w:rsidRDefault="00262E2B" w:rsidP="006C4607">
            <w:pPr>
              <w:pStyle w:val="naiskr"/>
              <w:spacing w:before="0" w:after="0"/>
            </w:pPr>
            <w:r w:rsidRPr="00F72A75">
              <w:t>4.</w:t>
            </w:r>
          </w:p>
        </w:tc>
        <w:tc>
          <w:tcPr>
            <w:tcW w:w="1011" w:type="pct"/>
          </w:tcPr>
          <w:p w:rsidR="00262E2B" w:rsidRPr="00F72A75" w:rsidRDefault="000C790C" w:rsidP="006C4607">
            <w:pPr>
              <w:pStyle w:val="naiskr"/>
              <w:spacing w:before="0" w:after="0"/>
            </w:pPr>
            <w:r w:rsidRPr="00F72A75">
              <w:t>Tiesiskā r</w:t>
            </w:r>
            <w:r w:rsidR="00400032" w:rsidRPr="00F72A75">
              <w:t xml:space="preserve">egulējuma </w:t>
            </w:r>
            <w:r w:rsidR="00262E2B" w:rsidRPr="00F72A75">
              <w:t>mērķis un būtība</w:t>
            </w:r>
          </w:p>
        </w:tc>
        <w:tc>
          <w:tcPr>
            <w:tcW w:w="3691" w:type="pct"/>
          </w:tcPr>
          <w:p w:rsidR="000D76DB" w:rsidRPr="00F72A75" w:rsidRDefault="000D76DB" w:rsidP="003A5361">
            <w:pPr>
              <w:pStyle w:val="naiskr"/>
              <w:spacing w:before="0" w:after="0"/>
              <w:jc w:val="both"/>
              <w:rPr>
                <w:iCs/>
              </w:rPr>
            </w:pPr>
            <w:r w:rsidRPr="00F72A75">
              <w:rPr>
                <w:iCs/>
              </w:rPr>
              <w:t xml:space="preserve">Šā </w:t>
            </w:r>
            <w:r w:rsidR="00326674" w:rsidRPr="00F72A75">
              <w:rPr>
                <w:iCs/>
              </w:rPr>
              <w:t>likum</w:t>
            </w:r>
            <w:r w:rsidRPr="00F72A75">
              <w:rPr>
                <w:iCs/>
              </w:rPr>
              <w:t xml:space="preserve">projekta mērķis ir pielāgot </w:t>
            </w:r>
            <w:r w:rsidR="001327D5" w:rsidRPr="00F72A75">
              <w:rPr>
                <w:iCs/>
              </w:rPr>
              <w:t>Kooperatīvo sabiedrību likumu</w:t>
            </w:r>
            <w:r w:rsidRPr="00F72A75">
              <w:rPr>
                <w:iCs/>
              </w:rPr>
              <w:t xml:space="preserve"> </w:t>
            </w:r>
            <w:proofErr w:type="spellStart"/>
            <w:r w:rsidRPr="00F72A75">
              <w:rPr>
                <w:i/>
                <w:iCs/>
              </w:rPr>
              <w:t>euro</w:t>
            </w:r>
            <w:proofErr w:type="spellEnd"/>
            <w:r w:rsidRPr="00F72A75">
              <w:rPr>
                <w:i/>
                <w:iCs/>
              </w:rPr>
              <w:t xml:space="preserve"> </w:t>
            </w:r>
            <w:r w:rsidRPr="00F72A75">
              <w:rPr>
                <w:iCs/>
              </w:rPr>
              <w:t xml:space="preserve">ieviešanai, aizstājot tajā latus ar </w:t>
            </w:r>
            <w:proofErr w:type="spellStart"/>
            <w:r w:rsidRPr="00F72A75">
              <w:rPr>
                <w:i/>
                <w:iCs/>
              </w:rPr>
              <w:t>euro</w:t>
            </w:r>
            <w:proofErr w:type="spellEnd"/>
            <w:r w:rsidR="00326674" w:rsidRPr="00F72A75">
              <w:rPr>
                <w:iCs/>
              </w:rPr>
              <w:t>. Likum</w:t>
            </w:r>
            <w:r w:rsidRPr="00F72A75">
              <w:rPr>
                <w:iCs/>
              </w:rPr>
              <w:t xml:space="preserve">projekts paredz aizstāt </w:t>
            </w:r>
            <w:r w:rsidR="001327D5" w:rsidRPr="00F72A75">
              <w:rPr>
                <w:iCs/>
              </w:rPr>
              <w:t>Kooperatīvo sabiedrību likumā</w:t>
            </w:r>
            <w:r w:rsidRPr="00F72A75">
              <w:rPr>
                <w:iCs/>
              </w:rPr>
              <w:t xml:space="preserve"> latus ar </w:t>
            </w:r>
            <w:proofErr w:type="spellStart"/>
            <w:r w:rsidRPr="00F72A75">
              <w:rPr>
                <w:i/>
                <w:iCs/>
              </w:rPr>
              <w:t>euro</w:t>
            </w:r>
            <w:proofErr w:type="spellEnd"/>
            <w:r w:rsidRPr="00F72A75">
              <w:rPr>
                <w:i/>
                <w:iCs/>
              </w:rPr>
              <w:t xml:space="preserve"> </w:t>
            </w:r>
            <w:r w:rsidRPr="00F72A75">
              <w:rPr>
                <w:iCs/>
              </w:rPr>
              <w:t xml:space="preserve">atbilstoši </w:t>
            </w:r>
            <w:proofErr w:type="spellStart"/>
            <w:r w:rsidRPr="00F72A75">
              <w:rPr>
                <w:i/>
                <w:iCs/>
              </w:rPr>
              <w:t>Euro</w:t>
            </w:r>
            <w:proofErr w:type="spellEnd"/>
            <w:r w:rsidRPr="00F72A75">
              <w:rPr>
                <w:i/>
                <w:iCs/>
              </w:rPr>
              <w:t xml:space="preserve"> </w:t>
            </w:r>
            <w:r w:rsidRPr="00F72A75">
              <w:rPr>
                <w:iCs/>
              </w:rPr>
              <w:t>ieviešanas kārtības likuma 32. panta otrās daļas 2.</w:t>
            </w:r>
            <w:r w:rsidR="0050661B" w:rsidRPr="00F72A75">
              <w:rPr>
                <w:iCs/>
              </w:rPr>
              <w:t> </w:t>
            </w:r>
            <w:r w:rsidRPr="00F72A75">
              <w:rPr>
                <w:iCs/>
              </w:rPr>
              <w:t xml:space="preserve">punktam. </w:t>
            </w:r>
            <w:r w:rsidR="003A5361" w:rsidRPr="00F72A75">
              <w:rPr>
                <w:iCs/>
              </w:rPr>
              <w:t xml:space="preserve">Grozītā tiesību norma </w:t>
            </w:r>
            <w:proofErr w:type="spellStart"/>
            <w:r w:rsidR="003A5361" w:rsidRPr="00F72A75">
              <w:rPr>
                <w:i/>
                <w:iCs/>
              </w:rPr>
              <w:t>euro</w:t>
            </w:r>
            <w:proofErr w:type="spellEnd"/>
            <w:r w:rsidR="003A5361" w:rsidRPr="00F72A75">
              <w:rPr>
                <w:i/>
                <w:iCs/>
              </w:rPr>
              <w:t xml:space="preserve"> </w:t>
            </w:r>
            <w:r w:rsidR="003A5361" w:rsidRPr="00F72A75">
              <w:rPr>
                <w:iCs/>
              </w:rPr>
              <w:t>valūtā nav personām nelabvēlīgāka par sākotnējo tiesību normu latos un nerada negatīvu ietekmi uz valsts budžetu.</w:t>
            </w:r>
            <w:r w:rsidR="00326674" w:rsidRPr="00F72A75">
              <w:rPr>
                <w:iCs/>
              </w:rPr>
              <w:t xml:space="preserve"> </w:t>
            </w:r>
          </w:p>
          <w:p w:rsidR="000D76DB" w:rsidRPr="00F72A75" w:rsidRDefault="000D76DB" w:rsidP="00B24765">
            <w:pPr>
              <w:pStyle w:val="naiskr"/>
              <w:spacing w:before="0" w:after="0"/>
              <w:rPr>
                <w:b/>
                <w:i/>
                <w:iCs/>
              </w:rPr>
            </w:pPr>
          </w:p>
          <w:p w:rsidR="001D7E17" w:rsidRPr="0045146B" w:rsidRDefault="00051082" w:rsidP="005B5FE9">
            <w:pPr>
              <w:jc w:val="both"/>
            </w:pPr>
            <w:r w:rsidRPr="00F72A75">
              <w:t xml:space="preserve">Likumprojekts paredz termiņus rīcībai, kas saistīta ar </w:t>
            </w:r>
            <w:r w:rsidR="001327D5" w:rsidRPr="00F72A75">
              <w:t xml:space="preserve">statūtos noteiktā minimālā </w:t>
            </w:r>
            <w:r w:rsidRPr="00F72A75">
              <w:t xml:space="preserve">pamatkapitāla </w:t>
            </w:r>
            <w:r w:rsidR="001327D5" w:rsidRPr="00F72A75">
              <w:t xml:space="preserve">apmēra </w:t>
            </w:r>
            <w:r w:rsidRPr="00F72A75">
              <w:t xml:space="preserve">un </w:t>
            </w:r>
            <w:r w:rsidR="001327D5" w:rsidRPr="00F72A75">
              <w:t>pajas</w:t>
            </w:r>
            <w:r w:rsidRPr="00F72A75">
              <w:t xml:space="preserve"> </w:t>
            </w:r>
            <w:r w:rsidR="001D7E17" w:rsidRPr="00F72A75">
              <w:t xml:space="preserve">nominālvērtības </w:t>
            </w:r>
            <w:r w:rsidRPr="00F72A75">
              <w:t xml:space="preserve">denomināciju no latiem uz </w:t>
            </w:r>
            <w:proofErr w:type="spellStart"/>
            <w:r w:rsidRPr="00F72A75">
              <w:rPr>
                <w:i/>
              </w:rPr>
              <w:t>euro</w:t>
            </w:r>
            <w:proofErr w:type="spellEnd"/>
            <w:r w:rsidRPr="00F72A75">
              <w:t xml:space="preserve">, kā arī atvieglojumus </w:t>
            </w:r>
            <w:r w:rsidR="001327D5" w:rsidRPr="00F72A75">
              <w:t>kooperatīvajām sabiedrībām</w:t>
            </w:r>
            <w:r w:rsidRPr="00F72A75">
              <w:t xml:space="preserve"> </w:t>
            </w:r>
            <w:r w:rsidR="001327D5" w:rsidRPr="00F72A75">
              <w:t>statūtos noteiktā minimālā pamatkapitāla apmēra un pajas nominālvērtības</w:t>
            </w:r>
            <w:r w:rsidRPr="00F72A75">
              <w:t xml:space="preserve"> denominācijai no latiem uz </w:t>
            </w:r>
            <w:proofErr w:type="spellStart"/>
            <w:r w:rsidRPr="00F72A75">
              <w:rPr>
                <w:i/>
              </w:rPr>
              <w:t>euro</w:t>
            </w:r>
            <w:proofErr w:type="spellEnd"/>
            <w:r w:rsidRPr="00F72A75">
              <w:t xml:space="preserve">. Tāpat Likumprojekts </w:t>
            </w:r>
            <w:r w:rsidR="000B7CA3" w:rsidRPr="00F72A75">
              <w:t xml:space="preserve">papildina </w:t>
            </w:r>
            <w:r w:rsidR="001327D5" w:rsidRPr="00F72A75">
              <w:t>Kooperatīvo sabiedrību likumu</w:t>
            </w:r>
            <w:r w:rsidR="000B7CA3" w:rsidRPr="00F72A75">
              <w:t xml:space="preserve"> ar pārejas noteikumiem, kas paredz minimālā pamatkapitāla </w:t>
            </w:r>
            <w:r w:rsidR="00274D3C" w:rsidRPr="00F72A75">
              <w:t>prasības</w:t>
            </w:r>
            <w:r w:rsidR="00DE423D" w:rsidRPr="00F72A75">
              <w:t xml:space="preserve"> k</w:t>
            </w:r>
            <w:r w:rsidR="001327D5" w:rsidRPr="00F72A75">
              <w:t>ooperatīvajām sabiedrībām</w:t>
            </w:r>
            <w:r w:rsidR="00DE423D" w:rsidRPr="00F72A75">
              <w:t xml:space="preserve">, kuras </w:t>
            </w:r>
            <w:r w:rsidR="001327D5" w:rsidRPr="00F72A75">
              <w:t>statūtos noteiktais minimālā pamatkapitāla apmērs un pajas</w:t>
            </w:r>
            <w:r w:rsidR="00DE423D" w:rsidRPr="00F72A75">
              <w:t xml:space="preserve"> nominālvērtība ir latos. </w:t>
            </w:r>
          </w:p>
          <w:p w:rsidR="001D7E17" w:rsidRPr="00F72A75" w:rsidRDefault="001D7E17" w:rsidP="007E3F08">
            <w:pPr>
              <w:jc w:val="both"/>
              <w:rPr>
                <w:i/>
              </w:rPr>
            </w:pPr>
          </w:p>
          <w:p w:rsidR="00167AA1" w:rsidRDefault="00CB4532" w:rsidP="007E3F08">
            <w:pPr>
              <w:pStyle w:val="naiskr"/>
              <w:spacing w:before="0" w:after="0"/>
              <w:ind w:left="463"/>
              <w:jc w:val="both"/>
              <w:rPr>
                <w:b/>
                <w:i/>
                <w:iCs/>
              </w:rPr>
            </w:pPr>
            <w:r>
              <w:rPr>
                <w:b/>
                <w:i/>
                <w:iCs/>
              </w:rPr>
              <w:t xml:space="preserve">I. </w:t>
            </w:r>
            <w:r w:rsidR="00B24765" w:rsidRPr="00F72A75">
              <w:rPr>
                <w:b/>
                <w:i/>
                <w:iCs/>
              </w:rPr>
              <w:t xml:space="preserve">Termiņi saistībā ar pāreju uz </w:t>
            </w:r>
            <w:proofErr w:type="spellStart"/>
            <w:r w:rsidR="00B24765" w:rsidRPr="00F72A75">
              <w:rPr>
                <w:b/>
                <w:i/>
                <w:iCs/>
              </w:rPr>
              <w:t>euro</w:t>
            </w:r>
            <w:proofErr w:type="spellEnd"/>
          </w:p>
          <w:p w:rsidR="00B24765" w:rsidRPr="00F72A75" w:rsidRDefault="00B24765" w:rsidP="00B24765">
            <w:pPr>
              <w:pStyle w:val="naiskr"/>
              <w:spacing w:before="0" w:after="0"/>
              <w:rPr>
                <w:i/>
                <w:iCs/>
              </w:rPr>
            </w:pPr>
          </w:p>
          <w:p w:rsidR="00167AA1" w:rsidRDefault="00B24765">
            <w:pPr>
              <w:pStyle w:val="naiskr"/>
              <w:spacing w:before="0" w:after="0"/>
              <w:jc w:val="both"/>
              <w:rPr>
                <w:i/>
                <w:iCs/>
              </w:rPr>
            </w:pPr>
            <w:r w:rsidRPr="00F72A75">
              <w:rPr>
                <w:i/>
                <w:iCs/>
              </w:rPr>
              <w:t>Tiesības dibināt k</w:t>
            </w:r>
            <w:r w:rsidR="001327D5" w:rsidRPr="00F72A75">
              <w:rPr>
                <w:i/>
                <w:iCs/>
              </w:rPr>
              <w:t>ooperatīvo sabiedrīb</w:t>
            </w:r>
            <w:r w:rsidRPr="00F72A75">
              <w:rPr>
                <w:i/>
                <w:iCs/>
              </w:rPr>
              <w:t xml:space="preserve">u, kuras pamatkapitāls </w:t>
            </w:r>
            <w:r w:rsidR="00CB4532">
              <w:rPr>
                <w:i/>
                <w:iCs/>
              </w:rPr>
              <w:t xml:space="preserve">un </w:t>
            </w:r>
            <w:r w:rsidR="001327D5" w:rsidRPr="00F72A75">
              <w:rPr>
                <w:i/>
                <w:iCs/>
              </w:rPr>
              <w:t>pajas</w:t>
            </w:r>
            <w:r w:rsidRPr="00F72A75">
              <w:rPr>
                <w:i/>
                <w:iCs/>
              </w:rPr>
              <w:t xml:space="preserve"> nominālvērtība ir izteikta latos</w:t>
            </w:r>
          </w:p>
          <w:p w:rsidR="00B24765" w:rsidRPr="00F72A75" w:rsidRDefault="00B24765" w:rsidP="00B24765">
            <w:pPr>
              <w:pStyle w:val="naiskr"/>
              <w:spacing w:before="0" w:after="0"/>
              <w:rPr>
                <w:b/>
                <w:i/>
                <w:iCs/>
              </w:rPr>
            </w:pPr>
          </w:p>
          <w:p w:rsidR="00B24765" w:rsidRPr="00F72A75" w:rsidRDefault="00B24765" w:rsidP="00B24765">
            <w:pPr>
              <w:pStyle w:val="naiskr"/>
              <w:spacing w:before="0" w:after="0"/>
              <w:jc w:val="both"/>
              <w:rPr>
                <w:color w:val="000000"/>
              </w:rPr>
            </w:pPr>
            <w:r w:rsidRPr="00F72A75">
              <w:rPr>
                <w:color w:val="000000"/>
              </w:rPr>
              <w:t xml:space="preserve">Praksē var būt situācijas, kad pieteikums par tādas </w:t>
            </w:r>
            <w:r w:rsidR="001327D5" w:rsidRPr="00F72A75">
              <w:rPr>
                <w:color w:val="000000"/>
              </w:rPr>
              <w:t xml:space="preserve">kooperatīvās sabiedrības ierakstīšanu </w:t>
            </w:r>
            <w:r w:rsidR="001D7E17" w:rsidRPr="00F72A75">
              <w:rPr>
                <w:color w:val="000000"/>
              </w:rPr>
              <w:t>u</w:t>
            </w:r>
            <w:r w:rsidR="001327D5" w:rsidRPr="00F72A75">
              <w:rPr>
                <w:color w:val="000000"/>
              </w:rPr>
              <w:t>zņēmumu reģistra žurnālā</w:t>
            </w:r>
            <w:r w:rsidRPr="00F72A75">
              <w:rPr>
                <w:color w:val="000000"/>
              </w:rPr>
              <w:t xml:space="preserve">, kuras </w:t>
            </w:r>
            <w:r w:rsidR="001D7E17" w:rsidRPr="00F72A75">
              <w:rPr>
                <w:color w:val="000000"/>
              </w:rPr>
              <w:t>statūtos noteiktai</w:t>
            </w:r>
            <w:r w:rsidR="00CB4532">
              <w:rPr>
                <w:color w:val="000000"/>
              </w:rPr>
              <w:t>s</w:t>
            </w:r>
            <w:r w:rsidR="001D7E17" w:rsidRPr="00F72A75">
              <w:rPr>
                <w:color w:val="000000"/>
              </w:rPr>
              <w:t xml:space="preserve"> </w:t>
            </w:r>
            <w:r w:rsidRPr="00F72A75">
              <w:rPr>
                <w:color w:val="000000"/>
              </w:rPr>
              <w:t>pamatkapitāl</w:t>
            </w:r>
            <w:r w:rsidR="001D7E17" w:rsidRPr="00F72A75">
              <w:rPr>
                <w:color w:val="000000"/>
              </w:rPr>
              <w:t>a minimālais apmērs</w:t>
            </w:r>
            <w:r w:rsidRPr="00F72A75">
              <w:rPr>
                <w:color w:val="000000"/>
              </w:rPr>
              <w:t xml:space="preserve"> un </w:t>
            </w:r>
            <w:r w:rsidR="001D7E17" w:rsidRPr="00F72A75">
              <w:rPr>
                <w:color w:val="000000"/>
              </w:rPr>
              <w:t>pajas</w:t>
            </w:r>
            <w:r w:rsidRPr="00F72A75">
              <w:rPr>
                <w:color w:val="000000"/>
              </w:rPr>
              <w:t xml:space="preserve"> nominālvērtība ir izteikta latos, iesniegts vēl pirms </w:t>
            </w:r>
            <w:proofErr w:type="spellStart"/>
            <w:r w:rsidRPr="00F72A75">
              <w:rPr>
                <w:i/>
                <w:color w:val="000000"/>
              </w:rPr>
              <w:t>euro</w:t>
            </w:r>
            <w:proofErr w:type="spellEnd"/>
            <w:r w:rsidRPr="00F72A75">
              <w:rPr>
                <w:i/>
                <w:color w:val="000000"/>
              </w:rPr>
              <w:t xml:space="preserve"> </w:t>
            </w:r>
            <w:r w:rsidRPr="00F72A75">
              <w:rPr>
                <w:color w:val="000000"/>
              </w:rPr>
              <w:t xml:space="preserve">ieviešanas dienas, taču </w:t>
            </w:r>
            <w:r w:rsidR="00ED2F84" w:rsidRPr="00F72A75">
              <w:rPr>
                <w:color w:val="000000"/>
              </w:rPr>
              <w:lastRenderedPageBreak/>
              <w:t>Uzņēmumu reģistra</w:t>
            </w:r>
            <w:r w:rsidRPr="00F72A75">
              <w:rPr>
                <w:color w:val="000000"/>
              </w:rPr>
              <w:t xml:space="preserve"> amatpersona </w:t>
            </w:r>
            <w:r w:rsidR="0007086D" w:rsidRPr="00F72A75">
              <w:rPr>
                <w:color w:val="000000"/>
              </w:rPr>
              <w:t>dokumentus i</w:t>
            </w:r>
            <w:r w:rsidRPr="00F72A75">
              <w:rPr>
                <w:color w:val="000000"/>
              </w:rPr>
              <w:t xml:space="preserve">zskata </w:t>
            </w:r>
            <w:r w:rsidR="00517DF6" w:rsidRPr="00F72A75">
              <w:rPr>
                <w:color w:val="000000"/>
              </w:rPr>
              <w:t>un</w:t>
            </w:r>
            <w:r w:rsidRPr="00F72A75">
              <w:rPr>
                <w:color w:val="000000"/>
              </w:rPr>
              <w:t xml:space="preserve"> lēmumu attiecībā uz </w:t>
            </w:r>
            <w:r w:rsidR="001327D5" w:rsidRPr="00F72A75">
              <w:rPr>
                <w:color w:val="000000"/>
              </w:rPr>
              <w:t xml:space="preserve">kooperatīvās sabiedrības ierakstīšanu </w:t>
            </w:r>
            <w:r w:rsidR="001D7E17" w:rsidRPr="00F72A75">
              <w:rPr>
                <w:color w:val="000000"/>
              </w:rPr>
              <w:t>u</w:t>
            </w:r>
            <w:r w:rsidR="001327D5" w:rsidRPr="00F72A75">
              <w:rPr>
                <w:color w:val="000000"/>
              </w:rPr>
              <w:t>zņēmumu reģistra žurnālā</w:t>
            </w:r>
            <w:r w:rsidRPr="00F72A75">
              <w:rPr>
                <w:color w:val="000000"/>
              </w:rPr>
              <w:t xml:space="preserve"> </w:t>
            </w:r>
            <w:r w:rsidR="00517DF6" w:rsidRPr="00F72A75">
              <w:rPr>
                <w:color w:val="000000"/>
              </w:rPr>
              <w:t xml:space="preserve">pieņem </w:t>
            </w:r>
            <w:r w:rsidRPr="00F72A75">
              <w:rPr>
                <w:color w:val="000000"/>
              </w:rPr>
              <w:t xml:space="preserve">jau brīdī, kad lati ir aizstāti ar </w:t>
            </w:r>
            <w:proofErr w:type="spellStart"/>
            <w:r w:rsidRPr="00F72A75">
              <w:rPr>
                <w:i/>
                <w:color w:val="000000"/>
              </w:rPr>
              <w:t>euro</w:t>
            </w:r>
            <w:proofErr w:type="spellEnd"/>
            <w:r w:rsidRPr="00F72A75">
              <w:rPr>
                <w:color w:val="000000"/>
              </w:rPr>
              <w:t xml:space="preserve">. Līdz ar to </w:t>
            </w:r>
            <w:r w:rsidR="001327D5" w:rsidRPr="00F72A75">
              <w:rPr>
                <w:color w:val="000000"/>
              </w:rPr>
              <w:t>Kooperatīvo sabiedrību likuma</w:t>
            </w:r>
            <w:r w:rsidRPr="00F72A75">
              <w:rPr>
                <w:color w:val="000000"/>
              </w:rPr>
              <w:t xml:space="preserve"> pārejas noteikumos paredzēts, ka, sākot ar 2014. gada 1. janvāri, </w:t>
            </w:r>
            <w:r w:rsidR="00CB4532" w:rsidRPr="00F72A75">
              <w:rPr>
                <w:color w:val="000000"/>
              </w:rPr>
              <w:t>ja dibināšanas dokumentos minimālais pamatkapitāla apmērs un pajas nominālvērtība izteikta latos</w:t>
            </w:r>
            <w:r w:rsidR="00CB4532">
              <w:rPr>
                <w:color w:val="000000"/>
              </w:rPr>
              <w:t>,</w:t>
            </w:r>
            <w:r w:rsidR="00CB4532" w:rsidRPr="00F72A75">
              <w:rPr>
                <w:color w:val="000000"/>
              </w:rPr>
              <w:t xml:space="preserve"> </w:t>
            </w:r>
            <w:r w:rsidR="00ED2F84" w:rsidRPr="00F72A75">
              <w:rPr>
                <w:color w:val="000000"/>
              </w:rPr>
              <w:t>Uzņēmumu reģistra</w:t>
            </w:r>
            <w:r w:rsidRPr="00F72A75">
              <w:rPr>
                <w:color w:val="000000"/>
              </w:rPr>
              <w:t xml:space="preserve"> amatpersona var pieņemt lēmumu par </w:t>
            </w:r>
            <w:r w:rsidR="001327D5" w:rsidRPr="00F72A75">
              <w:rPr>
                <w:color w:val="000000"/>
              </w:rPr>
              <w:t>kooperatīvās sabiedrības</w:t>
            </w:r>
            <w:r w:rsidRPr="00F72A75">
              <w:rPr>
                <w:color w:val="000000"/>
              </w:rPr>
              <w:t xml:space="preserve"> ierakstīšanu </w:t>
            </w:r>
            <w:r w:rsidR="001D7E17" w:rsidRPr="00F72A75">
              <w:rPr>
                <w:color w:val="000000"/>
              </w:rPr>
              <w:t>u</w:t>
            </w:r>
            <w:r w:rsidR="001327D5" w:rsidRPr="00F72A75">
              <w:rPr>
                <w:color w:val="000000"/>
              </w:rPr>
              <w:t>zņēmumu reģistra žurnālā</w:t>
            </w:r>
            <w:r w:rsidRPr="00F72A75">
              <w:rPr>
                <w:color w:val="000000"/>
              </w:rPr>
              <w:t xml:space="preserve">, </w:t>
            </w:r>
            <w:r w:rsidR="00AD2703">
              <w:rPr>
                <w:color w:val="000000"/>
              </w:rPr>
              <w:t>ja</w:t>
            </w:r>
            <w:r w:rsidR="00AD2703" w:rsidRPr="00F72A75">
              <w:rPr>
                <w:color w:val="000000"/>
              </w:rPr>
              <w:t xml:space="preserve"> </w:t>
            </w:r>
            <w:r w:rsidRPr="00F72A75">
              <w:rPr>
                <w:color w:val="000000"/>
              </w:rPr>
              <w:t xml:space="preserve">pieteikums par </w:t>
            </w:r>
            <w:r w:rsidR="001327D5" w:rsidRPr="00F72A75">
              <w:rPr>
                <w:color w:val="000000"/>
              </w:rPr>
              <w:t xml:space="preserve">kooperatīvās sabiedrības ierakstīšanu </w:t>
            </w:r>
            <w:r w:rsidR="001D7E17" w:rsidRPr="00F72A75">
              <w:rPr>
                <w:color w:val="000000"/>
              </w:rPr>
              <w:t>u</w:t>
            </w:r>
            <w:r w:rsidR="001327D5" w:rsidRPr="00F72A75">
              <w:rPr>
                <w:color w:val="000000"/>
              </w:rPr>
              <w:t xml:space="preserve">zņēmumu reģistra žurnālā </w:t>
            </w:r>
            <w:r w:rsidRPr="00F72A75">
              <w:rPr>
                <w:color w:val="000000"/>
              </w:rPr>
              <w:t xml:space="preserve">iesniegts </w:t>
            </w:r>
            <w:r w:rsidR="001D7E17" w:rsidRPr="00F72A75">
              <w:rPr>
                <w:color w:val="000000"/>
              </w:rPr>
              <w:t>Uzņēmumu reģistram</w:t>
            </w:r>
            <w:r w:rsidR="002A4181">
              <w:rPr>
                <w:color w:val="000000"/>
              </w:rPr>
              <w:t xml:space="preserve"> līdz 2013. gada 31. d</w:t>
            </w:r>
            <w:r w:rsidRPr="00F72A75">
              <w:rPr>
                <w:color w:val="000000"/>
              </w:rPr>
              <w:t>ecembrim.</w:t>
            </w:r>
          </w:p>
          <w:p w:rsidR="00C173BA" w:rsidRPr="00F72A75" w:rsidRDefault="00C173BA" w:rsidP="00D63E72">
            <w:pPr>
              <w:jc w:val="both"/>
              <w:rPr>
                <w:i/>
              </w:rPr>
            </w:pPr>
          </w:p>
          <w:p w:rsidR="00051082" w:rsidRPr="00F72A75" w:rsidRDefault="00D63E72" w:rsidP="00D63E72">
            <w:pPr>
              <w:jc w:val="both"/>
              <w:rPr>
                <w:i/>
              </w:rPr>
            </w:pPr>
            <w:r w:rsidRPr="00F72A75">
              <w:rPr>
                <w:i/>
              </w:rPr>
              <w:t xml:space="preserve">Gala termiņš </w:t>
            </w:r>
            <w:r w:rsidR="001327D5" w:rsidRPr="00F72A75">
              <w:rPr>
                <w:i/>
              </w:rPr>
              <w:t xml:space="preserve">statūtos noteiktā minimālā </w:t>
            </w:r>
            <w:r w:rsidR="00051082" w:rsidRPr="00F72A75">
              <w:rPr>
                <w:i/>
                <w:iCs/>
              </w:rPr>
              <w:t xml:space="preserve">pamatkapitāla </w:t>
            </w:r>
            <w:r w:rsidR="001327D5" w:rsidRPr="00F72A75">
              <w:rPr>
                <w:i/>
                <w:iCs/>
              </w:rPr>
              <w:t xml:space="preserve">apmēra </w:t>
            </w:r>
            <w:r w:rsidR="00051082" w:rsidRPr="00F72A75">
              <w:rPr>
                <w:i/>
                <w:iCs/>
              </w:rPr>
              <w:t xml:space="preserve">un </w:t>
            </w:r>
            <w:r w:rsidR="001327D5" w:rsidRPr="00F72A75">
              <w:rPr>
                <w:i/>
                <w:iCs/>
              </w:rPr>
              <w:t>pajas</w:t>
            </w:r>
            <w:r w:rsidR="00051082" w:rsidRPr="00F72A75">
              <w:rPr>
                <w:i/>
                <w:iCs/>
              </w:rPr>
              <w:t xml:space="preserve"> nominālvērtības denominācijai no latiem uz </w:t>
            </w:r>
            <w:proofErr w:type="spellStart"/>
            <w:r w:rsidR="00051082" w:rsidRPr="00F72A75">
              <w:rPr>
                <w:i/>
                <w:iCs/>
              </w:rPr>
              <w:t>euro</w:t>
            </w:r>
            <w:proofErr w:type="spellEnd"/>
          </w:p>
          <w:p w:rsidR="00B24765" w:rsidRPr="00F72A75" w:rsidRDefault="00B24765" w:rsidP="00D63E72">
            <w:pPr>
              <w:jc w:val="both"/>
              <w:rPr>
                <w:b/>
                <w:i/>
              </w:rPr>
            </w:pPr>
          </w:p>
          <w:p w:rsidR="005B5FE9" w:rsidRPr="00F72A75" w:rsidRDefault="001327D5" w:rsidP="00B24765">
            <w:pPr>
              <w:jc w:val="both"/>
              <w:rPr>
                <w:iCs/>
              </w:rPr>
            </w:pPr>
            <w:r w:rsidRPr="00F72A75">
              <w:rPr>
                <w:iCs/>
              </w:rPr>
              <w:t>Kooperatīvajai sabiedrībai</w:t>
            </w:r>
            <w:r w:rsidR="00B24765" w:rsidRPr="00F72A75">
              <w:rPr>
                <w:iCs/>
              </w:rPr>
              <w:t xml:space="preserve">, kuras </w:t>
            </w:r>
            <w:r w:rsidRPr="00F72A75">
              <w:rPr>
                <w:iCs/>
              </w:rPr>
              <w:t xml:space="preserve">statūtos </w:t>
            </w:r>
            <w:r w:rsidRPr="00F72A75">
              <w:rPr>
                <w:iCs/>
                <w:color w:val="000000" w:themeColor="text1"/>
              </w:rPr>
              <w:t xml:space="preserve">noteiktais minimālais pamatkapitāla apmērs un pajas </w:t>
            </w:r>
            <w:r w:rsidR="00B24765" w:rsidRPr="00F72A75">
              <w:rPr>
                <w:iCs/>
                <w:color w:val="000000" w:themeColor="text1"/>
              </w:rPr>
              <w:t xml:space="preserve">nominālvērtība ir izteikta latos, būs jāveic pāreja uz </w:t>
            </w:r>
            <w:proofErr w:type="spellStart"/>
            <w:r w:rsidR="00B24765" w:rsidRPr="00F72A75">
              <w:rPr>
                <w:i/>
                <w:iCs/>
                <w:color w:val="000000" w:themeColor="text1"/>
              </w:rPr>
              <w:t>euro</w:t>
            </w:r>
            <w:proofErr w:type="spellEnd"/>
            <w:r w:rsidR="00B24765" w:rsidRPr="00F72A75">
              <w:rPr>
                <w:i/>
                <w:iCs/>
                <w:color w:val="000000" w:themeColor="text1"/>
              </w:rPr>
              <w:t xml:space="preserve"> </w:t>
            </w:r>
            <w:r w:rsidR="00B24765" w:rsidRPr="00F72A75">
              <w:rPr>
                <w:iCs/>
                <w:color w:val="000000" w:themeColor="text1"/>
              </w:rPr>
              <w:t xml:space="preserve">līdz 2016.gada 1.jūlijam, piesakot Uzņēmumu reģistram statūtu grozījumus, kas paredz </w:t>
            </w:r>
            <w:r w:rsidRPr="00F72A75">
              <w:rPr>
                <w:iCs/>
                <w:color w:val="000000" w:themeColor="text1"/>
              </w:rPr>
              <w:t xml:space="preserve">minimālā </w:t>
            </w:r>
            <w:r w:rsidR="00B24765" w:rsidRPr="00F72A75">
              <w:rPr>
                <w:iCs/>
                <w:color w:val="000000" w:themeColor="text1"/>
              </w:rPr>
              <w:t xml:space="preserve">pamatkapitāla </w:t>
            </w:r>
            <w:r w:rsidRPr="00F72A75">
              <w:rPr>
                <w:iCs/>
                <w:color w:val="000000" w:themeColor="text1"/>
              </w:rPr>
              <w:t xml:space="preserve">apmēra </w:t>
            </w:r>
            <w:r w:rsidR="00B24765" w:rsidRPr="00F72A75">
              <w:rPr>
                <w:iCs/>
                <w:color w:val="000000" w:themeColor="text1"/>
              </w:rPr>
              <w:t xml:space="preserve">un </w:t>
            </w:r>
            <w:r w:rsidRPr="00F72A75">
              <w:rPr>
                <w:iCs/>
                <w:color w:val="000000" w:themeColor="text1"/>
              </w:rPr>
              <w:t>pajas</w:t>
            </w:r>
            <w:r w:rsidR="00B24765" w:rsidRPr="00F72A75">
              <w:rPr>
                <w:iCs/>
                <w:color w:val="000000" w:themeColor="text1"/>
              </w:rPr>
              <w:t xml:space="preserve"> nominālvērtības denomināciju no latiem uz </w:t>
            </w:r>
            <w:proofErr w:type="spellStart"/>
            <w:r w:rsidR="00B24765" w:rsidRPr="00F72A75">
              <w:rPr>
                <w:i/>
                <w:iCs/>
                <w:color w:val="000000" w:themeColor="text1"/>
              </w:rPr>
              <w:t>euro</w:t>
            </w:r>
            <w:proofErr w:type="spellEnd"/>
            <w:r w:rsidR="005B5FE9" w:rsidRPr="00F72A75">
              <w:rPr>
                <w:iCs/>
                <w:color w:val="000000" w:themeColor="text1"/>
              </w:rPr>
              <w:t>.</w:t>
            </w:r>
            <w:r w:rsidR="00517DF6" w:rsidRPr="00F72A75">
              <w:rPr>
                <w:iCs/>
                <w:color w:val="000000" w:themeColor="text1"/>
              </w:rPr>
              <w:t xml:space="preserve"> </w:t>
            </w:r>
            <w:r w:rsidR="001D7E17" w:rsidRPr="00F72A75">
              <w:rPr>
                <w:color w:val="000000" w:themeColor="text1"/>
              </w:rPr>
              <w:t xml:space="preserve"> Kooperatīvo sabiedrību statūtos noteiktā minimālā pamatkapitāla apmēra un pajas denominācijas termiņš noteikts</w:t>
            </w:r>
            <w:r w:rsidR="001D7E17" w:rsidRPr="00F72A75">
              <w:t xml:space="preserve"> tāds pats kā kapitālsabiedrībām –</w:t>
            </w:r>
            <w:r w:rsidR="00AD2703">
              <w:t xml:space="preserve"> </w:t>
            </w:r>
            <w:r w:rsidR="001D7E17" w:rsidRPr="00F72A75">
              <w:t xml:space="preserve">30 mēneši no </w:t>
            </w:r>
            <w:proofErr w:type="spellStart"/>
            <w:r w:rsidR="001D7E17" w:rsidRPr="00F72A75">
              <w:rPr>
                <w:i/>
              </w:rPr>
              <w:t>euro</w:t>
            </w:r>
            <w:proofErr w:type="spellEnd"/>
            <w:r w:rsidR="001D7E17" w:rsidRPr="00F72A75">
              <w:rPr>
                <w:i/>
              </w:rPr>
              <w:t xml:space="preserve"> </w:t>
            </w:r>
            <w:r w:rsidR="001D7E17" w:rsidRPr="00F72A75">
              <w:t>ieviešanas dienas.</w:t>
            </w:r>
          </w:p>
          <w:p w:rsidR="005B5FE9" w:rsidRPr="00F72A75" w:rsidRDefault="005B5FE9" w:rsidP="005B5FE9">
            <w:pPr>
              <w:jc w:val="both"/>
              <w:rPr>
                <w:b/>
              </w:rPr>
            </w:pPr>
          </w:p>
          <w:p w:rsidR="00B24765" w:rsidRPr="00F72A75" w:rsidRDefault="00B24765" w:rsidP="00D63E72">
            <w:pPr>
              <w:jc w:val="both"/>
              <w:rPr>
                <w:b/>
                <w:i/>
              </w:rPr>
            </w:pPr>
            <w:r w:rsidRPr="00F72A75">
              <w:rPr>
                <w:i/>
              </w:rPr>
              <w:t xml:space="preserve">Laika posms, kura ietvaros </w:t>
            </w:r>
            <w:r w:rsidR="001327D5" w:rsidRPr="00F72A75">
              <w:rPr>
                <w:i/>
              </w:rPr>
              <w:t>kooperatīvā sabiedrība</w:t>
            </w:r>
            <w:r w:rsidRPr="00F72A75">
              <w:rPr>
                <w:i/>
              </w:rPr>
              <w:t xml:space="preserve"> var pieteikt jebkādus statūtu grozījumus, neparedzot pāreju uz </w:t>
            </w:r>
            <w:proofErr w:type="spellStart"/>
            <w:r w:rsidRPr="00F72A75">
              <w:rPr>
                <w:i/>
              </w:rPr>
              <w:t>euro</w:t>
            </w:r>
            <w:proofErr w:type="spellEnd"/>
            <w:r w:rsidRPr="00F72A75">
              <w:rPr>
                <w:i/>
              </w:rPr>
              <w:t xml:space="preserve"> </w:t>
            </w:r>
          </w:p>
          <w:p w:rsidR="00B24765" w:rsidRPr="00F72A75" w:rsidRDefault="00B24765" w:rsidP="00D63E72">
            <w:pPr>
              <w:jc w:val="both"/>
              <w:rPr>
                <w:b/>
                <w:i/>
              </w:rPr>
            </w:pPr>
          </w:p>
          <w:p w:rsidR="00B24765" w:rsidRPr="00F72A75" w:rsidRDefault="00D63E72" w:rsidP="00B24765">
            <w:pPr>
              <w:jc w:val="both"/>
              <w:rPr>
                <w:color w:val="000000"/>
                <w:shd w:val="clear" w:color="auto" w:fill="FFFFFF"/>
              </w:rPr>
            </w:pPr>
            <w:r w:rsidRPr="00F72A75">
              <w:t>P</w:t>
            </w:r>
            <w:r w:rsidRPr="00F72A75">
              <w:rPr>
                <w:color w:val="000000"/>
              </w:rPr>
              <w:t xml:space="preserve">usgadu no </w:t>
            </w:r>
            <w:proofErr w:type="spellStart"/>
            <w:r w:rsidRPr="00F72A75">
              <w:rPr>
                <w:i/>
                <w:color w:val="000000"/>
              </w:rPr>
              <w:t>euro</w:t>
            </w:r>
            <w:proofErr w:type="spellEnd"/>
            <w:r w:rsidRPr="00F72A75">
              <w:rPr>
                <w:i/>
                <w:color w:val="000000"/>
              </w:rPr>
              <w:t xml:space="preserve"> </w:t>
            </w:r>
            <w:r w:rsidRPr="00F72A75">
              <w:rPr>
                <w:color w:val="000000"/>
              </w:rPr>
              <w:t xml:space="preserve">ieviešanas dienas </w:t>
            </w:r>
            <w:r w:rsidR="00B24765" w:rsidRPr="00F72A75">
              <w:rPr>
                <w:color w:val="000000"/>
              </w:rPr>
              <w:t>(</w:t>
            </w:r>
            <w:proofErr w:type="spellStart"/>
            <w:r w:rsidR="00B24765" w:rsidRPr="00F72A75">
              <w:rPr>
                <w:color w:val="000000"/>
              </w:rPr>
              <w:t>t.i</w:t>
            </w:r>
            <w:proofErr w:type="spellEnd"/>
            <w:r w:rsidR="00B24765" w:rsidRPr="00F72A75">
              <w:rPr>
                <w:color w:val="000000"/>
              </w:rPr>
              <w:t>., n</w:t>
            </w:r>
            <w:r w:rsidR="00B24765" w:rsidRPr="00F72A75">
              <w:t xml:space="preserve">o 01.01.2014 līdz 01.07.2014) </w:t>
            </w:r>
            <w:r w:rsidR="001327D5" w:rsidRPr="00F72A75">
              <w:rPr>
                <w:color w:val="000000"/>
              </w:rPr>
              <w:t>kooperatīvā sabiedrība</w:t>
            </w:r>
            <w:r w:rsidRPr="00F72A75">
              <w:rPr>
                <w:color w:val="000000"/>
              </w:rPr>
              <w:t xml:space="preserve"> varēs pieteikt statūtu grozījumus, kas vēl neparedz pāreju uz </w:t>
            </w:r>
            <w:proofErr w:type="spellStart"/>
            <w:r w:rsidRPr="00F72A75">
              <w:rPr>
                <w:i/>
                <w:color w:val="000000"/>
              </w:rPr>
              <w:t>euro</w:t>
            </w:r>
            <w:proofErr w:type="spellEnd"/>
            <w:r w:rsidRPr="00F72A75">
              <w:rPr>
                <w:color w:val="000000"/>
              </w:rPr>
              <w:t xml:space="preserve">. Šāds </w:t>
            </w:r>
            <w:r w:rsidRPr="00F72A75">
              <w:rPr>
                <w:color w:val="000000"/>
                <w:shd w:val="clear" w:color="auto" w:fill="FFFFFF"/>
              </w:rPr>
              <w:t xml:space="preserve">termiņš (kura ietvaros </w:t>
            </w:r>
            <w:r w:rsidR="001327D5" w:rsidRPr="00F72A75">
              <w:rPr>
                <w:color w:val="000000"/>
                <w:shd w:val="clear" w:color="auto" w:fill="FFFFFF"/>
              </w:rPr>
              <w:t>kooperatīvā sabiedrība</w:t>
            </w:r>
            <w:r w:rsidRPr="00F72A75">
              <w:rPr>
                <w:color w:val="000000"/>
                <w:shd w:val="clear" w:color="auto" w:fill="FFFFFF"/>
              </w:rPr>
              <w:t xml:space="preserve"> vēl </w:t>
            </w:r>
            <w:r w:rsidR="009D24B8">
              <w:rPr>
                <w:color w:val="000000"/>
                <w:shd w:val="clear" w:color="auto" w:fill="FFFFFF"/>
              </w:rPr>
              <w:t>v</w:t>
            </w:r>
            <w:r w:rsidR="009D24B8" w:rsidRPr="00F72A75">
              <w:rPr>
                <w:color w:val="000000"/>
                <w:shd w:val="clear" w:color="auto" w:fill="FFFFFF"/>
              </w:rPr>
              <w:t xml:space="preserve">ar </w:t>
            </w:r>
            <w:r w:rsidRPr="00F72A75">
              <w:rPr>
                <w:color w:val="000000"/>
                <w:shd w:val="clear" w:color="auto" w:fill="FFFFFF"/>
              </w:rPr>
              <w:t xml:space="preserve">pieteikt statūtu grozījumus, neparedzot pāreju uz </w:t>
            </w:r>
            <w:proofErr w:type="spellStart"/>
            <w:r w:rsidRPr="00F72A75">
              <w:rPr>
                <w:color w:val="000000"/>
                <w:shd w:val="clear" w:color="auto" w:fill="FFFFFF"/>
              </w:rPr>
              <w:t>euro</w:t>
            </w:r>
            <w:proofErr w:type="spellEnd"/>
            <w:r w:rsidRPr="00F72A75">
              <w:rPr>
                <w:color w:val="000000"/>
                <w:shd w:val="clear" w:color="auto" w:fill="FFFFFF"/>
              </w:rPr>
              <w:t xml:space="preserve">) noteikts, lai </w:t>
            </w:r>
            <w:r w:rsidR="001327D5" w:rsidRPr="00F72A75">
              <w:rPr>
                <w:color w:val="000000"/>
                <w:shd w:val="clear" w:color="auto" w:fill="FFFFFF"/>
              </w:rPr>
              <w:t>kooperatīvā sabiedrība</w:t>
            </w:r>
            <w:r w:rsidRPr="00F72A75">
              <w:rPr>
                <w:color w:val="000000"/>
                <w:shd w:val="clear" w:color="auto" w:fill="FFFFFF"/>
              </w:rPr>
              <w:t>, kura ir grozījusi statūtus</w:t>
            </w:r>
            <w:r w:rsidR="00B24765" w:rsidRPr="00F72A75">
              <w:rPr>
                <w:color w:val="000000"/>
                <w:shd w:val="clear" w:color="auto" w:fill="FFFFFF"/>
              </w:rPr>
              <w:t xml:space="preserve"> </w:t>
            </w:r>
            <w:r w:rsidRPr="00F72A75">
              <w:rPr>
                <w:color w:val="000000"/>
                <w:shd w:val="clear" w:color="auto" w:fill="FFFFFF"/>
              </w:rPr>
              <w:t xml:space="preserve">vēl </w:t>
            </w:r>
            <w:r w:rsidR="00B24765" w:rsidRPr="00F72A75">
              <w:rPr>
                <w:color w:val="000000"/>
                <w:shd w:val="clear" w:color="auto" w:fill="FFFFFF"/>
              </w:rPr>
              <w:t xml:space="preserve">pirms </w:t>
            </w:r>
            <w:proofErr w:type="spellStart"/>
            <w:r w:rsidR="00B24765" w:rsidRPr="00F72A75">
              <w:rPr>
                <w:i/>
                <w:color w:val="000000"/>
                <w:shd w:val="clear" w:color="auto" w:fill="FFFFFF"/>
              </w:rPr>
              <w:t>euro</w:t>
            </w:r>
            <w:proofErr w:type="spellEnd"/>
            <w:r w:rsidR="00B24765" w:rsidRPr="00F72A75">
              <w:rPr>
                <w:i/>
                <w:color w:val="000000"/>
                <w:shd w:val="clear" w:color="auto" w:fill="FFFFFF"/>
              </w:rPr>
              <w:t xml:space="preserve"> </w:t>
            </w:r>
            <w:r w:rsidR="00B24765" w:rsidRPr="00F72A75">
              <w:rPr>
                <w:color w:val="000000"/>
                <w:shd w:val="clear" w:color="auto" w:fill="FFFFFF"/>
              </w:rPr>
              <w:t xml:space="preserve">ieviešanas dienas, varētu pieteikt Uzņēmumu reģistram izmaiņas statūtos pēc </w:t>
            </w:r>
            <w:proofErr w:type="spellStart"/>
            <w:r w:rsidR="00B24765" w:rsidRPr="00F72A75">
              <w:rPr>
                <w:i/>
                <w:color w:val="000000"/>
                <w:shd w:val="clear" w:color="auto" w:fill="FFFFFF"/>
              </w:rPr>
              <w:t>euro</w:t>
            </w:r>
            <w:proofErr w:type="spellEnd"/>
            <w:r w:rsidR="00B24765" w:rsidRPr="00F72A75">
              <w:rPr>
                <w:i/>
                <w:color w:val="000000"/>
                <w:shd w:val="clear" w:color="auto" w:fill="FFFFFF"/>
              </w:rPr>
              <w:t xml:space="preserve"> </w:t>
            </w:r>
            <w:r w:rsidR="00B24765" w:rsidRPr="00F72A75">
              <w:rPr>
                <w:color w:val="000000"/>
                <w:shd w:val="clear" w:color="auto" w:fill="FFFFFF"/>
              </w:rPr>
              <w:t xml:space="preserve">ieviešanas dienas bez atkārtotas </w:t>
            </w:r>
            <w:r w:rsidR="001327D5" w:rsidRPr="00F72A75">
              <w:rPr>
                <w:color w:val="000000"/>
                <w:shd w:val="clear" w:color="auto" w:fill="FFFFFF"/>
              </w:rPr>
              <w:t>b</w:t>
            </w:r>
            <w:r w:rsidR="00D506DC" w:rsidRPr="00F72A75">
              <w:rPr>
                <w:color w:val="000000"/>
                <w:shd w:val="clear" w:color="auto" w:fill="FFFFFF"/>
              </w:rPr>
              <w:t>iedru kopsapulces (pilnvaroto</w:t>
            </w:r>
            <w:r w:rsidR="00B24765" w:rsidRPr="00F72A75">
              <w:rPr>
                <w:color w:val="000000"/>
                <w:shd w:val="clear" w:color="auto" w:fill="FFFFFF"/>
              </w:rPr>
              <w:t xml:space="preserve"> sapulces</w:t>
            </w:r>
            <w:r w:rsidR="00D506DC" w:rsidRPr="00F72A75">
              <w:rPr>
                <w:color w:val="000000"/>
                <w:shd w:val="clear" w:color="auto" w:fill="FFFFFF"/>
              </w:rPr>
              <w:t>)</w:t>
            </w:r>
            <w:r w:rsidR="00B24765" w:rsidRPr="00F72A75">
              <w:rPr>
                <w:color w:val="000000"/>
                <w:shd w:val="clear" w:color="auto" w:fill="FFFFFF"/>
              </w:rPr>
              <w:t xml:space="preserve"> sasaukšanas. </w:t>
            </w:r>
          </w:p>
          <w:p w:rsidR="00B24765" w:rsidRPr="00F72A75" w:rsidRDefault="00B24765" w:rsidP="00B24765">
            <w:pPr>
              <w:jc w:val="both"/>
              <w:rPr>
                <w:color w:val="000000"/>
                <w:shd w:val="clear" w:color="auto" w:fill="FFFFFF"/>
              </w:rPr>
            </w:pPr>
          </w:p>
          <w:p w:rsidR="00BB3B06" w:rsidRPr="00F72A75" w:rsidRDefault="00BB3B06" w:rsidP="00BB3B06">
            <w:pPr>
              <w:jc w:val="both"/>
              <w:rPr>
                <w:b/>
                <w:i/>
              </w:rPr>
            </w:pPr>
            <w:r w:rsidRPr="00F72A75">
              <w:rPr>
                <w:i/>
              </w:rPr>
              <w:t xml:space="preserve">Laika posms, kura ietvaros </w:t>
            </w:r>
            <w:r w:rsidR="00D506DC" w:rsidRPr="00F72A75">
              <w:rPr>
                <w:i/>
              </w:rPr>
              <w:t>kooperatīvā sabiedrība</w:t>
            </w:r>
            <w:r w:rsidRPr="00F72A75">
              <w:rPr>
                <w:i/>
              </w:rPr>
              <w:t xml:space="preserve"> var pieteikt statūtu grozījumus, </w:t>
            </w:r>
            <w:r w:rsidR="001D7E17" w:rsidRPr="00F72A75">
              <w:rPr>
                <w:i/>
              </w:rPr>
              <w:t>ja tie paredz arī</w:t>
            </w:r>
            <w:r w:rsidRPr="00F72A75">
              <w:rPr>
                <w:i/>
              </w:rPr>
              <w:t xml:space="preserve"> pāreju uz </w:t>
            </w:r>
            <w:proofErr w:type="spellStart"/>
            <w:r w:rsidRPr="00F72A75">
              <w:rPr>
                <w:i/>
              </w:rPr>
              <w:t>euro</w:t>
            </w:r>
            <w:proofErr w:type="spellEnd"/>
            <w:r w:rsidRPr="00F72A75">
              <w:rPr>
                <w:i/>
              </w:rPr>
              <w:t xml:space="preserve"> </w:t>
            </w:r>
          </w:p>
          <w:p w:rsidR="00B24765" w:rsidRPr="00F72A75" w:rsidRDefault="00B24765" w:rsidP="00B24765">
            <w:pPr>
              <w:jc w:val="both"/>
              <w:rPr>
                <w:color w:val="000000"/>
                <w:shd w:val="clear" w:color="auto" w:fill="FFFFFF"/>
              </w:rPr>
            </w:pPr>
          </w:p>
          <w:p w:rsidR="00D63E72" w:rsidRPr="00F72A75" w:rsidRDefault="00D506DC" w:rsidP="00D63E72">
            <w:pPr>
              <w:jc w:val="both"/>
              <w:rPr>
                <w:color w:val="000000"/>
              </w:rPr>
            </w:pPr>
            <w:r w:rsidRPr="00F72A75">
              <w:t>Kooperatīvo sabiedrību likuma</w:t>
            </w:r>
            <w:r w:rsidR="00D63E72" w:rsidRPr="00F72A75">
              <w:t xml:space="preserve"> pārejas noteikumos paredzēts noteikt, ka </w:t>
            </w:r>
            <w:r w:rsidR="00D63E72" w:rsidRPr="00F72A75">
              <w:rPr>
                <w:color w:val="000000"/>
                <w:shd w:val="clear" w:color="auto" w:fill="FFFFFF"/>
              </w:rPr>
              <w:t xml:space="preserve">gadījumā, ja </w:t>
            </w:r>
            <w:r w:rsidRPr="00F72A75">
              <w:rPr>
                <w:color w:val="000000"/>
                <w:shd w:val="clear" w:color="auto" w:fill="FFFFFF"/>
              </w:rPr>
              <w:t xml:space="preserve">kooperatīvās sabiedrības statūtos noteiktais minimālais </w:t>
            </w:r>
            <w:r w:rsidR="00D63E72" w:rsidRPr="00F72A75">
              <w:rPr>
                <w:color w:val="000000"/>
                <w:shd w:val="clear" w:color="auto" w:fill="FFFFFF"/>
              </w:rPr>
              <w:t>pamatkapitāl</w:t>
            </w:r>
            <w:r w:rsidRPr="00F72A75">
              <w:rPr>
                <w:color w:val="000000"/>
                <w:shd w:val="clear" w:color="auto" w:fill="FFFFFF"/>
              </w:rPr>
              <w:t>a apmērs un pajas nominālvērtība</w:t>
            </w:r>
            <w:r w:rsidR="00D63E72" w:rsidRPr="00F72A75">
              <w:rPr>
                <w:color w:val="000000"/>
                <w:shd w:val="clear" w:color="auto" w:fill="FFFFFF"/>
              </w:rPr>
              <w:t xml:space="preserve"> izteikt</w:t>
            </w:r>
            <w:r w:rsidRPr="00F72A75">
              <w:rPr>
                <w:color w:val="000000"/>
                <w:shd w:val="clear" w:color="auto" w:fill="FFFFFF"/>
              </w:rPr>
              <w:t>a</w:t>
            </w:r>
            <w:r w:rsidR="00D63E72" w:rsidRPr="00F72A75">
              <w:rPr>
                <w:color w:val="000000"/>
                <w:shd w:val="clear" w:color="auto" w:fill="FFFFFF"/>
              </w:rPr>
              <w:t xml:space="preserve"> latos, s</w:t>
            </w:r>
            <w:r w:rsidR="00D63E72" w:rsidRPr="00F72A75">
              <w:rPr>
                <w:color w:val="000000"/>
              </w:rPr>
              <w:t xml:space="preserve">ākot ar 2014. gada 1. jūliju tā var pieteikt statūtu grozījumus </w:t>
            </w:r>
            <w:r w:rsidR="005B5FE9" w:rsidRPr="00F72A75">
              <w:rPr>
                <w:color w:val="000000"/>
              </w:rPr>
              <w:t>Uzņēmumu reģistram tikai gadījumā</w:t>
            </w:r>
            <w:r w:rsidR="00D63E72" w:rsidRPr="00F72A75">
              <w:rPr>
                <w:color w:val="000000"/>
              </w:rPr>
              <w:t xml:space="preserve">, ja statūtu grozījumi vienlaikus paredz </w:t>
            </w:r>
            <w:r w:rsidRPr="00F72A75">
              <w:rPr>
                <w:color w:val="000000"/>
              </w:rPr>
              <w:t xml:space="preserve">minimālā </w:t>
            </w:r>
            <w:r w:rsidR="00D63E72" w:rsidRPr="00F72A75">
              <w:rPr>
                <w:color w:val="000000"/>
              </w:rPr>
              <w:t xml:space="preserve">pamatkapitāla </w:t>
            </w:r>
            <w:r w:rsidRPr="00F72A75">
              <w:rPr>
                <w:color w:val="000000"/>
              </w:rPr>
              <w:t xml:space="preserve">apmēra </w:t>
            </w:r>
            <w:r w:rsidR="00D63E72" w:rsidRPr="00F72A75">
              <w:rPr>
                <w:color w:val="000000"/>
              </w:rPr>
              <w:t xml:space="preserve">un </w:t>
            </w:r>
            <w:r w:rsidRPr="00F72A75">
              <w:rPr>
                <w:color w:val="000000"/>
              </w:rPr>
              <w:t>pajas</w:t>
            </w:r>
            <w:r w:rsidR="00D63E72" w:rsidRPr="00F72A75">
              <w:rPr>
                <w:color w:val="000000"/>
              </w:rPr>
              <w:t xml:space="preserve"> nominālvērtības denomināciju no latiem uz </w:t>
            </w:r>
            <w:proofErr w:type="spellStart"/>
            <w:r w:rsidR="00D63E72" w:rsidRPr="00F72A75">
              <w:rPr>
                <w:i/>
                <w:color w:val="000000"/>
              </w:rPr>
              <w:t>euro</w:t>
            </w:r>
            <w:proofErr w:type="spellEnd"/>
            <w:r w:rsidR="00D63E72" w:rsidRPr="00F72A75">
              <w:rPr>
                <w:i/>
                <w:color w:val="000000"/>
              </w:rPr>
              <w:t xml:space="preserve">. </w:t>
            </w:r>
            <w:r w:rsidR="00D63E72" w:rsidRPr="00F72A75">
              <w:rPr>
                <w:color w:val="000000"/>
              </w:rPr>
              <w:t>Tas nozīmē, ka pēc pusgada termiņa notecējuma</w:t>
            </w:r>
            <w:r w:rsidR="00BB3B06" w:rsidRPr="00F72A75">
              <w:rPr>
                <w:color w:val="000000"/>
              </w:rPr>
              <w:t xml:space="preserve"> no </w:t>
            </w:r>
            <w:proofErr w:type="spellStart"/>
            <w:r w:rsidR="00BB3B06" w:rsidRPr="00F72A75">
              <w:rPr>
                <w:i/>
                <w:color w:val="000000"/>
              </w:rPr>
              <w:t>euro</w:t>
            </w:r>
            <w:proofErr w:type="spellEnd"/>
            <w:r w:rsidR="00BB3B06" w:rsidRPr="00F72A75">
              <w:rPr>
                <w:i/>
                <w:color w:val="000000"/>
              </w:rPr>
              <w:t xml:space="preserve"> </w:t>
            </w:r>
            <w:r w:rsidR="00BB3B06" w:rsidRPr="00F72A75">
              <w:rPr>
                <w:color w:val="000000"/>
              </w:rPr>
              <w:t>ieviešanas dienas</w:t>
            </w:r>
            <w:r w:rsidR="00D63E72" w:rsidRPr="00F72A75">
              <w:rPr>
                <w:color w:val="000000"/>
              </w:rPr>
              <w:t xml:space="preserve"> </w:t>
            </w:r>
            <w:r w:rsidRPr="00F72A75">
              <w:rPr>
                <w:color w:val="000000"/>
              </w:rPr>
              <w:t>kooperatīvajai sabiedrībai</w:t>
            </w:r>
            <w:r w:rsidR="00D63E72" w:rsidRPr="00F72A75">
              <w:rPr>
                <w:color w:val="000000"/>
              </w:rPr>
              <w:t xml:space="preserve"> būs pienākums veikt </w:t>
            </w:r>
            <w:r w:rsidRPr="00F72A75">
              <w:rPr>
                <w:color w:val="000000"/>
              </w:rPr>
              <w:t>statūtos noteiktā minimālā pamatkapitāla apmēra un pajas</w:t>
            </w:r>
            <w:r w:rsidR="00D63E72" w:rsidRPr="00F72A75">
              <w:rPr>
                <w:color w:val="000000"/>
              </w:rPr>
              <w:t xml:space="preserve"> </w:t>
            </w:r>
            <w:r w:rsidR="001D7E17" w:rsidRPr="00F72A75">
              <w:rPr>
                <w:color w:val="000000"/>
              </w:rPr>
              <w:t xml:space="preserve">nominālvērtības </w:t>
            </w:r>
            <w:r w:rsidR="00D63E72" w:rsidRPr="00F72A75">
              <w:rPr>
                <w:color w:val="000000"/>
              </w:rPr>
              <w:t xml:space="preserve">denomināciju, lai pieteiktu </w:t>
            </w:r>
            <w:r w:rsidRPr="00F72A75">
              <w:rPr>
                <w:color w:val="000000"/>
              </w:rPr>
              <w:t>Uzņēmumu reģistram</w:t>
            </w:r>
            <w:r w:rsidR="00D63E72" w:rsidRPr="00F72A75">
              <w:rPr>
                <w:color w:val="000000"/>
              </w:rPr>
              <w:t xml:space="preserve"> jebkādus citus statūtu grozījumus.</w:t>
            </w:r>
          </w:p>
          <w:p w:rsidR="004C6DFE" w:rsidRPr="00F72A75" w:rsidRDefault="004C6DFE" w:rsidP="00D63E72">
            <w:pPr>
              <w:jc w:val="both"/>
              <w:rPr>
                <w:color w:val="000000"/>
              </w:rPr>
            </w:pPr>
          </w:p>
          <w:p w:rsidR="00167AA1" w:rsidRDefault="00AD2703" w:rsidP="007E3F08">
            <w:pPr>
              <w:ind w:left="747" w:hanging="425"/>
              <w:jc w:val="both"/>
              <w:rPr>
                <w:b/>
                <w:bCs/>
                <w:i/>
              </w:rPr>
            </w:pPr>
            <w:r>
              <w:rPr>
                <w:b/>
                <w:bCs/>
                <w:i/>
              </w:rPr>
              <w:lastRenderedPageBreak/>
              <w:t xml:space="preserve">II. </w:t>
            </w:r>
            <w:r w:rsidR="004C6DFE" w:rsidRPr="00F72A75">
              <w:rPr>
                <w:b/>
                <w:bCs/>
                <w:i/>
              </w:rPr>
              <w:t xml:space="preserve">Veicamās darbības pamatkapitāla un pamatkapitāla daļu (akciju) denominācijai no latiem uz </w:t>
            </w:r>
            <w:proofErr w:type="spellStart"/>
            <w:r w:rsidR="004C6DFE" w:rsidRPr="00F72A75">
              <w:rPr>
                <w:b/>
                <w:bCs/>
                <w:i/>
                <w:iCs/>
              </w:rPr>
              <w:t>euro</w:t>
            </w:r>
            <w:proofErr w:type="spellEnd"/>
          </w:p>
          <w:p w:rsidR="004C6DFE" w:rsidRPr="00F72A75" w:rsidRDefault="004C6DFE" w:rsidP="004C6DFE">
            <w:pPr>
              <w:jc w:val="both"/>
              <w:rPr>
                <w:b/>
                <w:i/>
              </w:rPr>
            </w:pPr>
          </w:p>
          <w:p w:rsidR="004C6DFE" w:rsidRPr="00F72A75" w:rsidRDefault="004C6DFE" w:rsidP="004C6DFE">
            <w:pPr>
              <w:jc w:val="both"/>
              <w:rPr>
                <w:i/>
                <w:iCs/>
              </w:rPr>
            </w:pPr>
            <w:r w:rsidRPr="00F72A75">
              <w:rPr>
                <w:i/>
              </w:rPr>
              <w:t xml:space="preserve">Matemātiska </w:t>
            </w:r>
            <w:r w:rsidR="00D506DC" w:rsidRPr="00F72A75">
              <w:rPr>
                <w:i/>
              </w:rPr>
              <w:t xml:space="preserve">statūtos noteiktā minimālā </w:t>
            </w:r>
            <w:r w:rsidRPr="00F72A75">
              <w:rPr>
                <w:i/>
              </w:rPr>
              <w:t xml:space="preserve">pamatkapitāla </w:t>
            </w:r>
            <w:r w:rsidR="00D506DC" w:rsidRPr="00F72A75">
              <w:rPr>
                <w:i/>
              </w:rPr>
              <w:t>apmēra</w:t>
            </w:r>
            <w:r w:rsidRPr="00F72A75">
              <w:rPr>
                <w:i/>
              </w:rPr>
              <w:t xml:space="preserve"> un </w:t>
            </w:r>
            <w:r w:rsidR="00D506DC" w:rsidRPr="00F72A75">
              <w:rPr>
                <w:i/>
              </w:rPr>
              <w:t xml:space="preserve">pajas nominālvērtības </w:t>
            </w:r>
            <w:r w:rsidRPr="00F72A75">
              <w:rPr>
                <w:i/>
              </w:rPr>
              <w:t>pārrē</w:t>
            </w:r>
            <w:r w:rsidR="009E613B" w:rsidRPr="00F72A75">
              <w:rPr>
                <w:i/>
              </w:rPr>
              <w:t>ķ</w:t>
            </w:r>
            <w:r w:rsidRPr="00F72A75">
              <w:rPr>
                <w:i/>
              </w:rPr>
              <w:t xml:space="preserve">ināšana </w:t>
            </w:r>
            <w:proofErr w:type="spellStart"/>
            <w:r w:rsidRPr="00F72A75">
              <w:rPr>
                <w:i/>
                <w:iCs/>
              </w:rPr>
              <w:t>euro</w:t>
            </w:r>
            <w:proofErr w:type="spellEnd"/>
          </w:p>
          <w:p w:rsidR="00D506DC" w:rsidRPr="00F72A75" w:rsidRDefault="00D506DC" w:rsidP="004C6DFE">
            <w:pPr>
              <w:jc w:val="both"/>
              <w:rPr>
                <w:i/>
                <w:iCs/>
              </w:rPr>
            </w:pPr>
          </w:p>
          <w:p w:rsidR="00D506DC" w:rsidRPr="00383436" w:rsidRDefault="00D506DC" w:rsidP="00D506DC">
            <w:pPr>
              <w:jc w:val="both"/>
              <w:rPr>
                <w:color w:val="000000"/>
              </w:rPr>
            </w:pPr>
            <w:r w:rsidRPr="00F72A75">
              <w:rPr>
                <w:color w:val="000000"/>
              </w:rPr>
              <w:t>Statūtos noteiktā minimālā pamatkapitāla apmēra un pajas denominācij</w:t>
            </w:r>
            <w:r w:rsidR="00E362DB" w:rsidRPr="00F72A75">
              <w:rPr>
                <w:color w:val="000000"/>
              </w:rPr>
              <w:t>u</w:t>
            </w:r>
            <w:r w:rsidRPr="00F72A75">
              <w:rPr>
                <w:color w:val="000000"/>
              </w:rPr>
              <w:t xml:space="preserve"> no latiem uz </w:t>
            </w:r>
            <w:proofErr w:type="spellStart"/>
            <w:r w:rsidRPr="00F72A75">
              <w:rPr>
                <w:i/>
                <w:color w:val="000000"/>
              </w:rPr>
              <w:t>euro</w:t>
            </w:r>
            <w:proofErr w:type="spellEnd"/>
            <w:r w:rsidRPr="00F72A75">
              <w:rPr>
                <w:color w:val="000000"/>
              </w:rPr>
              <w:t xml:space="preserve"> veic, </w:t>
            </w:r>
            <w:r w:rsidR="00E362DB" w:rsidRPr="00F72A75">
              <w:rPr>
                <w:color w:val="000000"/>
              </w:rPr>
              <w:t xml:space="preserve">ievērojot latu apmaiņas kursu pret </w:t>
            </w:r>
            <w:proofErr w:type="spellStart"/>
            <w:r w:rsidR="00E362DB" w:rsidRPr="00F72A75">
              <w:rPr>
                <w:i/>
                <w:color w:val="000000"/>
              </w:rPr>
              <w:t>euro</w:t>
            </w:r>
            <w:proofErr w:type="spellEnd"/>
            <w:r w:rsidR="00055D5E" w:rsidRPr="00F72A75">
              <w:rPr>
                <w:color w:val="000000"/>
              </w:rPr>
              <w:t>, ko noteikusi Eiropas Savienības Padome saskaņā ar Līgumu par Eiropas Savienības darbību</w:t>
            </w:r>
            <w:r w:rsidR="00D86CD6">
              <w:rPr>
                <w:color w:val="000000"/>
              </w:rPr>
              <w:t xml:space="preserve">, un </w:t>
            </w:r>
            <w:r w:rsidR="00383436">
              <w:rPr>
                <w:color w:val="000000"/>
              </w:rPr>
              <w:t xml:space="preserve">ievērojot </w:t>
            </w:r>
            <w:proofErr w:type="spellStart"/>
            <w:r w:rsidR="00D86CD6" w:rsidRPr="00D86CD6">
              <w:rPr>
                <w:i/>
                <w:color w:val="000000"/>
              </w:rPr>
              <w:t>Euro</w:t>
            </w:r>
            <w:proofErr w:type="spellEnd"/>
            <w:r w:rsidR="00D86CD6" w:rsidRPr="00D86CD6">
              <w:rPr>
                <w:i/>
                <w:color w:val="000000"/>
              </w:rPr>
              <w:t xml:space="preserve"> </w:t>
            </w:r>
            <w:r w:rsidR="00D86CD6" w:rsidRPr="00D86CD6">
              <w:rPr>
                <w:color w:val="000000"/>
              </w:rPr>
              <w:t>ieviešanas kārtības likuma 6.pantā noteiktos noapaļošanas principus.</w:t>
            </w:r>
            <w:r w:rsidR="00383436" w:rsidRPr="00D86CD6">
              <w:rPr>
                <w:i/>
                <w:color w:val="000000"/>
              </w:rPr>
              <w:t xml:space="preserve"> </w:t>
            </w:r>
            <w:proofErr w:type="spellStart"/>
            <w:r w:rsidR="00383436" w:rsidRPr="00D86CD6">
              <w:rPr>
                <w:i/>
                <w:color w:val="000000"/>
              </w:rPr>
              <w:t>Euro</w:t>
            </w:r>
            <w:proofErr w:type="spellEnd"/>
            <w:r w:rsidR="00383436" w:rsidRPr="00D86CD6">
              <w:rPr>
                <w:i/>
                <w:color w:val="000000"/>
              </w:rPr>
              <w:t xml:space="preserve"> </w:t>
            </w:r>
            <w:r w:rsidR="00383436" w:rsidRPr="00D86CD6">
              <w:rPr>
                <w:color w:val="000000"/>
              </w:rPr>
              <w:t>ieviešanas kārtības likuma 6.pantā noteikt</w:t>
            </w:r>
            <w:r w:rsidR="00383436">
              <w:rPr>
                <w:color w:val="000000"/>
              </w:rPr>
              <w:t>ie</w:t>
            </w:r>
            <w:r w:rsidR="00383436" w:rsidRPr="00D86CD6">
              <w:rPr>
                <w:color w:val="000000"/>
              </w:rPr>
              <w:t xml:space="preserve"> noapaļošanas princip</w:t>
            </w:r>
            <w:r w:rsidR="00383436">
              <w:rPr>
                <w:color w:val="000000"/>
              </w:rPr>
              <w:t>i piemērojami, jo a</w:t>
            </w:r>
            <w:r w:rsidR="00B948D0">
              <w:rPr>
                <w:color w:val="000000"/>
              </w:rPr>
              <w:t>tbilstoši Kooperatīvo sabiedrību likuma</w:t>
            </w:r>
            <w:r w:rsidR="00622C11">
              <w:rPr>
                <w:color w:val="000000"/>
              </w:rPr>
              <w:t xml:space="preserve"> </w:t>
            </w:r>
            <w:r w:rsidR="00B948D0">
              <w:rPr>
                <w:color w:val="000000"/>
              </w:rPr>
              <w:t xml:space="preserve">24.panta pirmajai daļai </w:t>
            </w:r>
            <w:r w:rsidR="00034F4B">
              <w:rPr>
                <w:color w:val="000000"/>
              </w:rPr>
              <w:t>kooperatīvās sabie</w:t>
            </w:r>
            <w:r w:rsidR="00B948D0">
              <w:rPr>
                <w:color w:val="000000"/>
              </w:rPr>
              <w:t>drības pamatkapitāls ir mainīgs</w:t>
            </w:r>
            <w:r w:rsidR="00034F4B">
              <w:rPr>
                <w:color w:val="000000"/>
              </w:rPr>
              <w:t xml:space="preserve"> un kooperatīvās sabiedrības statūtos tiek ierakstīts tikai </w:t>
            </w:r>
            <w:r w:rsidR="00383436">
              <w:rPr>
                <w:color w:val="000000"/>
              </w:rPr>
              <w:t xml:space="preserve">kooperatīvās sabiedrības </w:t>
            </w:r>
            <w:r w:rsidR="00034F4B">
              <w:rPr>
                <w:color w:val="000000"/>
              </w:rPr>
              <w:t>minimālais pamatkapitāla apmērs</w:t>
            </w:r>
            <w:r w:rsidR="00383436">
              <w:rPr>
                <w:color w:val="000000"/>
              </w:rPr>
              <w:t xml:space="preserve">. </w:t>
            </w:r>
          </w:p>
          <w:p w:rsidR="00D506DC" w:rsidRPr="00F72A75" w:rsidRDefault="00D506DC" w:rsidP="004C6DFE">
            <w:pPr>
              <w:jc w:val="both"/>
              <w:rPr>
                <w:iCs/>
              </w:rPr>
            </w:pPr>
          </w:p>
          <w:p w:rsidR="00CE455F" w:rsidRPr="00B948D0" w:rsidRDefault="00B948D0" w:rsidP="00CE455F">
            <w:pPr>
              <w:jc w:val="both"/>
              <w:rPr>
                <w:i/>
              </w:rPr>
            </w:pPr>
            <w:r w:rsidRPr="00B948D0">
              <w:rPr>
                <w:i/>
              </w:rPr>
              <w:t xml:space="preserve">Biedru kopsapulces (pilnvaroto sapulces) </w:t>
            </w:r>
            <w:r w:rsidR="00CE455F" w:rsidRPr="00B948D0">
              <w:rPr>
                <w:i/>
              </w:rPr>
              <w:t xml:space="preserve">lēmuma par statūtu grozījumiem pieņemšana </w:t>
            </w:r>
          </w:p>
          <w:p w:rsidR="00CE455F" w:rsidRPr="00F72A75" w:rsidRDefault="00CE455F" w:rsidP="00CE455F">
            <w:pPr>
              <w:jc w:val="both"/>
              <w:rPr>
                <w:b/>
              </w:rPr>
            </w:pPr>
          </w:p>
          <w:p w:rsidR="006636DD" w:rsidRPr="00F72A75" w:rsidRDefault="006636DD" w:rsidP="00CE455F">
            <w:pPr>
              <w:jc w:val="both"/>
            </w:pPr>
            <w:r w:rsidRPr="00F72A75">
              <w:t xml:space="preserve">Atbilstoši Kooperatīvo sabiedrību likuma 39.panta otrās daļas tikai biedru kopsapulcei (pilnvaroto sapulcei) ir tiesības izlemt jautājumu par sabiedrības statūtu grozīšanu. Līdz ar to kooperatīvās sabiedrības biedru kopsapulcei (pilnvaroto sapulcei) ir nepieciešams pieņemt lēmumu par statūtu grozījumiem, kas saistīti ar statūtos noteiktā minimālā pamatkapitāla apmēra un pajas nominālvērtības denomināciju no latiem uz </w:t>
            </w:r>
            <w:proofErr w:type="spellStart"/>
            <w:r w:rsidRPr="00F72A75">
              <w:rPr>
                <w:i/>
              </w:rPr>
              <w:t>euro</w:t>
            </w:r>
            <w:proofErr w:type="spellEnd"/>
            <w:r w:rsidRPr="00F72A75">
              <w:t xml:space="preserve">. </w:t>
            </w:r>
          </w:p>
          <w:p w:rsidR="007E3F08" w:rsidRPr="00F72A75" w:rsidRDefault="007E3F08" w:rsidP="00CE455F">
            <w:pPr>
              <w:jc w:val="both"/>
            </w:pPr>
          </w:p>
          <w:p w:rsidR="00CE455F" w:rsidRPr="00F72A75" w:rsidRDefault="00CE455F" w:rsidP="00CE455F">
            <w:pPr>
              <w:rPr>
                <w:i/>
              </w:rPr>
            </w:pPr>
            <w:r w:rsidRPr="00F72A75">
              <w:rPr>
                <w:i/>
              </w:rPr>
              <w:t xml:space="preserve">Statūtu grozījumu iesniegšana Uzņēmumu reģistram </w:t>
            </w:r>
          </w:p>
          <w:p w:rsidR="007E3F08" w:rsidRDefault="007E3F08" w:rsidP="00CE455F">
            <w:pPr>
              <w:rPr>
                <w:i/>
              </w:rPr>
            </w:pPr>
          </w:p>
          <w:p w:rsidR="00CE455F" w:rsidRPr="00F72A75" w:rsidRDefault="00CE455F" w:rsidP="00CE455F">
            <w:pPr>
              <w:jc w:val="both"/>
            </w:pPr>
            <w:r w:rsidRPr="00F72A75">
              <w:t xml:space="preserve">Pēc tam, kad pieņemti grozījumi </w:t>
            </w:r>
            <w:r w:rsidR="006636DD" w:rsidRPr="00F72A75">
              <w:t>kooperatīvās sabiedrības</w:t>
            </w:r>
            <w:r w:rsidR="003F3E8E" w:rsidRPr="00F72A75">
              <w:t xml:space="preserve"> statūtos, tie iesniedzami</w:t>
            </w:r>
            <w:r w:rsidRPr="00F72A75">
              <w:t xml:space="preserve"> Uzņēmumu reģistram. </w:t>
            </w:r>
          </w:p>
          <w:p w:rsidR="00FF0DC8" w:rsidRPr="00F72A75" w:rsidRDefault="00FF0DC8" w:rsidP="00FF0DC8">
            <w:pPr>
              <w:jc w:val="both"/>
            </w:pPr>
          </w:p>
          <w:p w:rsidR="00167AA1" w:rsidRDefault="00AD2703" w:rsidP="007E3F08">
            <w:pPr>
              <w:pStyle w:val="naiskr"/>
              <w:spacing w:before="0" w:after="0"/>
              <w:ind w:left="605" w:hanging="425"/>
              <w:jc w:val="both"/>
              <w:rPr>
                <w:b/>
                <w:bCs/>
                <w:i/>
                <w:iCs/>
              </w:rPr>
            </w:pPr>
            <w:r>
              <w:rPr>
                <w:b/>
                <w:i/>
                <w:iCs/>
              </w:rPr>
              <w:t>III.</w:t>
            </w:r>
            <w:r w:rsidR="007E3F08">
              <w:rPr>
                <w:b/>
                <w:i/>
                <w:iCs/>
              </w:rPr>
              <w:t>  </w:t>
            </w:r>
            <w:r w:rsidR="00940AA4" w:rsidRPr="00F72A75">
              <w:rPr>
                <w:b/>
                <w:i/>
                <w:iCs/>
              </w:rPr>
              <w:t xml:space="preserve">Minimālā pamatkapitāla prasības </w:t>
            </w:r>
            <w:r w:rsidR="006636DD" w:rsidRPr="00F72A75">
              <w:rPr>
                <w:b/>
                <w:i/>
                <w:iCs/>
              </w:rPr>
              <w:t>kooperatīvajām sabiedrībām</w:t>
            </w:r>
            <w:r w:rsidR="00DE6061" w:rsidRPr="00F72A75">
              <w:rPr>
                <w:b/>
                <w:i/>
                <w:iCs/>
              </w:rPr>
              <w:t>, kuras</w:t>
            </w:r>
            <w:r w:rsidR="006636DD" w:rsidRPr="00F72A75">
              <w:rPr>
                <w:b/>
                <w:i/>
              </w:rPr>
              <w:t xml:space="preserve"> statūtos noteiktā minimālā pamatkapitāla apmērs un pajas nominālvērtība</w:t>
            </w:r>
            <w:r w:rsidR="00DE6061" w:rsidRPr="00F72A75">
              <w:rPr>
                <w:b/>
                <w:i/>
                <w:iCs/>
              </w:rPr>
              <w:t xml:space="preserve"> ir izteikta latos</w:t>
            </w:r>
          </w:p>
          <w:p w:rsidR="003D67A3" w:rsidRPr="00F72A75" w:rsidRDefault="003D67A3" w:rsidP="006C4607">
            <w:pPr>
              <w:pStyle w:val="naiskr"/>
              <w:spacing w:before="0" w:after="0"/>
              <w:rPr>
                <w:iCs/>
              </w:rPr>
            </w:pPr>
          </w:p>
          <w:p w:rsidR="00935C7C" w:rsidRPr="00F72A75" w:rsidRDefault="00664CB1" w:rsidP="00935C7C">
            <w:pPr>
              <w:pStyle w:val="naiskr"/>
              <w:spacing w:before="0" w:after="0"/>
              <w:jc w:val="both"/>
              <w:rPr>
                <w:iCs/>
              </w:rPr>
            </w:pPr>
            <w:r w:rsidRPr="00F72A75">
              <w:rPr>
                <w:iCs/>
              </w:rPr>
              <w:t>2014.gada 1.janvār</w:t>
            </w:r>
            <w:r w:rsidR="00D63E72" w:rsidRPr="00F72A75">
              <w:rPr>
                <w:iCs/>
              </w:rPr>
              <w:t>ī</w:t>
            </w:r>
            <w:r w:rsidRPr="00F72A75">
              <w:rPr>
                <w:iCs/>
              </w:rPr>
              <w:t xml:space="preserve"> spēkā būs stājušās izmaiņas </w:t>
            </w:r>
            <w:r w:rsidR="003F3E8E" w:rsidRPr="00F72A75">
              <w:rPr>
                <w:iCs/>
              </w:rPr>
              <w:t>Kooperatīvo sabiedrību likuma 24.pantā</w:t>
            </w:r>
            <w:r w:rsidR="0079297C" w:rsidRPr="00F72A75">
              <w:rPr>
                <w:iCs/>
              </w:rPr>
              <w:t xml:space="preserve">, atbilstoši kurām </w:t>
            </w:r>
            <w:r w:rsidR="006636DD" w:rsidRPr="00F72A75">
              <w:rPr>
                <w:iCs/>
              </w:rPr>
              <w:t xml:space="preserve">kooperatīvās sabiedrības </w:t>
            </w:r>
            <w:r w:rsidR="00FA1964" w:rsidRPr="00F72A75">
              <w:rPr>
                <w:iCs/>
              </w:rPr>
              <w:t>pamatkapitāla minimālais apmērs</w:t>
            </w:r>
            <w:r w:rsidR="0079297C" w:rsidRPr="00F72A75">
              <w:rPr>
                <w:iCs/>
              </w:rPr>
              <w:t xml:space="preserve"> būs </w:t>
            </w:r>
            <w:r w:rsidR="00FA1964" w:rsidRPr="00F72A75">
              <w:rPr>
                <w:iCs/>
              </w:rPr>
              <w:t>noteikt</w:t>
            </w:r>
            <w:r w:rsidR="006636DD" w:rsidRPr="00F72A75">
              <w:rPr>
                <w:iCs/>
              </w:rPr>
              <w:t>s</w:t>
            </w:r>
            <w:r w:rsidR="0079297C" w:rsidRPr="00F72A75">
              <w:rPr>
                <w:iCs/>
              </w:rPr>
              <w:t xml:space="preserve"> </w:t>
            </w:r>
            <w:proofErr w:type="spellStart"/>
            <w:r w:rsidR="0079297C" w:rsidRPr="00F72A75">
              <w:rPr>
                <w:i/>
                <w:iCs/>
              </w:rPr>
              <w:t>euro</w:t>
            </w:r>
            <w:proofErr w:type="spellEnd"/>
            <w:r w:rsidR="0079297C" w:rsidRPr="00F72A75">
              <w:rPr>
                <w:iCs/>
              </w:rPr>
              <w:t>. Tajā pašā laikā būs</w:t>
            </w:r>
            <w:r w:rsidR="00C862D9" w:rsidRPr="00F72A75">
              <w:rPr>
                <w:iCs/>
              </w:rPr>
              <w:t xml:space="preserve"> liels skaits </w:t>
            </w:r>
            <w:r w:rsidR="006636DD" w:rsidRPr="00F72A75">
              <w:rPr>
                <w:iCs/>
              </w:rPr>
              <w:t>kooperatīvo sabiedrību</w:t>
            </w:r>
            <w:r w:rsidR="00C862D9" w:rsidRPr="00F72A75">
              <w:rPr>
                <w:iCs/>
              </w:rPr>
              <w:t xml:space="preserve">, kuras </w:t>
            </w:r>
            <w:r w:rsidR="006636DD" w:rsidRPr="00F72A75">
              <w:t>statūtos noteiktā minimālā pamatkapitāla apmēra un pajas nominālvērtības</w:t>
            </w:r>
            <w:r w:rsidR="006636DD" w:rsidRPr="00F72A75">
              <w:rPr>
                <w:iCs/>
              </w:rPr>
              <w:t xml:space="preserve"> </w:t>
            </w:r>
            <w:r w:rsidR="00C862D9" w:rsidRPr="00F72A75">
              <w:rPr>
                <w:iCs/>
              </w:rPr>
              <w:t xml:space="preserve">būs </w:t>
            </w:r>
            <w:r w:rsidR="00FA1964" w:rsidRPr="00F72A75">
              <w:rPr>
                <w:iCs/>
              </w:rPr>
              <w:t>vēl joprojām</w:t>
            </w:r>
            <w:r w:rsidR="00C862D9" w:rsidRPr="00F72A75">
              <w:rPr>
                <w:iCs/>
              </w:rPr>
              <w:t xml:space="preserve"> latos. </w:t>
            </w:r>
            <w:r w:rsidR="00ED3AF7" w:rsidRPr="00F72A75">
              <w:rPr>
                <w:iCs/>
              </w:rPr>
              <w:t xml:space="preserve">Tā kā šādas </w:t>
            </w:r>
            <w:r w:rsidR="006636DD" w:rsidRPr="00F72A75">
              <w:rPr>
                <w:iCs/>
              </w:rPr>
              <w:t>kooperatīvās sabiedrības</w:t>
            </w:r>
            <w:r w:rsidR="00ED3AF7" w:rsidRPr="00F72A75">
              <w:rPr>
                <w:iCs/>
              </w:rPr>
              <w:t xml:space="preserve"> 6 mēnešus no </w:t>
            </w:r>
            <w:proofErr w:type="spellStart"/>
            <w:r w:rsidR="00ED3AF7" w:rsidRPr="00F72A75">
              <w:rPr>
                <w:i/>
                <w:iCs/>
              </w:rPr>
              <w:t>euro</w:t>
            </w:r>
            <w:proofErr w:type="spellEnd"/>
            <w:r w:rsidR="00ED3AF7" w:rsidRPr="00F72A75">
              <w:rPr>
                <w:i/>
                <w:iCs/>
              </w:rPr>
              <w:t xml:space="preserve"> </w:t>
            </w:r>
            <w:r w:rsidR="00ED3AF7" w:rsidRPr="00F72A75">
              <w:rPr>
                <w:iCs/>
              </w:rPr>
              <w:t xml:space="preserve">ieviešanas dienas būs tiesīgas pieteikt </w:t>
            </w:r>
            <w:r w:rsidR="006636DD" w:rsidRPr="00F72A75">
              <w:rPr>
                <w:iCs/>
              </w:rPr>
              <w:t>Uzņēmumu reģistram</w:t>
            </w:r>
            <w:r w:rsidR="00ED3AF7" w:rsidRPr="00F72A75">
              <w:rPr>
                <w:iCs/>
              </w:rPr>
              <w:t xml:space="preserve"> jebkādus statūtu grozījumus, vēl neparedzot pāreju uz </w:t>
            </w:r>
            <w:proofErr w:type="spellStart"/>
            <w:r w:rsidR="00830F2D" w:rsidRPr="00F72A75">
              <w:rPr>
                <w:i/>
                <w:iCs/>
              </w:rPr>
              <w:t>euro</w:t>
            </w:r>
            <w:proofErr w:type="spellEnd"/>
            <w:r w:rsidR="00830F2D" w:rsidRPr="00F72A75">
              <w:rPr>
                <w:iCs/>
              </w:rPr>
              <w:t xml:space="preserve">, </w:t>
            </w:r>
            <w:r w:rsidR="006636DD" w:rsidRPr="00F72A75">
              <w:rPr>
                <w:iCs/>
              </w:rPr>
              <w:t>Kooperatīvo sabiedrību likuma</w:t>
            </w:r>
            <w:r w:rsidR="00830F2D" w:rsidRPr="00F72A75">
              <w:rPr>
                <w:iCs/>
              </w:rPr>
              <w:t xml:space="preserve"> pārejas noteikumos nepieciešams noteikt </w:t>
            </w:r>
            <w:r w:rsidR="00935C7C" w:rsidRPr="00F72A75">
              <w:rPr>
                <w:iCs/>
              </w:rPr>
              <w:t xml:space="preserve">šādu </w:t>
            </w:r>
            <w:r w:rsidR="006636DD" w:rsidRPr="00F72A75">
              <w:rPr>
                <w:iCs/>
              </w:rPr>
              <w:t>kooperatīvo sabiedrību</w:t>
            </w:r>
            <w:r w:rsidR="00935C7C" w:rsidRPr="00F72A75">
              <w:rPr>
                <w:iCs/>
              </w:rPr>
              <w:t xml:space="preserve"> </w:t>
            </w:r>
            <w:r w:rsidR="00830F2D" w:rsidRPr="00F72A75">
              <w:rPr>
                <w:iCs/>
              </w:rPr>
              <w:t xml:space="preserve">minimālā pamatkapitāla </w:t>
            </w:r>
            <w:r w:rsidR="00935C7C" w:rsidRPr="00F72A75">
              <w:rPr>
                <w:iCs/>
              </w:rPr>
              <w:t>apmēra prasības</w:t>
            </w:r>
            <w:r w:rsidR="00830F2D" w:rsidRPr="00F72A75">
              <w:rPr>
                <w:iCs/>
              </w:rPr>
              <w:t xml:space="preserve">. </w:t>
            </w:r>
          </w:p>
          <w:p w:rsidR="00935C7C" w:rsidRPr="00F72A75" w:rsidRDefault="00935C7C" w:rsidP="00935C7C">
            <w:pPr>
              <w:pStyle w:val="naiskr"/>
              <w:spacing w:before="0" w:after="0"/>
              <w:jc w:val="both"/>
              <w:rPr>
                <w:iCs/>
              </w:rPr>
            </w:pPr>
          </w:p>
          <w:p w:rsidR="00935C7C" w:rsidRPr="00F72A75" w:rsidRDefault="00D63E72" w:rsidP="00935C7C">
            <w:pPr>
              <w:pStyle w:val="naiskr"/>
              <w:spacing w:before="0" w:after="0"/>
              <w:jc w:val="both"/>
              <w:rPr>
                <w:color w:val="000000"/>
                <w:shd w:val="clear" w:color="auto" w:fill="FFFFFF"/>
              </w:rPr>
            </w:pPr>
            <w:r w:rsidRPr="00F72A75">
              <w:rPr>
                <w:iCs/>
              </w:rPr>
              <w:t>Paredzēts, ka, s</w:t>
            </w:r>
            <w:r w:rsidR="00935C7C" w:rsidRPr="00F72A75">
              <w:rPr>
                <w:iCs/>
              </w:rPr>
              <w:t xml:space="preserve">ākot no 2014.gada 1.janvāra, </w:t>
            </w:r>
            <w:r w:rsidR="006636DD" w:rsidRPr="00F72A75">
              <w:rPr>
                <w:iCs/>
              </w:rPr>
              <w:t>kooperatīvajām sabiedrībām</w:t>
            </w:r>
            <w:r w:rsidR="00935C7C" w:rsidRPr="00F72A75">
              <w:rPr>
                <w:iCs/>
              </w:rPr>
              <w:t xml:space="preserve">, ja tās </w:t>
            </w:r>
            <w:r w:rsidR="006636DD" w:rsidRPr="00F72A75">
              <w:t xml:space="preserve">statūtos noteiktais minimālais pamatkapitāla </w:t>
            </w:r>
            <w:r w:rsidR="006636DD" w:rsidRPr="00F72A75">
              <w:lastRenderedPageBreak/>
              <w:t>apmērs un pajas nominālvērtība</w:t>
            </w:r>
            <w:r w:rsidR="006636DD" w:rsidRPr="00F72A75">
              <w:rPr>
                <w:iCs/>
              </w:rPr>
              <w:t xml:space="preserve"> </w:t>
            </w:r>
            <w:r w:rsidR="00935C7C" w:rsidRPr="00F72A75">
              <w:rPr>
                <w:iCs/>
              </w:rPr>
              <w:t xml:space="preserve">ir latos, pamatkapitāla </w:t>
            </w:r>
            <w:r w:rsidR="006636DD" w:rsidRPr="00F72A75">
              <w:rPr>
                <w:iCs/>
              </w:rPr>
              <w:t xml:space="preserve">minimālais </w:t>
            </w:r>
            <w:r w:rsidR="00935C7C" w:rsidRPr="00F72A75">
              <w:rPr>
                <w:color w:val="000000"/>
                <w:shd w:val="clear" w:color="auto" w:fill="FFFFFF"/>
              </w:rPr>
              <w:t xml:space="preserve">apmērs nedrīkst būt mazāks par </w:t>
            </w:r>
            <w:r w:rsidR="006636DD" w:rsidRPr="00F72A75">
              <w:rPr>
                <w:color w:val="000000"/>
                <w:shd w:val="clear" w:color="auto" w:fill="FFFFFF"/>
              </w:rPr>
              <w:t>Kooperatīvo sabiedrību likuma 24.pantra trešajā daļā noteikto (</w:t>
            </w:r>
            <w:proofErr w:type="spellStart"/>
            <w:r w:rsidR="006636DD" w:rsidRPr="00F72A75">
              <w:rPr>
                <w:color w:val="000000"/>
                <w:shd w:val="clear" w:color="auto" w:fill="FFFFFF"/>
              </w:rPr>
              <w:t>t.i</w:t>
            </w:r>
            <w:proofErr w:type="spellEnd"/>
            <w:r w:rsidR="006636DD" w:rsidRPr="00F72A75">
              <w:rPr>
                <w:color w:val="000000"/>
                <w:shd w:val="clear" w:color="auto" w:fill="FFFFFF"/>
              </w:rPr>
              <w:t xml:space="preserve">. par 2500 </w:t>
            </w:r>
            <w:proofErr w:type="spellStart"/>
            <w:r w:rsidR="006636DD" w:rsidRPr="00F72A75">
              <w:rPr>
                <w:i/>
                <w:color w:val="000000"/>
                <w:shd w:val="clear" w:color="auto" w:fill="FFFFFF"/>
              </w:rPr>
              <w:t>euro</w:t>
            </w:r>
            <w:proofErr w:type="spellEnd"/>
            <w:r w:rsidR="006636DD" w:rsidRPr="00F72A75">
              <w:rPr>
                <w:color w:val="000000"/>
                <w:shd w:val="clear" w:color="auto" w:fill="FFFFFF"/>
              </w:rPr>
              <w:t xml:space="preserve"> vai 250 </w:t>
            </w:r>
            <w:proofErr w:type="spellStart"/>
            <w:r w:rsidR="006636DD" w:rsidRPr="00F72A75">
              <w:rPr>
                <w:i/>
                <w:color w:val="000000"/>
                <w:shd w:val="clear" w:color="auto" w:fill="FFFFFF"/>
              </w:rPr>
              <w:t>euro</w:t>
            </w:r>
            <w:proofErr w:type="spellEnd"/>
            <w:r w:rsidR="006636DD" w:rsidRPr="00F72A75">
              <w:rPr>
                <w:i/>
                <w:color w:val="000000"/>
                <w:shd w:val="clear" w:color="auto" w:fill="FFFFFF"/>
              </w:rPr>
              <w:t xml:space="preserve"> </w:t>
            </w:r>
            <w:r w:rsidR="006636DD" w:rsidRPr="00F72A75">
              <w:rPr>
                <w:color w:val="000000"/>
                <w:shd w:val="clear" w:color="auto" w:fill="FFFFFF"/>
              </w:rPr>
              <w:t>atkarībā no kooperatīvās sabiedrības veida)</w:t>
            </w:r>
            <w:r w:rsidR="00316A9B" w:rsidRPr="00F72A75">
              <w:rPr>
                <w:color w:val="000000"/>
                <w:shd w:val="clear" w:color="auto" w:fill="FFFFFF"/>
              </w:rPr>
              <w:t xml:space="preserve">, </w:t>
            </w:r>
            <w:r w:rsidR="00935C7C" w:rsidRPr="00F72A75">
              <w:rPr>
                <w:color w:val="000000"/>
                <w:shd w:val="clear" w:color="auto" w:fill="FFFFFF"/>
              </w:rPr>
              <w:t>kas pārrēķināts</w:t>
            </w:r>
            <w:r w:rsidR="00935C7C" w:rsidRPr="00F72A75">
              <w:rPr>
                <w:rStyle w:val="apple-converted-space"/>
                <w:color w:val="000000"/>
                <w:shd w:val="clear" w:color="auto" w:fill="FFFFFF"/>
              </w:rPr>
              <w:t xml:space="preserve"> veselos </w:t>
            </w:r>
            <w:r w:rsidR="00935C7C" w:rsidRPr="00F72A75">
              <w:rPr>
                <w:iCs/>
                <w:color w:val="000000"/>
                <w:shd w:val="clear" w:color="auto" w:fill="FFFFFF"/>
              </w:rPr>
              <w:t>latos</w:t>
            </w:r>
            <w:r w:rsidR="00935C7C" w:rsidRPr="00F72A75">
              <w:rPr>
                <w:color w:val="000000"/>
                <w:shd w:val="clear" w:color="auto" w:fill="FFFFFF"/>
              </w:rPr>
              <w:t>, ievērojot latu apmaiņas kursu pret</w:t>
            </w:r>
            <w:r w:rsidR="00935C7C" w:rsidRPr="00F72A75">
              <w:rPr>
                <w:rStyle w:val="apple-converted-space"/>
                <w:color w:val="000000"/>
                <w:shd w:val="clear" w:color="auto" w:fill="FFFFFF"/>
              </w:rPr>
              <w:t> </w:t>
            </w:r>
            <w:proofErr w:type="spellStart"/>
            <w:r w:rsidR="00935C7C" w:rsidRPr="00F72A75">
              <w:rPr>
                <w:i/>
                <w:iCs/>
                <w:color w:val="000000"/>
                <w:shd w:val="clear" w:color="auto" w:fill="FFFFFF"/>
              </w:rPr>
              <w:t>euro</w:t>
            </w:r>
            <w:proofErr w:type="spellEnd"/>
            <w:r w:rsidR="00935C7C" w:rsidRPr="00F72A75">
              <w:rPr>
                <w:iCs/>
                <w:color w:val="000000"/>
                <w:shd w:val="clear" w:color="auto" w:fill="FFFFFF"/>
              </w:rPr>
              <w:t xml:space="preserve">, ko noteikusi </w:t>
            </w:r>
            <w:r w:rsidR="00935C7C" w:rsidRPr="00F72A75">
              <w:rPr>
                <w:color w:val="000000"/>
                <w:shd w:val="clear" w:color="auto" w:fill="FFFFFF"/>
              </w:rPr>
              <w:t>Eiropas Savienības Padome saskaņā ar Līguma par Eiropas Savienības darbību 140.panta 3.punktu</w:t>
            </w:r>
            <w:r w:rsidR="008C767E" w:rsidRPr="00F72A75">
              <w:rPr>
                <w:color w:val="000000"/>
                <w:shd w:val="clear" w:color="auto" w:fill="FFFFFF"/>
              </w:rPr>
              <w:t>.</w:t>
            </w:r>
          </w:p>
          <w:p w:rsidR="00935C7C" w:rsidRPr="00F72A75" w:rsidRDefault="00935C7C" w:rsidP="00935C7C">
            <w:pPr>
              <w:jc w:val="both"/>
              <w:rPr>
                <w:color w:val="000000"/>
                <w:shd w:val="clear" w:color="auto" w:fill="FFFFFF"/>
              </w:rPr>
            </w:pPr>
          </w:p>
          <w:p w:rsidR="00167AA1" w:rsidRDefault="007E3F08" w:rsidP="007E3F08">
            <w:pPr>
              <w:ind w:left="605" w:hanging="425"/>
              <w:jc w:val="both"/>
              <w:rPr>
                <w:b/>
                <w:bCs/>
                <w:iCs/>
              </w:rPr>
            </w:pPr>
            <w:r>
              <w:rPr>
                <w:b/>
                <w:bCs/>
              </w:rPr>
              <w:t>IV.  </w:t>
            </w:r>
            <w:r w:rsidR="009E3EF4" w:rsidRPr="008F3540">
              <w:rPr>
                <w:b/>
                <w:bCs/>
                <w:i/>
              </w:rPr>
              <w:t>Atvieglojumi</w:t>
            </w:r>
            <w:r w:rsidR="009375E2" w:rsidRPr="008F3540">
              <w:rPr>
                <w:b/>
                <w:bCs/>
                <w:i/>
              </w:rPr>
              <w:t xml:space="preserve"> </w:t>
            </w:r>
            <w:r w:rsidR="00FF153E" w:rsidRPr="008F3540">
              <w:rPr>
                <w:b/>
                <w:bCs/>
                <w:i/>
              </w:rPr>
              <w:t>kooperatīvajām</w:t>
            </w:r>
            <w:r w:rsidR="00411439">
              <w:rPr>
                <w:b/>
                <w:bCs/>
                <w:i/>
              </w:rPr>
              <w:t xml:space="preserve"> sabiedrībām</w:t>
            </w:r>
            <w:r w:rsidR="009E3EF4" w:rsidRPr="008F3540">
              <w:rPr>
                <w:b/>
                <w:bCs/>
                <w:i/>
              </w:rPr>
              <w:t xml:space="preserve">, veicot </w:t>
            </w:r>
            <w:r w:rsidR="00FF153E" w:rsidRPr="008F3540">
              <w:rPr>
                <w:b/>
                <w:bCs/>
                <w:i/>
              </w:rPr>
              <w:t xml:space="preserve">statūtos noteiktā minimālā </w:t>
            </w:r>
            <w:r w:rsidR="009E3EF4" w:rsidRPr="008F3540">
              <w:rPr>
                <w:b/>
                <w:bCs/>
                <w:i/>
              </w:rPr>
              <w:t xml:space="preserve">pamatkapitāla </w:t>
            </w:r>
            <w:r w:rsidR="00FF153E" w:rsidRPr="008F3540">
              <w:rPr>
                <w:b/>
                <w:bCs/>
                <w:i/>
              </w:rPr>
              <w:t>apmēra un pajas</w:t>
            </w:r>
            <w:r w:rsidR="009E3EF4" w:rsidRPr="008F3540">
              <w:rPr>
                <w:b/>
                <w:bCs/>
                <w:i/>
              </w:rPr>
              <w:t xml:space="preserve"> </w:t>
            </w:r>
            <w:r w:rsidR="003F3E8E" w:rsidRPr="008F3540">
              <w:rPr>
                <w:b/>
                <w:bCs/>
                <w:i/>
              </w:rPr>
              <w:t xml:space="preserve">nominālvērtības </w:t>
            </w:r>
            <w:r w:rsidR="009E3EF4" w:rsidRPr="008F3540">
              <w:rPr>
                <w:b/>
                <w:bCs/>
                <w:i/>
              </w:rPr>
              <w:t xml:space="preserve">denomināciju no latiem uz </w:t>
            </w:r>
            <w:proofErr w:type="spellStart"/>
            <w:r w:rsidR="009E3EF4" w:rsidRPr="008F3540">
              <w:rPr>
                <w:b/>
                <w:bCs/>
                <w:i/>
                <w:iCs/>
              </w:rPr>
              <w:t>euro</w:t>
            </w:r>
            <w:proofErr w:type="spellEnd"/>
          </w:p>
          <w:p w:rsidR="006E531E" w:rsidRPr="00F72A75" w:rsidRDefault="006E531E" w:rsidP="009E3EF4">
            <w:pPr>
              <w:rPr>
                <w:b/>
              </w:rPr>
            </w:pPr>
          </w:p>
          <w:p w:rsidR="00167AA1" w:rsidRDefault="006E531E">
            <w:pPr>
              <w:jc w:val="both"/>
              <w:rPr>
                <w:i/>
              </w:rPr>
            </w:pPr>
            <w:r w:rsidRPr="00F72A75">
              <w:rPr>
                <w:i/>
              </w:rPr>
              <w:t xml:space="preserve">Vienkāršais balsu vairākums </w:t>
            </w:r>
            <w:r w:rsidR="00FF153E" w:rsidRPr="00F72A75">
              <w:rPr>
                <w:i/>
              </w:rPr>
              <w:t xml:space="preserve">biedru kopsapulces (pilnvaroto sapulces) </w:t>
            </w:r>
            <w:r w:rsidRPr="00F72A75">
              <w:rPr>
                <w:i/>
              </w:rPr>
              <w:t xml:space="preserve">lēmuma pieņemšanai </w:t>
            </w:r>
          </w:p>
          <w:p w:rsidR="006E531E" w:rsidRPr="00F72A75" w:rsidRDefault="006E531E" w:rsidP="009E3EF4">
            <w:pPr>
              <w:jc w:val="both"/>
            </w:pPr>
          </w:p>
          <w:p w:rsidR="002335EB" w:rsidRPr="007E3F08" w:rsidRDefault="002335EB" w:rsidP="009E3EF4">
            <w:pPr>
              <w:jc w:val="both"/>
              <w:rPr>
                <w:color w:val="000000" w:themeColor="text1"/>
              </w:rPr>
            </w:pPr>
            <w:r w:rsidRPr="007E3F08">
              <w:rPr>
                <w:color w:val="000000" w:themeColor="text1"/>
              </w:rPr>
              <w:t xml:space="preserve">Ja kooperatīvā sabiedrība veic </w:t>
            </w:r>
            <w:r w:rsidR="00041632" w:rsidRPr="007E3F08">
              <w:rPr>
                <w:color w:val="000000" w:themeColor="text1"/>
              </w:rPr>
              <w:t xml:space="preserve">tikai </w:t>
            </w:r>
            <w:r w:rsidRPr="007E3F08">
              <w:rPr>
                <w:color w:val="000000" w:themeColor="text1"/>
              </w:rPr>
              <w:t xml:space="preserve">statūtos noteiktā minimālā pamatkapitāla apmēra un pajas </w:t>
            </w:r>
            <w:r w:rsidR="00041632" w:rsidRPr="007E3F08">
              <w:rPr>
                <w:color w:val="000000" w:themeColor="text1"/>
              </w:rPr>
              <w:t xml:space="preserve">nominālvērtības </w:t>
            </w:r>
            <w:r w:rsidR="009E3EF4" w:rsidRPr="007E3F08">
              <w:rPr>
                <w:color w:val="000000" w:themeColor="text1"/>
              </w:rPr>
              <w:t xml:space="preserve">denomināciju no latiem uz </w:t>
            </w:r>
            <w:proofErr w:type="spellStart"/>
            <w:r w:rsidR="009E3EF4" w:rsidRPr="007E3F08">
              <w:rPr>
                <w:i/>
                <w:color w:val="000000" w:themeColor="text1"/>
              </w:rPr>
              <w:t>euro</w:t>
            </w:r>
            <w:proofErr w:type="spellEnd"/>
            <w:r w:rsidRPr="007E3F08">
              <w:rPr>
                <w:color w:val="000000" w:themeColor="text1"/>
              </w:rPr>
              <w:t xml:space="preserve">, biedru kopsapulce (pilnvaroto sapulce) pieņem </w:t>
            </w:r>
            <w:r w:rsidR="006E531E" w:rsidRPr="007E3F08">
              <w:rPr>
                <w:color w:val="000000" w:themeColor="text1"/>
              </w:rPr>
              <w:t xml:space="preserve">lēmumu par statūtu grozījumiem </w:t>
            </w:r>
            <w:r w:rsidR="0069112D" w:rsidRPr="007E3F08">
              <w:rPr>
                <w:color w:val="000000" w:themeColor="text1"/>
              </w:rPr>
              <w:t xml:space="preserve">ar vienkāršo balsu vairākumu. </w:t>
            </w:r>
          </w:p>
          <w:p w:rsidR="002335EB" w:rsidRPr="00F72A75" w:rsidRDefault="002335EB" w:rsidP="009E3EF4">
            <w:pPr>
              <w:jc w:val="both"/>
            </w:pPr>
          </w:p>
          <w:p w:rsidR="009E3EF4" w:rsidRPr="00F72A75" w:rsidRDefault="002335EB" w:rsidP="009E3EF4">
            <w:pPr>
              <w:jc w:val="both"/>
              <w:rPr>
                <w:i/>
              </w:rPr>
            </w:pPr>
            <w:r w:rsidRPr="00F72A75">
              <w:t>A</w:t>
            </w:r>
            <w:r w:rsidR="00DA3BC5" w:rsidRPr="00F72A75">
              <w:rPr>
                <w:i/>
              </w:rPr>
              <w:t>tbrīvojums no</w:t>
            </w:r>
            <w:r w:rsidR="009E3EF4" w:rsidRPr="00F72A75">
              <w:rPr>
                <w:i/>
              </w:rPr>
              <w:t xml:space="preserve"> valsts nodeva</w:t>
            </w:r>
            <w:r w:rsidR="00DA3BC5" w:rsidRPr="00F72A75">
              <w:rPr>
                <w:i/>
              </w:rPr>
              <w:t>s</w:t>
            </w:r>
            <w:r w:rsidRPr="00F72A75">
              <w:rPr>
                <w:i/>
              </w:rPr>
              <w:t xml:space="preserve"> un maksas par </w:t>
            </w:r>
            <w:r w:rsidR="00041632" w:rsidRPr="00F72A75">
              <w:rPr>
                <w:i/>
              </w:rPr>
              <w:t>uzņēmumu reģistra žurnālā ierakstīto ziņu publicēšanu</w:t>
            </w:r>
            <w:r w:rsidRPr="00F72A75">
              <w:rPr>
                <w:i/>
              </w:rPr>
              <w:t xml:space="preserve"> oficiālajā izdevumā „Latvijas Vēstnesis”</w:t>
            </w:r>
          </w:p>
          <w:p w:rsidR="002335EB" w:rsidRPr="00F72A75" w:rsidRDefault="002335EB" w:rsidP="002335EB">
            <w:pPr>
              <w:jc w:val="both"/>
              <w:rPr>
                <w:i/>
              </w:rPr>
            </w:pPr>
          </w:p>
          <w:p w:rsidR="002335EB" w:rsidRDefault="002335EB" w:rsidP="002335EB">
            <w:pPr>
              <w:jc w:val="both"/>
              <w:rPr>
                <w:color w:val="000000"/>
                <w:shd w:val="clear" w:color="auto" w:fill="FFFFFF"/>
              </w:rPr>
            </w:pPr>
            <w:r w:rsidRPr="00F72A75">
              <w:rPr>
                <w:color w:val="000000"/>
                <w:shd w:val="clear" w:color="auto" w:fill="FFFFFF"/>
              </w:rPr>
              <w:t xml:space="preserve">Ja kooperatīvā sabiedrība pieteikumu par statūtu grozījumiem iesniegs līdz Kooperatīvo sabiedrību likuma pārejas noteikumos paredzētajam </w:t>
            </w:r>
            <w:r w:rsidR="00041632" w:rsidRPr="00F72A75">
              <w:rPr>
                <w:color w:val="000000"/>
                <w:shd w:val="clear" w:color="auto" w:fill="FFFFFF"/>
              </w:rPr>
              <w:t xml:space="preserve">pārejas uz </w:t>
            </w:r>
            <w:proofErr w:type="spellStart"/>
            <w:r w:rsidR="00041632" w:rsidRPr="00F72A75">
              <w:rPr>
                <w:i/>
                <w:color w:val="000000"/>
                <w:shd w:val="clear" w:color="auto" w:fill="FFFFFF"/>
              </w:rPr>
              <w:t>euro</w:t>
            </w:r>
            <w:proofErr w:type="spellEnd"/>
            <w:r w:rsidR="00041632" w:rsidRPr="00F72A75">
              <w:rPr>
                <w:i/>
                <w:color w:val="000000"/>
                <w:shd w:val="clear" w:color="auto" w:fill="FFFFFF"/>
              </w:rPr>
              <w:t xml:space="preserve"> </w:t>
            </w:r>
            <w:r w:rsidR="00041632" w:rsidRPr="00F72A75">
              <w:rPr>
                <w:color w:val="000000"/>
                <w:shd w:val="clear" w:color="auto" w:fill="FFFFFF"/>
              </w:rPr>
              <w:t xml:space="preserve">gala termiņam - </w:t>
            </w:r>
            <w:r w:rsidRPr="00F72A75">
              <w:rPr>
                <w:color w:val="000000"/>
                <w:shd w:val="clear" w:color="auto" w:fill="FFFFFF"/>
              </w:rPr>
              <w:t xml:space="preserve">2016.gada 30.jūnijam un pieteikumā paredzēta vienīgi </w:t>
            </w:r>
            <w:r w:rsidR="00041632" w:rsidRPr="00F72A75">
              <w:rPr>
                <w:color w:val="000000"/>
                <w:shd w:val="clear" w:color="auto" w:fill="FFFFFF"/>
              </w:rPr>
              <w:t xml:space="preserve">statūtos noteiktā minimālā </w:t>
            </w:r>
            <w:r w:rsidRPr="00F72A75">
              <w:rPr>
                <w:color w:val="000000"/>
                <w:shd w:val="clear" w:color="auto" w:fill="FFFFFF"/>
              </w:rPr>
              <w:t xml:space="preserve">pamatkapitāla </w:t>
            </w:r>
            <w:r w:rsidR="00041632" w:rsidRPr="00F72A75">
              <w:rPr>
                <w:color w:val="000000"/>
                <w:shd w:val="clear" w:color="auto" w:fill="FFFFFF"/>
              </w:rPr>
              <w:t xml:space="preserve">apmēra </w:t>
            </w:r>
            <w:r w:rsidRPr="00F72A75">
              <w:rPr>
                <w:color w:val="000000"/>
                <w:shd w:val="clear" w:color="auto" w:fill="FFFFFF"/>
              </w:rPr>
              <w:t xml:space="preserve">un pajas nominālvērtības denominācija no latiem uz </w:t>
            </w:r>
            <w:proofErr w:type="spellStart"/>
            <w:r w:rsidRPr="00F72A75">
              <w:rPr>
                <w:i/>
                <w:color w:val="000000"/>
                <w:shd w:val="clear" w:color="auto" w:fill="FFFFFF"/>
              </w:rPr>
              <w:t>euro</w:t>
            </w:r>
            <w:proofErr w:type="spellEnd"/>
            <w:r w:rsidRPr="00F72A75">
              <w:rPr>
                <w:color w:val="000000"/>
                <w:shd w:val="clear" w:color="auto" w:fill="FFFFFF"/>
              </w:rPr>
              <w:t xml:space="preserve">, kooperatīvā sabiedrība ir atbrīvota no valsts nodevas par ierakstu grozīšanu uzņēmumu reģistra žurnālā un statūtu grozījumu reģistrēšanu (pievienošanu lietai), kā </w:t>
            </w:r>
            <w:r w:rsidR="00AD2703">
              <w:rPr>
                <w:color w:val="000000"/>
                <w:shd w:val="clear" w:color="auto" w:fill="FFFFFF"/>
              </w:rPr>
              <w:t xml:space="preserve">arī </w:t>
            </w:r>
            <w:r w:rsidRPr="00F72A75">
              <w:rPr>
                <w:color w:val="000000"/>
                <w:shd w:val="clear" w:color="auto" w:fill="FFFFFF"/>
              </w:rPr>
              <w:t xml:space="preserve">maksas par uzņēmumu reģistra žurnālā ierakstīto ziņu publicēšanu </w:t>
            </w:r>
            <w:r w:rsidRPr="00F72A75">
              <w:rPr>
                <w:color w:val="000000"/>
              </w:rPr>
              <w:t>oficiālajā izdevumā „Latvijas Vēstnesis”</w:t>
            </w:r>
            <w:r w:rsidR="00041632" w:rsidRPr="00F72A75">
              <w:rPr>
                <w:color w:val="000000"/>
                <w:shd w:val="clear" w:color="auto" w:fill="FFFFFF"/>
              </w:rPr>
              <w:t>.</w:t>
            </w:r>
          </w:p>
          <w:p w:rsidR="00F5109D" w:rsidRDefault="00F5109D" w:rsidP="002335EB">
            <w:pPr>
              <w:jc w:val="both"/>
              <w:rPr>
                <w:color w:val="000000"/>
                <w:shd w:val="clear" w:color="auto" w:fill="FFFFFF"/>
              </w:rPr>
            </w:pPr>
          </w:p>
          <w:p w:rsidR="00F5109D" w:rsidRPr="0017041C" w:rsidRDefault="00F5109D" w:rsidP="00F5109D">
            <w:pPr>
              <w:pStyle w:val="naiskr"/>
              <w:spacing w:before="0" w:after="0"/>
              <w:jc w:val="both"/>
              <w:rPr>
                <w:color w:val="000000"/>
              </w:rPr>
            </w:pPr>
            <w:r w:rsidRPr="0017041C">
              <w:rPr>
                <w:color w:val="000000"/>
              </w:rPr>
              <w:t xml:space="preserve">Atbilstoši Oficiālo publikāciju un tiesiskās informācijas likumam termins „laikraksts „Latvijas Vēstnesis” aizstāts ar terminu  „oficiālais izdevums „Latvijas Vēstnesis””. </w:t>
            </w:r>
          </w:p>
          <w:p w:rsidR="003D67A3" w:rsidRPr="00F72A75" w:rsidRDefault="003D67A3" w:rsidP="002335EB">
            <w:pPr>
              <w:jc w:val="both"/>
            </w:pPr>
          </w:p>
        </w:tc>
      </w:tr>
      <w:tr w:rsidR="00262E2B" w:rsidRPr="00F72A75" w:rsidTr="00121DF1">
        <w:trPr>
          <w:trHeight w:val="476"/>
        </w:trPr>
        <w:tc>
          <w:tcPr>
            <w:tcW w:w="298" w:type="pct"/>
          </w:tcPr>
          <w:p w:rsidR="00262E2B" w:rsidRPr="00F72A75" w:rsidRDefault="00262E2B" w:rsidP="006C4607">
            <w:pPr>
              <w:pStyle w:val="naiskr"/>
              <w:spacing w:before="0" w:after="0"/>
            </w:pPr>
            <w:r w:rsidRPr="00F72A75">
              <w:lastRenderedPageBreak/>
              <w:t>5.</w:t>
            </w:r>
          </w:p>
        </w:tc>
        <w:tc>
          <w:tcPr>
            <w:tcW w:w="1011" w:type="pct"/>
          </w:tcPr>
          <w:p w:rsidR="00262E2B" w:rsidRPr="00F72A75" w:rsidRDefault="001A4066" w:rsidP="006C4607">
            <w:pPr>
              <w:pStyle w:val="naiskr"/>
              <w:spacing w:before="0" w:after="0"/>
            </w:pPr>
            <w:r w:rsidRPr="00F72A75">
              <w:t>Projekta i</w:t>
            </w:r>
            <w:r w:rsidR="00262E2B" w:rsidRPr="00F72A75">
              <w:t>zstrād</w:t>
            </w:r>
            <w:r w:rsidR="00420870" w:rsidRPr="00F72A75">
              <w:t xml:space="preserve">ē </w:t>
            </w:r>
            <w:r w:rsidR="00262E2B" w:rsidRPr="00F72A75">
              <w:t>iesaistītās institūcijas</w:t>
            </w:r>
          </w:p>
        </w:tc>
        <w:tc>
          <w:tcPr>
            <w:tcW w:w="3691" w:type="pct"/>
          </w:tcPr>
          <w:p w:rsidR="00262E2B" w:rsidRPr="00F72A75" w:rsidRDefault="005B5FE9" w:rsidP="003D67A3">
            <w:pPr>
              <w:pStyle w:val="naiskr"/>
              <w:spacing w:before="0" w:after="0"/>
            </w:pPr>
            <w:r w:rsidRPr="00F72A75">
              <w:t>Uzņēmumu reģistrs</w:t>
            </w:r>
            <w:r w:rsidR="009D279D" w:rsidRPr="00F72A75">
              <w:t>.</w:t>
            </w:r>
          </w:p>
          <w:p w:rsidR="005B5FE9" w:rsidRPr="00F72A75" w:rsidRDefault="005B5FE9" w:rsidP="003D67A3">
            <w:pPr>
              <w:pStyle w:val="naiskr"/>
              <w:spacing w:before="0" w:after="0"/>
            </w:pPr>
          </w:p>
          <w:p w:rsidR="005B5FE9" w:rsidRPr="00F72A75" w:rsidRDefault="005B5FE9" w:rsidP="003D67A3">
            <w:pPr>
              <w:pStyle w:val="naiskr"/>
              <w:spacing w:before="0" w:after="0"/>
            </w:pPr>
          </w:p>
        </w:tc>
      </w:tr>
      <w:tr w:rsidR="00262E2B" w:rsidRPr="00F72A75" w:rsidTr="00121DF1">
        <w:trPr>
          <w:trHeight w:val="1340"/>
        </w:trPr>
        <w:tc>
          <w:tcPr>
            <w:tcW w:w="298" w:type="pct"/>
          </w:tcPr>
          <w:p w:rsidR="00262E2B" w:rsidRPr="00F72A75" w:rsidRDefault="00262E2B" w:rsidP="006C4607">
            <w:pPr>
              <w:pStyle w:val="naiskr"/>
              <w:spacing w:before="0" w:after="0"/>
            </w:pPr>
            <w:r w:rsidRPr="00F72A75">
              <w:t>6.</w:t>
            </w:r>
          </w:p>
        </w:tc>
        <w:tc>
          <w:tcPr>
            <w:tcW w:w="1011" w:type="pct"/>
          </w:tcPr>
          <w:p w:rsidR="00262E2B" w:rsidRPr="00F72A75" w:rsidRDefault="00BB7C94" w:rsidP="006C4607">
            <w:pPr>
              <w:pStyle w:val="naiskr"/>
              <w:spacing w:before="0" w:after="0"/>
              <w:rPr>
                <w:i/>
                <w:highlight w:val="yellow"/>
              </w:rPr>
            </w:pPr>
            <w:r w:rsidRPr="00F72A75">
              <w:t xml:space="preserve">Iemesli, kādēļ netika nodrošināta </w:t>
            </w:r>
            <w:r w:rsidR="00262E2B" w:rsidRPr="00F72A75">
              <w:t xml:space="preserve">sabiedrības </w:t>
            </w:r>
            <w:r w:rsidRPr="00F72A75">
              <w:t>līdzdalība</w:t>
            </w:r>
          </w:p>
        </w:tc>
        <w:tc>
          <w:tcPr>
            <w:tcW w:w="3691" w:type="pct"/>
          </w:tcPr>
          <w:p w:rsidR="00167AA1" w:rsidRDefault="00041632">
            <w:pPr>
              <w:pStyle w:val="Vresteksts"/>
              <w:jc w:val="both"/>
              <w:rPr>
                <w:sz w:val="24"/>
                <w:szCs w:val="24"/>
              </w:rPr>
            </w:pPr>
            <w:r w:rsidRPr="00F72A75">
              <w:rPr>
                <w:sz w:val="24"/>
                <w:szCs w:val="24"/>
              </w:rPr>
              <w:t xml:space="preserve">Sabiedrības līdzdalība projekta izstrādē netika nodrošināta, jo projekts nemaina pastāvošo tiesisko regulējumu pēc būtības. </w:t>
            </w:r>
          </w:p>
        </w:tc>
      </w:tr>
      <w:tr w:rsidR="00262E2B" w:rsidRPr="00F72A75" w:rsidTr="00121DF1">
        <w:tc>
          <w:tcPr>
            <w:tcW w:w="298" w:type="pct"/>
          </w:tcPr>
          <w:p w:rsidR="00262E2B" w:rsidRPr="00F72A75" w:rsidRDefault="00262E2B" w:rsidP="006C4607">
            <w:pPr>
              <w:pStyle w:val="naiskr"/>
              <w:spacing w:before="0" w:after="0"/>
            </w:pPr>
            <w:r w:rsidRPr="00F72A75">
              <w:t>7.</w:t>
            </w:r>
          </w:p>
        </w:tc>
        <w:tc>
          <w:tcPr>
            <w:tcW w:w="1011" w:type="pct"/>
          </w:tcPr>
          <w:p w:rsidR="00262E2B" w:rsidRPr="00F72A75" w:rsidRDefault="00262E2B" w:rsidP="006C4607">
            <w:pPr>
              <w:pStyle w:val="naiskr"/>
              <w:spacing w:before="0" w:after="0"/>
            </w:pPr>
            <w:r w:rsidRPr="00F72A75">
              <w:t>Cita informācija</w:t>
            </w:r>
          </w:p>
        </w:tc>
        <w:tc>
          <w:tcPr>
            <w:tcW w:w="3691" w:type="pct"/>
          </w:tcPr>
          <w:p w:rsidR="00F05831" w:rsidRPr="00F72A75" w:rsidRDefault="00F05831" w:rsidP="00567DC7">
            <w:pPr>
              <w:pStyle w:val="naiskr"/>
              <w:spacing w:before="0" w:after="0"/>
              <w:jc w:val="both"/>
            </w:pPr>
            <w:r w:rsidRPr="00F72A75">
              <w:t xml:space="preserve">Šis projekts ir virzāms izskatīšanai Saeimā vienotā ar </w:t>
            </w:r>
            <w:proofErr w:type="spellStart"/>
            <w:r w:rsidRPr="00F72A75">
              <w:rPr>
                <w:i/>
              </w:rPr>
              <w:t>euro</w:t>
            </w:r>
            <w:proofErr w:type="spellEnd"/>
            <w:r w:rsidRPr="00F72A75">
              <w:t xml:space="preserve"> ieviešanu saistīto likumprojektu paketē.</w:t>
            </w:r>
          </w:p>
          <w:p w:rsidR="00567DC7" w:rsidRPr="00F72A75" w:rsidRDefault="00567DC7" w:rsidP="00567DC7">
            <w:pPr>
              <w:pStyle w:val="naiskr"/>
              <w:spacing w:before="0" w:after="0"/>
              <w:jc w:val="both"/>
            </w:pPr>
          </w:p>
          <w:p w:rsidR="00262E2B" w:rsidRPr="00F72A75" w:rsidRDefault="00F05831" w:rsidP="00567DC7">
            <w:pPr>
              <w:pStyle w:val="naiskr"/>
              <w:spacing w:before="0" w:after="0"/>
              <w:jc w:val="both"/>
            </w:pPr>
            <w:r w:rsidRPr="00F72A75">
              <w:t xml:space="preserve">Šim projektam ir jābūt apstiprinātam un publicētam oficiālajā </w:t>
            </w:r>
            <w:r w:rsidRPr="00F72A75">
              <w:lastRenderedPageBreak/>
              <w:t xml:space="preserve">izdevumā „Latvijas Vēstnesis” līdz </w:t>
            </w:r>
            <w:proofErr w:type="spellStart"/>
            <w:r w:rsidRPr="00F72A75">
              <w:rPr>
                <w:i/>
              </w:rPr>
              <w:t>euro</w:t>
            </w:r>
            <w:proofErr w:type="spellEnd"/>
            <w:r w:rsidRPr="00F72A75">
              <w:t xml:space="preserve"> ieviešanas dienai.</w:t>
            </w:r>
          </w:p>
        </w:tc>
      </w:tr>
    </w:tbl>
    <w:p w:rsidR="00852042" w:rsidRPr="00F72A75" w:rsidRDefault="00852042" w:rsidP="006C4607">
      <w:pPr>
        <w:pStyle w:val="naisf"/>
        <w:spacing w:before="0" w:after="0"/>
      </w:pPr>
    </w:p>
    <w:tbl>
      <w:tblPr>
        <w:tblpPr w:leftFromText="180" w:rightFromText="180" w:vertAnchor="text" w:horzAnchor="margin" w:tblpXSpec="center" w:tblpY="149"/>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6"/>
        <w:gridCol w:w="1880"/>
        <w:gridCol w:w="6640"/>
      </w:tblGrid>
      <w:tr w:rsidR="0062298A" w:rsidRPr="00F72A75" w:rsidTr="00121DF1">
        <w:tc>
          <w:tcPr>
            <w:tcW w:w="5000" w:type="pct"/>
            <w:gridSpan w:val="3"/>
            <w:vAlign w:val="center"/>
          </w:tcPr>
          <w:p w:rsidR="0062298A" w:rsidRPr="00F72A75" w:rsidRDefault="0062298A" w:rsidP="006C4607">
            <w:pPr>
              <w:pStyle w:val="naisnod"/>
              <w:spacing w:before="0" w:after="0"/>
            </w:pPr>
            <w:r w:rsidRPr="00F72A75">
              <w:t>II</w:t>
            </w:r>
            <w:r w:rsidR="000941C5" w:rsidRPr="00F72A75">
              <w:t>.</w:t>
            </w:r>
            <w:r w:rsidRPr="00F72A75">
              <w:t xml:space="preserve"> Tiesību akta projekta ietekme uz sabiedrību</w:t>
            </w:r>
          </w:p>
        </w:tc>
      </w:tr>
      <w:tr w:rsidR="0062298A" w:rsidRPr="00F72A75" w:rsidTr="00121DF1">
        <w:trPr>
          <w:trHeight w:val="467"/>
        </w:trPr>
        <w:tc>
          <w:tcPr>
            <w:tcW w:w="342" w:type="pct"/>
          </w:tcPr>
          <w:p w:rsidR="0062298A" w:rsidRPr="00F72A75" w:rsidRDefault="0062298A" w:rsidP="006C4607">
            <w:pPr>
              <w:pStyle w:val="naiskr"/>
              <w:spacing w:before="0" w:after="0"/>
            </w:pPr>
            <w:r w:rsidRPr="00F72A75">
              <w:t>1.</w:t>
            </w:r>
          </w:p>
        </w:tc>
        <w:tc>
          <w:tcPr>
            <w:tcW w:w="1028" w:type="pct"/>
          </w:tcPr>
          <w:p w:rsidR="0062298A" w:rsidRPr="00F72A75" w:rsidRDefault="00C27A08" w:rsidP="006C4607">
            <w:pPr>
              <w:pStyle w:val="naiskr"/>
              <w:spacing w:before="0" w:after="0"/>
            </w:pPr>
            <w:r w:rsidRPr="00F72A75">
              <w:t xml:space="preserve">Sabiedrības </w:t>
            </w:r>
            <w:proofErr w:type="spellStart"/>
            <w:r w:rsidRPr="00F72A75">
              <w:t>mērķgrupa</w:t>
            </w:r>
            <w:proofErr w:type="spellEnd"/>
          </w:p>
        </w:tc>
        <w:tc>
          <w:tcPr>
            <w:tcW w:w="3630" w:type="pct"/>
          </w:tcPr>
          <w:p w:rsidR="006D6318" w:rsidRPr="00F72A75" w:rsidRDefault="009E12D7" w:rsidP="00F72A75">
            <w:pPr>
              <w:pStyle w:val="naiskr"/>
              <w:spacing w:before="0" w:after="0"/>
              <w:ind w:hanging="57"/>
              <w:jc w:val="both"/>
            </w:pPr>
            <w:r w:rsidRPr="00F72A75">
              <w:rPr>
                <w:iCs/>
              </w:rPr>
              <w:t> </w:t>
            </w:r>
            <w:r w:rsidR="006D6318" w:rsidRPr="00F72A75">
              <w:rPr>
                <w:iCs/>
              </w:rPr>
              <w:t xml:space="preserve">Visas </w:t>
            </w:r>
            <w:r w:rsidR="008D3C8C" w:rsidRPr="00F72A75">
              <w:rPr>
                <w:iCs/>
              </w:rPr>
              <w:t>kooperatīvās sabiedrības</w:t>
            </w:r>
            <w:r w:rsidR="006D6318" w:rsidRPr="00F72A75">
              <w:rPr>
                <w:iCs/>
              </w:rPr>
              <w:t xml:space="preserve">, kuru </w:t>
            </w:r>
            <w:r w:rsidR="008D3C8C" w:rsidRPr="00F72A75">
              <w:rPr>
                <w:iCs/>
              </w:rPr>
              <w:t xml:space="preserve">statūtos </w:t>
            </w:r>
            <w:r w:rsidR="00041632" w:rsidRPr="00F72A75">
              <w:rPr>
                <w:iCs/>
              </w:rPr>
              <w:t xml:space="preserve">noteiktais </w:t>
            </w:r>
            <w:r w:rsidR="006D6318" w:rsidRPr="00F72A75">
              <w:rPr>
                <w:iCs/>
              </w:rPr>
              <w:t>pamatkapitāl</w:t>
            </w:r>
            <w:r w:rsidR="008D3C8C" w:rsidRPr="00F72A75">
              <w:rPr>
                <w:iCs/>
              </w:rPr>
              <w:t xml:space="preserve">a minimālais apmērs un pajas </w:t>
            </w:r>
            <w:r w:rsidR="006D6318" w:rsidRPr="00F72A75">
              <w:rPr>
                <w:iCs/>
              </w:rPr>
              <w:t xml:space="preserve">nominālvērtība ir latos. Atbilstoši Uzņēmumu reģistra </w:t>
            </w:r>
            <w:r w:rsidR="00620D94" w:rsidRPr="00F72A75">
              <w:rPr>
                <w:iCs/>
              </w:rPr>
              <w:t xml:space="preserve">sniegtajai </w:t>
            </w:r>
            <w:r w:rsidR="006D6318" w:rsidRPr="00F72A75">
              <w:rPr>
                <w:iCs/>
              </w:rPr>
              <w:t xml:space="preserve">informācijai </w:t>
            </w:r>
            <w:r w:rsidR="008D3C8C" w:rsidRPr="00F72A75">
              <w:rPr>
                <w:iCs/>
              </w:rPr>
              <w:t>Uzņēmumu reģistra žurnālā</w:t>
            </w:r>
            <w:r w:rsidR="00620D94" w:rsidRPr="00F72A75">
              <w:rPr>
                <w:iCs/>
              </w:rPr>
              <w:t xml:space="preserve"> ir reģistrētas </w:t>
            </w:r>
            <w:r w:rsidR="00F72A75" w:rsidRPr="00F72A75">
              <w:rPr>
                <w:iCs/>
              </w:rPr>
              <w:t>aptuveni 2000</w:t>
            </w:r>
            <w:r w:rsidR="00620D94" w:rsidRPr="00F72A75">
              <w:rPr>
                <w:iCs/>
              </w:rPr>
              <w:t xml:space="preserve"> (aktīvas) </w:t>
            </w:r>
            <w:r w:rsidR="008D3C8C" w:rsidRPr="00F72A75">
              <w:rPr>
                <w:iCs/>
              </w:rPr>
              <w:t>kooperatīvās sabiedrības</w:t>
            </w:r>
            <w:r w:rsidR="00620D94" w:rsidRPr="00F72A75">
              <w:rPr>
                <w:iCs/>
              </w:rPr>
              <w:t xml:space="preserve">. </w:t>
            </w:r>
          </w:p>
        </w:tc>
      </w:tr>
      <w:tr w:rsidR="0062298A" w:rsidRPr="00F72A75" w:rsidTr="00121DF1">
        <w:trPr>
          <w:trHeight w:val="523"/>
        </w:trPr>
        <w:tc>
          <w:tcPr>
            <w:tcW w:w="342" w:type="pct"/>
          </w:tcPr>
          <w:p w:rsidR="0062298A" w:rsidRPr="00F72A75" w:rsidRDefault="0062298A" w:rsidP="006C4607">
            <w:pPr>
              <w:pStyle w:val="naiskr"/>
              <w:spacing w:before="0" w:after="0"/>
            </w:pPr>
            <w:r w:rsidRPr="00F72A75">
              <w:t>2.</w:t>
            </w:r>
          </w:p>
        </w:tc>
        <w:tc>
          <w:tcPr>
            <w:tcW w:w="1028" w:type="pct"/>
          </w:tcPr>
          <w:p w:rsidR="00C1133D" w:rsidRPr="00F72A75" w:rsidRDefault="00C27A08" w:rsidP="006C4607">
            <w:pPr>
              <w:pStyle w:val="naiskr"/>
              <w:spacing w:before="0" w:after="0"/>
            </w:pPr>
            <w:r w:rsidRPr="00F72A75">
              <w:t xml:space="preserve">Citas sabiedrības grupas (bez </w:t>
            </w:r>
            <w:proofErr w:type="spellStart"/>
            <w:r w:rsidRPr="00F72A75">
              <w:t>mērķgrupas</w:t>
            </w:r>
            <w:proofErr w:type="spellEnd"/>
            <w:r w:rsidRPr="00F72A75">
              <w:t>), kuras tiesiskais regulējums arī ietekmē vai varētu ietekmēt</w:t>
            </w:r>
          </w:p>
        </w:tc>
        <w:tc>
          <w:tcPr>
            <w:tcW w:w="3630" w:type="pct"/>
          </w:tcPr>
          <w:p w:rsidR="0062298A" w:rsidRPr="00F72A75" w:rsidRDefault="00567DC7" w:rsidP="006C4607">
            <w:pPr>
              <w:pStyle w:val="naiskr"/>
              <w:spacing w:before="0" w:after="0"/>
            </w:pPr>
            <w:r w:rsidRPr="00F72A75">
              <w:rPr>
                <w:iCs/>
              </w:rPr>
              <w:t xml:space="preserve">Nav attiecināms. </w:t>
            </w:r>
          </w:p>
        </w:tc>
      </w:tr>
      <w:tr w:rsidR="0062298A" w:rsidRPr="00F72A75" w:rsidTr="00121DF1">
        <w:trPr>
          <w:trHeight w:val="517"/>
        </w:trPr>
        <w:tc>
          <w:tcPr>
            <w:tcW w:w="342" w:type="pct"/>
          </w:tcPr>
          <w:p w:rsidR="0062298A" w:rsidRPr="00F72A75" w:rsidRDefault="0062298A" w:rsidP="006C4607">
            <w:pPr>
              <w:pStyle w:val="naiskr"/>
              <w:spacing w:before="0" w:after="0"/>
            </w:pPr>
            <w:r w:rsidRPr="00F72A75">
              <w:t>3.</w:t>
            </w:r>
          </w:p>
        </w:tc>
        <w:tc>
          <w:tcPr>
            <w:tcW w:w="1028" w:type="pct"/>
          </w:tcPr>
          <w:p w:rsidR="00C1133D" w:rsidRPr="00F72A75" w:rsidRDefault="000C790C" w:rsidP="006C4607">
            <w:pPr>
              <w:pStyle w:val="naiskr"/>
              <w:spacing w:before="0" w:after="0"/>
            </w:pPr>
            <w:r w:rsidRPr="00F72A75">
              <w:t>Tiesiskā r</w:t>
            </w:r>
            <w:r w:rsidR="003D21FF" w:rsidRPr="00F72A75">
              <w:t>egulējuma</w:t>
            </w:r>
            <w:r w:rsidR="00C27A08" w:rsidRPr="00F72A75">
              <w:t xml:space="preserve"> finansiālā ietekme</w:t>
            </w:r>
          </w:p>
        </w:tc>
        <w:tc>
          <w:tcPr>
            <w:tcW w:w="3630" w:type="pct"/>
          </w:tcPr>
          <w:p w:rsidR="0062298A" w:rsidRPr="00F72A75" w:rsidRDefault="009B3E4B" w:rsidP="009B3E4B">
            <w:pPr>
              <w:pStyle w:val="naiskr"/>
              <w:spacing w:before="0" w:after="0"/>
              <w:jc w:val="both"/>
              <w:rPr>
                <w:color w:val="000000"/>
              </w:rPr>
            </w:pPr>
            <w:r w:rsidRPr="00F72A75">
              <w:t xml:space="preserve">Projektā paredzētais regulējums ir labvēlīgāks ietekmētajām sabiedrības grupām, jo projekta izstrādē ir izmantots </w:t>
            </w:r>
            <w:proofErr w:type="spellStart"/>
            <w:r w:rsidRPr="00F72A75">
              <w:rPr>
                <w:i/>
                <w:color w:val="000000"/>
              </w:rPr>
              <w:t>Euro</w:t>
            </w:r>
            <w:proofErr w:type="spellEnd"/>
            <w:r w:rsidRPr="00F72A75">
              <w:rPr>
                <w:i/>
                <w:color w:val="000000"/>
              </w:rPr>
              <w:t xml:space="preserve"> </w:t>
            </w:r>
            <w:r w:rsidRPr="00F72A75">
              <w:rPr>
                <w:color w:val="000000"/>
              </w:rPr>
              <w:t xml:space="preserve">ieviešanas kārtības likuma 32.panta otrās daļas 2.punkts, veicot naudas summu noapaļošanu par labu iedzīvotājiem. </w:t>
            </w:r>
          </w:p>
          <w:p w:rsidR="009B3E4B" w:rsidRPr="00F72A75" w:rsidRDefault="009B3E4B" w:rsidP="009B3E4B">
            <w:pPr>
              <w:pStyle w:val="naiskr"/>
              <w:spacing w:before="0" w:after="0"/>
              <w:jc w:val="both"/>
              <w:rPr>
                <w:color w:val="000000"/>
              </w:rPr>
            </w:pPr>
          </w:p>
          <w:p w:rsidR="009B3E4B" w:rsidRPr="00F72A75" w:rsidRDefault="008D3C8C" w:rsidP="009B3E4B">
            <w:pPr>
              <w:pStyle w:val="naiskr"/>
              <w:spacing w:before="0" w:after="0"/>
              <w:jc w:val="both"/>
              <w:rPr>
                <w:color w:val="000000"/>
              </w:rPr>
            </w:pPr>
            <w:r w:rsidRPr="00F72A75">
              <w:rPr>
                <w:color w:val="000000"/>
              </w:rPr>
              <w:t>Kooperatīvās sabiedrības</w:t>
            </w:r>
            <w:r w:rsidR="009B3E4B" w:rsidRPr="00F72A75">
              <w:rPr>
                <w:color w:val="000000"/>
              </w:rPr>
              <w:t xml:space="preserve">, kas pieteiks statūtu grozījumus, kas paredzēs tikai </w:t>
            </w:r>
            <w:r w:rsidRPr="00F72A75">
              <w:rPr>
                <w:color w:val="000000"/>
              </w:rPr>
              <w:t xml:space="preserve">statūtos noteiktā </w:t>
            </w:r>
            <w:r w:rsidR="009B3E4B" w:rsidRPr="00F72A75">
              <w:rPr>
                <w:color w:val="000000"/>
              </w:rPr>
              <w:t>pamatkapitāla</w:t>
            </w:r>
            <w:r w:rsidRPr="00F72A75">
              <w:rPr>
                <w:color w:val="000000"/>
              </w:rPr>
              <w:t xml:space="preserve"> minimālā apmēra</w:t>
            </w:r>
            <w:r w:rsidR="009B3E4B" w:rsidRPr="00F72A75">
              <w:rPr>
                <w:color w:val="000000"/>
              </w:rPr>
              <w:t xml:space="preserve"> un </w:t>
            </w:r>
            <w:r w:rsidRPr="00F72A75">
              <w:rPr>
                <w:color w:val="000000"/>
                <w:shd w:val="clear" w:color="auto" w:fill="FFFFFF"/>
              </w:rPr>
              <w:t>pajas nominālvērtības</w:t>
            </w:r>
            <w:r w:rsidR="009B3E4B" w:rsidRPr="00F72A75">
              <w:rPr>
                <w:color w:val="000000"/>
                <w:shd w:val="clear" w:color="auto" w:fill="FFFFFF"/>
              </w:rPr>
              <w:t xml:space="preserve"> denomināciju no latiem uz </w:t>
            </w:r>
            <w:proofErr w:type="spellStart"/>
            <w:r w:rsidR="009B3E4B" w:rsidRPr="00F72A75">
              <w:rPr>
                <w:i/>
                <w:color w:val="000000"/>
                <w:shd w:val="clear" w:color="auto" w:fill="FFFFFF"/>
              </w:rPr>
              <w:t>euro</w:t>
            </w:r>
            <w:proofErr w:type="spellEnd"/>
            <w:r w:rsidR="009B3E4B" w:rsidRPr="00F72A75">
              <w:rPr>
                <w:color w:val="000000"/>
                <w:shd w:val="clear" w:color="auto" w:fill="FFFFFF"/>
              </w:rPr>
              <w:t>, būs atbrīvota</w:t>
            </w:r>
            <w:r w:rsidR="006E6524" w:rsidRPr="00F72A75">
              <w:rPr>
                <w:color w:val="000000"/>
                <w:shd w:val="clear" w:color="auto" w:fill="FFFFFF"/>
              </w:rPr>
              <w:t>s</w:t>
            </w:r>
            <w:r w:rsidR="009B3E4B" w:rsidRPr="00F72A75">
              <w:rPr>
                <w:color w:val="000000"/>
                <w:shd w:val="clear" w:color="auto" w:fill="FFFFFF"/>
              </w:rPr>
              <w:t xml:space="preserve"> no valsts nodevas par </w:t>
            </w:r>
            <w:r w:rsidR="00BA4EDA" w:rsidRPr="00F72A75">
              <w:rPr>
                <w:color w:val="000000"/>
                <w:shd w:val="clear" w:color="auto" w:fill="FFFFFF"/>
              </w:rPr>
              <w:t>attiecīgo</w:t>
            </w:r>
            <w:r w:rsidRPr="00F72A75">
              <w:rPr>
                <w:color w:val="000000"/>
                <w:shd w:val="clear" w:color="auto" w:fill="FFFFFF"/>
              </w:rPr>
              <w:t xml:space="preserve"> ierakstu grozīšanu </w:t>
            </w:r>
            <w:r w:rsidR="006E6524" w:rsidRPr="00F72A75">
              <w:rPr>
                <w:color w:val="000000"/>
                <w:shd w:val="clear" w:color="auto" w:fill="FFFFFF"/>
              </w:rPr>
              <w:t>u</w:t>
            </w:r>
            <w:r w:rsidRPr="00F72A75">
              <w:rPr>
                <w:color w:val="000000"/>
                <w:shd w:val="clear" w:color="auto" w:fill="FFFFFF"/>
              </w:rPr>
              <w:t>zņēmumu reģistra žurnālā un statūtu grozījumu reģistrēšanu (pievienošanu lietai)</w:t>
            </w:r>
            <w:r w:rsidR="009B3E4B" w:rsidRPr="00F72A75">
              <w:rPr>
                <w:color w:val="000000"/>
                <w:shd w:val="clear" w:color="auto" w:fill="FFFFFF"/>
              </w:rPr>
              <w:t xml:space="preserve">. Tāpat </w:t>
            </w:r>
            <w:r w:rsidRPr="00F72A75">
              <w:rPr>
                <w:color w:val="000000"/>
                <w:shd w:val="clear" w:color="auto" w:fill="FFFFFF"/>
              </w:rPr>
              <w:t xml:space="preserve">kooperatīvā sabiedrība </w:t>
            </w:r>
            <w:r w:rsidR="009B3E4B" w:rsidRPr="00F72A75">
              <w:rPr>
                <w:color w:val="000000"/>
                <w:shd w:val="clear" w:color="auto" w:fill="FFFFFF"/>
              </w:rPr>
              <w:t xml:space="preserve">būs atbrīvota </w:t>
            </w:r>
            <w:r w:rsidR="009B3E4B" w:rsidRPr="00F72A75">
              <w:t xml:space="preserve">no maksas par attiecīgo </w:t>
            </w:r>
            <w:r w:rsidR="00BA4EDA" w:rsidRPr="00F72A75">
              <w:t>u</w:t>
            </w:r>
            <w:r w:rsidRPr="00F72A75">
              <w:t>zņēmumu reģistra žurnālā ierakstīto ziņu publicēšanu</w:t>
            </w:r>
            <w:r w:rsidR="009B3E4B" w:rsidRPr="00F72A75">
              <w:t xml:space="preserve"> oficiālajā izdevumā „Latvijas Vēstnesis”</w:t>
            </w:r>
          </w:p>
          <w:p w:rsidR="00F05831" w:rsidRPr="00F72A75" w:rsidRDefault="00F05831" w:rsidP="009B3E4B">
            <w:pPr>
              <w:pStyle w:val="naiskr"/>
              <w:spacing w:before="0" w:after="0"/>
              <w:jc w:val="both"/>
            </w:pPr>
          </w:p>
        </w:tc>
      </w:tr>
      <w:tr w:rsidR="00C27A08" w:rsidRPr="00F72A75" w:rsidTr="00121DF1">
        <w:trPr>
          <w:trHeight w:val="3985"/>
        </w:trPr>
        <w:tc>
          <w:tcPr>
            <w:tcW w:w="342" w:type="pct"/>
          </w:tcPr>
          <w:p w:rsidR="00C27A08" w:rsidRPr="00F72A75" w:rsidRDefault="00C27A08" w:rsidP="006C4607">
            <w:pPr>
              <w:pStyle w:val="naiskr"/>
              <w:spacing w:before="0" w:after="0"/>
            </w:pPr>
            <w:r w:rsidRPr="00F72A75">
              <w:t>4.</w:t>
            </w:r>
          </w:p>
        </w:tc>
        <w:tc>
          <w:tcPr>
            <w:tcW w:w="1028" w:type="pct"/>
          </w:tcPr>
          <w:p w:rsidR="00C27A08" w:rsidRPr="00F72A75" w:rsidRDefault="00C27A08" w:rsidP="006C4607">
            <w:pPr>
              <w:pStyle w:val="naiskr"/>
              <w:spacing w:before="0" w:after="0"/>
            </w:pPr>
            <w:r w:rsidRPr="00F72A75">
              <w:t>Tiesiskā regulējuma nefinansiālā ietekme</w:t>
            </w:r>
          </w:p>
        </w:tc>
        <w:tc>
          <w:tcPr>
            <w:tcW w:w="3630" w:type="pct"/>
          </w:tcPr>
          <w:p w:rsidR="00DB4563" w:rsidRPr="00F72A75" w:rsidRDefault="008D3C8C" w:rsidP="00DB4563">
            <w:pPr>
              <w:pStyle w:val="naiskr"/>
              <w:spacing w:before="0" w:after="0"/>
              <w:jc w:val="both"/>
              <w:rPr>
                <w:iCs/>
              </w:rPr>
            </w:pPr>
            <w:r w:rsidRPr="00F72A75">
              <w:rPr>
                <w:iCs/>
              </w:rPr>
              <w:t>Kooperatīvajām sabiedrībām</w:t>
            </w:r>
            <w:r w:rsidR="00DB4563" w:rsidRPr="00F72A75">
              <w:rPr>
                <w:iCs/>
              </w:rPr>
              <w:t xml:space="preserve">, kuras </w:t>
            </w:r>
            <w:r w:rsidRPr="00F72A75">
              <w:rPr>
                <w:iCs/>
              </w:rPr>
              <w:t xml:space="preserve">statūtos noteiktā </w:t>
            </w:r>
            <w:r w:rsidR="00DB4563" w:rsidRPr="00F72A75">
              <w:rPr>
                <w:iCs/>
              </w:rPr>
              <w:t>pamatkapitāl</w:t>
            </w:r>
            <w:r w:rsidRPr="00F72A75">
              <w:rPr>
                <w:iCs/>
              </w:rPr>
              <w:t>a minimālais apmērs un pajas nominālvērtība</w:t>
            </w:r>
            <w:r w:rsidR="00DB4563" w:rsidRPr="00F72A75">
              <w:rPr>
                <w:iCs/>
              </w:rPr>
              <w:t xml:space="preserve"> izteikta latos, būs jāveic pāreja uz </w:t>
            </w:r>
            <w:proofErr w:type="spellStart"/>
            <w:r w:rsidR="00DB4563" w:rsidRPr="00F72A75">
              <w:rPr>
                <w:i/>
                <w:iCs/>
              </w:rPr>
              <w:t>euro</w:t>
            </w:r>
            <w:proofErr w:type="spellEnd"/>
            <w:r w:rsidR="00DB4563" w:rsidRPr="00F72A75">
              <w:rPr>
                <w:i/>
                <w:iCs/>
              </w:rPr>
              <w:t xml:space="preserve"> </w:t>
            </w:r>
            <w:r w:rsidR="00DB4563" w:rsidRPr="00F72A75">
              <w:rPr>
                <w:iCs/>
              </w:rPr>
              <w:t xml:space="preserve">līdz 2016.gada 1.jūlijam, piesakot Uzņēmumu reģistram statūtu grozījumus, kas paredz </w:t>
            </w:r>
            <w:r w:rsidRPr="00F72A75">
              <w:rPr>
                <w:iCs/>
              </w:rPr>
              <w:t xml:space="preserve">statūtos noteiktā </w:t>
            </w:r>
            <w:r w:rsidR="00DB4563" w:rsidRPr="00F72A75">
              <w:rPr>
                <w:iCs/>
              </w:rPr>
              <w:t xml:space="preserve">pamatkapitāla </w:t>
            </w:r>
            <w:r w:rsidRPr="00F72A75">
              <w:rPr>
                <w:iCs/>
              </w:rPr>
              <w:t xml:space="preserve">minimālā apmēra </w:t>
            </w:r>
            <w:r w:rsidR="00DB4563" w:rsidRPr="00F72A75">
              <w:rPr>
                <w:iCs/>
              </w:rPr>
              <w:t xml:space="preserve">un </w:t>
            </w:r>
            <w:r w:rsidRPr="00F72A75">
              <w:rPr>
                <w:iCs/>
              </w:rPr>
              <w:t xml:space="preserve">pajas </w:t>
            </w:r>
            <w:r w:rsidR="00DB4563" w:rsidRPr="00F72A75">
              <w:rPr>
                <w:iCs/>
              </w:rPr>
              <w:t xml:space="preserve">nominālvērtības denomināciju no latiem uz </w:t>
            </w:r>
            <w:proofErr w:type="spellStart"/>
            <w:r w:rsidR="00DB4563" w:rsidRPr="00F72A75">
              <w:rPr>
                <w:i/>
                <w:iCs/>
              </w:rPr>
              <w:t>euro</w:t>
            </w:r>
            <w:proofErr w:type="spellEnd"/>
            <w:r w:rsidR="00DB4563" w:rsidRPr="00F72A75">
              <w:rPr>
                <w:iCs/>
              </w:rPr>
              <w:t xml:space="preserve">. </w:t>
            </w:r>
          </w:p>
          <w:p w:rsidR="00DB4563" w:rsidRPr="00F72A75" w:rsidRDefault="00DB4563" w:rsidP="00DB4563">
            <w:pPr>
              <w:jc w:val="both"/>
              <w:rPr>
                <w:iCs/>
              </w:rPr>
            </w:pPr>
          </w:p>
          <w:p w:rsidR="00DB4563" w:rsidRPr="00F72A75" w:rsidRDefault="00DB4563" w:rsidP="00BA4EDA">
            <w:pPr>
              <w:jc w:val="both"/>
            </w:pPr>
            <w:r w:rsidRPr="00F72A75">
              <w:rPr>
                <w:color w:val="000000"/>
                <w:shd w:val="clear" w:color="auto" w:fill="FFFFFF"/>
              </w:rPr>
              <w:t xml:space="preserve">Ja </w:t>
            </w:r>
            <w:r w:rsidR="008D3C8C" w:rsidRPr="00F72A75">
              <w:rPr>
                <w:color w:val="000000"/>
                <w:shd w:val="clear" w:color="auto" w:fill="FFFFFF"/>
              </w:rPr>
              <w:t>kooperatīvās sabiedrības</w:t>
            </w:r>
            <w:r w:rsidRPr="00F72A75">
              <w:rPr>
                <w:color w:val="000000"/>
                <w:shd w:val="clear" w:color="auto" w:fill="FFFFFF"/>
              </w:rPr>
              <w:t xml:space="preserve"> </w:t>
            </w:r>
            <w:r w:rsidR="008D3C8C" w:rsidRPr="00F72A75">
              <w:rPr>
                <w:iCs/>
              </w:rPr>
              <w:t>statūtos noteiktā pamatkapitāla minimālais apmērs un pajas nominālvērtība izteikta latos</w:t>
            </w:r>
            <w:r w:rsidRPr="00F72A75">
              <w:rPr>
                <w:color w:val="000000"/>
                <w:shd w:val="clear" w:color="auto" w:fill="FFFFFF"/>
              </w:rPr>
              <w:t>, s</w:t>
            </w:r>
            <w:r w:rsidRPr="00F72A75">
              <w:rPr>
                <w:color w:val="000000"/>
              </w:rPr>
              <w:t>ākot ar 2014. gada 1. jūliju tā var</w:t>
            </w:r>
            <w:r w:rsidR="00567DC7" w:rsidRPr="00F72A75">
              <w:rPr>
                <w:color w:val="000000"/>
              </w:rPr>
              <w:t>ēs</w:t>
            </w:r>
            <w:r w:rsidRPr="00F72A75">
              <w:rPr>
                <w:color w:val="000000"/>
              </w:rPr>
              <w:t xml:space="preserve"> pieteikt statūtu grozījumus Uzņēmumu reģistram tikai gadījumā, ja statūtu grozījumi vienlaikus paredz</w:t>
            </w:r>
            <w:r w:rsidR="00567DC7" w:rsidRPr="00F72A75">
              <w:rPr>
                <w:color w:val="000000"/>
              </w:rPr>
              <w:t>ēs</w:t>
            </w:r>
            <w:r w:rsidRPr="00F72A75">
              <w:rPr>
                <w:color w:val="000000"/>
              </w:rPr>
              <w:t xml:space="preserve"> </w:t>
            </w:r>
            <w:r w:rsidR="008D3C8C" w:rsidRPr="00F72A75">
              <w:rPr>
                <w:iCs/>
              </w:rPr>
              <w:t xml:space="preserve">statūtos noteiktā pamatkapitāla minimālā apmēra un pajas nominālvērtības </w:t>
            </w:r>
            <w:r w:rsidRPr="00F72A75">
              <w:rPr>
                <w:color w:val="000000"/>
              </w:rPr>
              <w:t xml:space="preserve">denomināciju no latiem uz </w:t>
            </w:r>
            <w:proofErr w:type="spellStart"/>
            <w:r w:rsidRPr="00F72A75">
              <w:rPr>
                <w:i/>
                <w:color w:val="000000"/>
              </w:rPr>
              <w:t>euro</w:t>
            </w:r>
            <w:proofErr w:type="spellEnd"/>
            <w:r w:rsidRPr="00F72A75">
              <w:rPr>
                <w:i/>
                <w:color w:val="000000"/>
              </w:rPr>
              <w:t>.</w:t>
            </w:r>
          </w:p>
        </w:tc>
      </w:tr>
      <w:tr w:rsidR="0062298A" w:rsidRPr="00F72A75" w:rsidTr="00121DF1">
        <w:trPr>
          <w:trHeight w:val="531"/>
        </w:trPr>
        <w:tc>
          <w:tcPr>
            <w:tcW w:w="342" w:type="pct"/>
          </w:tcPr>
          <w:p w:rsidR="0062298A" w:rsidRPr="00F72A75" w:rsidRDefault="00C27A08" w:rsidP="006C4607">
            <w:pPr>
              <w:pStyle w:val="naiskr"/>
              <w:spacing w:before="0" w:after="0"/>
            </w:pPr>
            <w:r w:rsidRPr="00F72A75">
              <w:t>5</w:t>
            </w:r>
            <w:r w:rsidR="0062298A" w:rsidRPr="00F72A75">
              <w:t>.</w:t>
            </w:r>
          </w:p>
        </w:tc>
        <w:tc>
          <w:tcPr>
            <w:tcW w:w="1028" w:type="pct"/>
          </w:tcPr>
          <w:p w:rsidR="00C1133D" w:rsidRPr="00F72A75" w:rsidRDefault="00C1133D" w:rsidP="006C4607">
            <w:pPr>
              <w:pStyle w:val="naiskr"/>
              <w:spacing w:before="0" w:after="0"/>
            </w:pPr>
            <w:r w:rsidRPr="00F72A75">
              <w:t>Administratīv</w:t>
            </w:r>
            <w:r w:rsidR="00C27A08" w:rsidRPr="00F72A75">
              <w:t>ās</w:t>
            </w:r>
            <w:r w:rsidRPr="00F72A75">
              <w:t xml:space="preserve"> procedūr</w:t>
            </w:r>
            <w:r w:rsidR="00965897" w:rsidRPr="00F72A75">
              <w:t>a</w:t>
            </w:r>
            <w:r w:rsidRPr="00F72A75">
              <w:t xml:space="preserve">s </w:t>
            </w:r>
            <w:r w:rsidR="00C27A08" w:rsidRPr="00F72A75">
              <w:t>raksturojums</w:t>
            </w:r>
          </w:p>
        </w:tc>
        <w:tc>
          <w:tcPr>
            <w:tcW w:w="3630" w:type="pct"/>
          </w:tcPr>
          <w:p w:rsidR="0062298A" w:rsidRPr="00F72A75" w:rsidRDefault="006E7BA3" w:rsidP="006C4607">
            <w:pPr>
              <w:pStyle w:val="naiskr"/>
              <w:spacing w:before="0" w:after="0"/>
            </w:pPr>
            <w:r w:rsidRPr="00F72A75">
              <w:t xml:space="preserve">Nav attiecināms. </w:t>
            </w:r>
          </w:p>
        </w:tc>
      </w:tr>
      <w:tr w:rsidR="0062298A" w:rsidRPr="00F72A75" w:rsidTr="00121DF1">
        <w:trPr>
          <w:trHeight w:val="357"/>
        </w:trPr>
        <w:tc>
          <w:tcPr>
            <w:tcW w:w="342" w:type="pct"/>
          </w:tcPr>
          <w:p w:rsidR="0062298A" w:rsidRPr="00F72A75" w:rsidRDefault="00C27A08" w:rsidP="006C4607">
            <w:pPr>
              <w:pStyle w:val="naiskr"/>
              <w:spacing w:before="0" w:after="0"/>
            </w:pPr>
            <w:r w:rsidRPr="00F72A75">
              <w:t>6</w:t>
            </w:r>
            <w:r w:rsidR="0062298A" w:rsidRPr="00F72A75">
              <w:t>.</w:t>
            </w:r>
          </w:p>
        </w:tc>
        <w:tc>
          <w:tcPr>
            <w:tcW w:w="1028" w:type="pct"/>
          </w:tcPr>
          <w:p w:rsidR="00AE5066" w:rsidRPr="00F72A75" w:rsidRDefault="00C27A08" w:rsidP="006C4607">
            <w:pPr>
              <w:pStyle w:val="naiskr"/>
              <w:spacing w:before="0" w:after="0"/>
            </w:pPr>
            <w:r w:rsidRPr="00F72A75">
              <w:t xml:space="preserve">Administratīvo izmaksu </w:t>
            </w:r>
            <w:r w:rsidR="00502374" w:rsidRPr="00F72A75">
              <w:t xml:space="preserve">monetārs </w:t>
            </w:r>
            <w:r w:rsidRPr="00F72A75">
              <w:t>novērtējums</w:t>
            </w:r>
          </w:p>
        </w:tc>
        <w:tc>
          <w:tcPr>
            <w:tcW w:w="3630" w:type="pct"/>
          </w:tcPr>
          <w:p w:rsidR="0062298A" w:rsidRPr="00F72A75" w:rsidRDefault="006E7BA3" w:rsidP="006C4607">
            <w:pPr>
              <w:pStyle w:val="naiskr"/>
              <w:spacing w:before="0" w:after="0"/>
            </w:pPr>
            <w:r w:rsidRPr="00F72A75">
              <w:t xml:space="preserve">Nav attiecināms. </w:t>
            </w:r>
          </w:p>
        </w:tc>
      </w:tr>
      <w:tr w:rsidR="0062298A" w:rsidRPr="00F72A75" w:rsidTr="00121DF1">
        <w:tc>
          <w:tcPr>
            <w:tcW w:w="342" w:type="pct"/>
          </w:tcPr>
          <w:p w:rsidR="0062298A" w:rsidRPr="00F72A75" w:rsidRDefault="00C27A08" w:rsidP="006C4607">
            <w:pPr>
              <w:pStyle w:val="naiskr"/>
              <w:spacing w:before="0" w:after="0"/>
            </w:pPr>
            <w:r w:rsidRPr="00F72A75">
              <w:t>7</w:t>
            </w:r>
            <w:r w:rsidR="0062298A" w:rsidRPr="00F72A75">
              <w:t>.</w:t>
            </w:r>
          </w:p>
        </w:tc>
        <w:tc>
          <w:tcPr>
            <w:tcW w:w="1028" w:type="pct"/>
          </w:tcPr>
          <w:p w:rsidR="0062298A" w:rsidRPr="00F72A75" w:rsidRDefault="009E12D7" w:rsidP="006C4607">
            <w:pPr>
              <w:pStyle w:val="naiskr"/>
              <w:spacing w:before="0" w:after="0"/>
            </w:pPr>
            <w:r w:rsidRPr="00F72A75">
              <w:t>Cita informācija</w:t>
            </w:r>
          </w:p>
        </w:tc>
        <w:tc>
          <w:tcPr>
            <w:tcW w:w="3630" w:type="pct"/>
          </w:tcPr>
          <w:p w:rsidR="0062298A" w:rsidRPr="00F72A75" w:rsidRDefault="00F05831" w:rsidP="006C4607">
            <w:pPr>
              <w:pStyle w:val="naiskr"/>
              <w:spacing w:before="0" w:after="0"/>
            </w:pPr>
            <w:r w:rsidRPr="00F72A75">
              <w:t xml:space="preserve">Nav. </w:t>
            </w:r>
          </w:p>
        </w:tc>
      </w:tr>
    </w:tbl>
    <w:p w:rsidR="008C5649" w:rsidRPr="00F72A75" w:rsidRDefault="008C5649" w:rsidP="006C4607">
      <w:pPr>
        <w:pStyle w:val="naisf"/>
        <w:spacing w:before="0" w:after="0"/>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1283"/>
        <w:gridCol w:w="1311"/>
        <w:gridCol w:w="1311"/>
        <w:gridCol w:w="1311"/>
        <w:gridCol w:w="1151"/>
      </w:tblGrid>
      <w:tr w:rsidR="00124F12" w:rsidRPr="00F72A75" w:rsidTr="00121DF1">
        <w:trPr>
          <w:trHeight w:val="652"/>
          <w:jc w:val="center"/>
        </w:trPr>
        <w:tc>
          <w:tcPr>
            <w:tcW w:w="5000" w:type="pct"/>
            <w:gridSpan w:val="6"/>
          </w:tcPr>
          <w:p w:rsidR="00124F12" w:rsidRPr="00F72A75" w:rsidRDefault="00124F12" w:rsidP="006C4607">
            <w:pPr>
              <w:pStyle w:val="naisnod"/>
              <w:spacing w:before="0" w:after="0"/>
              <w:rPr>
                <w:i/>
              </w:rPr>
            </w:pPr>
            <w:r w:rsidRPr="00F72A75">
              <w:br w:type="page"/>
              <w:t>III</w:t>
            </w:r>
            <w:r w:rsidR="000941C5" w:rsidRPr="00F72A75">
              <w:t>.</w:t>
            </w:r>
            <w:r w:rsidRPr="00F72A75">
              <w:t xml:space="preserve"> Tiesību akta projekta ietekme uz valsts budžetu un pašvaldību budžetiem</w:t>
            </w:r>
          </w:p>
        </w:tc>
      </w:tr>
      <w:tr w:rsidR="00124F12" w:rsidRPr="00F72A75" w:rsidTr="00300914">
        <w:trPr>
          <w:jc w:val="center"/>
        </w:trPr>
        <w:tc>
          <w:tcPr>
            <w:tcW w:w="1532" w:type="pct"/>
            <w:vMerge w:val="restart"/>
            <w:vAlign w:val="center"/>
          </w:tcPr>
          <w:p w:rsidR="00124F12" w:rsidRPr="00F72A75" w:rsidRDefault="00124F12" w:rsidP="006C4607">
            <w:pPr>
              <w:pStyle w:val="naisf"/>
              <w:spacing w:before="0" w:after="0"/>
              <w:ind w:firstLine="0"/>
              <w:jc w:val="center"/>
              <w:rPr>
                <w:b/>
              </w:rPr>
            </w:pPr>
            <w:r w:rsidRPr="00F72A75">
              <w:rPr>
                <w:b/>
              </w:rPr>
              <w:t>Rādītāji</w:t>
            </w:r>
          </w:p>
        </w:tc>
        <w:tc>
          <w:tcPr>
            <w:tcW w:w="1413" w:type="pct"/>
            <w:gridSpan w:val="2"/>
            <w:vMerge w:val="restart"/>
            <w:vAlign w:val="center"/>
          </w:tcPr>
          <w:p w:rsidR="00124F12" w:rsidRPr="00F72A75" w:rsidRDefault="00124F12" w:rsidP="006C4607">
            <w:pPr>
              <w:pStyle w:val="naisf"/>
              <w:spacing w:before="0" w:after="0"/>
              <w:ind w:firstLine="0"/>
              <w:jc w:val="center"/>
              <w:rPr>
                <w:b/>
              </w:rPr>
            </w:pPr>
            <w:r w:rsidRPr="00F72A75">
              <w:rPr>
                <w:b/>
              </w:rPr>
              <w:t>n-tais gads</w:t>
            </w:r>
          </w:p>
        </w:tc>
        <w:tc>
          <w:tcPr>
            <w:tcW w:w="2055" w:type="pct"/>
            <w:gridSpan w:val="3"/>
            <w:vAlign w:val="center"/>
          </w:tcPr>
          <w:p w:rsidR="00124F12" w:rsidRPr="00F72A75" w:rsidRDefault="00124F12" w:rsidP="006C4607">
            <w:pPr>
              <w:pStyle w:val="naisf"/>
              <w:spacing w:before="0" w:after="0"/>
              <w:ind w:firstLine="0"/>
              <w:jc w:val="center"/>
              <w:rPr>
                <w:b/>
                <w:i/>
              </w:rPr>
            </w:pPr>
            <w:r w:rsidRPr="00F72A75">
              <w:t>Turpmākie trīs gadi</w:t>
            </w:r>
            <w:r w:rsidR="009E12D7" w:rsidRPr="00F72A75">
              <w:t xml:space="preserve"> (</w:t>
            </w:r>
            <w:proofErr w:type="spellStart"/>
            <w:r w:rsidR="009E12D7" w:rsidRPr="00F72A75">
              <w:t>tūkst</w:t>
            </w:r>
            <w:proofErr w:type="spellEnd"/>
            <w:r w:rsidR="009E12D7" w:rsidRPr="00F72A75">
              <w:t>. latu)</w:t>
            </w:r>
          </w:p>
        </w:tc>
      </w:tr>
      <w:tr w:rsidR="00124F12" w:rsidRPr="00F72A75" w:rsidTr="00300914">
        <w:trPr>
          <w:jc w:val="center"/>
        </w:trPr>
        <w:tc>
          <w:tcPr>
            <w:tcW w:w="1532" w:type="pct"/>
            <w:vMerge/>
            <w:vAlign w:val="center"/>
          </w:tcPr>
          <w:p w:rsidR="00124F12" w:rsidRPr="00F72A75" w:rsidRDefault="00124F12" w:rsidP="006C4607">
            <w:pPr>
              <w:pStyle w:val="naisf"/>
              <w:spacing w:before="0" w:after="0"/>
              <w:ind w:firstLine="0"/>
              <w:jc w:val="center"/>
              <w:rPr>
                <w:b/>
                <w:i/>
              </w:rPr>
            </w:pPr>
          </w:p>
        </w:tc>
        <w:tc>
          <w:tcPr>
            <w:tcW w:w="1413" w:type="pct"/>
            <w:gridSpan w:val="2"/>
            <w:vMerge/>
            <w:vAlign w:val="center"/>
          </w:tcPr>
          <w:p w:rsidR="00124F12" w:rsidRPr="00F72A75" w:rsidRDefault="00124F12" w:rsidP="006C4607">
            <w:pPr>
              <w:pStyle w:val="naisf"/>
              <w:spacing w:before="0" w:after="0"/>
              <w:ind w:firstLine="0"/>
              <w:jc w:val="center"/>
              <w:rPr>
                <w:b/>
                <w:i/>
              </w:rPr>
            </w:pPr>
          </w:p>
        </w:tc>
        <w:tc>
          <w:tcPr>
            <w:tcW w:w="714" w:type="pct"/>
            <w:vAlign w:val="center"/>
          </w:tcPr>
          <w:p w:rsidR="00124F12" w:rsidRPr="00F72A75" w:rsidRDefault="00F009DF" w:rsidP="006C4607">
            <w:pPr>
              <w:pStyle w:val="naisf"/>
              <w:spacing w:before="0" w:after="0"/>
              <w:ind w:firstLine="0"/>
              <w:jc w:val="center"/>
              <w:rPr>
                <w:b/>
                <w:i/>
              </w:rPr>
            </w:pPr>
            <w:r>
              <w:rPr>
                <w:b/>
                <w:bCs/>
              </w:rPr>
              <w:t>2014</w:t>
            </w:r>
          </w:p>
        </w:tc>
        <w:tc>
          <w:tcPr>
            <w:tcW w:w="714" w:type="pct"/>
            <w:vAlign w:val="center"/>
          </w:tcPr>
          <w:p w:rsidR="00124F12" w:rsidRPr="00F72A75" w:rsidRDefault="00F009DF" w:rsidP="006C4607">
            <w:pPr>
              <w:pStyle w:val="naisf"/>
              <w:spacing w:before="0" w:after="0"/>
              <w:ind w:firstLine="0"/>
              <w:jc w:val="center"/>
              <w:rPr>
                <w:b/>
                <w:i/>
              </w:rPr>
            </w:pPr>
            <w:r>
              <w:rPr>
                <w:b/>
                <w:bCs/>
              </w:rPr>
              <w:t>2015</w:t>
            </w:r>
          </w:p>
        </w:tc>
        <w:tc>
          <w:tcPr>
            <w:tcW w:w="627" w:type="pct"/>
            <w:vAlign w:val="center"/>
          </w:tcPr>
          <w:p w:rsidR="00124F12" w:rsidRPr="00F72A75" w:rsidRDefault="00F009DF" w:rsidP="006C4607">
            <w:pPr>
              <w:pStyle w:val="naisf"/>
              <w:spacing w:before="0" w:after="0"/>
              <w:ind w:firstLine="0"/>
              <w:jc w:val="center"/>
              <w:rPr>
                <w:b/>
                <w:i/>
              </w:rPr>
            </w:pPr>
            <w:r>
              <w:rPr>
                <w:b/>
                <w:bCs/>
              </w:rPr>
              <w:t>2016</w:t>
            </w:r>
          </w:p>
        </w:tc>
      </w:tr>
      <w:tr w:rsidR="00124F12" w:rsidRPr="00F72A75" w:rsidTr="00300914">
        <w:trPr>
          <w:jc w:val="center"/>
        </w:trPr>
        <w:tc>
          <w:tcPr>
            <w:tcW w:w="1532" w:type="pct"/>
            <w:vMerge/>
            <w:vAlign w:val="center"/>
          </w:tcPr>
          <w:p w:rsidR="00124F12" w:rsidRPr="00F72A75" w:rsidRDefault="00124F12" w:rsidP="006C4607">
            <w:pPr>
              <w:pStyle w:val="naisf"/>
              <w:spacing w:before="0" w:after="0"/>
              <w:ind w:firstLine="0"/>
              <w:jc w:val="center"/>
              <w:rPr>
                <w:b/>
                <w:i/>
              </w:rPr>
            </w:pPr>
          </w:p>
        </w:tc>
        <w:tc>
          <w:tcPr>
            <w:tcW w:w="699" w:type="pct"/>
            <w:vAlign w:val="center"/>
          </w:tcPr>
          <w:p w:rsidR="00124F12" w:rsidRPr="00F72A75" w:rsidRDefault="00124F12" w:rsidP="006C4607">
            <w:pPr>
              <w:pStyle w:val="naisf"/>
              <w:spacing w:before="0" w:after="0"/>
              <w:ind w:firstLine="0"/>
              <w:jc w:val="center"/>
              <w:rPr>
                <w:b/>
                <w:i/>
              </w:rPr>
            </w:pPr>
            <w:r w:rsidRPr="00F72A75">
              <w:t>Saskaņā ar valsts budžetu kārtējam gadam</w:t>
            </w:r>
          </w:p>
        </w:tc>
        <w:tc>
          <w:tcPr>
            <w:tcW w:w="714" w:type="pct"/>
            <w:vAlign w:val="center"/>
          </w:tcPr>
          <w:p w:rsidR="00124F12" w:rsidRPr="00F72A75" w:rsidRDefault="00124F12" w:rsidP="006C4607">
            <w:pPr>
              <w:pStyle w:val="naisf"/>
              <w:spacing w:before="0" w:after="0"/>
              <w:ind w:firstLine="0"/>
              <w:jc w:val="center"/>
              <w:rPr>
                <w:b/>
                <w:i/>
              </w:rPr>
            </w:pPr>
            <w:r w:rsidRPr="00F72A75">
              <w:t>Izmaiņas kārtējā gadā</w:t>
            </w:r>
            <w:r w:rsidR="009E12D7" w:rsidRPr="00F72A75">
              <w:t>,</w:t>
            </w:r>
            <w:r w:rsidRPr="00F72A75">
              <w:t xml:space="preserve"> salīdzinot ar budžetu kārtējam gadam</w:t>
            </w:r>
          </w:p>
        </w:tc>
        <w:tc>
          <w:tcPr>
            <w:tcW w:w="714" w:type="pct"/>
            <w:vAlign w:val="center"/>
          </w:tcPr>
          <w:p w:rsidR="00124F12" w:rsidRPr="00F72A75" w:rsidRDefault="00124F12" w:rsidP="006C4607">
            <w:pPr>
              <w:pStyle w:val="naisf"/>
              <w:spacing w:before="0" w:after="0"/>
              <w:ind w:firstLine="0"/>
              <w:jc w:val="center"/>
              <w:rPr>
                <w:b/>
                <w:i/>
              </w:rPr>
            </w:pPr>
            <w:r w:rsidRPr="00F72A75">
              <w:t>Izmaiņas</w:t>
            </w:r>
            <w:r w:rsidR="00182C18" w:rsidRPr="00F72A75">
              <w:t>,</w:t>
            </w:r>
            <w:r w:rsidRPr="00F72A75">
              <w:t xml:space="preserve"> salīdzinot ar kārtējo (n) gadu</w:t>
            </w:r>
          </w:p>
        </w:tc>
        <w:tc>
          <w:tcPr>
            <w:tcW w:w="714" w:type="pct"/>
            <w:vAlign w:val="center"/>
          </w:tcPr>
          <w:p w:rsidR="00124F12" w:rsidRPr="00F72A75" w:rsidRDefault="00124F12" w:rsidP="006C4607">
            <w:pPr>
              <w:pStyle w:val="naisf"/>
              <w:spacing w:before="0" w:after="0"/>
              <w:ind w:firstLine="0"/>
              <w:jc w:val="center"/>
              <w:rPr>
                <w:b/>
                <w:i/>
              </w:rPr>
            </w:pPr>
            <w:r w:rsidRPr="00F72A75">
              <w:t>Izmaiņas</w:t>
            </w:r>
            <w:r w:rsidR="00182C18" w:rsidRPr="00F72A75">
              <w:t>,</w:t>
            </w:r>
            <w:r w:rsidRPr="00F72A75">
              <w:t xml:space="preserve"> salīdzinot ar kārtējo (n) gadu</w:t>
            </w:r>
          </w:p>
        </w:tc>
        <w:tc>
          <w:tcPr>
            <w:tcW w:w="627" w:type="pct"/>
            <w:vAlign w:val="center"/>
          </w:tcPr>
          <w:p w:rsidR="00124F12" w:rsidRPr="00F72A75" w:rsidRDefault="00124F12" w:rsidP="006C4607">
            <w:pPr>
              <w:pStyle w:val="naisf"/>
              <w:spacing w:before="0" w:after="0"/>
              <w:ind w:firstLine="0"/>
              <w:jc w:val="center"/>
              <w:rPr>
                <w:b/>
                <w:i/>
              </w:rPr>
            </w:pPr>
            <w:r w:rsidRPr="00F72A75">
              <w:t>Izmaiņas</w:t>
            </w:r>
            <w:r w:rsidR="00182C18" w:rsidRPr="00F72A75">
              <w:t>,</w:t>
            </w:r>
            <w:r w:rsidRPr="00F72A75">
              <w:t xml:space="preserve"> salīdzinot ar kārtējo (n) gadu</w:t>
            </w:r>
          </w:p>
        </w:tc>
      </w:tr>
      <w:tr w:rsidR="00124F12" w:rsidRPr="00F72A75" w:rsidTr="00300914">
        <w:trPr>
          <w:jc w:val="center"/>
        </w:trPr>
        <w:tc>
          <w:tcPr>
            <w:tcW w:w="1532" w:type="pct"/>
            <w:vAlign w:val="center"/>
          </w:tcPr>
          <w:p w:rsidR="00124F12" w:rsidRPr="00F72A75" w:rsidRDefault="00124F12" w:rsidP="006C4607">
            <w:pPr>
              <w:pStyle w:val="naisf"/>
              <w:spacing w:before="0" w:after="0"/>
              <w:ind w:firstLine="0"/>
              <w:jc w:val="center"/>
              <w:rPr>
                <w:bCs/>
              </w:rPr>
            </w:pPr>
            <w:r w:rsidRPr="00F72A75">
              <w:rPr>
                <w:bCs/>
              </w:rPr>
              <w:t>1</w:t>
            </w:r>
          </w:p>
        </w:tc>
        <w:tc>
          <w:tcPr>
            <w:tcW w:w="699" w:type="pct"/>
            <w:vAlign w:val="center"/>
          </w:tcPr>
          <w:p w:rsidR="00124F12" w:rsidRPr="00F72A75" w:rsidRDefault="00124F12" w:rsidP="006C4607">
            <w:pPr>
              <w:pStyle w:val="naisf"/>
              <w:spacing w:before="0" w:after="0"/>
              <w:ind w:firstLine="0"/>
              <w:jc w:val="center"/>
              <w:rPr>
                <w:bCs/>
              </w:rPr>
            </w:pPr>
            <w:r w:rsidRPr="00F72A75">
              <w:rPr>
                <w:bCs/>
              </w:rPr>
              <w:t>2</w:t>
            </w:r>
          </w:p>
        </w:tc>
        <w:tc>
          <w:tcPr>
            <w:tcW w:w="714" w:type="pct"/>
            <w:vAlign w:val="center"/>
          </w:tcPr>
          <w:p w:rsidR="00124F12" w:rsidRPr="00F72A75" w:rsidRDefault="00124F12" w:rsidP="006C4607">
            <w:pPr>
              <w:pStyle w:val="naisf"/>
              <w:spacing w:before="0" w:after="0"/>
              <w:ind w:firstLine="0"/>
              <w:jc w:val="center"/>
              <w:rPr>
                <w:bCs/>
              </w:rPr>
            </w:pPr>
            <w:r w:rsidRPr="00F72A75">
              <w:rPr>
                <w:bCs/>
              </w:rPr>
              <w:t>3</w:t>
            </w:r>
          </w:p>
        </w:tc>
        <w:tc>
          <w:tcPr>
            <w:tcW w:w="714" w:type="pct"/>
            <w:vAlign w:val="center"/>
          </w:tcPr>
          <w:p w:rsidR="00124F12" w:rsidRPr="00F72A75" w:rsidRDefault="00124F12" w:rsidP="006C4607">
            <w:pPr>
              <w:pStyle w:val="naisf"/>
              <w:spacing w:before="0" w:after="0"/>
              <w:ind w:firstLine="0"/>
              <w:jc w:val="center"/>
              <w:rPr>
                <w:bCs/>
              </w:rPr>
            </w:pPr>
            <w:r w:rsidRPr="00F72A75">
              <w:rPr>
                <w:bCs/>
              </w:rPr>
              <w:t>4</w:t>
            </w:r>
          </w:p>
        </w:tc>
        <w:tc>
          <w:tcPr>
            <w:tcW w:w="714" w:type="pct"/>
            <w:vAlign w:val="center"/>
          </w:tcPr>
          <w:p w:rsidR="00124F12" w:rsidRPr="00F72A75" w:rsidRDefault="00124F12" w:rsidP="006C4607">
            <w:pPr>
              <w:pStyle w:val="naisf"/>
              <w:spacing w:before="0" w:after="0"/>
              <w:ind w:firstLine="0"/>
              <w:jc w:val="center"/>
              <w:rPr>
                <w:bCs/>
              </w:rPr>
            </w:pPr>
            <w:r w:rsidRPr="00F72A75">
              <w:rPr>
                <w:bCs/>
              </w:rPr>
              <w:t>5</w:t>
            </w:r>
          </w:p>
        </w:tc>
        <w:tc>
          <w:tcPr>
            <w:tcW w:w="627" w:type="pct"/>
            <w:vAlign w:val="center"/>
          </w:tcPr>
          <w:p w:rsidR="00124F12" w:rsidRPr="00F72A75" w:rsidRDefault="00124F12" w:rsidP="006C4607">
            <w:pPr>
              <w:pStyle w:val="naisf"/>
              <w:spacing w:before="0" w:after="0"/>
              <w:ind w:firstLine="0"/>
              <w:jc w:val="center"/>
              <w:rPr>
                <w:bCs/>
              </w:rPr>
            </w:pPr>
            <w:r w:rsidRPr="00F72A75">
              <w:rPr>
                <w:bCs/>
              </w:rPr>
              <w:t>6</w:t>
            </w:r>
          </w:p>
        </w:tc>
      </w:tr>
      <w:tr w:rsidR="00300914" w:rsidRPr="00F72A75" w:rsidTr="00300914">
        <w:trPr>
          <w:jc w:val="center"/>
        </w:trPr>
        <w:tc>
          <w:tcPr>
            <w:tcW w:w="1532" w:type="pct"/>
          </w:tcPr>
          <w:p w:rsidR="00300914" w:rsidRPr="00F72A75" w:rsidRDefault="00300914" w:rsidP="006C4607">
            <w:pPr>
              <w:pStyle w:val="naisf"/>
              <w:spacing w:before="0" w:after="0"/>
              <w:ind w:firstLine="0"/>
              <w:rPr>
                <w:i/>
              </w:rPr>
            </w:pPr>
            <w:r w:rsidRPr="00F72A75">
              <w:t>1. Budžeta ieņēmumi:</w:t>
            </w:r>
          </w:p>
        </w:tc>
        <w:tc>
          <w:tcPr>
            <w:tcW w:w="699" w:type="pct"/>
          </w:tcPr>
          <w:p w:rsidR="00300914" w:rsidRPr="00C974F9" w:rsidRDefault="00300914" w:rsidP="00300914">
            <w:pPr>
              <w:pStyle w:val="naisf"/>
              <w:spacing w:before="0" w:after="0"/>
              <w:ind w:firstLine="0"/>
              <w:jc w:val="center"/>
            </w:pPr>
            <w:r>
              <w:t>0</w:t>
            </w:r>
          </w:p>
        </w:tc>
        <w:tc>
          <w:tcPr>
            <w:tcW w:w="714" w:type="pct"/>
          </w:tcPr>
          <w:p w:rsidR="00300914" w:rsidRPr="00F72A75" w:rsidRDefault="00300914" w:rsidP="00300914">
            <w:pPr>
              <w:pStyle w:val="naisf"/>
              <w:spacing w:before="0" w:after="0"/>
              <w:ind w:firstLine="0"/>
              <w:jc w:val="center"/>
              <w:rPr>
                <w:b/>
                <w:i/>
              </w:rPr>
            </w:pPr>
            <w:r w:rsidRPr="00E768B2">
              <w:t>0</w:t>
            </w:r>
          </w:p>
        </w:tc>
        <w:tc>
          <w:tcPr>
            <w:tcW w:w="714" w:type="pct"/>
          </w:tcPr>
          <w:p w:rsidR="00300914" w:rsidRPr="00F72A75" w:rsidRDefault="00300914" w:rsidP="00300914">
            <w:pPr>
              <w:pStyle w:val="naisf"/>
              <w:spacing w:before="0" w:after="0"/>
              <w:ind w:firstLine="0"/>
              <w:jc w:val="center"/>
              <w:rPr>
                <w:b/>
                <w:i/>
              </w:rPr>
            </w:pPr>
            <w:r w:rsidRPr="00E768B2">
              <w:t>0</w:t>
            </w:r>
          </w:p>
        </w:tc>
        <w:tc>
          <w:tcPr>
            <w:tcW w:w="714" w:type="pct"/>
          </w:tcPr>
          <w:p w:rsidR="00300914" w:rsidRPr="00F72A75" w:rsidRDefault="00300914" w:rsidP="00300914">
            <w:pPr>
              <w:pStyle w:val="naisf"/>
              <w:spacing w:before="0" w:after="0"/>
              <w:ind w:firstLine="0"/>
              <w:jc w:val="center"/>
              <w:rPr>
                <w:b/>
                <w:i/>
              </w:rPr>
            </w:pPr>
            <w:r w:rsidRPr="00E768B2">
              <w:t>0</w:t>
            </w:r>
          </w:p>
        </w:tc>
        <w:tc>
          <w:tcPr>
            <w:tcW w:w="627" w:type="pct"/>
          </w:tcPr>
          <w:p w:rsidR="00300914" w:rsidRPr="00F72A75" w:rsidRDefault="00300914" w:rsidP="00300914">
            <w:pPr>
              <w:pStyle w:val="naisf"/>
              <w:spacing w:before="0" w:after="0"/>
              <w:ind w:firstLine="0"/>
              <w:jc w:val="center"/>
              <w:rPr>
                <w:b/>
                <w:i/>
              </w:rPr>
            </w:pPr>
            <w:r w:rsidRPr="00E768B2">
              <w:t>0</w:t>
            </w:r>
          </w:p>
        </w:tc>
      </w:tr>
      <w:tr w:rsidR="00124F12" w:rsidRPr="00F72A75" w:rsidTr="00300914">
        <w:trPr>
          <w:jc w:val="center"/>
        </w:trPr>
        <w:tc>
          <w:tcPr>
            <w:tcW w:w="1532" w:type="pct"/>
          </w:tcPr>
          <w:p w:rsidR="00124F12" w:rsidRPr="00F72A75" w:rsidRDefault="00124F12" w:rsidP="006C4607">
            <w:pPr>
              <w:pStyle w:val="naisf"/>
              <w:spacing w:before="0" w:after="0"/>
              <w:ind w:firstLine="0"/>
              <w:rPr>
                <w:i/>
              </w:rPr>
            </w:pPr>
            <w:r w:rsidRPr="00F72A75">
              <w:t>1.1. valsts pamatbudžets, tai skaitā ieņēmumi no maksas pakalpo</w:t>
            </w:r>
            <w:r w:rsidR="005060A1" w:rsidRPr="00F72A75">
              <w:t>-</w:t>
            </w:r>
            <w:proofErr w:type="spellStart"/>
            <w:r w:rsidRPr="00F72A75">
              <w:t>jumiem</w:t>
            </w:r>
            <w:proofErr w:type="spellEnd"/>
            <w:r w:rsidRPr="00F72A75">
              <w:t xml:space="preserve"> un citi pašu ieņēmumi</w:t>
            </w:r>
          </w:p>
        </w:tc>
        <w:tc>
          <w:tcPr>
            <w:tcW w:w="699" w:type="pct"/>
          </w:tcPr>
          <w:p w:rsidR="00124F12" w:rsidRPr="00F72A75" w:rsidRDefault="00124F12" w:rsidP="00300914">
            <w:pPr>
              <w:pStyle w:val="naisf"/>
              <w:spacing w:before="0" w:after="0"/>
              <w:ind w:firstLine="0"/>
              <w:jc w:val="center"/>
              <w:rPr>
                <w:b/>
                <w:i/>
              </w:rPr>
            </w:pPr>
          </w:p>
        </w:tc>
        <w:tc>
          <w:tcPr>
            <w:tcW w:w="714" w:type="pct"/>
          </w:tcPr>
          <w:p w:rsidR="00124F12" w:rsidRPr="00F72A75" w:rsidRDefault="00124F12" w:rsidP="00300914">
            <w:pPr>
              <w:pStyle w:val="naisf"/>
              <w:spacing w:before="0" w:after="0"/>
              <w:ind w:firstLine="0"/>
              <w:jc w:val="center"/>
              <w:rPr>
                <w:b/>
                <w:i/>
              </w:rPr>
            </w:pPr>
          </w:p>
        </w:tc>
        <w:tc>
          <w:tcPr>
            <w:tcW w:w="714" w:type="pct"/>
          </w:tcPr>
          <w:p w:rsidR="00124F12" w:rsidRPr="00F72A75" w:rsidRDefault="00124F12" w:rsidP="00300914">
            <w:pPr>
              <w:pStyle w:val="naisf"/>
              <w:spacing w:before="0" w:after="0"/>
              <w:ind w:firstLine="0"/>
              <w:jc w:val="center"/>
              <w:rPr>
                <w:b/>
                <w:i/>
              </w:rPr>
            </w:pPr>
          </w:p>
        </w:tc>
        <w:tc>
          <w:tcPr>
            <w:tcW w:w="714" w:type="pct"/>
          </w:tcPr>
          <w:p w:rsidR="00124F12" w:rsidRPr="00F72A75" w:rsidRDefault="00124F12" w:rsidP="00300914">
            <w:pPr>
              <w:pStyle w:val="naisf"/>
              <w:spacing w:before="0" w:after="0"/>
              <w:ind w:firstLine="0"/>
              <w:jc w:val="center"/>
              <w:rPr>
                <w:b/>
                <w:i/>
              </w:rPr>
            </w:pPr>
          </w:p>
        </w:tc>
        <w:tc>
          <w:tcPr>
            <w:tcW w:w="627" w:type="pct"/>
          </w:tcPr>
          <w:p w:rsidR="00124F12" w:rsidRPr="00F72A75" w:rsidRDefault="00124F12" w:rsidP="00300914">
            <w:pPr>
              <w:pStyle w:val="naisf"/>
              <w:spacing w:before="0" w:after="0"/>
              <w:ind w:firstLine="0"/>
              <w:jc w:val="center"/>
              <w:rPr>
                <w:b/>
                <w:i/>
              </w:rPr>
            </w:pPr>
          </w:p>
        </w:tc>
      </w:tr>
      <w:tr w:rsidR="00124F12" w:rsidRPr="00F72A75" w:rsidTr="00300914">
        <w:trPr>
          <w:jc w:val="center"/>
        </w:trPr>
        <w:tc>
          <w:tcPr>
            <w:tcW w:w="1532" w:type="pct"/>
          </w:tcPr>
          <w:p w:rsidR="00124F12" w:rsidRPr="00F72A75" w:rsidRDefault="00124F12" w:rsidP="006C4607">
            <w:pPr>
              <w:pStyle w:val="naisf"/>
              <w:spacing w:before="0" w:after="0"/>
              <w:ind w:firstLine="0"/>
              <w:rPr>
                <w:i/>
              </w:rPr>
            </w:pPr>
            <w:r w:rsidRPr="00F72A75">
              <w:t>1.2. valsts speciālais budžets</w:t>
            </w:r>
          </w:p>
        </w:tc>
        <w:tc>
          <w:tcPr>
            <w:tcW w:w="699" w:type="pct"/>
          </w:tcPr>
          <w:p w:rsidR="00124F12" w:rsidRPr="00F72A75" w:rsidRDefault="00124F12" w:rsidP="00300914">
            <w:pPr>
              <w:pStyle w:val="naisf"/>
              <w:spacing w:before="0" w:after="0"/>
              <w:ind w:firstLine="0"/>
              <w:jc w:val="center"/>
              <w:rPr>
                <w:b/>
                <w:i/>
              </w:rPr>
            </w:pPr>
          </w:p>
        </w:tc>
        <w:tc>
          <w:tcPr>
            <w:tcW w:w="714" w:type="pct"/>
          </w:tcPr>
          <w:p w:rsidR="00124F12" w:rsidRPr="00F72A75" w:rsidRDefault="00124F12" w:rsidP="00300914">
            <w:pPr>
              <w:pStyle w:val="naisf"/>
              <w:spacing w:before="0" w:after="0"/>
              <w:ind w:firstLine="0"/>
              <w:jc w:val="center"/>
              <w:rPr>
                <w:b/>
                <w:i/>
              </w:rPr>
            </w:pPr>
          </w:p>
        </w:tc>
        <w:tc>
          <w:tcPr>
            <w:tcW w:w="714" w:type="pct"/>
          </w:tcPr>
          <w:p w:rsidR="00124F12" w:rsidRPr="00F72A75" w:rsidRDefault="00124F12" w:rsidP="00300914">
            <w:pPr>
              <w:pStyle w:val="naisf"/>
              <w:spacing w:before="0" w:after="0"/>
              <w:ind w:firstLine="0"/>
              <w:jc w:val="center"/>
              <w:rPr>
                <w:b/>
                <w:i/>
              </w:rPr>
            </w:pPr>
          </w:p>
        </w:tc>
        <w:tc>
          <w:tcPr>
            <w:tcW w:w="714" w:type="pct"/>
          </w:tcPr>
          <w:p w:rsidR="00124F12" w:rsidRPr="00F72A75" w:rsidRDefault="00124F12" w:rsidP="00300914">
            <w:pPr>
              <w:pStyle w:val="naisf"/>
              <w:spacing w:before="0" w:after="0"/>
              <w:ind w:firstLine="0"/>
              <w:jc w:val="center"/>
              <w:rPr>
                <w:b/>
                <w:i/>
              </w:rPr>
            </w:pPr>
          </w:p>
        </w:tc>
        <w:tc>
          <w:tcPr>
            <w:tcW w:w="627" w:type="pct"/>
          </w:tcPr>
          <w:p w:rsidR="00124F12" w:rsidRPr="00F72A75" w:rsidRDefault="00124F12" w:rsidP="00300914">
            <w:pPr>
              <w:pStyle w:val="naisf"/>
              <w:spacing w:before="0" w:after="0"/>
              <w:ind w:firstLine="0"/>
              <w:jc w:val="center"/>
              <w:rPr>
                <w:b/>
                <w:i/>
              </w:rPr>
            </w:pPr>
          </w:p>
        </w:tc>
      </w:tr>
      <w:tr w:rsidR="00124F12" w:rsidRPr="00F72A75" w:rsidTr="00300914">
        <w:trPr>
          <w:jc w:val="center"/>
        </w:trPr>
        <w:tc>
          <w:tcPr>
            <w:tcW w:w="1532" w:type="pct"/>
          </w:tcPr>
          <w:p w:rsidR="00124F12" w:rsidRPr="00F72A75" w:rsidRDefault="00124F12" w:rsidP="006C4607">
            <w:pPr>
              <w:pStyle w:val="naisf"/>
              <w:spacing w:before="0" w:after="0"/>
              <w:ind w:firstLine="0"/>
              <w:rPr>
                <w:i/>
              </w:rPr>
            </w:pPr>
            <w:r w:rsidRPr="00F72A75">
              <w:t>1.3. pašvaldību budžets</w:t>
            </w:r>
          </w:p>
        </w:tc>
        <w:tc>
          <w:tcPr>
            <w:tcW w:w="699" w:type="pct"/>
          </w:tcPr>
          <w:p w:rsidR="00124F12" w:rsidRPr="00F72A75" w:rsidRDefault="00124F12" w:rsidP="00300914">
            <w:pPr>
              <w:pStyle w:val="naisf"/>
              <w:spacing w:before="0" w:after="0"/>
              <w:ind w:firstLine="0"/>
              <w:jc w:val="center"/>
              <w:rPr>
                <w:b/>
                <w:i/>
              </w:rPr>
            </w:pPr>
          </w:p>
        </w:tc>
        <w:tc>
          <w:tcPr>
            <w:tcW w:w="714" w:type="pct"/>
          </w:tcPr>
          <w:p w:rsidR="00124F12" w:rsidRPr="00F72A75" w:rsidRDefault="00124F12" w:rsidP="00300914">
            <w:pPr>
              <w:pStyle w:val="naisf"/>
              <w:spacing w:before="0" w:after="0"/>
              <w:ind w:firstLine="0"/>
              <w:jc w:val="center"/>
              <w:rPr>
                <w:b/>
                <w:i/>
              </w:rPr>
            </w:pPr>
          </w:p>
        </w:tc>
        <w:tc>
          <w:tcPr>
            <w:tcW w:w="714" w:type="pct"/>
          </w:tcPr>
          <w:p w:rsidR="00124F12" w:rsidRPr="00F72A75" w:rsidRDefault="00124F12" w:rsidP="00300914">
            <w:pPr>
              <w:pStyle w:val="naisf"/>
              <w:spacing w:before="0" w:after="0"/>
              <w:ind w:firstLine="0"/>
              <w:jc w:val="center"/>
              <w:rPr>
                <w:b/>
                <w:i/>
              </w:rPr>
            </w:pPr>
          </w:p>
        </w:tc>
        <w:tc>
          <w:tcPr>
            <w:tcW w:w="714" w:type="pct"/>
          </w:tcPr>
          <w:p w:rsidR="00124F12" w:rsidRPr="00F72A75" w:rsidRDefault="00124F12" w:rsidP="00300914">
            <w:pPr>
              <w:pStyle w:val="naisf"/>
              <w:spacing w:before="0" w:after="0"/>
              <w:ind w:firstLine="0"/>
              <w:jc w:val="center"/>
              <w:rPr>
                <w:b/>
                <w:i/>
              </w:rPr>
            </w:pPr>
          </w:p>
        </w:tc>
        <w:tc>
          <w:tcPr>
            <w:tcW w:w="627" w:type="pct"/>
          </w:tcPr>
          <w:p w:rsidR="00124F12" w:rsidRPr="00F72A75" w:rsidRDefault="00124F12" w:rsidP="00300914">
            <w:pPr>
              <w:pStyle w:val="naisf"/>
              <w:spacing w:before="0" w:after="0"/>
              <w:ind w:firstLine="0"/>
              <w:jc w:val="center"/>
              <w:rPr>
                <w:b/>
                <w:i/>
              </w:rPr>
            </w:pPr>
          </w:p>
        </w:tc>
      </w:tr>
      <w:tr w:rsidR="00300914" w:rsidRPr="00F72A75" w:rsidTr="00300914">
        <w:trPr>
          <w:jc w:val="center"/>
        </w:trPr>
        <w:tc>
          <w:tcPr>
            <w:tcW w:w="1532" w:type="pct"/>
          </w:tcPr>
          <w:p w:rsidR="00300914" w:rsidRPr="00F72A75" w:rsidRDefault="00300914" w:rsidP="006C4607">
            <w:pPr>
              <w:jc w:val="both"/>
            </w:pPr>
            <w:r w:rsidRPr="00F72A75">
              <w:t>2. Budžeta izdevumi:</w:t>
            </w:r>
          </w:p>
        </w:tc>
        <w:tc>
          <w:tcPr>
            <w:tcW w:w="699" w:type="pct"/>
          </w:tcPr>
          <w:p w:rsidR="00300914" w:rsidRPr="00F72A75" w:rsidRDefault="00300914" w:rsidP="00300914">
            <w:pPr>
              <w:pStyle w:val="naisf"/>
              <w:spacing w:before="0" w:after="0"/>
              <w:ind w:firstLine="0"/>
              <w:jc w:val="center"/>
              <w:rPr>
                <w:b/>
                <w:i/>
              </w:rPr>
            </w:pPr>
            <w:r w:rsidRPr="00874C6A">
              <w:t>0</w:t>
            </w:r>
          </w:p>
        </w:tc>
        <w:tc>
          <w:tcPr>
            <w:tcW w:w="714" w:type="pct"/>
          </w:tcPr>
          <w:p w:rsidR="00300914" w:rsidRPr="00F72A75" w:rsidRDefault="00300914" w:rsidP="00300914">
            <w:pPr>
              <w:pStyle w:val="naisf"/>
              <w:spacing w:before="0" w:after="0"/>
              <w:ind w:firstLine="0"/>
              <w:jc w:val="center"/>
              <w:rPr>
                <w:b/>
                <w:i/>
              </w:rPr>
            </w:pPr>
            <w:r w:rsidRPr="00874C6A">
              <w:t>0</w:t>
            </w:r>
          </w:p>
        </w:tc>
        <w:tc>
          <w:tcPr>
            <w:tcW w:w="714" w:type="pct"/>
          </w:tcPr>
          <w:p w:rsidR="00300914" w:rsidRPr="00F72A75" w:rsidRDefault="00300914" w:rsidP="00300914">
            <w:pPr>
              <w:pStyle w:val="naisf"/>
              <w:spacing w:before="0" w:after="0"/>
              <w:ind w:firstLine="0"/>
              <w:jc w:val="center"/>
              <w:rPr>
                <w:b/>
                <w:i/>
              </w:rPr>
            </w:pPr>
            <w:r w:rsidRPr="00874C6A">
              <w:t>0</w:t>
            </w:r>
          </w:p>
        </w:tc>
        <w:tc>
          <w:tcPr>
            <w:tcW w:w="714" w:type="pct"/>
          </w:tcPr>
          <w:p w:rsidR="00300914" w:rsidRPr="00F72A75" w:rsidRDefault="00300914" w:rsidP="00300914">
            <w:pPr>
              <w:pStyle w:val="naisf"/>
              <w:spacing w:before="0" w:after="0"/>
              <w:ind w:firstLine="0"/>
              <w:jc w:val="center"/>
              <w:rPr>
                <w:b/>
                <w:i/>
              </w:rPr>
            </w:pPr>
            <w:r w:rsidRPr="00874C6A">
              <w:t>0</w:t>
            </w:r>
          </w:p>
        </w:tc>
        <w:tc>
          <w:tcPr>
            <w:tcW w:w="627" w:type="pct"/>
          </w:tcPr>
          <w:p w:rsidR="00300914" w:rsidRPr="00F72A75" w:rsidRDefault="00300914" w:rsidP="00300914">
            <w:pPr>
              <w:pStyle w:val="naisf"/>
              <w:spacing w:before="0" w:after="0"/>
              <w:ind w:firstLine="0"/>
              <w:jc w:val="center"/>
              <w:rPr>
                <w:b/>
                <w:i/>
              </w:rPr>
            </w:pPr>
            <w:r w:rsidRPr="00874C6A">
              <w:t>0</w:t>
            </w:r>
          </w:p>
        </w:tc>
      </w:tr>
      <w:tr w:rsidR="00124F12" w:rsidRPr="00F72A75" w:rsidTr="00300914">
        <w:trPr>
          <w:jc w:val="center"/>
        </w:trPr>
        <w:tc>
          <w:tcPr>
            <w:tcW w:w="1532" w:type="pct"/>
          </w:tcPr>
          <w:p w:rsidR="00124F12" w:rsidRPr="00F72A75" w:rsidRDefault="005060A1" w:rsidP="006C4607">
            <w:pPr>
              <w:jc w:val="both"/>
            </w:pPr>
            <w:r w:rsidRPr="00F72A75">
              <w:t>2.1. valsts pamatbudžets</w:t>
            </w:r>
          </w:p>
        </w:tc>
        <w:tc>
          <w:tcPr>
            <w:tcW w:w="699" w:type="pct"/>
          </w:tcPr>
          <w:p w:rsidR="00124F12" w:rsidRPr="00F72A75" w:rsidRDefault="00124F12" w:rsidP="006C4607">
            <w:pPr>
              <w:pStyle w:val="naisf"/>
              <w:spacing w:before="0" w:after="0"/>
              <w:ind w:firstLine="0"/>
              <w:rPr>
                <w:b/>
                <w:i/>
              </w:rPr>
            </w:pPr>
          </w:p>
        </w:tc>
        <w:tc>
          <w:tcPr>
            <w:tcW w:w="714" w:type="pct"/>
          </w:tcPr>
          <w:p w:rsidR="00124F12" w:rsidRPr="00F72A75" w:rsidRDefault="00124F12" w:rsidP="006C4607">
            <w:pPr>
              <w:pStyle w:val="naisf"/>
              <w:spacing w:before="0" w:after="0"/>
              <w:ind w:firstLine="0"/>
              <w:rPr>
                <w:b/>
                <w:i/>
              </w:rPr>
            </w:pPr>
          </w:p>
        </w:tc>
        <w:tc>
          <w:tcPr>
            <w:tcW w:w="714" w:type="pct"/>
          </w:tcPr>
          <w:p w:rsidR="00124F12" w:rsidRPr="00F72A75" w:rsidRDefault="00124F12" w:rsidP="006C4607">
            <w:pPr>
              <w:pStyle w:val="naisf"/>
              <w:spacing w:before="0" w:after="0"/>
              <w:ind w:firstLine="0"/>
              <w:rPr>
                <w:b/>
                <w:i/>
              </w:rPr>
            </w:pPr>
          </w:p>
        </w:tc>
        <w:tc>
          <w:tcPr>
            <w:tcW w:w="714" w:type="pct"/>
          </w:tcPr>
          <w:p w:rsidR="00124F12" w:rsidRPr="00F72A75" w:rsidRDefault="00124F12" w:rsidP="006C4607">
            <w:pPr>
              <w:pStyle w:val="naisf"/>
              <w:spacing w:before="0" w:after="0"/>
              <w:ind w:firstLine="0"/>
              <w:rPr>
                <w:b/>
                <w:i/>
              </w:rPr>
            </w:pPr>
          </w:p>
        </w:tc>
        <w:tc>
          <w:tcPr>
            <w:tcW w:w="627" w:type="pct"/>
          </w:tcPr>
          <w:p w:rsidR="00124F12" w:rsidRPr="00F72A75" w:rsidRDefault="00124F12" w:rsidP="006C4607">
            <w:pPr>
              <w:pStyle w:val="naisf"/>
              <w:spacing w:before="0" w:after="0"/>
              <w:ind w:firstLine="0"/>
              <w:rPr>
                <w:b/>
                <w:i/>
              </w:rPr>
            </w:pPr>
          </w:p>
        </w:tc>
      </w:tr>
      <w:tr w:rsidR="00124F12" w:rsidRPr="00F72A75" w:rsidTr="00300914">
        <w:trPr>
          <w:jc w:val="center"/>
        </w:trPr>
        <w:tc>
          <w:tcPr>
            <w:tcW w:w="1532" w:type="pct"/>
          </w:tcPr>
          <w:p w:rsidR="00124F12" w:rsidRPr="00F72A75" w:rsidRDefault="005060A1" w:rsidP="006C4607">
            <w:pPr>
              <w:jc w:val="both"/>
            </w:pPr>
            <w:r w:rsidRPr="00F72A75">
              <w:t>2.2.</w:t>
            </w:r>
            <w:r w:rsidR="00D00059" w:rsidRPr="00F72A75">
              <w:t xml:space="preserve"> </w:t>
            </w:r>
            <w:r w:rsidRPr="00F72A75">
              <w:t>valsts speciālais budžets</w:t>
            </w:r>
          </w:p>
        </w:tc>
        <w:tc>
          <w:tcPr>
            <w:tcW w:w="699" w:type="pct"/>
          </w:tcPr>
          <w:p w:rsidR="00124F12" w:rsidRPr="00F72A75" w:rsidRDefault="00124F12" w:rsidP="006C4607">
            <w:pPr>
              <w:pStyle w:val="naisf"/>
              <w:spacing w:before="0" w:after="0"/>
              <w:ind w:firstLine="0"/>
              <w:rPr>
                <w:b/>
                <w:i/>
              </w:rPr>
            </w:pPr>
          </w:p>
        </w:tc>
        <w:tc>
          <w:tcPr>
            <w:tcW w:w="714" w:type="pct"/>
          </w:tcPr>
          <w:p w:rsidR="00124F12" w:rsidRPr="00F72A75" w:rsidRDefault="00124F12" w:rsidP="006C4607">
            <w:pPr>
              <w:pStyle w:val="naisf"/>
              <w:spacing w:before="0" w:after="0"/>
              <w:ind w:firstLine="0"/>
              <w:rPr>
                <w:b/>
                <w:i/>
              </w:rPr>
            </w:pPr>
          </w:p>
        </w:tc>
        <w:tc>
          <w:tcPr>
            <w:tcW w:w="714" w:type="pct"/>
          </w:tcPr>
          <w:p w:rsidR="00124F12" w:rsidRPr="00F72A75" w:rsidRDefault="00124F12" w:rsidP="006C4607">
            <w:pPr>
              <w:pStyle w:val="naisf"/>
              <w:spacing w:before="0" w:after="0"/>
              <w:ind w:firstLine="0"/>
              <w:rPr>
                <w:b/>
                <w:i/>
              </w:rPr>
            </w:pPr>
          </w:p>
        </w:tc>
        <w:tc>
          <w:tcPr>
            <w:tcW w:w="714" w:type="pct"/>
          </w:tcPr>
          <w:p w:rsidR="00124F12" w:rsidRPr="00F72A75" w:rsidRDefault="00124F12" w:rsidP="006C4607">
            <w:pPr>
              <w:pStyle w:val="naisf"/>
              <w:spacing w:before="0" w:after="0"/>
              <w:ind w:firstLine="0"/>
              <w:rPr>
                <w:b/>
                <w:i/>
              </w:rPr>
            </w:pPr>
          </w:p>
        </w:tc>
        <w:tc>
          <w:tcPr>
            <w:tcW w:w="627" w:type="pct"/>
          </w:tcPr>
          <w:p w:rsidR="00124F12" w:rsidRPr="00F72A75" w:rsidRDefault="00124F12" w:rsidP="006C4607">
            <w:pPr>
              <w:pStyle w:val="naisf"/>
              <w:spacing w:before="0" w:after="0"/>
              <w:ind w:firstLine="0"/>
              <w:rPr>
                <w:b/>
                <w:i/>
              </w:rPr>
            </w:pPr>
          </w:p>
        </w:tc>
      </w:tr>
      <w:tr w:rsidR="00124F12" w:rsidRPr="00F72A75" w:rsidTr="00300914">
        <w:trPr>
          <w:jc w:val="center"/>
        </w:trPr>
        <w:tc>
          <w:tcPr>
            <w:tcW w:w="1532" w:type="pct"/>
          </w:tcPr>
          <w:p w:rsidR="00124F12" w:rsidRPr="00F72A75" w:rsidRDefault="00124F12" w:rsidP="006C4607">
            <w:pPr>
              <w:jc w:val="both"/>
            </w:pPr>
            <w:r w:rsidRPr="00F72A75">
              <w:t xml:space="preserve">2.3. pašvaldību budžets </w:t>
            </w:r>
          </w:p>
        </w:tc>
        <w:tc>
          <w:tcPr>
            <w:tcW w:w="699" w:type="pct"/>
          </w:tcPr>
          <w:p w:rsidR="00124F12" w:rsidRPr="00F72A75" w:rsidRDefault="00124F12" w:rsidP="006C4607">
            <w:pPr>
              <w:pStyle w:val="naisf"/>
              <w:spacing w:before="0" w:after="0"/>
              <w:ind w:firstLine="0"/>
              <w:rPr>
                <w:b/>
                <w:i/>
              </w:rPr>
            </w:pPr>
          </w:p>
        </w:tc>
        <w:tc>
          <w:tcPr>
            <w:tcW w:w="714" w:type="pct"/>
          </w:tcPr>
          <w:p w:rsidR="00124F12" w:rsidRPr="00F72A75" w:rsidRDefault="00124F12" w:rsidP="006C4607">
            <w:pPr>
              <w:pStyle w:val="naisf"/>
              <w:spacing w:before="0" w:after="0"/>
              <w:ind w:firstLine="0"/>
              <w:rPr>
                <w:b/>
                <w:i/>
              </w:rPr>
            </w:pPr>
          </w:p>
        </w:tc>
        <w:tc>
          <w:tcPr>
            <w:tcW w:w="714" w:type="pct"/>
          </w:tcPr>
          <w:p w:rsidR="00124F12" w:rsidRPr="00F72A75" w:rsidRDefault="00124F12" w:rsidP="006C4607">
            <w:pPr>
              <w:pStyle w:val="naisf"/>
              <w:spacing w:before="0" w:after="0"/>
              <w:ind w:firstLine="0"/>
              <w:rPr>
                <w:b/>
                <w:i/>
              </w:rPr>
            </w:pPr>
          </w:p>
        </w:tc>
        <w:tc>
          <w:tcPr>
            <w:tcW w:w="714" w:type="pct"/>
          </w:tcPr>
          <w:p w:rsidR="00124F12" w:rsidRPr="00F72A75" w:rsidRDefault="00124F12" w:rsidP="006C4607">
            <w:pPr>
              <w:pStyle w:val="naisf"/>
              <w:spacing w:before="0" w:after="0"/>
              <w:ind w:firstLine="0"/>
              <w:rPr>
                <w:b/>
                <w:i/>
              </w:rPr>
            </w:pPr>
          </w:p>
        </w:tc>
        <w:tc>
          <w:tcPr>
            <w:tcW w:w="627" w:type="pct"/>
          </w:tcPr>
          <w:p w:rsidR="00124F12" w:rsidRPr="00F72A75" w:rsidRDefault="00124F12" w:rsidP="006C4607">
            <w:pPr>
              <w:pStyle w:val="naisf"/>
              <w:spacing w:before="0" w:after="0"/>
              <w:ind w:firstLine="0"/>
              <w:rPr>
                <w:b/>
                <w:i/>
              </w:rPr>
            </w:pPr>
          </w:p>
        </w:tc>
      </w:tr>
      <w:tr w:rsidR="00300914" w:rsidRPr="00F72A75" w:rsidTr="00C974F9">
        <w:trPr>
          <w:jc w:val="center"/>
        </w:trPr>
        <w:tc>
          <w:tcPr>
            <w:tcW w:w="1532" w:type="pct"/>
          </w:tcPr>
          <w:p w:rsidR="00300914" w:rsidRPr="00F72A75" w:rsidRDefault="00300914" w:rsidP="006C4607">
            <w:pPr>
              <w:jc w:val="both"/>
            </w:pPr>
            <w:r w:rsidRPr="00F72A75">
              <w:t>3. Finansiālā ietekme:</w:t>
            </w:r>
          </w:p>
        </w:tc>
        <w:tc>
          <w:tcPr>
            <w:tcW w:w="699" w:type="pct"/>
            <w:shd w:val="clear" w:color="auto" w:fill="auto"/>
          </w:tcPr>
          <w:p w:rsidR="00300914" w:rsidRPr="00F72A75" w:rsidRDefault="00300914" w:rsidP="006C4607">
            <w:pPr>
              <w:pStyle w:val="naisf"/>
              <w:spacing w:before="0" w:after="0"/>
              <w:ind w:firstLine="0"/>
              <w:jc w:val="center"/>
            </w:pPr>
            <w:r w:rsidRPr="00B171AD">
              <w:t>0</w:t>
            </w:r>
          </w:p>
        </w:tc>
        <w:tc>
          <w:tcPr>
            <w:tcW w:w="714" w:type="pct"/>
          </w:tcPr>
          <w:p w:rsidR="00300914" w:rsidRPr="00F72A75" w:rsidRDefault="00300914" w:rsidP="00300914">
            <w:pPr>
              <w:pStyle w:val="naisf"/>
              <w:spacing w:before="0" w:after="0"/>
              <w:ind w:firstLine="0"/>
              <w:jc w:val="center"/>
              <w:rPr>
                <w:b/>
                <w:i/>
              </w:rPr>
            </w:pPr>
            <w:r w:rsidRPr="00B171AD">
              <w:t>0</w:t>
            </w:r>
          </w:p>
        </w:tc>
        <w:tc>
          <w:tcPr>
            <w:tcW w:w="714" w:type="pct"/>
          </w:tcPr>
          <w:p w:rsidR="00300914" w:rsidRPr="00F72A75" w:rsidRDefault="00300914" w:rsidP="00300914">
            <w:pPr>
              <w:pStyle w:val="naisf"/>
              <w:spacing w:before="0" w:after="0"/>
              <w:ind w:firstLine="0"/>
              <w:jc w:val="center"/>
              <w:rPr>
                <w:b/>
                <w:i/>
              </w:rPr>
            </w:pPr>
            <w:r w:rsidRPr="00B171AD">
              <w:t>0</w:t>
            </w:r>
          </w:p>
        </w:tc>
        <w:tc>
          <w:tcPr>
            <w:tcW w:w="714" w:type="pct"/>
          </w:tcPr>
          <w:p w:rsidR="00300914" w:rsidRPr="00F72A75" w:rsidRDefault="00300914" w:rsidP="00300914">
            <w:pPr>
              <w:pStyle w:val="naisf"/>
              <w:spacing w:before="0" w:after="0"/>
              <w:ind w:firstLine="0"/>
              <w:jc w:val="center"/>
              <w:rPr>
                <w:b/>
                <w:i/>
              </w:rPr>
            </w:pPr>
            <w:r w:rsidRPr="00B171AD">
              <w:t>0</w:t>
            </w:r>
          </w:p>
        </w:tc>
        <w:tc>
          <w:tcPr>
            <w:tcW w:w="627" w:type="pct"/>
          </w:tcPr>
          <w:p w:rsidR="00300914" w:rsidRPr="00F72A75" w:rsidRDefault="00300914" w:rsidP="00300914">
            <w:pPr>
              <w:pStyle w:val="naisf"/>
              <w:spacing w:before="0" w:after="0"/>
              <w:ind w:firstLine="0"/>
              <w:jc w:val="center"/>
              <w:rPr>
                <w:b/>
                <w:i/>
              </w:rPr>
            </w:pPr>
            <w:r w:rsidRPr="00B171AD">
              <w:t>0</w:t>
            </w:r>
          </w:p>
        </w:tc>
      </w:tr>
      <w:tr w:rsidR="00124F12" w:rsidRPr="00F72A75" w:rsidTr="00300914">
        <w:trPr>
          <w:jc w:val="center"/>
        </w:trPr>
        <w:tc>
          <w:tcPr>
            <w:tcW w:w="1532" w:type="pct"/>
          </w:tcPr>
          <w:p w:rsidR="00124F12" w:rsidRPr="00F72A75" w:rsidRDefault="00124F12" w:rsidP="006C4607">
            <w:pPr>
              <w:jc w:val="both"/>
            </w:pPr>
            <w:r w:rsidRPr="00F72A75">
              <w:t>3.1. valsts pamatbud</w:t>
            </w:r>
            <w:r w:rsidR="005060A1" w:rsidRPr="00F72A75">
              <w:t>žets</w:t>
            </w:r>
          </w:p>
        </w:tc>
        <w:tc>
          <w:tcPr>
            <w:tcW w:w="699" w:type="pct"/>
            <w:shd w:val="clear" w:color="auto" w:fill="auto"/>
          </w:tcPr>
          <w:p w:rsidR="00124F12" w:rsidRPr="00F72A75" w:rsidRDefault="00124F12" w:rsidP="006C4607">
            <w:pPr>
              <w:pStyle w:val="naisf"/>
              <w:spacing w:before="0" w:after="0"/>
              <w:ind w:firstLine="0"/>
              <w:rPr>
                <w:i/>
              </w:rPr>
            </w:pPr>
          </w:p>
        </w:tc>
        <w:tc>
          <w:tcPr>
            <w:tcW w:w="714" w:type="pct"/>
          </w:tcPr>
          <w:p w:rsidR="00124F12" w:rsidRPr="00F72A75" w:rsidRDefault="00124F12" w:rsidP="006C4607">
            <w:pPr>
              <w:pStyle w:val="naisf"/>
              <w:spacing w:before="0" w:after="0"/>
              <w:ind w:firstLine="0"/>
              <w:rPr>
                <w:b/>
                <w:i/>
              </w:rPr>
            </w:pPr>
          </w:p>
        </w:tc>
        <w:tc>
          <w:tcPr>
            <w:tcW w:w="714" w:type="pct"/>
          </w:tcPr>
          <w:p w:rsidR="00124F12" w:rsidRPr="00F72A75" w:rsidRDefault="00124F12" w:rsidP="006C4607">
            <w:pPr>
              <w:pStyle w:val="naisf"/>
              <w:spacing w:before="0" w:after="0"/>
              <w:ind w:firstLine="0"/>
              <w:rPr>
                <w:b/>
                <w:i/>
              </w:rPr>
            </w:pPr>
          </w:p>
        </w:tc>
        <w:tc>
          <w:tcPr>
            <w:tcW w:w="714" w:type="pct"/>
          </w:tcPr>
          <w:p w:rsidR="00124F12" w:rsidRPr="00F72A75" w:rsidRDefault="00124F12" w:rsidP="006C4607">
            <w:pPr>
              <w:pStyle w:val="naisf"/>
              <w:spacing w:before="0" w:after="0"/>
              <w:ind w:firstLine="0"/>
              <w:rPr>
                <w:b/>
                <w:i/>
              </w:rPr>
            </w:pPr>
          </w:p>
        </w:tc>
        <w:tc>
          <w:tcPr>
            <w:tcW w:w="627" w:type="pct"/>
          </w:tcPr>
          <w:p w:rsidR="00124F12" w:rsidRPr="00F72A75" w:rsidRDefault="00124F12" w:rsidP="006C4607">
            <w:pPr>
              <w:pStyle w:val="naisf"/>
              <w:spacing w:before="0" w:after="0"/>
              <w:ind w:firstLine="0"/>
              <w:rPr>
                <w:b/>
                <w:i/>
              </w:rPr>
            </w:pPr>
          </w:p>
        </w:tc>
      </w:tr>
      <w:tr w:rsidR="00124F12" w:rsidRPr="00F72A75" w:rsidTr="00300914">
        <w:trPr>
          <w:jc w:val="center"/>
        </w:trPr>
        <w:tc>
          <w:tcPr>
            <w:tcW w:w="1532" w:type="pct"/>
          </w:tcPr>
          <w:p w:rsidR="00124F12" w:rsidRPr="00F72A75" w:rsidRDefault="005060A1" w:rsidP="006C4607">
            <w:pPr>
              <w:jc w:val="both"/>
            </w:pPr>
            <w:r w:rsidRPr="00F72A75">
              <w:t>3.2. speciālais budžets</w:t>
            </w:r>
          </w:p>
        </w:tc>
        <w:tc>
          <w:tcPr>
            <w:tcW w:w="699" w:type="pct"/>
            <w:shd w:val="clear" w:color="auto" w:fill="auto"/>
          </w:tcPr>
          <w:p w:rsidR="00124F12" w:rsidRPr="00F72A75" w:rsidRDefault="00124F12" w:rsidP="006C4607">
            <w:pPr>
              <w:pStyle w:val="naisf"/>
              <w:spacing w:before="0" w:after="0"/>
              <w:ind w:firstLine="0"/>
              <w:rPr>
                <w:i/>
              </w:rPr>
            </w:pPr>
          </w:p>
        </w:tc>
        <w:tc>
          <w:tcPr>
            <w:tcW w:w="714" w:type="pct"/>
          </w:tcPr>
          <w:p w:rsidR="00124F12" w:rsidRPr="00F72A75" w:rsidRDefault="00124F12" w:rsidP="006C4607">
            <w:pPr>
              <w:pStyle w:val="naisf"/>
              <w:spacing w:before="0" w:after="0"/>
              <w:ind w:firstLine="0"/>
              <w:rPr>
                <w:b/>
                <w:i/>
              </w:rPr>
            </w:pPr>
          </w:p>
        </w:tc>
        <w:tc>
          <w:tcPr>
            <w:tcW w:w="714" w:type="pct"/>
          </w:tcPr>
          <w:p w:rsidR="00124F12" w:rsidRPr="00F72A75" w:rsidRDefault="00124F12" w:rsidP="006C4607">
            <w:pPr>
              <w:pStyle w:val="naisf"/>
              <w:spacing w:before="0" w:after="0"/>
              <w:ind w:firstLine="0"/>
              <w:rPr>
                <w:b/>
                <w:i/>
              </w:rPr>
            </w:pPr>
          </w:p>
        </w:tc>
        <w:tc>
          <w:tcPr>
            <w:tcW w:w="714" w:type="pct"/>
          </w:tcPr>
          <w:p w:rsidR="00124F12" w:rsidRPr="00F72A75" w:rsidRDefault="00124F12" w:rsidP="006C4607">
            <w:pPr>
              <w:pStyle w:val="naisf"/>
              <w:spacing w:before="0" w:after="0"/>
              <w:ind w:firstLine="0"/>
              <w:rPr>
                <w:b/>
                <w:i/>
              </w:rPr>
            </w:pPr>
          </w:p>
        </w:tc>
        <w:tc>
          <w:tcPr>
            <w:tcW w:w="627" w:type="pct"/>
          </w:tcPr>
          <w:p w:rsidR="00124F12" w:rsidRPr="00F72A75" w:rsidRDefault="00124F12" w:rsidP="006C4607">
            <w:pPr>
              <w:pStyle w:val="naisf"/>
              <w:spacing w:before="0" w:after="0"/>
              <w:ind w:firstLine="0"/>
              <w:rPr>
                <w:b/>
                <w:i/>
              </w:rPr>
            </w:pPr>
          </w:p>
        </w:tc>
      </w:tr>
      <w:tr w:rsidR="00124F12" w:rsidRPr="00F72A75" w:rsidTr="00300914">
        <w:trPr>
          <w:jc w:val="center"/>
        </w:trPr>
        <w:tc>
          <w:tcPr>
            <w:tcW w:w="1532" w:type="pct"/>
          </w:tcPr>
          <w:p w:rsidR="00124F12" w:rsidRPr="00F72A75" w:rsidRDefault="00124F12" w:rsidP="006C4607">
            <w:pPr>
              <w:jc w:val="both"/>
            </w:pPr>
            <w:r w:rsidRPr="00F72A75">
              <w:t xml:space="preserve">3.3. pašvaldību budžets </w:t>
            </w:r>
          </w:p>
        </w:tc>
        <w:tc>
          <w:tcPr>
            <w:tcW w:w="699" w:type="pct"/>
            <w:shd w:val="clear" w:color="auto" w:fill="auto"/>
          </w:tcPr>
          <w:p w:rsidR="00124F12" w:rsidRPr="00F72A75" w:rsidRDefault="00124F12" w:rsidP="006C4607">
            <w:pPr>
              <w:pStyle w:val="naisf"/>
              <w:spacing w:before="0" w:after="0"/>
              <w:ind w:firstLine="0"/>
              <w:rPr>
                <w:i/>
              </w:rPr>
            </w:pPr>
          </w:p>
        </w:tc>
        <w:tc>
          <w:tcPr>
            <w:tcW w:w="714" w:type="pct"/>
          </w:tcPr>
          <w:p w:rsidR="00124F12" w:rsidRPr="00F72A75" w:rsidRDefault="00124F12" w:rsidP="006C4607">
            <w:pPr>
              <w:pStyle w:val="naisf"/>
              <w:spacing w:before="0" w:after="0"/>
              <w:ind w:firstLine="0"/>
              <w:rPr>
                <w:b/>
                <w:i/>
              </w:rPr>
            </w:pPr>
          </w:p>
        </w:tc>
        <w:tc>
          <w:tcPr>
            <w:tcW w:w="714" w:type="pct"/>
          </w:tcPr>
          <w:p w:rsidR="00124F12" w:rsidRPr="00F72A75" w:rsidRDefault="00124F12" w:rsidP="006C4607">
            <w:pPr>
              <w:pStyle w:val="naisf"/>
              <w:spacing w:before="0" w:after="0"/>
              <w:ind w:firstLine="0"/>
              <w:rPr>
                <w:b/>
                <w:i/>
              </w:rPr>
            </w:pPr>
          </w:p>
        </w:tc>
        <w:tc>
          <w:tcPr>
            <w:tcW w:w="714" w:type="pct"/>
          </w:tcPr>
          <w:p w:rsidR="00124F12" w:rsidRPr="00F72A75" w:rsidRDefault="00124F12" w:rsidP="006C4607">
            <w:pPr>
              <w:pStyle w:val="naisf"/>
              <w:spacing w:before="0" w:after="0"/>
              <w:ind w:firstLine="0"/>
              <w:rPr>
                <w:b/>
                <w:i/>
              </w:rPr>
            </w:pPr>
          </w:p>
        </w:tc>
        <w:tc>
          <w:tcPr>
            <w:tcW w:w="627" w:type="pct"/>
          </w:tcPr>
          <w:p w:rsidR="00124F12" w:rsidRPr="00F72A75" w:rsidRDefault="00124F12" w:rsidP="006C4607">
            <w:pPr>
              <w:pStyle w:val="naisf"/>
              <w:spacing w:before="0" w:after="0"/>
              <w:ind w:firstLine="0"/>
              <w:rPr>
                <w:b/>
                <w:i/>
              </w:rPr>
            </w:pPr>
          </w:p>
        </w:tc>
      </w:tr>
      <w:tr w:rsidR="00300914" w:rsidRPr="00F72A75" w:rsidTr="00300914">
        <w:trPr>
          <w:jc w:val="center"/>
        </w:trPr>
        <w:tc>
          <w:tcPr>
            <w:tcW w:w="1532" w:type="pct"/>
            <w:vMerge w:val="restart"/>
          </w:tcPr>
          <w:p w:rsidR="00300914" w:rsidRPr="00F72A75" w:rsidRDefault="00300914" w:rsidP="006C4607">
            <w:pPr>
              <w:jc w:val="both"/>
            </w:pPr>
            <w:r w:rsidRPr="00F72A75">
              <w:t>4. Finanšu līdzekļi papildu izde</w:t>
            </w:r>
            <w:r w:rsidRPr="00F72A75">
              <w:softHyphen/>
              <w:t>vumu finansēšanai (kompensējošu izdevumu samazinājumu norāda ar "+" zīmi)</w:t>
            </w:r>
          </w:p>
        </w:tc>
        <w:tc>
          <w:tcPr>
            <w:tcW w:w="699" w:type="pct"/>
            <w:vMerge w:val="restart"/>
          </w:tcPr>
          <w:p w:rsidR="00300914" w:rsidRPr="00F72A75" w:rsidRDefault="00300914" w:rsidP="006C4607">
            <w:pPr>
              <w:pStyle w:val="naisf"/>
              <w:spacing w:before="0" w:after="0"/>
              <w:ind w:firstLine="0"/>
              <w:jc w:val="center"/>
              <w:rPr>
                <w:i/>
              </w:rPr>
            </w:pPr>
            <w:r w:rsidRPr="00F72A75">
              <w:t>X</w:t>
            </w:r>
          </w:p>
        </w:tc>
        <w:tc>
          <w:tcPr>
            <w:tcW w:w="714" w:type="pct"/>
          </w:tcPr>
          <w:p w:rsidR="00300914" w:rsidRPr="00F72A75" w:rsidRDefault="00300914" w:rsidP="00300914">
            <w:pPr>
              <w:pStyle w:val="naisf"/>
              <w:spacing w:before="0" w:after="0"/>
              <w:ind w:firstLine="0"/>
              <w:jc w:val="center"/>
              <w:rPr>
                <w:b/>
                <w:i/>
              </w:rPr>
            </w:pPr>
            <w:r w:rsidRPr="00354C00">
              <w:t>0</w:t>
            </w:r>
          </w:p>
        </w:tc>
        <w:tc>
          <w:tcPr>
            <w:tcW w:w="714" w:type="pct"/>
          </w:tcPr>
          <w:p w:rsidR="00300914" w:rsidRPr="00F72A75" w:rsidRDefault="00300914" w:rsidP="00300914">
            <w:pPr>
              <w:pStyle w:val="naisf"/>
              <w:spacing w:before="0" w:after="0"/>
              <w:ind w:firstLine="0"/>
              <w:jc w:val="center"/>
              <w:rPr>
                <w:b/>
                <w:i/>
              </w:rPr>
            </w:pPr>
            <w:r w:rsidRPr="00354C00">
              <w:t>0</w:t>
            </w:r>
          </w:p>
        </w:tc>
        <w:tc>
          <w:tcPr>
            <w:tcW w:w="714" w:type="pct"/>
          </w:tcPr>
          <w:p w:rsidR="00300914" w:rsidRPr="00F72A75" w:rsidRDefault="00300914" w:rsidP="00300914">
            <w:pPr>
              <w:pStyle w:val="naisf"/>
              <w:spacing w:before="0" w:after="0"/>
              <w:ind w:firstLine="0"/>
              <w:jc w:val="center"/>
              <w:rPr>
                <w:b/>
                <w:i/>
              </w:rPr>
            </w:pPr>
            <w:r w:rsidRPr="00354C00">
              <w:t>0</w:t>
            </w:r>
          </w:p>
        </w:tc>
        <w:tc>
          <w:tcPr>
            <w:tcW w:w="627" w:type="pct"/>
          </w:tcPr>
          <w:p w:rsidR="00300914" w:rsidRPr="00F72A75" w:rsidRDefault="00300914" w:rsidP="00300914">
            <w:pPr>
              <w:pStyle w:val="naisf"/>
              <w:spacing w:before="0" w:after="0"/>
              <w:ind w:firstLine="0"/>
              <w:jc w:val="center"/>
              <w:rPr>
                <w:b/>
                <w:i/>
              </w:rPr>
            </w:pPr>
            <w:r w:rsidRPr="00354C00">
              <w:t>0</w:t>
            </w:r>
          </w:p>
        </w:tc>
      </w:tr>
      <w:tr w:rsidR="008B5FDB" w:rsidRPr="00F72A75" w:rsidTr="00300914">
        <w:trPr>
          <w:jc w:val="center"/>
        </w:trPr>
        <w:tc>
          <w:tcPr>
            <w:tcW w:w="1532" w:type="pct"/>
            <w:vMerge/>
          </w:tcPr>
          <w:p w:rsidR="008B5FDB" w:rsidRPr="00F72A75" w:rsidRDefault="008B5FDB" w:rsidP="006C4607">
            <w:pPr>
              <w:jc w:val="both"/>
            </w:pPr>
          </w:p>
        </w:tc>
        <w:tc>
          <w:tcPr>
            <w:tcW w:w="699" w:type="pct"/>
            <w:vMerge/>
          </w:tcPr>
          <w:p w:rsidR="008B5FDB" w:rsidRPr="00F72A75" w:rsidRDefault="008B5FDB" w:rsidP="006C4607">
            <w:pPr>
              <w:pStyle w:val="naisf"/>
              <w:spacing w:before="0" w:after="0"/>
              <w:ind w:firstLine="0"/>
              <w:jc w:val="center"/>
              <w:rPr>
                <w:i/>
              </w:rPr>
            </w:pPr>
          </w:p>
        </w:tc>
        <w:tc>
          <w:tcPr>
            <w:tcW w:w="714" w:type="pct"/>
          </w:tcPr>
          <w:p w:rsidR="008B5FDB" w:rsidRPr="00F72A75" w:rsidRDefault="008B5FDB" w:rsidP="006C4607">
            <w:pPr>
              <w:pStyle w:val="naisf"/>
              <w:spacing w:before="0" w:after="0"/>
              <w:ind w:firstLine="0"/>
              <w:jc w:val="left"/>
              <w:rPr>
                <w:b/>
                <w:i/>
              </w:rPr>
            </w:pPr>
          </w:p>
        </w:tc>
        <w:tc>
          <w:tcPr>
            <w:tcW w:w="714" w:type="pct"/>
          </w:tcPr>
          <w:p w:rsidR="008B5FDB" w:rsidRPr="00F72A75" w:rsidRDefault="008B5FDB" w:rsidP="006C4607">
            <w:pPr>
              <w:pStyle w:val="naisf"/>
              <w:spacing w:before="0" w:after="0"/>
              <w:ind w:firstLine="0"/>
              <w:jc w:val="left"/>
              <w:rPr>
                <w:b/>
                <w:i/>
              </w:rPr>
            </w:pPr>
          </w:p>
        </w:tc>
        <w:tc>
          <w:tcPr>
            <w:tcW w:w="714" w:type="pct"/>
          </w:tcPr>
          <w:p w:rsidR="008B5FDB" w:rsidRPr="00F72A75" w:rsidRDefault="008B5FDB" w:rsidP="006C4607">
            <w:pPr>
              <w:pStyle w:val="naisf"/>
              <w:spacing w:before="0" w:after="0"/>
              <w:ind w:firstLine="0"/>
              <w:jc w:val="left"/>
              <w:rPr>
                <w:b/>
                <w:i/>
              </w:rPr>
            </w:pPr>
          </w:p>
        </w:tc>
        <w:tc>
          <w:tcPr>
            <w:tcW w:w="627" w:type="pct"/>
          </w:tcPr>
          <w:p w:rsidR="008B5FDB" w:rsidRPr="00F72A75" w:rsidRDefault="008B5FDB" w:rsidP="006C4607">
            <w:pPr>
              <w:pStyle w:val="naisf"/>
              <w:spacing w:before="0" w:after="0"/>
              <w:ind w:firstLine="0"/>
              <w:jc w:val="left"/>
              <w:rPr>
                <w:b/>
                <w:i/>
              </w:rPr>
            </w:pPr>
          </w:p>
        </w:tc>
      </w:tr>
      <w:tr w:rsidR="008B5FDB" w:rsidRPr="00F72A75" w:rsidTr="00300914">
        <w:trPr>
          <w:jc w:val="center"/>
        </w:trPr>
        <w:tc>
          <w:tcPr>
            <w:tcW w:w="1532" w:type="pct"/>
            <w:vMerge/>
          </w:tcPr>
          <w:p w:rsidR="008B5FDB" w:rsidRPr="00F72A75" w:rsidRDefault="008B5FDB" w:rsidP="006C4607">
            <w:pPr>
              <w:jc w:val="both"/>
            </w:pPr>
          </w:p>
        </w:tc>
        <w:tc>
          <w:tcPr>
            <w:tcW w:w="699" w:type="pct"/>
            <w:vMerge/>
          </w:tcPr>
          <w:p w:rsidR="008B5FDB" w:rsidRPr="00F72A75" w:rsidRDefault="008B5FDB" w:rsidP="006C4607">
            <w:pPr>
              <w:pStyle w:val="naisf"/>
              <w:spacing w:before="0" w:after="0"/>
              <w:ind w:firstLine="0"/>
              <w:jc w:val="center"/>
              <w:rPr>
                <w:i/>
              </w:rPr>
            </w:pPr>
          </w:p>
        </w:tc>
        <w:tc>
          <w:tcPr>
            <w:tcW w:w="714" w:type="pct"/>
          </w:tcPr>
          <w:p w:rsidR="008B5FDB" w:rsidRPr="00F72A75" w:rsidRDefault="008B5FDB" w:rsidP="006C4607">
            <w:pPr>
              <w:pStyle w:val="naisf"/>
              <w:spacing w:before="0" w:after="0"/>
              <w:ind w:firstLine="0"/>
              <w:jc w:val="left"/>
              <w:rPr>
                <w:b/>
                <w:i/>
              </w:rPr>
            </w:pPr>
          </w:p>
        </w:tc>
        <w:tc>
          <w:tcPr>
            <w:tcW w:w="714" w:type="pct"/>
          </w:tcPr>
          <w:p w:rsidR="008B5FDB" w:rsidRPr="00F72A75" w:rsidRDefault="008B5FDB" w:rsidP="006C4607">
            <w:pPr>
              <w:pStyle w:val="naisf"/>
              <w:spacing w:before="0" w:after="0"/>
              <w:ind w:firstLine="0"/>
              <w:jc w:val="left"/>
              <w:rPr>
                <w:b/>
                <w:i/>
              </w:rPr>
            </w:pPr>
          </w:p>
        </w:tc>
        <w:tc>
          <w:tcPr>
            <w:tcW w:w="714" w:type="pct"/>
          </w:tcPr>
          <w:p w:rsidR="008B5FDB" w:rsidRPr="00F72A75" w:rsidRDefault="008B5FDB" w:rsidP="006C4607">
            <w:pPr>
              <w:pStyle w:val="naisf"/>
              <w:spacing w:before="0" w:after="0"/>
              <w:ind w:firstLine="0"/>
              <w:jc w:val="left"/>
              <w:rPr>
                <w:b/>
                <w:i/>
              </w:rPr>
            </w:pPr>
          </w:p>
        </w:tc>
        <w:tc>
          <w:tcPr>
            <w:tcW w:w="627" w:type="pct"/>
          </w:tcPr>
          <w:p w:rsidR="008B5FDB" w:rsidRPr="00F72A75" w:rsidRDefault="008B5FDB" w:rsidP="006C4607">
            <w:pPr>
              <w:pStyle w:val="naisf"/>
              <w:spacing w:before="0" w:after="0"/>
              <w:ind w:firstLine="0"/>
              <w:jc w:val="left"/>
              <w:rPr>
                <w:b/>
                <w:i/>
              </w:rPr>
            </w:pPr>
          </w:p>
        </w:tc>
      </w:tr>
      <w:tr w:rsidR="00300914" w:rsidRPr="00F72A75" w:rsidTr="00300914">
        <w:trPr>
          <w:jc w:val="center"/>
        </w:trPr>
        <w:tc>
          <w:tcPr>
            <w:tcW w:w="1532" w:type="pct"/>
          </w:tcPr>
          <w:p w:rsidR="00300914" w:rsidRPr="00F72A75" w:rsidRDefault="00300914" w:rsidP="006C4607">
            <w:pPr>
              <w:jc w:val="both"/>
            </w:pPr>
            <w:r w:rsidRPr="00F72A75">
              <w:t>5. Precizēta finansiālā ietekme:</w:t>
            </w:r>
          </w:p>
        </w:tc>
        <w:tc>
          <w:tcPr>
            <w:tcW w:w="699" w:type="pct"/>
            <w:vMerge w:val="restart"/>
          </w:tcPr>
          <w:p w:rsidR="00300914" w:rsidRPr="00F72A75" w:rsidRDefault="00300914" w:rsidP="006C4607">
            <w:pPr>
              <w:pStyle w:val="naisf"/>
              <w:spacing w:before="0" w:after="0"/>
              <w:ind w:firstLine="0"/>
              <w:jc w:val="center"/>
              <w:rPr>
                <w:i/>
              </w:rPr>
            </w:pPr>
            <w:r w:rsidRPr="00F72A75">
              <w:t>X</w:t>
            </w:r>
          </w:p>
        </w:tc>
        <w:tc>
          <w:tcPr>
            <w:tcW w:w="714" w:type="pct"/>
          </w:tcPr>
          <w:p w:rsidR="00300914" w:rsidRPr="00F72A75" w:rsidRDefault="00300914" w:rsidP="00300914">
            <w:pPr>
              <w:pStyle w:val="naisf"/>
              <w:spacing w:before="0" w:after="0"/>
              <w:ind w:firstLine="0"/>
              <w:jc w:val="center"/>
              <w:rPr>
                <w:b/>
                <w:i/>
              </w:rPr>
            </w:pPr>
            <w:r w:rsidRPr="00354C00">
              <w:t>0</w:t>
            </w:r>
          </w:p>
        </w:tc>
        <w:tc>
          <w:tcPr>
            <w:tcW w:w="714" w:type="pct"/>
          </w:tcPr>
          <w:p w:rsidR="00300914" w:rsidRPr="00F72A75" w:rsidRDefault="00300914" w:rsidP="00300914">
            <w:pPr>
              <w:pStyle w:val="naisf"/>
              <w:spacing w:before="0" w:after="0"/>
              <w:ind w:firstLine="0"/>
              <w:jc w:val="center"/>
              <w:rPr>
                <w:b/>
                <w:i/>
              </w:rPr>
            </w:pPr>
            <w:r w:rsidRPr="00354C00">
              <w:t>0</w:t>
            </w:r>
          </w:p>
        </w:tc>
        <w:tc>
          <w:tcPr>
            <w:tcW w:w="714" w:type="pct"/>
          </w:tcPr>
          <w:p w:rsidR="00300914" w:rsidRPr="00F72A75" w:rsidRDefault="00300914" w:rsidP="00300914">
            <w:pPr>
              <w:pStyle w:val="naisf"/>
              <w:spacing w:before="0" w:after="0"/>
              <w:ind w:firstLine="0"/>
              <w:jc w:val="center"/>
              <w:rPr>
                <w:b/>
                <w:i/>
              </w:rPr>
            </w:pPr>
            <w:r w:rsidRPr="00354C00">
              <w:t>0</w:t>
            </w:r>
          </w:p>
        </w:tc>
        <w:tc>
          <w:tcPr>
            <w:tcW w:w="627" w:type="pct"/>
          </w:tcPr>
          <w:p w:rsidR="00300914" w:rsidRPr="00F72A75" w:rsidRDefault="00300914" w:rsidP="00300914">
            <w:pPr>
              <w:pStyle w:val="naisf"/>
              <w:spacing w:before="0" w:after="0"/>
              <w:ind w:firstLine="0"/>
              <w:jc w:val="center"/>
              <w:rPr>
                <w:b/>
                <w:i/>
              </w:rPr>
            </w:pPr>
            <w:r w:rsidRPr="00354C00">
              <w:t>0</w:t>
            </w:r>
          </w:p>
        </w:tc>
      </w:tr>
      <w:tr w:rsidR="00124F12" w:rsidRPr="00F72A75" w:rsidTr="00300914">
        <w:trPr>
          <w:jc w:val="center"/>
        </w:trPr>
        <w:tc>
          <w:tcPr>
            <w:tcW w:w="1532" w:type="pct"/>
          </w:tcPr>
          <w:p w:rsidR="00124F12" w:rsidRPr="00F72A75" w:rsidRDefault="00124F12" w:rsidP="006C4607">
            <w:pPr>
              <w:jc w:val="both"/>
            </w:pPr>
            <w:r w:rsidRPr="00F72A75">
              <w:t>5.1. valsts pa</w:t>
            </w:r>
            <w:r w:rsidR="005060A1" w:rsidRPr="00F72A75">
              <w:t>matbudžets</w:t>
            </w:r>
          </w:p>
        </w:tc>
        <w:tc>
          <w:tcPr>
            <w:tcW w:w="699" w:type="pct"/>
            <w:vMerge/>
            <w:vAlign w:val="center"/>
          </w:tcPr>
          <w:p w:rsidR="00124F12" w:rsidRPr="00F72A75" w:rsidRDefault="00124F12" w:rsidP="006C4607">
            <w:pPr>
              <w:pStyle w:val="naisf"/>
              <w:spacing w:before="0" w:after="0"/>
              <w:ind w:firstLine="0"/>
              <w:jc w:val="center"/>
              <w:rPr>
                <w:i/>
              </w:rPr>
            </w:pPr>
          </w:p>
        </w:tc>
        <w:tc>
          <w:tcPr>
            <w:tcW w:w="714" w:type="pct"/>
          </w:tcPr>
          <w:p w:rsidR="00124F12" w:rsidRPr="00F72A75" w:rsidRDefault="00124F12" w:rsidP="006C4607">
            <w:pPr>
              <w:pStyle w:val="naisf"/>
              <w:spacing w:before="0" w:after="0"/>
              <w:ind w:firstLine="0"/>
              <w:rPr>
                <w:b/>
                <w:i/>
              </w:rPr>
            </w:pPr>
          </w:p>
        </w:tc>
        <w:tc>
          <w:tcPr>
            <w:tcW w:w="714" w:type="pct"/>
          </w:tcPr>
          <w:p w:rsidR="00124F12" w:rsidRPr="00F72A75" w:rsidRDefault="00124F12" w:rsidP="006C4607">
            <w:pPr>
              <w:pStyle w:val="naisf"/>
              <w:spacing w:before="0" w:after="0"/>
              <w:ind w:firstLine="0"/>
              <w:rPr>
                <w:b/>
                <w:i/>
              </w:rPr>
            </w:pPr>
          </w:p>
        </w:tc>
        <w:tc>
          <w:tcPr>
            <w:tcW w:w="714" w:type="pct"/>
          </w:tcPr>
          <w:p w:rsidR="00124F12" w:rsidRPr="00F72A75" w:rsidRDefault="00124F12" w:rsidP="006C4607">
            <w:pPr>
              <w:pStyle w:val="naisf"/>
              <w:spacing w:before="0" w:after="0"/>
              <w:ind w:firstLine="0"/>
              <w:rPr>
                <w:b/>
                <w:i/>
              </w:rPr>
            </w:pPr>
          </w:p>
        </w:tc>
        <w:tc>
          <w:tcPr>
            <w:tcW w:w="627" w:type="pct"/>
          </w:tcPr>
          <w:p w:rsidR="00124F12" w:rsidRPr="00F72A75" w:rsidRDefault="00124F12" w:rsidP="006C4607">
            <w:pPr>
              <w:pStyle w:val="naisf"/>
              <w:spacing w:before="0" w:after="0"/>
              <w:ind w:firstLine="0"/>
              <w:rPr>
                <w:b/>
                <w:i/>
              </w:rPr>
            </w:pPr>
          </w:p>
        </w:tc>
      </w:tr>
      <w:tr w:rsidR="00124F12" w:rsidRPr="00F72A75" w:rsidTr="00300914">
        <w:trPr>
          <w:jc w:val="center"/>
        </w:trPr>
        <w:tc>
          <w:tcPr>
            <w:tcW w:w="1532" w:type="pct"/>
          </w:tcPr>
          <w:p w:rsidR="00124F12" w:rsidRPr="00F72A75" w:rsidRDefault="005060A1" w:rsidP="006C4607">
            <w:pPr>
              <w:jc w:val="both"/>
            </w:pPr>
            <w:r w:rsidRPr="00F72A75">
              <w:t>5.2. speciālais budžets</w:t>
            </w:r>
          </w:p>
        </w:tc>
        <w:tc>
          <w:tcPr>
            <w:tcW w:w="699" w:type="pct"/>
            <w:vMerge/>
            <w:vAlign w:val="center"/>
          </w:tcPr>
          <w:p w:rsidR="00124F12" w:rsidRPr="00F72A75" w:rsidRDefault="00124F12" w:rsidP="006C4607">
            <w:pPr>
              <w:pStyle w:val="naisf"/>
              <w:spacing w:before="0" w:after="0"/>
              <w:ind w:firstLine="0"/>
              <w:jc w:val="center"/>
              <w:rPr>
                <w:i/>
              </w:rPr>
            </w:pPr>
          </w:p>
        </w:tc>
        <w:tc>
          <w:tcPr>
            <w:tcW w:w="714" w:type="pct"/>
          </w:tcPr>
          <w:p w:rsidR="00124F12" w:rsidRPr="00F72A75" w:rsidRDefault="00124F12" w:rsidP="006C4607">
            <w:pPr>
              <w:pStyle w:val="naisf"/>
              <w:spacing w:before="0" w:after="0"/>
              <w:ind w:firstLine="0"/>
              <w:rPr>
                <w:b/>
                <w:i/>
              </w:rPr>
            </w:pPr>
          </w:p>
        </w:tc>
        <w:tc>
          <w:tcPr>
            <w:tcW w:w="714" w:type="pct"/>
          </w:tcPr>
          <w:p w:rsidR="00124F12" w:rsidRPr="00F72A75" w:rsidRDefault="00124F12" w:rsidP="006C4607">
            <w:pPr>
              <w:pStyle w:val="naisf"/>
              <w:spacing w:before="0" w:after="0"/>
              <w:ind w:firstLine="0"/>
              <w:rPr>
                <w:b/>
                <w:i/>
              </w:rPr>
            </w:pPr>
          </w:p>
        </w:tc>
        <w:tc>
          <w:tcPr>
            <w:tcW w:w="714" w:type="pct"/>
          </w:tcPr>
          <w:p w:rsidR="00124F12" w:rsidRPr="00F72A75" w:rsidRDefault="00124F12" w:rsidP="006C4607">
            <w:pPr>
              <w:pStyle w:val="naisf"/>
              <w:spacing w:before="0" w:after="0"/>
              <w:ind w:firstLine="0"/>
              <w:rPr>
                <w:b/>
                <w:i/>
              </w:rPr>
            </w:pPr>
          </w:p>
        </w:tc>
        <w:tc>
          <w:tcPr>
            <w:tcW w:w="627" w:type="pct"/>
          </w:tcPr>
          <w:p w:rsidR="00124F12" w:rsidRPr="00F72A75" w:rsidRDefault="00124F12" w:rsidP="006C4607">
            <w:pPr>
              <w:pStyle w:val="naisf"/>
              <w:spacing w:before="0" w:after="0"/>
              <w:ind w:firstLine="0"/>
              <w:rPr>
                <w:b/>
                <w:i/>
              </w:rPr>
            </w:pPr>
          </w:p>
        </w:tc>
      </w:tr>
      <w:tr w:rsidR="00124F12" w:rsidRPr="00F72A75" w:rsidTr="00300914">
        <w:trPr>
          <w:jc w:val="center"/>
        </w:trPr>
        <w:tc>
          <w:tcPr>
            <w:tcW w:w="1532" w:type="pct"/>
          </w:tcPr>
          <w:p w:rsidR="00124F12" w:rsidRPr="00F72A75" w:rsidRDefault="00124F12" w:rsidP="006C4607">
            <w:pPr>
              <w:jc w:val="both"/>
            </w:pPr>
            <w:r w:rsidRPr="00F72A75">
              <w:t xml:space="preserve">5.3. pašvaldību budžets </w:t>
            </w:r>
          </w:p>
        </w:tc>
        <w:tc>
          <w:tcPr>
            <w:tcW w:w="699" w:type="pct"/>
            <w:vMerge/>
            <w:vAlign w:val="center"/>
          </w:tcPr>
          <w:p w:rsidR="00124F12" w:rsidRPr="00F72A75" w:rsidRDefault="00124F12" w:rsidP="006C4607">
            <w:pPr>
              <w:pStyle w:val="naisf"/>
              <w:spacing w:before="0" w:after="0"/>
              <w:ind w:firstLine="0"/>
              <w:jc w:val="center"/>
              <w:rPr>
                <w:i/>
              </w:rPr>
            </w:pPr>
          </w:p>
        </w:tc>
        <w:tc>
          <w:tcPr>
            <w:tcW w:w="714" w:type="pct"/>
          </w:tcPr>
          <w:p w:rsidR="00124F12" w:rsidRPr="00F72A75" w:rsidRDefault="00124F12" w:rsidP="006C4607">
            <w:pPr>
              <w:pStyle w:val="naisf"/>
              <w:spacing w:before="0" w:after="0"/>
              <w:ind w:firstLine="0"/>
              <w:rPr>
                <w:b/>
                <w:i/>
              </w:rPr>
            </w:pPr>
          </w:p>
        </w:tc>
        <w:tc>
          <w:tcPr>
            <w:tcW w:w="714" w:type="pct"/>
          </w:tcPr>
          <w:p w:rsidR="00124F12" w:rsidRPr="00F72A75" w:rsidRDefault="00124F12" w:rsidP="006C4607">
            <w:pPr>
              <w:pStyle w:val="naisf"/>
              <w:spacing w:before="0" w:after="0"/>
              <w:ind w:firstLine="0"/>
              <w:rPr>
                <w:b/>
                <w:i/>
              </w:rPr>
            </w:pPr>
          </w:p>
        </w:tc>
        <w:tc>
          <w:tcPr>
            <w:tcW w:w="714" w:type="pct"/>
          </w:tcPr>
          <w:p w:rsidR="00124F12" w:rsidRPr="00F72A75" w:rsidRDefault="00124F12" w:rsidP="006C4607">
            <w:pPr>
              <w:pStyle w:val="naisf"/>
              <w:spacing w:before="0" w:after="0"/>
              <w:ind w:firstLine="0"/>
              <w:rPr>
                <w:b/>
                <w:i/>
              </w:rPr>
            </w:pPr>
          </w:p>
        </w:tc>
        <w:tc>
          <w:tcPr>
            <w:tcW w:w="627" w:type="pct"/>
          </w:tcPr>
          <w:p w:rsidR="00124F12" w:rsidRPr="00F72A75" w:rsidRDefault="00124F12" w:rsidP="006C4607">
            <w:pPr>
              <w:pStyle w:val="naisf"/>
              <w:spacing w:before="0" w:after="0"/>
              <w:ind w:firstLine="0"/>
              <w:rPr>
                <w:b/>
                <w:i/>
              </w:rPr>
            </w:pPr>
          </w:p>
        </w:tc>
      </w:tr>
      <w:tr w:rsidR="0095334F" w:rsidRPr="00F72A75" w:rsidTr="00300914">
        <w:trPr>
          <w:jc w:val="center"/>
        </w:trPr>
        <w:tc>
          <w:tcPr>
            <w:tcW w:w="1532" w:type="pct"/>
          </w:tcPr>
          <w:p w:rsidR="0095334F" w:rsidRPr="00F72A75" w:rsidRDefault="0095334F" w:rsidP="006C4607">
            <w:pPr>
              <w:jc w:val="both"/>
            </w:pPr>
            <w:r w:rsidRPr="00F72A75">
              <w:t>6.</w:t>
            </w:r>
            <w:r w:rsidR="00F5139D" w:rsidRPr="00F72A75">
              <w:t> </w:t>
            </w:r>
            <w:r w:rsidRPr="00F72A75">
              <w:t>Detalizēts ieņēmumu un izdevu</w:t>
            </w:r>
            <w:r w:rsidR="009E12D7" w:rsidRPr="00F72A75">
              <w:softHyphen/>
            </w:r>
            <w:r w:rsidRPr="00F72A75">
              <w:t>mu aprēķins (ja nepieciešams, detalizētu ieņēmumu un izdevumu aprēķinu var pievienot anotācijas pielikumā):</w:t>
            </w:r>
          </w:p>
        </w:tc>
        <w:tc>
          <w:tcPr>
            <w:tcW w:w="3468" w:type="pct"/>
            <w:gridSpan w:val="5"/>
            <w:vMerge w:val="restart"/>
            <w:vAlign w:val="center"/>
          </w:tcPr>
          <w:p w:rsidR="0095334F" w:rsidRPr="00F72A75" w:rsidRDefault="00300914" w:rsidP="006C4607">
            <w:pPr>
              <w:pStyle w:val="naisf"/>
              <w:spacing w:before="0" w:after="0"/>
              <w:ind w:firstLine="0"/>
              <w:rPr>
                <w:b/>
                <w:i/>
              </w:rPr>
            </w:pPr>
            <w:r>
              <w:rPr>
                <w:b/>
                <w:i/>
              </w:rPr>
              <w:t>-</w:t>
            </w:r>
          </w:p>
        </w:tc>
      </w:tr>
      <w:tr w:rsidR="0095334F" w:rsidRPr="00F72A75" w:rsidTr="00300914">
        <w:trPr>
          <w:jc w:val="center"/>
        </w:trPr>
        <w:tc>
          <w:tcPr>
            <w:tcW w:w="1532" w:type="pct"/>
          </w:tcPr>
          <w:p w:rsidR="0095334F" w:rsidRPr="00F72A75" w:rsidRDefault="0095334F" w:rsidP="006C4607">
            <w:pPr>
              <w:jc w:val="both"/>
            </w:pPr>
            <w:r w:rsidRPr="00F72A75">
              <w:t>6.1.</w:t>
            </w:r>
            <w:r w:rsidR="00F5139D" w:rsidRPr="00F72A75">
              <w:t> </w:t>
            </w:r>
            <w:r w:rsidR="00D00059" w:rsidRPr="00F72A75">
              <w:t>d</w:t>
            </w:r>
            <w:r w:rsidRPr="00F72A75">
              <w:t>etalizēts ieņēmumu aprēķins</w:t>
            </w:r>
          </w:p>
        </w:tc>
        <w:tc>
          <w:tcPr>
            <w:tcW w:w="3468" w:type="pct"/>
            <w:gridSpan w:val="5"/>
            <w:vMerge/>
          </w:tcPr>
          <w:p w:rsidR="0095334F" w:rsidRPr="00F72A75" w:rsidRDefault="0095334F" w:rsidP="006C4607">
            <w:pPr>
              <w:pStyle w:val="naisf"/>
              <w:spacing w:before="0" w:after="0"/>
              <w:ind w:firstLine="0"/>
              <w:rPr>
                <w:b/>
                <w:i/>
              </w:rPr>
            </w:pPr>
          </w:p>
        </w:tc>
      </w:tr>
      <w:tr w:rsidR="0095334F" w:rsidRPr="00F72A75" w:rsidTr="00300914">
        <w:trPr>
          <w:jc w:val="center"/>
        </w:trPr>
        <w:tc>
          <w:tcPr>
            <w:tcW w:w="1532" w:type="pct"/>
          </w:tcPr>
          <w:p w:rsidR="0095334F" w:rsidRPr="00F72A75" w:rsidRDefault="0095334F" w:rsidP="006C4607">
            <w:pPr>
              <w:jc w:val="both"/>
            </w:pPr>
            <w:r w:rsidRPr="00F72A75">
              <w:t xml:space="preserve">6.2. </w:t>
            </w:r>
            <w:r w:rsidR="00D00059" w:rsidRPr="00F72A75">
              <w:t>d</w:t>
            </w:r>
            <w:r w:rsidRPr="00F72A75">
              <w:t>etalizēts izdevumu aprēķins</w:t>
            </w:r>
          </w:p>
        </w:tc>
        <w:tc>
          <w:tcPr>
            <w:tcW w:w="3468" w:type="pct"/>
            <w:gridSpan w:val="5"/>
            <w:vMerge/>
          </w:tcPr>
          <w:p w:rsidR="0095334F" w:rsidRPr="00F72A75" w:rsidRDefault="0095334F" w:rsidP="006C4607">
            <w:pPr>
              <w:pStyle w:val="naisf"/>
              <w:spacing w:before="0" w:after="0"/>
              <w:ind w:firstLine="0"/>
              <w:rPr>
                <w:b/>
                <w:i/>
              </w:rPr>
            </w:pPr>
          </w:p>
        </w:tc>
      </w:tr>
      <w:tr w:rsidR="00124F12" w:rsidRPr="00F72A75" w:rsidTr="00300914">
        <w:trPr>
          <w:jc w:val="center"/>
        </w:trPr>
        <w:tc>
          <w:tcPr>
            <w:tcW w:w="1532" w:type="pct"/>
          </w:tcPr>
          <w:p w:rsidR="00124F12" w:rsidRPr="00F72A75" w:rsidRDefault="00124F12" w:rsidP="006C4607">
            <w:pPr>
              <w:jc w:val="both"/>
            </w:pPr>
            <w:r w:rsidRPr="00F72A75">
              <w:lastRenderedPageBreak/>
              <w:t>7. Cita informācija</w:t>
            </w:r>
          </w:p>
        </w:tc>
        <w:tc>
          <w:tcPr>
            <w:tcW w:w="3468" w:type="pct"/>
            <w:gridSpan w:val="5"/>
          </w:tcPr>
          <w:p w:rsidR="00F518CF" w:rsidRDefault="008E0F3D" w:rsidP="008B7C25">
            <w:pPr>
              <w:pStyle w:val="naisf"/>
              <w:tabs>
                <w:tab w:val="left" w:pos="4644"/>
              </w:tabs>
              <w:spacing w:before="0" w:after="0"/>
              <w:ind w:firstLine="0"/>
            </w:pPr>
            <w:r>
              <w:t xml:space="preserve">Informācija par </w:t>
            </w:r>
            <w:r w:rsidR="007C4AD6">
              <w:t xml:space="preserve">kooperatīvo sabiedrību minimālā pamatkapitāla apmēra un pajas nominālvērtības denominācijas no latiem uz </w:t>
            </w:r>
            <w:proofErr w:type="spellStart"/>
            <w:r w:rsidR="007C4AD6">
              <w:rPr>
                <w:i/>
              </w:rPr>
              <w:t>euro</w:t>
            </w:r>
            <w:proofErr w:type="spellEnd"/>
            <w:r w:rsidR="007C4AD6">
              <w:rPr>
                <w:i/>
              </w:rPr>
              <w:t xml:space="preserve"> </w:t>
            </w:r>
            <w:r>
              <w:t>ietekm</w:t>
            </w:r>
            <w:r w:rsidR="007C4AD6">
              <w:t>i</w:t>
            </w:r>
            <w:r>
              <w:t xml:space="preserve"> uz budžetu atspoguļota ar </w:t>
            </w:r>
            <w:proofErr w:type="spellStart"/>
            <w:r>
              <w:rPr>
                <w:i/>
              </w:rPr>
              <w:t>euro</w:t>
            </w:r>
            <w:proofErr w:type="spellEnd"/>
            <w:r>
              <w:rPr>
                <w:i/>
              </w:rPr>
              <w:t xml:space="preserve"> </w:t>
            </w:r>
            <w:r>
              <w:t>ieviešanu saistītā likumprojekta „Grozījumi Komerclikumā” anotācijā, kas atspoguļo gan kapitālsabiedrību, gan arī kooperatīvo sabiedrību pārej</w:t>
            </w:r>
            <w:r w:rsidR="008B7C25">
              <w:t>as</w:t>
            </w:r>
            <w:r>
              <w:t xml:space="preserve"> uz </w:t>
            </w:r>
            <w:proofErr w:type="spellStart"/>
            <w:r>
              <w:rPr>
                <w:i/>
              </w:rPr>
              <w:t>euro</w:t>
            </w:r>
            <w:proofErr w:type="spellEnd"/>
            <w:r>
              <w:rPr>
                <w:i/>
              </w:rPr>
              <w:t xml:space="preserve"> </w:t>
            </w:r>
            <w:r>
              <w:t xml:space="preserve">radīto ietekmi uz valsts budžetu.  </w:t>
            </w:r>
          </w:p>
          <w:p w:rsidR="008B7C25" w:rsidRPr="00F72A75" w:rsidRDefault="008B7C25" w:rsidP="008B7C25">
            <w:pPr>
              <w:pStyle w:val="naisf"/>
              <w:tabs>
                <w:tab w:val="left" w:pos="4644"/>
              </w:tabs>
              <w:spacing w:before="0" w:after="0"/>
              <w:ind w:firstLine="0"/>
            </w:pPr>
          </w:p>
        </w:tc>
      </w:tr>
    </w:tbl>
    <w:p w:rsidR="00924023" w:rsidRPr="00F72A75" w:rsidRDefault="00924023" w:rsidP="006C4607">
      <w:pPr>
        <w:pStyle w:val="naiskr"/>
        <w:tabs>
          <w:tab w:val="left" w:pos="2628"/>
        </w:tabs>
        <w:spacing w:before="0" w:after="0"/>
        <w:rPr>
          <w:i/>
        </w:rPr>
      </w:pPr>
    </w:p>
    <w:tbl>
      <w:tblPr>
        <w:tblW w:w="4927" w:type="pct"/>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987"/>
        <w:gridCol w:w="5697"/>
      </w:tblGrid>
      <w:tr w:rsidR="00924023" w:rsidRPr="00F72A75" w:rsidTr="00121DF1">
        <w:trPr>
          <w:jc w:val="center"/>
        </w:trPr>
        <w:tc>
          <w:tcPr>
            <w:tcW w:w="5000" w:type="pct"/>
            <w:gridSpan w:val="3"/>
          </w:tcPr>
          <w:p w:rsidR="00924023" w:rsidRPr="00976029" w:rsidRDefault="00924023" w:rsidP="00711F59">
            <w:pPr>
              <w:pStyle w:val="naisnod"/>
              <w:spacing w:before="0" w:after="0"/>
            </w:pPr>
            <w:r w:rsidRPr="00976029">
              <w:t>IV</w:t>
            </w:r>
            <w:r w:rsidR="000941C5" w:rsidRPr="00976029">
              <w:t>.</w:t>
            </w:r>
            <w:r w:rsidRPr="00106267">
              <w:t xml:space="preserve"> Tiesību akta projekta ietekme uz</w:t>
            </w:r>
            <w:r w:rsidR="005060A1" w:rsidRPr="00976029">
              <w:t xml:space="preserve"> </w:t>
            </w:r>
            <w:r w:rsidRPr="00976029">
              <w:t>spēkā esošo tiesību normu sistēmu</w:t>
            </w:r>
          </w:p>
        </w:tc>
      </w:tr>
      <w:tr w:rsidR="00924023" w:rsidRPr="00F72A75" w:rsidTr="007E3F08">
        <w:trPr>
          <w:jc w:val="center"/>
        </w:trPr>
        <w:tc>
          <w:tcPr>
            <w:tcW w:w="255" w:type="pct"/>
          </w:tcPr>
          <w:p w:rsidR="00924023" w:rsidRPr="00976029" w:rsidRDefault="00924023" w:rsidP="00711F59">
            <w:pPr>
              <w:pStyle w:val="naiskr"/>
              <w:tabs>
                <w:tab w:val="left" w:pos="2628"/>
              </w:tabs>
              <w:spacing w:before="0" w:after="0"/>
              <w:jc w:val="both"/>
              <w:rPr>
                <w:iCs/>
              </w:rPr>
            </w:pPr>
            <w:r w:rsidRPr="00976029">
              <w:rPr>
                <w:iCs/>
              </w:rPr>
              <w:t>1.</w:t>
            </w:r>
          </w:p>
        </w:tc>
        <w:tc>
          <w:tcPr>
            <w:tcW w:w="1632" w:type="pct"/>
          </w:tcPr>
          <w:p w:rsidR="00924023" w:rsidRPr="00976029" w:rsidRDefault="00924023" w:rsidP="00711F59">
            <w:pPr>
              <w:pStyle w:val="naiskr"/>
              <w:tabs>
                <w:tab w:val="left" w:pos="2628"/>
              </w:tabs>
              <w:spacing w:before="0" w:after="0"/>
              <w:jc w:val="both"/>
              <w:rPr>
                <w:iCs/>
              </w:rPr>
            </w:pPr>
            <w:r w:rsidRPr="00976029">
              <w:t>Nepieciešamie saistītie tiesību akt</w:t>
            </w:r>
            <w:r w:rsidR="00DD1020" w:rsidRPr="00976029">
              <w:t>u</w:t>
            </w:r>
            <w:r w:rsidRPr="00976029">
              <w:t xml:space="preserve"> projekti</w:t>
            </w:r>
          </w:p>
        </w:tc>
        <w:tc>
          <w:tcPr>
            <w:tcW w:w="3113" w:type="pct"/>
          </w:tcPr>
          <w:p w:rsidR="0021246F" w:rsidRPr="00976029" w:rsidRDefault="0021246F" w:rsidP="0021246F">
            <w:pPr>
              <w:pStyle w:val="naiskr"/>
              <w:tabs>
                <w:tab w:val="left" w:pos="2628"/>
              </w:tabs>
              <w:spacing w:before="0" w:after="0"/>
              <w:jc w:val="both"/>
              <w:rPr>
                <w:iCs/>
              </w:rPr>
            </w:pPr>
            <w:r w:rsidRPr="00976029">
              <w:rPr>
                <w:iCs/>
              </w:rPr>
              <w:t xml:space="preserve">Nepieciešamas izmaiņas Ministru kabineta </w:t>
            </w:r>
            <w:r w:rsidR="008D3C8C" w:rsidRPr="00976029">
              <w:rPr>
                <w:iCs/>
              </w:rPr>
              <w:t xml:space="preserve">2011.gada 7.jūnija noteikumos </w:t>
            </w:r>
            <w:proofErr w:type="spellStart"/>
            <w:r w:rsidR="008D3C8C" w:rsidRPr="00976029">
              <w:rPr>
                <w:iCs/>
              </w:rPr>
              <w:t>Nr</w:t>
            </w:r>
            <w:proofErr w:type="spellEnd"/>
            <w:r w:rsidR="008D3C8C" w:rsidRPr="00976029">
              <w:rPr>
                <w:iCs/>
              </w:rPr>
              <w:t>. 433 „</w:t>
            </w:r>
            <w:r w:rsidR="008D3C8C" w:rsidRPr="00976029">
              <w:rPr>
                <w:bCs/>
              </w:rPr>
              <w:t xml:space="preserve">Noteikumi par pieteikumu veidlapām ierakstiem uzņēmumu reģistra žurnālā, masu informācijas līdzekļu reģistrā un arodbiedrību reģistrā un reģistrācijas apliecībām”, </w:t>
            </w:r>
            <w:r w:rsidRPr="00976029">
              <w:rPr>
                <w:iCs/>
              </w:rPr>
              <w:t xml:space="preserve">ar kuriem apstiprinātas pieteikumu veidlapas ierakstiem </w:t>
            </w:r>
            <w:r w:rsidR="008D3C8C" w:rsidRPr="00976029">
              <w:rPr>
                <w:iCs/>
              </w:rPr>
              <w:t>uzņēmumu reģistra žurnālā.</w:t>
            </w:r>
            <w:r w:rsidR="004E2A04" w:rsidRPr="00976029">
              <w:rPr>
                <w:iCs/>
              </w:rPr>
              <w:t xml:space="preserve"> </w:t>
            </w:r>
            <w:r w:rsidR="00783AF0" w:rsidRPr="00976029">
              <w:rPr>
                <w:iCs/>
              </w:rPr>
              <w:t>N</w:t>
            </w:r>
            <w:r w:rsidR="007F176A" w:rsidRPr="00976029">
              <w:rPr>
                <w:iCs/>
              </w:rPr>
              <w:t xml:space="preserve">epieciešams grozīt pieteikumu </w:t>
            </w:r>
            <w:r w:rsidR="00783AF0" w:rsidRPr="00976029">
              <w:rPr>
                <w:iCs/>
              </w:rPr>
              <w:t xml:space="preserve">izmaiņām uzņēmumu reģistra žurnālā, </w:t>
            </w:r>
            <w:r w:rsidR="00055FE1" w:rsidRPr="00976029">
              <w:rPr>
                <w:iCs/>
              </w:rPr>
              <w:t xml:space="preserve">paredzot jaunu </w:t>
            </w:r>
            <w:r w:rsidR="00783AF0" w:rsidRPr="00976029">
              <w:rPr>
                <w:iCs/>
              </w:rPr>
              <w:t xml:space="preserve">izmaiņu </w:t>
            </w:r>
            <w:r w:rsidR="00055FE1" w:rsidRPr="00976029">
              <w:rPr>
                <w:iCs/>
              </w:rPr>
              <w:t xml:space="preserve">pamatu – pamatkapitāla un </w:t>
            </w:r>
            <w:r w:rsidR="00C153A7" w:rsidRPr="00976029">
              <w:rPr>
                <w:iCs/>
              </w:rPr>
              <w:t>pajas</w:t>
            </w:r>
            <w:r w:rsidR="00055FE1" w:rsidRPr="00976029">
              <w:rPr>
                <w:iCs/>
              </w:rPr>
              <w:t xml:space="preserve"> denominācija no latiem uz </w:t>
            </w:r>
            <w:proofErr w:type="spellStart"/>
            <w:r w:rsidR="00055FE1" w:rsidRPr="00976029">
              <w:rPr>
                <w:i/>
                <w:iCs/>
              </w:rPr>
              <w:t>euro</w:t>
            </w:r>
            <w:proofErr w:type="spellEnd"/>
            <w:r w:rsidR="00055FE1" w:rsidRPr="00976029">
              <w:rPr>
                <w:iCs/>
              </w:rPr>
              <w:t xml:space="preserve">. </w:t>
            </w:r>
          </w:p>
          <w:p w:rsidR="0021246F" w:rsidRPr="00976029" w:rsidRDefault="0021246F" w:rsidP="007F176A">
            <w:pPr>
              <w:pStyle w:val="naiskr"/>
              <w:tabs>
                <w:tab w:val="left" w:pos="2628"/>
              </w:tabs>
              <w:spacing w:before="0" w:after="0"/>
              <w:jc w:val="both"/>
              <w:rPr>
                <w:iCs/>
              </w:rPr>
            </w:pPr>
          </w:p>
        </w:tc>
      </w:tr>
      <w:tr w:rsidR="00924023" w:rsidRPr="00F72A75" w:rsidTr="007E3F08">
        <w:trPr>
          <w:jc w:val="center"/>
        </w:trPr>
        <w:tc>
          <w:tcPr>
            <w:tcW w:w="255" w:type="pct"/>
          </w:tcPr>
          <w:p w:rsidR="00924023" w:rsidRPr="00F72A75" w:rsidRDefault="00924023" w:rsidP="00711F59">
            <w:pPr>
              <w:pStyle w:val="naiskr"/>
              <w:tabs>
                <w:tab w:val="left" w:pos="2628"/>
              </w:tabs>
              <w:spacing w:before="0" w:after="0"/>
              <w:jc w:val="both"/>
              <w:rPr>
                <w:iCs/>
              </w:rPr>
            </w:pPr>
            <w:r w:rsidRPr="00F72A75">
              <w:rPr>
                <w:iCs/>
              </w:rPr>
              <w:t>2.</w:t>
            </w:r>
          </w:p>
        </w:tc>
        <w:tc>
          <w:tcPr>
            <w:tcW w:w="1632" w:type="pct"/>
          </w:tcPr>
          <w:p w:rsidR="00924023" w:rsidRPr="00F72A75" w:rsidRDefault="00924023" w:rsidP="00711F59">
            <w:pPr>
              <w:pStyle w:val="naiskr"/>
              <w:tabs>
                <w:tab w:val="left" w:pos="2628"/>
              </w:tabs>
              <w:spacing w:before="0" w:after="0"/>
              <w:jc w:val="both"/>
              <w:rPr>
                <w:iCs/>
              </w:rPr>
            </w:pPr>
            <w:r w:rsidRPr="00F72A75">
              <w:t>Cita informācija</w:t>
            </w:r>
          </w:p>
        </w:tc>
        <w:tc>
          <w:tcPr>
            <w:tcW w:w="3113" w:type="pct"/>
          </w:tcPr>
          <w:p w:rsidR="00924023" w:rsidRPr="00F72A75" w:rsidRDefault="00F05831" w:rsidP="00711F59">
            <w:pPr>
              <w:pStyle w:val="naiskr"/>
              <w:tabs>
                <w:tab w:val="left" w:pos="2628"/>
              </w:tabs>
              <w:spacing w:before="0" w:after="0"/>
              <w:jc w:val="both"/>
              <w:rPr>
                <w:iCs/>
              </w:rPr>
            </w:pPr>
            <w:r w:rsidRPr="00F72A75">
              <w:t xml:space="preserve">Nav. </w:t>
            </w:r>
          </w:p>
        </w:tc>
      </w:tr>
    </w:tbl>
    <w:p w:rsidR="00E46559" w:rsidRPr="00F72A75" w:rsidRDefault="00E46559" w:rsidP="006C4607">
      <w:pPr>
        <w:pStyle w:val="naisf"/>
        <w:spacing w:before="0" w:after="0"/>
        <w:jc w:val="center"/>
        <w:rPr>
          <w:b/>
        </w:rPr>
      </w:pPr>
    </w:p>
    <w:p w:rsidR="00933D24" w:rsidRPr="00F72A75" w:rsidRDefault="00933D24" w:rsidP="006C4607">
      <w:pPr>
        <w:pStyle w:val="naisf"/>
        <w:spacing w:before="0" w:after="0"/>
        <w:jc w:val="center"/>
        <w:rPr>
          <w:b/>
        </w:rPr>
      </w:pPr>
    </w:p>
    <w:p w:rsidR="00933D24" w:rsidRPr="00F72A75" w:rsidRDefault="00933D24" w:rsidP="00933D24">
      <w:pPr>
        <w:ind w:firstLine="720"/>
        <w:jc w:val="both"/>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54"/>
        <w:gridCol w:w="3244"/>
        <w:gridCol w:w="5429"/>
      </w:tblGrid>
      <w:tr w:rsidR="00933D24" w:rsidRPr="00F72A75" w:rsidTr="00EE36B4">
        <w:tc>
          <w:tcPr>
            <w:tcW w:w="5000" w:type="pct"/>
            <w:gridSpan w:val="3"/>
            <w:tcBorders>
              <w:top w:val="outset" w:sz="6" w:space="0" w:color="auto"/>
              <w:left w:val="outset" w:sz="6" w:space="0" w:color="auto"/>
              <w:bottom w:val="outset" w:sz="6" w:space="0" w:color="auto"/>
              <w:right w:val="outset" w:sz="6" w:space="0" w:color="auto"/>
            </w:tcBorders>
            <w:vAlign w:val="center"/>
          </w:tcPr>
          <w:p w:rsidR="00933D24" w:rsidRPr="00F72A75" w:rsidRDefault="00933D24" w:rsidP="00933D24">
            <w:pPr>
              <w:jc w:val="center"/>
              <w:rPr>
                <w:b/>
              </w:rPr>
            </w:pPr>
            <w:r w:rsidRPr="00F72A75">
              <w:rPr>
                <w:b/>
              </w:rPr>
              <w:t>V. Tiesību akta projekta atbilstība Latvijas Republikas starptautiskajām saistībām</w:t>
            </w:r>
          </w:p>
        </w:tc>
      </w:tr>
      <w:tr w:rsidR="00933D24" w:rsidRPr="00F72A75" w:rsidTr="007E3F08">
        <w:tc>
          <w:tcPr>
            <w:tcW w:w="249" w:type="pct"/>
            <w:tcBorders>
              <w:top w:val="outset" w:sz="6" w:space="0" w:color="auto"/>
              <w:left w:val="outset" w:sz="6" w:space="0" w:color="auto"/>
              <w:bottom w:val="outset" w:sz="6" w:space="0" w:color="auto"/>
              <w:right w:val="outset" w:sz="6" w:space="0" w:color="auto"/>
            </w:tcBorders>
          </w:tcPr>
          <w:p w:rsidR="00933D24" w:rsidRPr="00F72A75" w:rsidRDefault="00933D24" w:rsidP="00933D24">
            <w:pPr>
              <w:ind w:left="57"/>
            </w:pPr>
            <w:r w:rsidRPr="00F72A75">
              <w:t>1.</w:t>
            </w:r>
          </w:p>
        </w:tc>
        <w:tc>
          <w:tcPr>
            <w:tcW w:w="1777" w:type="pct"/>
            <w:tcBorders>
              <w:top w:val="outset" w:sz="6" w:space="0" w:color="auto"/>
              <w:left w:val="outset" w:sz="6" w:space="0" w:color="auto"/>
              <w:bottom w:val="outset" w:sz="6" w:space="0" w:color="auto"/>
              <w:right w:val="outset" w:sz="6" w:space="0" w:color="auto"/>
            </w:tcBorders>
          </w:tcPr>
          <w:p w:rsidR="00933D24" w:rsidRPr="00F72A75" w:rsidRDefault="00933D24" w:rsidP="00933D24">
            <w:pPr>
              <w:ind w:left="57"/>
            </w:pPr>
            <w:r w:rsidRPr="00F72A75">
              <w:t>Saistības pret Eiropas Savienību</w:t>
            </w:r>
          </w:p>
        </w:tc>
        <w:tc>
          <w:tcPr>
            <w:tcW w:w="2974" w:type="pct"/>
            <w:tcBorders>
              <w:top w:val="outset" w:sz="6" w:space="0" w:color="auto"/>
              <w:left w:val="outset" w:sz="6" w:space="0" w:color="auto"/>
              <w:bottom w:val="outset" w:sz="6" w:space="0" w:color="auto"/>
              <w:right w:val="outset" w:sz="6" w:space="0" w:color="auto"/>
            </w:tcBorders>
          </w:tcPr>
          <w:p w:rsidR="00933D24" w:rsidRPr="00F72A75" w:rsidRDefault="00933D24" w:rsidP="00933D24">
            <w:r w:rsidRPr="00F72A75">
              <w:t xml:space="preserve"> Nav attiecināms. </w:t>
            </w:r>
          </w:p>
        </w:tc>
      </w:tr>
      <w:tr w:rsidR="00933D24" w:rsidRPr="00F72A75" w:rsidTr="007E3F08">
        <w:tc>
          <w:tcPr>
            <w:tcW w:w="249" w:type="pct"/>
            <w:tcBorders>
              <w:top w:val="outset" w:sz="6" w:space="0" w:color="auto"/>
              <w:left w:val="outset" w:sz="6" w:space="0" w:color="auto"/>
              <w:bottom w:val="outset" w:sz="6" w:space="0" w:color="auto"/>
              <w:right w:val="outset" w:sz="6" w:space="0" w:color="auto"/>
            </w:tcBorders>
          </w:tcPr>
          <w:p w:rsidR="00933D24" w:rsidRPr="00F72A75" w:rsidRDefault="00933D24" w:rsidP="00933D24">
            <w:pPr>
              <w:ind w:left="57"/>
            </w:pPr>
            <w:r w:rsidRPr="00F72A75">
              <w:t>2.</w:t>
            </w:r>
          </w:p>
        </w:tc>
        <w:tc>
          <w:tcPr>
            <w:tcW w:w="1777" w:type="pct"/>
            <w:tcBorders>
              <w:top w:val="outset" w:sz="6" w:space="0" w:color="auto"/>
              <w:left w:val="outset" w:sz="6" w:space="0" w:color="auto"/>
              <w:bottom w:val="outset" w:sz="6" w:space="0" w:color="auto"/>
              <w:right w:val="outset" w:sz="6" w:space="0" w:color="auto"/>
            </w:tcBorders>
          </w:tcPr>
          <w:p w:rsidR="00933D24" w:rsidRPr="00F72A75" w:rsidRDefault="00933D24" w:rsidP="00933D24">
            <w:pPr>
              <w:ind w:left="57"/>
            </w:pPr>
            <w:r w:rsidRPr="00F72A75">
              <w:t>Citas starptautiskās saistības</w:t>
            </w:r>
          </w:p>
        </w:tc>
        <w:tc>
          <w:tcPr>
            <w:tcW w:w="2974" w:type="pct"/>
            <w:tcBorders>
              <w:top w:val="outset" w:sz="6" w:space="0" w:color="auto"/>
              <w:left w:val="outset" w:sz="6" w:space="0" w:color="auto"/>
              <w:bottom w:val="outset" w:sz="6" w:space="0" w:color="auto"/>
              <w:right w:val="outset" w:sz="6" w:space="0" w:color="auto"/>
            </w:tcBorders>
          </w:tcPr>
          <w:p w:rsidR="00933D24" w:rsidRPr="00F72A75" w:rsidRDefault="00933D24" w:rsidP="00933D24">
            <w:pPr>
              <w:ind w:left="57"/>
            </w:pPr>
            <w:r w:rsidRPr="00F72A75">
              <w:t>Nav attiecināms.</w:t>
            </w:r>
          </w:p>
        </w:tc>
      </w:tr>
      <w:tr w:rsidR="00933D24" w:rsidRPr="00F72A75" w:rsidTr="007E3F08">
        <w:tc>
          <w:tcPr>
            <w:tcW w:w="249" w:type="pct"/>
            <w:tcBorders>
              <w:top w:val="outset" w:sz="6" w:space="0" w:color="auto"/>
              <w:left w:val="outset" w:sz="6" w:space="0" w:color="auto"/>
              <w:bottom w:val="outset" w:sz="6" w:space="0" w:color="auto"/>
              <w:right w:val="outset" w:sz="6" w:space="0" w:color="auto"/>
            </w:tcBorders>
          </w:tcPr>
          <w:p w:rsidR="00933D24" w:rsidRPr="00F72A75" w:rsidRDefault="00933D24" w:rsidP="00933D24">
            <w:pPr>
              <w:ind w:left="57"/>
            </w:pPr>
            <w:r w:rsidRPr="00F72A75">
              <w:t>3.</w:t>
            </w:r>
          </w:p>
        </w:tc>
        <w:tc>
          <w:tcPr>
            <w:tcW w:w="1777" w:type="pct"/>
            <w:tcBorders>
              <w:top w:val="outset" w:sz="6" w:space="0" w:color="auto"/>
              <w:left w:val="outset" w:sz="6" w:space="0" w:color="auto"/>
              <w:bottom w:val="outset" w:sz="6" w:space="0" w:color="auto"/>
              <w:right w:val="outset" w:sz="6" w:space="0" w:color="auto"/>
            </w:tcBorders>
          </w:tcPr>
          <w:p w:rsidR="00933D24" w:rsidRPr="00F72A75" w:rsidRDefault="00933D24" w:rsidP="00933D24">
            <w:pPr>
              <w:ind w:left="57"/>
            </w:pPr>
            <w:r w:rsidRPr="00F72A75">
              <w:t>Cita informācija</w:t>
            </w:r>
          </w:p>
        </w:tc>
        <w:tc>
          <w:tcPr>
            <w:tcW w:w="2974" w:type="pct"/>
            <w:tcBorders>
              <w:top w:val="outset" w:sz="6" w:space="0" w:color="auto"/>
              <w:left w:val="outset" w:sz="6" w:space="0" w:color="auto"/>
              <w:bottom w:val="outset" w:sz="6" w:space="0" w:color="auto"/>
              <w:right w:val="outset" w:sz="6" w:space="0" w:color="auto"/>
            </w:tcBorders>
          </w:tcPr>
          <w:p w:rsidR="00933D24" w:rsidRPr="00F72A75" w:rsidRDefault="00933D24" w:rsidP="00933D24">
            <w:pPr>
              <w:ind w:left="57"/>
            </w:pPr>
            <w:r w:rsidRPr="00F72A75">
              <w:t>Nav.</w:t>
            </w:r>
          </w:p>
        </w:tc>
      </w:tr>
    </w:tbl>
    <w:p w:rsidR="00933D24" w:rsidRPr="00F72A75" w:rsidRDefault="00933D24" w:rsidP="00933D24"/>
    <w:p w:rsidR="00933D24" w:rsidRPr="00F72A75" w:rsidRDefault="00933D24" w:rsidP="006C4607">
      <w:pPr>
        <w:pStyle w:val="naisf"/>
        <w:spacing w:before="0" w:after="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552"/>
        <w:gridCol w:w="6099"/>
      </w:tblGrid>
      <w:tr w:rsidR="00277929" w:rsidRPr="00F72A75" w:rsidTr="00EE36B4">
        <w:trPr>
          <w:jc w:val="center"/>
        </w:trPr>
        <w:tc>
          <w:tcPr>
            <w:tcW w:w="5000" w:type="pct"/>
            <w:gridSpan w:val="3"/>
          </w:tcPr>
          <w:p w:rsidR="00277929" w:rsidRPr="00F72A75" w:rsidRDefault="00277929" w:rsidP="007D099D">
            <w:pPr>
              <w:pStyle w:val="naisnod"/>
              <w:spacing w:before="0" w:after="0"/>
              <w:ind w:left="57" w:right="57"/>
            </w:pPr>
            <w:r w:rsidRPr="00F72A75">
              <w:t>VI</w:t>
            </w:r>
            <w:r w:rsidR="000941C5" w:rsidRPr="00F72A75">
              <w:t>.</w:t>
            </w:r>
            <w:r w:rsidRPr="00F72A75">
              <w:t xml:space="preserve"> Sabiedrības līdzdalība un šīs līdzdalības rezultāti</w:t>
            </w:r>
          </w:p>
        </w:tc>
      </w:tr>
      <w:tr w:rsidR="00183CC2" w:rsidRPr="00F72A75" w:rsidTr="007E3F08">
        <w:trPr>
          <w:trHeight w:val="698"/>
          <w:jc w:val="center"/>
        </w:trPr>
        <w:tc>
          <w:tcPr>
            <w:tcW w:w="237" w:type="pct"/>
          </w:tcPr>
          <w:p w:rsidR="00183CC2" w:rsidRPr="00F72A75" w:rsidRDefault="00183CC2" w:rsidP="007D099D">
            <w:pPr>
              <w:pStyle w:val="naiskr"/>
              <w:spacing w:before="0" w:after="0"/>
              <w:ind w:left="57" w:right="57"/>
              <w:rPr>
                <w:bCs/>
              </w:rPr>
            </w:pPr>
            <w:r w:rsidRPr="00F72A75">
              <w:rPr>
                <w:bCs/>
              </w:rPr>
              <w:t>1.</w:t>
            </w:r>
          </w:p>
        </w:tc>
        <w:tc>
          <w:tcPr>
            <w:tcW w:w="1405" w:type="pct"/>
          </w:tcPr>
          <w:p w:rsidR="00183CC2" w:rsidRPr="00F72A75" w:rsidRDefault="00183CC2" w:rsidP="007D099D">
            <w:pPr>
              <w:pStyle w:val="naiskr"/>
              <w:tabs>
                <w:tab w:val="left" w:pos="170"/>
              </w:tabs>
              <w:spacing w:before="0" w:after="0"/>
              <w:ind w:left="57" w:right="57"/>
            </w:pPr>
            <w:r w:rsidRPr="00F72A75">
              <w:t>Sabiedrības informēšana par projekta izstrādes uzsākšanu</w:t>
            </w:r>
          </w:p>
        </w:tc>
        <w:tc>
          <w:tcPr>
            <w:tcW w:w="3358" w:type="pct"/>
          </w:tcPr>
          <w:p w:rsidR="00183CC2" w:rsidRPr="00F72A75" w:rsidRDefault="006D6318" w:rsidP="006E7BA3">
            <w:pPr>
              <w:pStyle w:val="naiskr"/>
              <w:spacing w:before="0" w:after="0"/>
              <w:ind w:left="57" w:right="57"/>
              <w:jc w:val="both"/>
            </w:pPr>
            <w:r w:rsidRPr="00F72A75">
              <w:t>Likumprojekts tika saskaņots ar tieslietu ministra rīkojumu izveidot</w:t>
            </w:r>
            <w:r w:rsidR="006E7BA3" w:rsidRPr="00F72A75">
              <w:t>ās</w:t>
            </w:r>
            <w:r w:rsidRPr="00F72A75">
              <w:t xml:space="preserve"> Pastāvīg</w:t>
            </w:r>
            <w:r w:rsidR="006E7BA3" w:rsidRPr="00F72A75">
              <w:t xml:space="preserve">ās </w:t>
            </w:r>
            <w:r w:rsidRPr="00F72A75">
              <w:t>darba grup</w:t>
            </w:r>
            <w:r w:rsidR="006E7BA3" w:rsidRPr="00F72A75">
              <w:t>as</w:t>
            </w:r>
            <w:r w:rsidRPr="00F72A75">
              <w:t xml:space="preserve"> Komerclikuma grozījumu izstrādei</w:t>
            </w:r>
            <w:r w:rsidR="006E7BA3" w:rsidRPr="00F72A75">
              <w:t xml:space="preserve"> locekļiem</w:t>
            </w:r>
            <w:r w:rsidRPr="00F72A75">
              <w:t xml:space="preserve">. Minētās darba grupas sastāvā ir komerctiesību eksperti un praktiķi, Latvijas Universitātes mācībspēki, kā arī pārstāvji no sociālajiem partneriem (Latvijas Komercbanku asociācija, Latvijas Darba devēju konfederācija, Latvijas Zvērinātu advokātu padome, Latvijas Tirdzniecības un rūpniecības kamera). </w:t>
            </w:r>
          </w:p>
        </w:tc>
      </w:tr>
      <w:tr w:rsidR="00277929" w:rsidRPr="00F72A75" w:rsidTr="007E3F08">
        <w:trPr>
          <w:trHeight w:val="339"/>
          <w:jc w:val="center"/>
        </w:trPr>
        <w:tc>
          <w:tcPr>
            <w:tcW w:w="237" w:type="pct"/>
          </w:tcPr>
          <w:p w:rsidR="00277929" w:rsidRPr="00F72A75" w:rsidRDefault="00183CC2" w:rsidP="007D099D">
            <w:pPr>
              <w:pStyle w:val="naiskr"/>
              <w:spacing w:before="0" w:after="0"/>
              <w:ind w:left="57" w:right="57"/>
              <w:rPr>
                <w:bCs/>
              </w:rPr>
            </w:pPr>
            <w:r w:rsidRPr="00F72A75">
              <w:rPr>
                <w:bCs/>
              </w:rPr>
              <w:t>2</w:t>
            </w:r>
            <w:r w:rsidR="00277929" w:rsidRPr="00F72A75">
              <w:rPr>
                <w:bCs/>
              </w:rPr>
              <w:t>.</w:t>
            </w:r>
          </w:p>
        </w:tc>
        <w:tc>
          <w:tcPr>
            <w:tcW w:w="1405" w:type="pct"/>
          </w:tcPr>
          <w:p w:rsidR="00277929" w:rsidRPr="00F72A75" w:rsidRDefault="00E179CD" w:rsidP="007D099D">
            <w:pPr>
              <w:pStyle w:val="naiskr"/>
              <w:spacing w:before="0" w:after="0"/>
              <w:ind w:left="57" w:right="57"/>
            </w:pPr>
            <w:r w:rsidRPr="00F72A75">
              <w:t>S</w:t>
            </w:r>
            <w:r w:rsidR="00DB073B" w:rsidRPr="00F72A75">
              <w:t>abiedrības</w:t>
            </w:r>
            <w:r w:rsidR="00B73166" w:rsidRPr="00F72A75">
              <w:t xml:space="preserve"> </w:t>
            </w:r>
            <w:r w:rsidR="00DB073B" w:rsidRPr="00F72A75">
              <w:t>līdzdalība</w:t>
            </w:r>
            <w:r w:rsidR="00B73166" w:rsidRPr="00F72A75">
              <w:t xml:space="preserve"> </w:t>
            </w:r>
            <w:r w:rsidR="00AB2B1A" w:rsidRPr="00F72A75">
              <w:t>projekta izstrādē</w:t>
            </w:r>
            <w:r w:rsidR="00DB073B" w:rsidRPr="00F72A75">
              <w:t xml:space="preserve"> </w:t>
            </w:r>
          </w:p>
        </w:tc>
        <w:tc>
          <w:tcPr>
            <w:tcW w:w="3358" w:type="pct"/>
          </w:tcPr>
          <w:p w:rsidR="00277929" w:rsidRPr="00F72A75" w:rsidRDefault="00191954" w:rsidP="006E7BA3">
            <w:pPr>
              <w:pStyle w:val="naiskr"/>
              <w:spacing w:before="0" w:after="0"/>
              <w:ind w:left="57" w:right="57"/>
              <w:jc w:val="both"/>
            </w:pPr>
            <w:r w:rsidRPr="00F72A75">
              <w:rPr>
                <w:iCs/>
              </w:rPr>
              <w:t xml:space="preserve">Notikušas konsultācijas </w:t>
            </w:r>
            <w:r w:rsidR="006E7BA3" w:rsidRPr="00F72A75">
              <w:rPr>
                <w:iCs/>
              </w:rPr>
              <w:t xml:space="preserve">ar </w:t>
            </w:r>
            <w:r w:rsidRPr="00F72A75">
              <w:rPr>
                <w:iCs/>
              </w:rPr>
              <w:t xml:space="preserve">Tieslietu ministrijas </w:t>
            </w:r>
            <w:r w:rsidRPr="00F72A75">
              <w:t xml:space="preserve">Pastāvīgās darba grupas Komerclikuma grozījumu izstrādei </w:t>
            </w:r>
            <w:r w:rsidR="006E7BA3" w:rsidRPr="00F72A75">
              <w:t>locekļiem.</w:t>
            </w:r>
            <w:r w:rsidRPr="00F72A75">
              <w:t xml:space="preserve"> </w:t>
            </w:r>
          </w:p>
        </w:tc>
      </w:tr>
      <w:tr w:rsidR="00277929" w:rsidRPr="00F72A75" w:rsidTr="007E3F08">
        <w:trPr>
          <w:trHeight w:val="375"/>
          <w:jc w:val="center"/>
        </w:trPr>
        <w:tc>
          <w:tcPr>
            <w:tcW w:w="237" w:type="pct"/>
          </w:tcPr>
          <w:p w:rsidR="00277929" w:rsidRPr="00F72A75" w:rsidRDefault="00183CC2" w:rsidP="007D099D">
            <w:pPr>
              <w:pStyle w:val="naiskr"/>
              <w:spacing w:before="0" w:after="0"/>
              <w:ind w:left="57" w:right="57"/>
              <w:rPr>
                <w:bCs/>
              </w:rPr>
            </w:pPr>
            <w:r w:rsidRPr="00F72A75">
              <w:rPr>
                <w:bCs/>
              </w:rPr>
              <w:t>3</w:t>
            </w:r>
            <w:r w:rsidR="00277929" w:rsidRPr="00F72A75">
              <w:rPr>
                <w:bCs/>
              </w:rPr>
              <w:t>.</w:t>
            </w:r>
          </w:p>
        </w:tc>
        <w:tc>
          <w:tcPr>
            <w:tcW w:w="1405" w:type="pct"/>
          </w:tcPr>
          <w:p w:rsidR="00784422" w:rsidRPr="00F72A75" w:rsidRDefault="00DB78F0" w:rsidP="007D099D">
            <w:pPr>
              <w:pStyle w:val="naiskr"/>
              <w:spacing w:before="0" w:after="0"/>
              <w:ind w:left="57" w:right="57"/>
            </w:pPr>
            <w:r w:rsidRPr="00F72A75">
              <w:t xml:space="preserve">Sabiedrības līdzdalības rezultāti </w:t>
            </w:r>
          </w:p>
        </w:tc>
        <w:tc>
          <w:tcPr>
            <w:tcW w:w="3358" w:type="pct"/>
          </w:tcPr>
          <w:p w:rsidR="00191954" w:rsidRPr="00F72A75" w:rsidRDefault="00191954" w:rsidP="007C5F63">
            <w:pPr>
              <w:pStyle w:val="naiskr"/>
              <w:spacing w:before="0" w:after="0"/>
              <w:ind w:left="57" w:right="57"/>
              <w:jc w:val="both"/>
            </w:pPr>
            <w:r w:rsidRPr="00F72A75">
              <w:t xml:space="preserve">Projekts saskaņots ar Pastāvīgās darba grupas Komerclikuma grozījumu izstrādei locekļiem. </w:t>
            </w:r>
          </w:p>
        </w:tc>
      </w:tr>
      <w:tr w:rsidR="00DE0B83" w:rsidRPr="00F72A75" w:rsidTr="007E3F08">
        <w:trPr>
          <w:trHeight w:val="397"/>
          <w:jc w:val="center"/>
        </w:trPr>
        <w:tc>
          <w:tcPr>
            <w:tcW w:w="237" w:type="pct"/>
          </w:tcPr>
          <w:p w:rsidR="00DE0B83" w:rsidRPr="00F72A75" w:rsidRDefault="00183CC2" w:rsidP="007D099D">
            <w:pPr>
              <w:pStyle w:val="naiskr"/>
              <w:spacing w:before="0" w:after="0"/>
              <w:ind w:left="57" w:right="57"/>
              <w:rPr>
                <w:bCs/>
              </w:rPr>
            </w:pPr>
            <w:r w:rsidRPr="00F72A75">
              <w:rPr>
                <w:bCs/>
              </w:rPr>
              <w:t>4</w:t>
            </w:r>
            <w:r w:rsidR="00DE0B83" w:rsidRPr="00F72A75">
              <w:rPr>
                <w:bCs/>
              </w:rPr>
              <w:t>.</w:t>
            </w:r>
          </w:p>
        </w:tc>
        <w:tc>
          <w:tcPr>
            <w:tcW w:w="1405" w:type="pct"/>
          </w:tcPr>
          <w:p w:rsidR="00DE0B83" w:rsidRPr="00F72A75" w:rsidRDefault="00DE0B83" w:rsidP="007D099D">
            <w:pPr>
              <w:pStyle w:val="naiskr"/>
              <w:spacing w:before="0" w:after="0"/>
              <w:ind w:left="57" w:right="57"/>
            </w:pPr>
            <w:r w:rsidRPr="00F72A75">
              <w:t>Saeimas un ekspertu līdzdalība</w:t>
            </w:r>
          </w:p>
        </w:tc>
        <w:tc>
          <w:tcPr>
            <w:tcW w:w="3358" w:type="pct"/>
          </w:tcPr>
          <w:p w:rsidR="00DE0B83" w:rsidRPr="00F72A75" w:rsidRDefault="00191954" w:rsidP="007D099D">
            <w:pPr>
              <w:pStyle w:val="naiskr"/>
              <w:spacing w:before="0" w:after="0"/>
              <w:ind w:left="57" w:right="57"/>
              <w:jc w:val="both"/>
            </w:pPr>
            <w:r w:rsidRPr="00F72A75">
              <w:t xml:space="preserve">Nav attiecināms. </w:t>
            </w:r>
          </w:p>
        </w:tc>
      </w:tr>
      <w:tr w:rsidR="00277929" w:rsidRPr="00F72A75" w:rsidTr="007E3F08">
        <w:trPr>
          <w:trHeight w:val="476"/>
          <w:jc w:val="center"/>
        </w:trPr>
        <w:tc>
          <w:tcPr>
            <w:tcW w:w="237" w:type="pct"/>
          </w:tcPr>
          <w:p w:rsidR="00277929" w:rsidRPr="00F72A75" w:rsidRDefault="00183CC2" w:rsidP="007D099D">
            <w:pPr>
              <w:pStyle w:val="naiskr"/>
              <w:spacing w:before="0" w:after="0"/>
              <w:ind w:left="57" w:right="57"/>
              <w:rPr>
                <w:bCs/>
              </w:rPr>
            </w:pPr>
            <w:r w:rsidRPr="00F72A75">
              <w:rPr>
                <w:bCs/>
              </w:rPr>
              <w:t>5</w:t>
            </w:r>
            <w:r w:rsidR="00277929" w:rsidRPr="00F72A75">
              <w:rPr>
                <w:bCs/>
              </w:rPr>
              <w:t>.</w:t>
            </w:r>
          </w:p>
        </w:tc>
        <w:tc>
          <w:tcPr>
            <w:tcW w:w="1405" w:type="pct"/>
          </w:tcPr>
          <w:p w:rsidR="00277929" w:rsidRPr="00F72A75" w:rsidRDefault="006C4607" w:rsidP="007D099D">
            <w:pPr>
              <w:pStyle w:val="naiskr"/>
              <w:spacing w:before="0" w:after="0"/>
              <w:ind w:left="57" w:right="57"/>
            </w:pPr>
            <w:r w:rsidRPr="00F72A75">
              <w:t>Cita informācija</w:t>
            </w:r>
          </w:p>
          <w:p w:rsidR="002F78C8" w:rsidRPr="00F72A75" w:rsidRDefault="002F78C8" w:rsidP="007D099D">
            <w:pPr>
              <w:pStyle w:val="naiskr"/>
              <w:spacing w:before="0" w:after="0"/>
              <w:ind w:left="57" w:right="57"/>
            </w:pPr>
          </w:p>
        </w:tc>
        <w:tc>
          <w:tcPr>
            <w:tcW w:w="3358" w:type="pct"/>
          </w:tcPr>
          <w:p w:rsidR="00845811" w:rsidRPr="00F72A75" w:rsidRDefault="00191954" w:rsidP="007D099D">
            <w:pPr>
              <w:pStyle w:val="naiskr"/>
              <w:spacing w:before="0" w:after="0"/>
              <w:ind w:left="57" w:right="57"/>
              <w:jc w:val="both"/>
            </w:pPr>
            <w:r w:rsidRPr="00F72A75">
              <w:rPr>
                <w:iCs/>
              </w:rPr>
              <w:t xml:space="preserve">Nav. </w:t>
            </w:r>
          </w:p>
        </w:tc>
      </w:tr>
    </w:tbl>
    <w:p w:rsidR="0015060C" w:rsidRPr="00F72A75" w:rsidRDefault="0015060C" w:rsidP="006C4607">
      <w:pPr>
        <w:pStyle w:val="naisf"/>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1"/>
        <w:gridCol w:w="3687"/>
        <w:gridCol w:w="4989"/>
      </w:tblGrid>
      <w:tr w:rsidR="0023436E" w:rsidRPr="00F72A75" w:rsidTr="00EE36B4">
        <w:tc>
          <w:tcPr>
            <w:tcW w:w="5000" w:type="pct"/>
            <w:gridSpan w:val="3"/>
            <w:tcBorders>
              <w:top w:val="single" w:sz="4" w:space="0" w:color="auto"/>
            </w:tcBorders>
          </w:tcPr>
          <w:p w:rsidR="0023436E" w:rsidRPr="00F72A75" w:rsidRDefault="0023436E" w:rsidP="007D099D">
            <w:pPr>
              <w:pStyle w:val="naisnod"/>
              <w:spacing w:before="0" w:after="0"/>
              <w:ind w:left="57" w:right="57"/>
            </w:pPr>
            <w:r w:rsidRPr="00F72A75">
              <w:t>VII</w:t>
            </w:r>
            <w:r w:rsidR="000941C5" w:rsidRPr="00F72A75">
              <w:t>.</w:t>
            </w:r>
            <w:r w:rsidRPr="00F72A75">
              <w:t xml:space="preserve"> Tiesību akta projekta izpildes nodrošināšana un tās ietekme uz institūcijām</w:t>
            </w:r>
          </w:p>
        </w:tc>
      </w:tr>
      <w:tr w:rsidR="0023436E" w:rsidRPr="00F72A75" w:rsidTr="00AD2703">
        <w:trPr>
          <w:trHeight w:val="427"/>
        </w:trPr>
        <w:tc>
          <w:tcPr>
            <w:tcW w:w="247" w:type="pct"/>
          </w:tcPr>
          <w:p w:rsidR="0023436E" w:rsidRPr="00F72A75" w:rsidRDefault="0023436E" w:rsidP="007D099D">
            <w:pPr>
              <w:pStyle w:val="naisnod"/>
              <w:spacing w:before="0" w:after="0"/>
              <w:ind w:left="57" w:right="57"/>
              <w:jc w:val="left"/>
              <w:rPr>
                <w:b w:val="0"/>
              </w:rPr>
            </w:pPr>
            <w:r w:rsidRPr="00F72A75">
              <w:rPr>
                <w:b w:val="0"/>
              </w:rPr>
              <w:lastRenderedPageBreak/>
              <w:t>1.</w:t>
            </w:r>
          </w:p>
        </w:tc>
        <w:tc>
          <w:tcPr>
            <w:tcW w:w="2020" w:type="pct"/>
          </w:tcPr>
          <w:p w:rsidR="0023436E" w:rsidRPr="00F72A75" w:rsidRDefault="001A4066" w:rsidP="007D099D">
            <w:pPr>
              <w:pStyle w:val="naisf"/>
              <w:spacing w:before="0" w:after="0"/>
              <w:ind w:left="57" w:right="57" w:firstLine="0"/>
              <w:jc w:val="left"/>
            </w:pPr>
            <w:r w:rsidRPr="00F72A75">
              <w:t>P</w:t>
            </w:r>
            <w:r w:rsidR="0023436E" w:rsidRPr="00F72A75">
              <w:t xml:space="preserve">rojekta izpildē iesaistītās institūcijas </w:t>
            </w:r>
          </w:p>
        </w:tc>
        <w:tc>
          <w:tcPr>
            <w:tcW w:w="2733" w:type="pct"/>
          </w:tcPr>
          <w:p w:rsidR="0023436E" w:rsidRPr="00F72A75" w:rsidRDefault="00191954" w:rsidP="007D099D">
            <w:pPr>
              <w:pStyle w:val="naisnod"/>
              <w:spacing w:before="0" w:after="0"/>
              <w:ind w:left="57" w:right="57"/>
              <w:jc w:val="left"/>
              <w:rPr>
                <w:b w:val="0"/>
              </w:rPr>
            </w:pPr>
            <w:r w:rsidRPr="00F72A75">
              <w:rPr>
                <w:b w:val="0"/>
                <w:iCs/>
              </w:rPr>
              <w:t xml:space="preserve">Tieslietu ministrija, Uzņēmumu reģistrs. </w:t>
            </w:r>
          </w:p>
        </w:tc>
      </w:tr>
      <w:tr w:rsidR="0023436E" w:rsidRPr="00F72A75" w:rsidTr="00AD2703">
        <w:trPr>
          <w:trHeight w:val="463"/>
        </w:trPr>
        <w:tc>
          <w:tcPr>
            <w:tcW w:w="247" w:type="pct"/>
          </w:tcPr>
          <w:p w:rsidR="0023436E" w:rsidRPr="00F72A75" w:rsidRDefault="0023436E" w:rsidP="007D099D">
            <w:pPr>
              <w:pStyle w:val="naisnod"/>
              <w:spacing w:before="0" w:after="0"/>
              <w:ind w:left="57" w:right="57"/>
              <w:jc w:val="left"/>
              <w:rPr>
                <w:b w:val="0"/>
              </w:rPr>
            </w:pPr>
            <w:r w:rsidRPr="00F72A75">
              <w:rPr>
                <w:b w:val="0"/>
              </w:rPr>
              <w:t>2.</w:t>
            </w:r>
          </w:p>
        </w:tc>
        <w:tc>
          <w:tcPr>
            <w:tcW w:w="2020" w:type="pct"/>
          </w:tcPr>
          <w:p w:rsidR="0023436E" w:rsidRPr="00F72A75" w:rsidRDefault="001A4066" w:rsidP="007D099D">
            <w:pPr>
              <w:pStyle w:val="naisf"/>
              <w:spacing w:before="0" w:after="0"/>
              <w:ind w:left="57" w:right="57" w:firstLine="0"/>
              <w:jc w:val="left"/>
            </w:pPr>
            <w:r w:rsidRPr="00F72A75">
              <w:t>Projekta i</w:t>
            </w:r>
            <w:r w:rsidR="0023436E" w:rsidRPr="00F72A75">
              <w:t xml:space="preserve">zpildes ietekme uz pārvaldes funkcijām </w:t>
            </w:r>
          </w:p>
        </w:tc>
        <w:tc>
          <w:tcPr>
            <w:tcW w:w="2733" w:type="pct"/>
          </w:tcPr>
          <w:p w:rsidR="0021246F" w:rsidRPr="00F72A75" w:rsidRDefault="0021246F" w:rsidP="006E7BA3">
            <w:pPr>
              <w:pStyle w:val="naisnod"/>
              <w:spacing w:before="0" w:after="0"/>
              <w:ind w:left="57" w:right="57"/>
              <w:jc w:val="both"/>
              <w:rPr>
                <w:b w:val="0"/>
              </w:rPr>
            </w:pPr>
            <w:r w:rsidRPr="00F72A75">
              <w:rPr>
                <w:b w:val="0"/>
                <w:iCs/>
              </w:rPr>
              <w:t xml:space="preserve">Palielināsies Uzņēmumu reģistra noslodze, izskatot pieteikumus par </w:t>
            </w:r>
            <w:r w:rsidR="006E7BA3" w:rsidRPr="00F72A75">
              <w:rPr>
                <w:b w:val="0"/>
                <w:iCs/>
              </w:rPr>
              <w:t>kooperatīvo sabiedrību</w:t>
            </w:r>
            <w:r w:rsidRPr="00F72A75">
              <w:rPr>
                <w:b w:val="0"/>
                <w:iCs/>
              </w:rPr>
              <w:t xml:space="preserve"> statūtu grozījumiem, kas saistīti ar </w:t>
            </w:r>
            <w:r w:rsidR="006E7BA3" w:rsidRPr="00F72A75">
              <w:rPr>
                <w:b w:val="0"/>
                <w:iCs/>
              </w:rPr>
              <w:t xml:space="preserve">statūtos noteiktā minimālā </w:t>
            </w:r>
            <w:r w:rsidRPr="00F72A75">
              <w:rPr>
                <w:b w:val="0"/>
                <w:iCs/>
              </w:rPr>
              <w:t xml:space="preserve">pamatkapitāla </w:t>
            </w:r>
            <w:r w:rsidR="006E7BA3" w:rsidRPr="00F72A75">
              <w:rPr>
                <w:b w:val="0"/>
                <w:iCs/>
              </w:rPr>
              <w:t xml:space="preserve">apmēra </w:t>
            </w:r>
            <w:r w:rsidRPr="00F72A75">
              <w:rPr>
                <w:b w:val="0"/>
                <w:iCs/>
              </w:rPr>
              <w:t xml:space="preserve">un </w:t>
            </w:r>
            <w:r w:rsidR="006E7BA3" w:rsidRPr="00F72A75">
              <w:rPr>
                <w:b w:val="0"/>
                <w:iCs/>
              </w:rPr>
              <w:t xml:space="preserve">pajas </w:t>
            </w:r>
            <w:r w:rsidRPr="00F72A75">
              <w:rPr>
                <w:b w:val="0"/>
                <w:iCs/>
              </w:rPr>
              <w:t xml:space="preserve">nominālvērtības denomināciju no latiem uz </w:t>
            </w:r>
            <w:proofErr w:type="spellStart"/>
            <w:r w:rsidRPr="00F72A75">
              <w:rPr>
                <w:b w:val="0"/>
                <w:i/>
                <w:iCs/>
              </w:rPr>
              <w:t>euro</w:t>
            </w:r>
            <w:proofErr w:type="spellEnd"/>
            <w:r w:rsidRPr="00F72A75">
              <w:rPr>
                <w:b w:val="0"/>
                <w:iCs/>
              </w:rPr>
              <w:t xml:space="preserve">.  </w:t>
            </w:r>
          </w:p>
        </w:tc>
      </w:tr>
      <w:tr w:rsidR="0023436E" w:rsidRPr="00F72A75" w:rsidTr="00AD2703">
        <w:trPr>
          <w:trHeight w:val="725"/>
        </w:trPr>
        <w:tc>
          <w:tcPr>
            <w:tcW w:w="247" w:type="pct"/>
          </w:tcPr>
          <w:p w:rsidR="0023436E" w:rsidRPr="00F72A75" w:rsidRDefault="0023436E" w:rsidP="007D099D">
            <w:pPr>
              <w:pStyle w:val="naisnod"/>
              <w:spacing w:before="0" w:after="0"/>
              <w:ind w:left="57" w:right="57"/>
              <w:jc w:val="left"/>
              <w:rPr>
                <w:b w:val="0"/>
              </w:rPr>
            </w:pPr>
            <w:r w:rsidRPr="00F72A75">
              <w:rPr>
                <w:b w:val="0"/>
              </w:rPr>
              <w:t>3.</w:t>
            </w:r>
          </w:p>
        </w:tc>
        <w:tc>
          <w:tcPr>
            <w:tcW w:w="2020" w:type="pct"/>
          </w:tcPr>
          <w:p w:rsidR="0023436E" w:rsidRPr="00F72A75" w:rsidRDefault="001A4066" w:rsidP="007D099D">
            <w:pPr>
              <w:pStyle w:val="naisf"/>
              <w:spacing w:before="0" w:after="0"/>
              <w:ind w:left="57" w:right="57" w:firstLine="0"/>
              <w:jc w:val="left"/>
            </w:pPr>
            <w:r w:rsidRPr="00F72A75">
              <w:t>Projekta iz</w:t>
            </w:r>
            <w:r w:rsidR="0023436E" w:rsidRPr="00F72A75">
              <w:t>pildes ietekme uz pārvaldes institucionālo struktūru.</w:t>
            </w:r>
          </w:p>
          <w:p w:rsidR="0023436E" w:rsidRPr="00F72A75" w:rsidRDefault="006C4607" w:rsidP="007D099D">
            <w:pPr>
              <w:pStyle w:val="naisf"/>
              <w:spacing w:before="0" w:after="0"/>
              <w:ind w:left="57" w:right="57" w:firstLine="0"/>
              <w:jc w:val="left"/>
            </w:pPr>
            <w:r w:rsidRPr="00F72A75">
              <w:t>Jaunu institūciju izveide</w:t>
            </w:r>
          </w:p>
        </w:tc>
        <w:tc>
          <w:tcPr>
            <w:tcW w:w="2733" w:type="pct"/>
          </w:tcPr>
          <w:p w:rsidR="0023436E" w:rsidRPr="00F72A75" w:rsidRDefault="00191954" w:rsidP="007D099D">
            <w:pPr>
              <w:pStyle w:val="naisnod"/>
              <w:spacing w:before="0" w:after="0"/>
              <w:ind w:left="57" w:right="57"/>
              <w:jc w:val="left"/>
              <w:rPr>
                <w:b w:val="0"/>
              </w:rPr>
            </w:pPr>
            <w:r w:rsidRPr="00F72A75">
              <w:rPr>
                <w:b w:val="0"/>
                <w:iCs/>
              </w:rPr>
              <w:t xml:space="preserve">Projekta izpildei nav nepieciešams veidot jaunas institūcijas. </w:t>
            </w:r>
          </w:p>
        </w:tc>
      </w:tr>
      <w:tr w:rsidR="0023436E" w:rsidRPr="00F72A75" w:rsidTr="00AD2703">
        <w:trPr>
          <w:trHeight w:val="780"/>
        </w:trPr>
        <w:tc>
          <w:tcPr>
            <w:tcW w:w="247" w:type="pct"/>
          </w:tcPr>
          <w:p w:rsidR="0023436E" w:rsidRPr="00F72A75" w:rsidRDefault="0023436E" w:rsidP="007D099D">
            <w:pPr>
              <w:pStyle w:val="naisnod"/>
              <w:spacing w:before="0" w:after="0"/>
              <w:ind w:left="57" w:right="57"/>
              <w:jc w:val="left"/>
              <w:rPr>
                <w:b w:val="0"/>
              </w:rPr>
            </w:pPr>
            <w:r w:rsidRPr="00F72A75">
              <w:rPr>
                <w:b w:val="0"/>
              </w:rPr>
              <w:t>4.</w:t>
            </w:r>
          </w:p>
        </w:tc>
        <w:tc>
          <w:tcPr>
            <w:tcW w:w="2020" w:type="pct"/>
          </w:tcPr>
          <w:p w:rsidR="0023436E" w:rsidRPr="00F72A75" w:rsidRDefault="001A4066" w:rsidP="007D099D">
            <w:pPr>
              <w:pStyle w:val="naisf"/>
              <w:spacing w:before="0" w:after="0"/>
              <w:ind w:left="57" w:right="57" w:firstLine="0"/>
              <w:jc w:val="left"/>
            </w:pPr>
            <w:r w:rsidRPr="00F72A75">
              <w:t>Projekta i</w:t>
            </w:r>
            <w:r w:rsidR="0023436E" w:rsidRPr="00F72A75">
              <w:t>zpildes ietekme uz pārvaldes institucionālo struktūru.</w:t>
            </w:r>
          </w:p>
          <w:p w:rsidR="0023436E" w:rsidRPr="00F72A75" w:rsidRDefault="006C4607" w:rsidP="007D099D">
            <w:pPr>
              <w:pStyle w:val="naisf"/>
              <w:spacing w:before="0" w:after="0"/>
              <w:ind w:left="57" w:right="57" w:firstLine="0"/>
              <w:jc w:val="left"/>
            </w:pPr>
            <w:r w:rsidRPr="00F72A75">
              <w:t>Esošu institūciju likvidācija</w:t>
            </w:r>
          </w:p>
        </w:tc>
        <w:tc>
          <w:tcPr>
            <w:tcW w:w="2733" w:type="pct"/>
          </w:tcPr>
          <w:p w:rsidR="0023436E" w:rsidRPr="00F72A75" w:rsidRDefault="00191954" w:rsidP="007D099D">
            <w:pPr>
              <w:pStyle w:val="naisnod"/>
              <w:spacing w:before="0" w:after="0"/>
              <w:ind w:left="57" w:right="57"/>
              <w:jc w:val="left"/>
              <w:rPr>
                <w:b w:val="0"/>
              </w:rPr>
            </w:pPr>
            <w:r w:rsidRPr="00F72A75">
              <w:rPr>
                <w:b w:val="0"/>
                <w:iCs/>
              </w:rPr>
              <w:t xml:space="preserve">Projekta izpildei nav nepieciešams likvidēt esošās institūcijas. </w:t>
            </w:r>
          </w:p>
        </w:tc>
      </w:tr>
      <w:tr w:rsidR="0023436E" w:rsidRPr="00F72A75" w:rsidTr="00AD2703">
        <w:trPr>
          <w:trHeight w:val="703"/>
        </w:trPr>
        <w:tc>
          <w:tcPr>
            <w:tcW w:w="247" w:type="pct"/>
          </w:tcPr>
          <w:p w:rsidR="0023436E" w:rsidRPr="00F72A75" w:rsidRDefault="0023436E" w:rsidP="007D099D">
            <w:pPr>
              <w:pStyle w:val="naisnod"/>
              <w:spacing w:before="0" w:after="0"/>
              <w:ind w:left="57" w:right="57"/>
              <w:jc w:val="left"/>
              <w:rPr>
                <w:b w:val="0"/>
              </w:rPr>
            </w:pPr>
            <w:r w:rsidRPr="00F72A75">
              <w:rPr>
                <w:b w:val="0"/>
              </w:rPr>
              <w:t>5.</w:t>
            </w:r>
          </w:p>
        </w:tc>
        <w:tc>
          <w:tcPr>
            <w:tcW w:w="2020" w:type="pct"/>
          </w:tcPr>
          <w:p w:rsidR="0023436E" w:rsidRPr="00F72A75" w:rsidRDefault="001A4066" w:rsidP="007D099D">
            <w:pPr>
              <w:pStyle w:val="naisf"/>
              <w:spacing w:before="0" w:after="0"/>
              <w:ind w:left="57" w:right="57" w:firstLine="0"/>
              <w:jc w:val="left"/>
            </w:pPr>
            <w:r w:rsidRPr="00F72A75">
              <w:t>Projekta i</w:t>
            </w:r>
            <w:r w:rsidR="0023436E" w:rsidRPr="00F72A75">
              <w:t>zpildes ietekme uz pārvaldes institucionālo struktūru.</w:t>
            </w:r>
          </w:p>
          <w:p w:rsidR="0023436E" w:rsidRPr="00F72A75" w:rsidRDefault="0023436E" w:rsidP="007D099D">
            <w:pPr>
              <w:pStyle w:val="naisf"/>
              <w:spacing w:before="0" w:after="0"/>
              <w:ind w:left="57" w:right="57" w:firstLine="0"/>
              <w:jc w:val="left"/>
            </w:pPr>
            <w:r w:rsidRPr="00F72A75">
              <w:t>Esošu institūciju reorganizācija</w:t>
            </w:r>
          </w:p>
        </w:tc>
        <w:tc>
          <w:tcPr>
            <w:tcW w:w="2733" w:type="pct"/>
          </w:tcPr>
          <w:p w:rsidR="0023436E" w:rsidRPr="00F72A75" w:rsidRDefault="00191954" w:rsidP="007D099D">
            <w:pPr>
              <w:pStyle w:val="naisnod"/>
              <w:spacing w:before="0" w:after="0"/>
              <w:ind w:left="57" w:right="57"/>
              <w:jc w:val="left"/>
              <w:rPr>
                <w:b w:val="0"/>
              </w:rPr>
            </w:pPr>
            <w:r w:rsidRPr="00F72A75">
              <w:rPr>
                <w:b w:val="0"/>
                <w:iCs/>
              </w:rPr>
              <w:t xml:space="preserve">Projekta izpildei nav nepieciešams reorganizēt esošās institūcijas. </w:t>
            </w:r>
          </w:p>
        </w:tc>
      </w:tr>
      <w:tr w:rsidR="0023436E" w:rsidRPr="00F72A75" w:rsidTr="00AD2703">
        <w:trPr>
          <w:trHeight w:val="476"/>
        </w:trPr>
        <w:tc>
          <w:tcPr>
            <w:tcW w:w="247" w:type="pct"/>
          </w:tcPr>
          <w:p w:rsidR="0023436E" w:rsidRPr="00F72A75" w:rsidRDefault="00F63DAC" w:rsidP="007D099D">
            <w:pPr>
              <w:pStyle w:val="naiskr"/>
              <w:spacing w:before="0" w:after="0"/>
              <w:ind w:left="57" w:right="57"/>
            </w:pPr>
            <w:r w:rsidRPr="00F72A75">
              <w:t>6</w:t>
            </w:r>
            <w:r w:rsidR="0023436E" w:rsidRPr="00F72A75">
              <w:t>.</w:t>
            </w:r>
          </w:p>
        </w:tc>
        <w:tc>
          <w:tcPr>
            <w:tcW w:w="2020" w:type="pct"/>
          </w:tcPr>
          <w:p w:rsidR="0023436E" w:rsidRPr="00F72A75" w:rsidRDefault="006C4607" w:rsidP="007D099D">
            <w:pPr>
              <w:pStyle w:val="naiskr"/>
              <w:spacing w:before="0" w:after="0"/>
              <w:ind w:left="57" w:right="57"/>
            </w:pPr>
            <w:r w:rsidRPr="00F72A75">
              <w:t>Cita informācija</w:t>
            </w:r>
          </w:p>
        </w:tc>
        <w:tc>
          <w:tcPr>
            <w:tcW w:w="2733" w:type="pct"/>
          </w:tcPr>
          <w:p w:rsidR="0023436E" w:rsidRPr="00F72A75" w:rsidRDefault="00191954" w:rsidP="007D099D">
            <w:pPr>
              <w:pStyle w:val="naiskr"/>
              <w:spacing w:before="0" w:after="0"/>
              <w:ind w:left="57" w:right="57"/>
            </w:pPr>
            <w:r w:rsidRPr="00F72A75">
              <w:t>Nav.</w:t>
            </w:r>
          </w:p>
        </w:tc>
      </w:tr>
    </w:tbl>
    <w:p w:rsidR="00A66E08" w:rsidRPr="00954917" w:rsidRDefault="00A66E08" w:rsidP="00A66E08">
      <w:pPr>
        <w:pStyle w:val="StyleRight"/>
        <w:spacing w:after="0"/>
        <w:ind w:firstLine="0"/>
        <w:jc w:val="both"/>
        <w:rPr>
          <w:sz w:val="24"/>
          <w:szCs w:val="24"/>
          <w:lang w:eastAsia="lv-LV"/>
        </w:rPr>
      </w:pPr>
    </w:p>
    <w:p w:rsidR="00867C07" w:rsidRPr="00954917" w:rsidRDefault="00867C07" w:rsidP="00867C07">
      <w:pPr>
        <w:pStyle w:val="StyleRight"/>
        <w:spacing w:after="0"/>
        <w:ind w:firstLine="0"/>
        <w:jc w:val="both"/>
        <w:rPr>
          <w:bCs/>
          <w:sz w:val="24"/>
          <w:szCs w:val="24"/>
        </w:rPr>
      </w:pPr>
      <w:r w:rsidRPr="00954917">
        <w:rPr>
          <w:color w:val="000000"/>
          <w:sz w:val="24"/>
          <w:szCs w:val="24"/>
        </w:rPr>
        <w:t xml:space="preserve">Tieslietu ministra </w:t>
      </w:r>
      <w:proofErr w:type="spellStart"/>
      <w:r w:rsidRPr="00954917">
        <w:rPr>
          <w:color w:val="000000"/>
          <w:sz w:val="24"/>
          <w:szCs w:val="24"/>
        </w:rPr>
        <w:t>p.i</w:t>
      </w:r>
      <w:proofErr w:type="spellEnd"/>
      <w:r w:rsidR="00F860C0">
        <w:rPr>
          <w:color w:val="000000"/>
          <w:sz w:val="24"/>
          <w:szCs w:val="24"/>
        </w:rPr>
        <w:t>.</w:t>
      </w:r>
      <w:r w:rsidRPr="00954917">
        <w:rPr>
          <w:color w:val="000000"/>
          <w:sz w:val="24"/>
          <w:szCs w:val="24"/>
        </w:rPr>
        <w:tab/>
      </w:r>
      <w:r w:rsidRPr="00954917">
        <w:rPr>
          <w:color w:val="000000"/>
          <w:sz w:val="24"/>
          <w:szCs w:val="24"/>
        </w:rPr>
        <w:tab/>
      </w:r>
      <w:r w:rsidRPr="00954917">
        <w:rPr>
          <w:color w:val="000000"/>
          <w:sz w:val="24"/>
          <w:szCs w:val="24"/>
        </w:rPr>
        <w:tab/>
      </w:r>
      <w:r w:rsidRPr="00954917">
        <w:rPr>
          <w:color w:val="000000"/>
          <w:sz w:val="24"/>
          <w:szCs w:val="24"/>
        </w:rPr>
        <w:tab/>
      </w:r>
      <w:r w:rsidRPr="00954917">
        <w:rPr>
          <w:color w:val="000000"/>
          <w:sz w:val="24"/>
          <w:szCs w:val="24"/>
        </w:rPr>
        <w:tab/>
      </w:r>
      <w:r w:rsidRPr="00954917">
        <w:rPr>
          <w:color w:val="000000"/>
          <w:sz w:val="24"/>
          <w:szCs w:val="24"/>
        </w:rPr>
        <w:tab/>
      </w:r>
      <w:r w:rsidR="005A412F">
        <w:rPr>
          <w:color w:val="000000"/>
          <w:sz w:val="24"/>
          <w:szCs w:val="24"/>
        </w:rPr>
        <w:tab/>
      </w:r>
      <w:r w:rsidRPr="00954917">
        <w:rPr>
          <w:bCs/>
          <w:color w:val="000000"/>
          <w:sz w:val="24"/>
          <w:szCs w:val="24"/>
        </w:rPr>
        <w:t xml:space="preserve">Ž. </w:t>
      </w:r>
      <w:proofErr w:type="spellStart"/>
      <w:r w:rsidRPr="00954917">
        <w:rPr>
          <w:bCs/>
          <w:color w:val="000000"/>
          <w:sz w:val="24"/>
          <w:szCs w:val="24"/>
        </w:rPr>
        <w:t>Jaunzeme</w:t>
      </w:r>
      <w:r w:rsidR="000C3C79">
        <w:rPr>
          <w:bCs/>
          <w:sz w:val="24"/>
          <w:szCs w:val="24"/>
        </w:rPr>
        <w:t>-</w:t>
      </w:r>
      <w:r w:rsidRPr="00954917">
        <w:rPr>
          <w:bCs/>
          <w:sz w:val="24"/>
          <w:szCs w:val="24"/>
        </w:rPr>
        <w:t>Grende</w:t>
      </w:r>
      <w:proofErr w:type="spellEnd"/>
    </w:p>
    <w:p w:rsidR="007E3F08" w:rsidRDefault="007E3F08" w:rsidP="00867C07">
      <w:pPr>
        <w:pStyle w:val="StyleRight"/>
        <w:spacing w:after="0"/>
        <w:ind w:firstLine="0"/>
        <w:jc w:val="both"/>
        <w:rPr>
          <w:sz w:val="24"/>
          <w:szCs w:val="24"/>
        </w:rPr>
      </w:pPr>
    </w:p>
    <w:p w:rsidR="00A66E08" w:rsidRDefault="00A66E08" w:rsidP="00A66E08">
      <w:pPr>
        <w:rPr>
          <w:color w:val="000000"/>
          <w:sz w:val="20"/>
          <w:szCs w:val="20"/>
          <w:shd w:val="clear" w:color="auto" w:fill="FFFFFF"/>
        </w:rPr>
      </w:pPr>
      <w:bookmarkStart w:id="3" w:name="OLE_LINK5"/>
      <w:bookmarkStart w:id="4" w:name="OLE_LINK6"/>
    </w:p>
    <w:p w:rsidR="00A66E08" w:rsidRPr="000C45FE" w:rsidRDefault="00954917" w:rsidP="00A66E08">
      <w:pPr>
        <w:rPr>
          <w:color w:val="000000"/>
          <w:sz w:val="20"/>
          <w:szCs w:val="20"/>
          <w:shd w:val="clear" w:color="auto" w:fill="FFFFFF"/>
        </w:rPr>
      </w:pPr>
      <w:r>
        <w:rPr>
          <w:color w:val="000000"/>
          <w:sz w:val="20"/>
          <w:szCs w:val="20"/>
          <w:shd w:val="clear" w:color="auto" w:fill="FFFFFF"/>
        </w:rPr>
        <w:t>1</w:t>
      </w:r>
      <w:r w:rsidR="00276D62">
        <w:rPr>
          <w:color w:val="000000"/>
          <w:sz w:val="20"/>
          <w:szCs w:val="20"/>
          <w:shd w:val="clear" w:color="auto" w:fill="FFFFFF"/>
        </w:rPr>
        <w:t>5</w:t>
      </w:r>
      <w:r w:rsidR="00A66E08" w:rsidRPr="000C45FE">
        <w:rPr>
          <w:color w:val="000000"/>
          <w:sz w:val="20"/>
          <w:szCs w:val="20"/>
          <w:shd w:val="clear" w:color="auto" w:fill="FFFFFF"/>
        </w:rPr>
        <w:t>.0</w:t>
      </w:r>
      <w:r>
        <w:rPr>
          <w:color w:val="000000"/>
          <w:sz w:val="20"/>
          <w:szCs w:val="20"/>
          <w:shd w:val="clear" w:color="auto" w:fill="FFFFFF"/>
        </w:rPr>
        <w:t>8</w:t>
      </w:r>
      <w:r w:rsidR="00A66E08" w:rsidRPr="000C45FE">
        <w:rPr>
          <w:color w:val="000000"/>
          <w:sz w:val="20"/>
          <w:szCs w:val="20"/>
          <w:shd w:val="clear" w:color="auto" w:fill="FFFFFF"/>
        </w:rPr>
        <w:t>.2013</w:t>
      </w:r>
      <w:r w:rsidR="00383436">
        <w:rPr>
          <w:color w:val="000000"/>
          <w:sz w:val="20"/>
          <w:szCs w:val="20"/>
          <w:shd w:val="clear" w:color="auto" w:fill="FFFFFF"/>
        </w:rPr>
        <w:t xml:space="preserve"> </w:t>
      </w:r>
      <w:r w:rsidR="00F8057E">
        <w:rPr>
          <w:color w:val="000000"/>
          <w:sz w:val="20"/>
          <w:szCs w:val="20"/>
          <w:shd w:val="clear" w:color="auto" w:fill="FFFFFF"/>
        </w:rPr>
        <w:t>12</w:t>
      </w:r>
      <w:r w:rsidR="00A66E08" w:rsidRPr="000C45FE">
        <w:rPr>
          <w:color w:val="000000"/>
          <w:sz w:val="20"/>
          <w:szCs w:val="20"/>
          <w:shd w:val="clear" w:color="auto" w:fill="FFFFFF"/>
        </w:rPr>
        <w:t>.</w:t>
      </w:r>
      <w:r w:rsidR="00F8057E">
        <w:rPr>
          <w:color w:val="000000"/>
          <w:sz w:val="20"/>
          <w:szCs w:val="20"/>
          <w:shd w:val="clear" w:color="auto" w:fill="FFFFFF"/>
        </w:rPr>
        <w:t>0</w:t>
      </w:r>
      <w:r>
        <w:rPr>
          <w:color w:val="000000"/>
          <w:sz w:val="20"/>
          <w:szCs w:val="20"/>
          <w:shd w:val="clear" w:color="auto" w:fill="FFFFFF"/>
        </w:rPr>
        <w:t>5</w:t>
      </w:r>
      <w:bookmarkStart w:id="5" w:name="_GoBack"/>
      <w:bookmarkEnd w:id="5"/>
    </w:p>
    <w:p w:rsidR="00A66E08" w:rsidRPr="000C45FE" w:rsidRDefault="00A66E08" w:rsidP="00A66E08">
      <w:pPr>
        <w:rPr>
          <w:color w:val="000000"/>
          <w:sz w:val="20"/>
          <w:szCs w:val="20"/>
          <w:shd w:val="clear" w:color="auto" w:fill="FFFFFF"/>
        </w:rPr>
      </w:pPr>
      <w:r>
        <w:rPr>
          <w:color w:val="000000"/>
          <w:sz w:val="20"/>
          <w:szCs w:val="20"/>
          <w:shd w:val="clear" w:color="auto" w:fill="FFFFFF"/>
        </w:rPr>
        <w:t>2</w:t>
      </w:r>
      <w:r w:rsidR="00B948D0">
        <w:rPr>
          <w:color w:val="000000"/>
          <w:sz w:val="20"/>
          <w:szCs w:val="20"/>
          <w:shd w:val="clear" w:color="auto" w:fill="FFFFFF"/>
        </w:rPr>
        <w:t>3</w:t>
      </w:r>
      <w:r w:rsidR="00F8057E">
        <w:rPr>
          <w:color w:val="000000"/>
          <w:sz w:val="20"/>
          <w:szCs w:val="20"/>
          <w:shd w:val="clear" w:color="auto" w:fill="FFFFFF"/>
        </w:rPr>
        <w:t>39</w:t>
      </w:r>
    </w:p>
    <w:p w:rsidR="00B948D0" w:rsidRDefault="00A66E08" w:rsidP="00A66E08">
      <w:pPr>
        <w:rPr>
          <w:color w:val="000000"/>
          <w:sz w:val="20"/>
          <w:szCs w:val="20"/>
          <w:shd w:val="clear" w:color="auto" w:fill="FFFFFF"/>
        </w:rPr>
      </w:pPr>
      <w:bookmarkStart w:id="6" w:name="OLE_LINK3"/>
      <w:bookmarkStart w:id="7" w:name="OLE_LINK4"/>
      <w:r w:rsidRPr="000C45FE">
        <w:rPr>
          <w:color w:val="000000"/>
          <w:sz w:val="20"/>
          <w:szCs w:val="20"/>
          <w:shd w:val="clear" w:color="auto" w:fill="FFFFFF"/>
        </w:rPr>
        <w:t>K.Vecozols,</w:t>
      </w:r>
    </w:p>
    <w:p w:rsidR="00A66E08" w:rsidRPr="00B948D0" w:rsidRDefault="00A66E08" w:rsidP="00A66E08">
      <w:pPr>
        <w:rPr>
          <w:color w:val="000000"/>
          <w:sz w:val="20"/>
          <w:szCs w:val="20"/>
          <w:shd w:val="clear" w:color="auto" w:fill="FFFFFF"/>
        </w:rPr>
      </w:pPr>
      <w:r w:rsidRPr="000C45FE">
        <w:rPr>
          <w:color w:val="000000"/>
          <w:sz w:val="20"/>
          <w:szCs w:val="20"/>
          <w:shd w:val="clear" w:color="auto" w:fill="FFFFFF"/>
        </w:rPr>
        <w:t xml:space="preserve">67036948, </w:t>
      </w:r>
      <w:hyperlink r:id="rId9" w:history="1">
        <w:r w:rsidRPr="000C45FE">
          <w:rPr>
            <w:color w:val="000000"/>
            <w:sz w:val="20"/>
            <w:szCs w:val="20"/>
            <w:shd w:val="clear" w:color="auto" w:fill="FFFFFF"/>
          </w:rPr>
          <w:t>Kaspars.Vecozols@tm.gov.lv</w:t>
        </w:r>
      </w:hyperlink>
      <w:bookmarkEnd w:id="6"/>
      <w:bookmarkEnd w:id="7"/>
    </w:p>
    <w:bookmarkEnd w:id="3"/>
    <w:bookmarkEnd w:id="4"/>
    <w:p w:rsidR="00A66E08" w:rsidRPr="007C0F2C" w:rsidRDefault="00A66E08" w:rsidP="00A66E08">
      <w:pPr>
        <w:pStyle w:val="naisf"/>
        <w:tabs>
          <w:tab w:val="left" w:pos="6804"/>
        </w:tabs>
        <w:spacing w:before="0" w:after="0"/>
        <w:ind w:firstLine="720"/>
        <w:rPr>
          <w:sz w:val="28"/>
          <w:szCs w:val="28"/>
        </w:rPr>
      </w:pPr>
    </w:p>
    <w:sectPr w:rsidR="00A66E08" w:rsidRPr="007C0F2C" w:rsidSect="00EE36B4">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A3" w:rsidRDefault="00981CA3">
      <w:r>
        <w:separator/>
      </w:r>
    </w:p>
  </w:endnote>
  <w:endnote w:type="continuationSeparator" w:id="0">
    <w:p w:rsidR="00981CA3" w:rsidRDefault="0098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F2" w:rsidRDefault="00335DF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4B" w:rsidRPr="00276BA7" w:rsidRDefault="00034F4B" w:rsidP="00034F4B">
    <w:pPr>
      <w:pStyle w:val="naislab"/>
      <w:spacing w:before="0" w:after="0"/>
      <w:jc w:val="both"/>
      <w:outlineLvl w:val="0"/>
      <w:rPr>
        <w:sz w:val="20"/>
        <w:szCs w:val="20"/>
      </w:rPr>
    </w:pPr>
    <w:r w:rsidRPr="00276BA7">
      <w:rPr>
        <w:sz w:val="20"/>
        <w:szCs w:val="20"/>
      </w:rPr>
      <w:t>TMAnot_</w:t>
    </w:r>
    <w:r w:rsidR="00867C07">
      <w:rPr>
        <w:sz w:val="20"/>
        <w:szCs w:val="20"/>
      </w:rPr>
      <w:t>1</w:t>
    </w:r>
    <w:r w:rsidR="00335DF2">
      <w:rPr>
        <w:sz w:val="20"/>
        <w:szCs w:val="20"/>
      </w:rPr>
      <w:t>5</w:t>
    </w:r>
    <w:r w:rsidRPr="00276BA7">
      <w:rPr>
        <w:sz w:val="20"/>
        <w:szCs w:val="20"/>
      </w:rPr>
      <w:t>0</w:t>
    </w:r>
    <w:r w:rsidR="00867C07">
      <w:rPr>
        <w:sz w:val="20"/>
        <w:szCs w:val="20"/>
      </w:rPr>
      <w:t>8</w:t>
    </w:r>
    <w:r w:rsidRPr="00276BA7">
      <w:rPr>
        <w:sz w:val="20"/>
        <w:szCs w:val="20"/>
      </w:rPr>
      <w:t>13_Ko</w:t>
    </w:r>
    <w:r>
      <w:rPr>
        <w:sz w:val="20"/>
        <w:szCs w:val="20"/>
      </w:rPr>
      <w:t>opSabLik</w:t>
    </w:r>
    <w:r w:rsidRPr="00276BA7">
      <w:rPr>
        <w:sz w:val="20"/>
        <w:szCs w:val="20"/>
      </w:rPr>
      <w:t>; Likumprojekta „Grozījumi Kooperatīvo sabiedrību likumā” projekta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A3" w:rsidRPr="00276BA7" w:rsidRDefault="00981CA3" w:rsidP="00276BA7">
    <w:pPr>
      <w:pStyle w:val="naislab"/>
      <w:spacing w:before="0" w:after="0"/>
      <w:jc w:val="both"/>
      <w:outlineLvl w:val="0"/>
      <w:rPr>
        <w:sz w:val="20"/>
        <w:szCs w:val="20"/>
      </w:rPr>
    </w:pPr>
    <w:r w:rsidRPr="00276BA7">
      <w:rPr>
        <w:sz w:val="20"/>
        <w:szCs w:val="20"/>
      </w:rPr>
      <w:t>TMAnot_</w:t>
    </w:r>
    <w:r w:rsidR="00867C07">
      <w:rPr>
        <w:sz w:val="20"/>
        <w:szCs w:val="20"/>
      </w:rPr>
      <w:t>1</w:t>
    </w:r>
    <w:r w:rsidR="00335DF2">
      <w:rPr>
        <w:sz w:val="20"/>
        <w:szCs w:val="20"/>
      </w:rPr>
      <w:t>5</w:t>
    </w:r>
    <w:r w:rsidRPr="00276BA7">
      <w:rPr>
        <w:sz w:val="20"/>
        <w:szCs w:val="20"/>
      </w:rPr>
      <w:t>0</w:t>
    </w:r>
    <w:r w:rsidR="00867C07">
      <w:rPr>
        <w:sz w:val="20"/>
        <w:szCs w:val="20"/>
      </w:rPr>
      <w:t>8</w:t>
    </w:r>
    <w:r w:rsidRPr="00276BA7">
      <w:rPr>
        <w:sz w:val="20"/>
        <w:szCs w:val="20"/>
      </w:rPr>
      <w:t>13_Ko</w:t>
    </w:r>
    <w:r>
      <w:rPr>
        <w:sz w:val="20"/>
        <w:szCs w:val="20"/>
      </w:rPr>
      <w:t>opSabLik</w:t>
    </w:r>
    <w:r w:rsidRPr="00276BA7">
      <w:rPr>
        <w:sz w:val="20"/>
        <w:szCs w:val="20"/>
      </w:rPr>
      <w:t>; Likumprojekta „Grozījumi Kooperatīvo sabiedrību likumā” projekta sākotnējās ietekmes novērtējuma ziņojums (anotācija)</w:t>
    </w:r>
  </w:p>
  <w:p w:rsidR="00981CA3" w:rsidRPr="00FF0DC8" w:rsidRDefault="00981CA3">
    <w:pPr>
      <w:pStyle w:val="Kjen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A3" w:rsidRDefault="00981CA3">
      <w:r>
        <w:separator/>
      </w:r>
    </w:p>
  </w:footnote>
  <w:footnote w:type="continuationSeparator" w:id="0">
    <w:p w:rsidR="00981CA3" w:rsidRDefault="00981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A3" w:rsidRDefault="00981CA3"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81CA3" w:rsidRDefault="00981CA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A3" w:rsidRDefault="00981CA3"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8057E">
      <w:rPr>
        <w:rStyle w:val="Lappusesnumurs"/>
        <w:noProof/>
      </w:rPr>
      <w:t>2</w:t>
    </w:r>
    <w:r>
      <w:rPr>
        <w:rStyle w:val="Lappusesnumurs"/>
      </w:rPr>
      <w:fldChar w:fldCharType="end"/>
    </w:r>
  </w:p>
  <w:p w:rsidR="00981CA3" w:rsidRDefault="00981CA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F2" w:rsidRDefault="00335DF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E624CF"/>
    <w:multiLevelType w:val="hybridMultilevel"/>
    <w:tmpl w:val="CBA4C702"/>
    <w:lvl w:ilvl="0" w:tplc="0EEE2FD0">
      <w:start w:val="1"/>
      <w:numFmt w:val="decimal"/>
      <w:lvlText w:val="%1)"/>
      <w:lvlJc w:val="left"/>
      <w:pPr>
        <w:ind w:left="355" w:hanging="360"/>
      </w:pPr>
      <w:rPr>
        <w:rFonts w:hint="default"/>
        <w:i/>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D1105DF"/>
    <w:multiLevelType w:val="multilevel"/>
    <w:tmpl w:val="E700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3"/>
  </w:num>
  <w:num w:numId="3">
    <w:abstractNumId w:val="4"/>
  </w:num>
  <w:num w:numId="4">
    <w:abstractNumId w:val="2"/>
  </w:num>
  <w:num w:numId="5">
    <w:abstractNumId w:val="0"/>
  </w:num>
  <w:num w:numId="6">
    <w:abstractNumId w:val="10"/>
  </w:num>
  <w:num w:numId="7">
    <w:abstractNumId w:val="14"/>
  </w:num>
  <w:num w:numId="8">
    <w:abstractNumId w:val="7"/>
  </w:num>
  <w:num w:numId="9">
    <w:abstractNumId w:val="3"/>
  </w:num>
  <w:num w:numId="10">
    <w:abstractNumId w:val="8"/>
  </w:num>
  <w:num w:numId="11">
    <w:abstractNumId w:val="9"/>
  </w:num>
  <w:num w:numId="12">
    <w:abstractNumId w:val="11"/>
  </w:num>
  <w:num w:numId="13">
    <w:abstractNumId w:val="12"/>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1D24"/>
    <w:rsid w:val="00013FF4"/>
    <w:rsid w:val="00020FE1"/>
    <w:rsid w:val="00022E13"/>
    <w:rsid w:val="00025889"/>
    <w:rsid w:val="00032388"/>
    <w:rsid w:val="00034F4B"/>
    <w:rsid w:val="0003559D"/>
    <w:rsid w:val="00035764"/>
    <w:rsid w:val="00035CE2"/>
    <w:rsid w:val="00041632"/>
    <w:rsid w:val="00051082"/>
    <w:rsid w:val="00052B33"/>
    <w:rsid w:val="0005553B"/>
    <w:rsid w:val="00055D5E"/>
    <w:rsid w:val="00055FE1"/>
    <w:rsid w:val="000604D2"/>
    <w:rsid w:val="00064C5F"/>
    <w:rsid w:val="0006703C"/>
    <w:rsid w:val="0007086D"/>
    <w:rsid w:val="00073F09"/>
    <w:rsid w:val="000765E9"/>
    <w:rsid w:val="0009005E"/>
    <w:rsid w:val="000941C5"/>
    <w:rsid w:val="000A6451"/>
    <w:rsid w:val="000B064E"/>
    <w:rsid w:val="000B69CF"/>
    <w:rsid w:val="000B7CA3"/>
    <w:rsid w:val="000C3C79"/>
    <w:rsid w:val="000C790C"/>
    <w:rsid w:val="000D76DB"/>
    <w:rsid w:val="000F061D"/>
    <w:rsid w:val="000F4794"/>
    <w:rsid w:val="000F7B2A"/>
    <w:rsid w:val="00106267"/>
    <w:rsid w:val="001161D8"/>
    <w:rsid w:val="00121DF1"/>
    <w:rsid w:val="00124F12"/>
    <w:rsid w:val="001327D5"/>
    <w:rsid w:val="00140C08"/>
    <w:rsid w:val="0014470E"/>
    <w:rsid w:val="00144E3A"/>
    <w:rsid w:val="0015060C"/>
    <w:rsid w:val="001561E6"/>
    <w:rsid w:val="00156A25"/>
    <w:rsid w:val="0016018A"/>
    <w:rsid w:val="00161F0E"/>
    <w:rsid w:val="00167AA1"/>
    <w:rsid w:val="00170E2A"/>
    <w:rsid w:val="00177394"/>
    <w:rsid w:val="00182C18"/>
    <w:rsid w:val="00183CC2"/>
    <w:rsid w:val="001900E4"/>
    <w:rsid w:val="00190F88"/>
    <w:rsid w:val="00191954"/>
    <w:rsid w:val="001A00BC"/>
    <w:rsid w:val="001A0102"/>
    <w:rsid w:val="001A3934"/>
    <w:rsid w:val="001A4066"/>
    <w:rsid w:val="001A6AE4"/>
    <w:rsid w:val="001B01FD"/>
    <w:rsid w:val="001B4A71"/>
    <w:rsid w:val="001D378B"/>
    <w:rsid w:val="001D5B54"/>
    <w:rsid w:val="001D7E17"/>
    <w:rsid w:val="001E0380"/>
    <w:rsid w:val="001E1DBF"/>
    <w:rsid w:val="001E4639"/>
    <w:rsid w:val="001E4A7D"/>
    <w:rsid w:val="001F0F93"/>
    <w:rsid w:val="001F4209"/>
    <w:rsid w:val="001F43A8"/>
    <w:rsid w:val="001F5CD6"/>
    <w:rsid w:val="00207DBA"/>
    <w:rsid w:val="0021246F"/>
    <w:rsid w:val="0021263D"/>
    <w:rsid w:val="00213F0C"/>
    <w:rsid w:val="00214094"/>
    <w:rsid w:val="0021592D"/>
    <w:rsid w:val="00222D76"/>
    <w:rsid w:val="00223EB1"/>
    <w:rsid w:val="00231344"/>
    <w:rsid w:val="002335EB"/>
    <w:rsid w:val="0023436E"/>
    <w:rsid w:val="002347C0"/>
    <w:rsid w:val="00240909"/>
    <w:rsid w:val="00241A6C"/>
    <w:rsid w:val="00242D2B"/>
    <w:rsid w:val="00262E2B"/>
    <w:rsid w:val="00270429"/>
    <w:rsid w:val="002723E9"/>
    <w:rsid w:val="00274D3C"/>
    <w:rsid w:val="00276BA7"/>
    <w:rsid w:val="00276D62"/>
    <w:rsid w:val="00277929"/>
    <w:rsid w:val="002809C1"/>
    <w:rsid w:val="00283B82"/>
    <w:rsid w:val="002846E9"/>
    <w:rsid w:val="00284C34"/>
    <w:rsid w:val="0029066C"/>
    <w:rsid w:val="002A4181"/>
    <w:rsid w:val="002A5EE4"/>
    <w:rsid w:val="002B50DB"/>
    <w:rsid w:val="002C12AB"/>
    <w:rsid w:val="002C7CAC"/>
    <w:rsid w:val="002D3306"/>
    <w:rsid w:val="002D3E7F"/>
    <w:rsid w:val="002D48AA"/>
    <w:rsid w:val="002D7BAA"/>
    <w:rsid w:val="002D7F54"/>
    <w:rsid w:val="002E3FF4"/>
    <w:rsid w:val="002F165C"/>
    <w:rsid w:val="002F5C57"/>
    <w:rsid w:val="002F78C8"/>
    <w:rsid w:val="00300914"/>
    <w:rsid w:val="00301CF3"/>
    <w:rsid w:val="00310AC2"/>
    <w:rsid w:val="00316A9B"/>
    <w:rsid w:val="00321913"/>
    <w:rsid w:val="00326674"/>
    <w:rsid w:val="0032715C"/>
    <w:rsid w:val="00335DF2"/>
    <w:rsid w:val="00337CA5"/>
    <w:rsid w:val="003607D1"/>
    <w:rsid w:val="00362478"/>
    <w:rsid w:val="00375B25"/>
    <w:rsid w:val="0038132C"/>
    <w:rsid w:val="00383436"/>
    <w:rsid w:val="00384B9E"/>
    <w:rsid w:val="00396542"/>
    <w:rsid w:val="0039685B"/>
    <w:rsid w:val="003A31A6"/>
    <w:rsid w:val="003A5361"/>
    <w:rsid w:val="003A7F0C"/>
    <w:rsid w:val="003A7F79"/>
    <w:rsid w:val="003B6404"/>
    <w:rsid w:val="003C449B"/>
    <w:rsid w:val="003D21FF"/>
    <w:rsid w:val="003D67A3"/>
    <w:rsid w:val="003E17C9"/>
    <w:rsid w:val="003F0112"/>
    <w:rsid w:val="003F071A"/>
    <w:rsid w:val="003F160B"/>
    <w:rsid w:val="003F39CA"/>
    <w:rsid w:val="003F3E8E"/>
    <w:rsid w:val="00400032"/>
    <w:rsid w:val="00400B5B"/>
    <w:rsid w:val="00405A00"/>
    <w:rsid w:val="004069E0"/>
    <w:rsid w:val="00411439"/>
    <w:rsid w:val="00420870"/>
    <w:rsid w:val="00426C65"/>
    <w:rsid w:val="00432D0C"/>
    <w:rsid w:val="00433F14"/>
    <w:rsid w:val="0043791B"/>
    <w:rsid w:val="00441483"/>
    <w:rsid w:val="00441BCB"/>
    <w:rsid w:val="0045146B"/>
    <w:rsid w:val="0045176A"/>
    <w:rsid w:val="00456332"/>
    <w:rsid w:val="00460E04"/>
    <w:rsid w:val="00461826"/>
    <w:rsid w:val="004800F9"/>
    <w:rsid w:val="0049134A"/>
    <w:rsid w:val="004A0C1B"/>
    <w:rsid w:val="004A58CB"/>
    <w:rsid w:val="004A5AE5"/>
    <w:rsid w:val="004B1795"/>
    <w:rsid w:val="004B56DD"/>
    <w:rsid w:val="004C020F"/>
    <w:rsid w:val="004C1AFD"/>
    <w:rsid w:val="004C558B"/>
    <w:rsid w:val="004C6DFE"/>
    <w:rsid w:val="004E2A04"/>
    <w:rsid w:val="004F1F88"/>
    <w:rsid w:val="004F5F1B"/>
    <w:rsid w:val="00502374"/>
    <w:rsid w:val="005060A1"/>
    <w:rsid w:val="0050661B"/>
    <w:rsid w:val="00516072"/>
    <w:rsid w:val="00517DF6"/>
    <w:rsid w:val="005226C5"/>
    <w:rsid w:val="005332EC"/>
    <w:rsid w:val="00534418"/>
    <w:rsid w:val="005353AB"/>
    <w:rsid w:val="005560BC"/>
    <w:rsid w:val="005573BE"/>
    <w:rsid w:val="00567DC7"/>
    <w:rsid w:val="00572700"/>
    <w:rsid w:val="00580468"/>
    <w:rsid w:val="00582231"/>
    <w:rsid w:val="0058603B"/>
    <w:rsid w:val="005924DD"/>
    <w:rsid w:val="0059431B"/>
    <w:rsid w:val="005A39CC"/>
    <w:rsid w:val="005A412F"/>
    <w:rsid w:val="005B4730"/>
    <w:rsid w:val="005B5FE9"/>
    <w:rsid w:val="005D6C71"/>
    <w:rsid w:val="005E05D7"/>
    <w:rsid w:val="005E41E7"/>
    <w:rsid w:val="005E450F"/>
    <w:rsid w:val="005E7E4C"/>
    <w:rsid w:val="00600FCD"/>
    <w:rsid w:val="00611513"/>
    <w:rsid w:val="006175C1"/>
    <w:rsid w:val="00620D94"/>
    <w:rsid w:val="006212DB"/>
    <w:rsid w:val="0062298A"/>
    <w:rsid w:val="00622C11"/>
    <w:rsid w:val="00626514"/>
    <w:rsid w:val="00626589"/>
    <w:rsid w:val="006339A0"/>
    <w:rsid w:val="006413A8"/>
    <w:rsid w:val="00642775"/>
    <w:rsid w:val="00642E56"/>
    <w:rsid w:val="00651E00"/>
    <w:rsid w:val="006540A7"/>
    <w:rsid w:val="006636DD"/>
    <w:rsid w:val="00664CB1"/>
    <w:rsid w:val="00674572"/>
    <w:rsid w:val="00687763"/>
    <w:rsid w:val="0069112D"/>
    <w:rsid w:val="00692B0D"/>
    <w:rsid w:val="00693E0E"/>
    <w:rsid w:val="00696880"/>
    <w:rsid w:val="006977CE"/>
    <w:rsid w:val="006A1AE3"/>
    <w:rsid w:val="006A2167"/>
    <w:rsid w:val="006B5C7E"/>
    <w:rsid w:val="006C30E1"/>
    <w:rsid w:val="006C3F21"/>
    <w:rsid w:val="006C4607"/>
    <w:rsid w:val="006D48F1"/>
    <w:rsid w:val="006D6318"/>
    <w:rsid w:val="006E531E"/>
    <w:rsid w:val="006E6524"/>
    <w:rsid w:val="006E7BA3"/>
    <w:rsid w:val="006F45BE"/>
    <w:rsid w:val="006F6AA1"/>
    <w:rsid w:val="007004FC"/>
    <w:rsid w:val="00703412"/>
    <w:rsid w:val="00704D8D"/>
    <w:rsid w:val="00706670"/>
    <w:rsid w:val="00711F59"/>
    <w:rsid w:val="0072417C"/>
    <w:rsid w:val="00734450"/>
    <w:rsid w:val="00745F67"/>
    <w:rsid w:val="0075039E"/>
    <w:rsid w:val="00752D9D"/>
    <w:rsid w:val="0075336D"/>
    <w:rsid w:val="00754784"/>
    <w:rsid w:val="00757C6E"/>
    <w:rsid w:val="00762BDA"/>
    <w:rsid w:val="007805FD"/>
    <w:rsid w:val="00783AF0"/>
    <w:rsid w:val="00784422"/>
    <w:rsid w:val="0079297C"/>
    <w:rsid w:val="007B3B54"/>
    <w:rsid w:val="007B3FA0"/>
    <w:rsid w:val="007C0F2C"/>
    <w:rsid w:val="007C2BCC"/>
    <w:rsid w:val="007C4AD6"/>
    <w:rsid w:val="007C4EF0"/>
    <w:rsid w:val="007C5F63"/>
    <w:rsid w:val="007D099D"/>
    <w:rsid w:val="007D126F"/>
    <w:rsid w:val="007E2664"/>
    <w:rsid w:val="007E3ABF"/>
    <w:rsid w:val="007E3F08"/>
    <w:rsid w:val="007E5BFA"/>
    <w:rsid w:val="007E6689"/>
    <w:rsid w:val="007E731C"/>
    <w:rsid w:val="007F0A03"/>
    <w:rsid w:val="007F176A"/>
    <w:rsid w:val="00810040"/>
    <w:rsid w:val="0082023A"/>
    <w:rsid w:val="008211C2"/>
    <w:rsid w:val="00821A7A"/>
    <w:rsid w:val="00822AAD"/>
    <w:rsid w:val="008253F8"/>
    <w:rsid w:val="008258DA"/>
    <w:rsid w:val="00830F2D"/>
    <w:rsid w:val="008325E4"/>
    <w:rsid w:val="00832A2B"/>
    <w:rsid w:val="00845811"/>
    <w:rsid w:val="00845AA0"/>
    <w:rsid w:val="00846994"/>
    <w:rsid w:val="00850451"/>
    <w:rsid w:val="00852042"/>
    <w:rsid w:val="008534C9"/>
    <w:rsid w:val="00853631"/>
    <w:rsid w:val="0085599D"/>
    <w:rsid w:val="008666D1"/>
    <w:rsid w:val="00867C07"/>
    <w:rsid w:val="0087510C"/>
    <w:rsid w:val="008955F8"/>
    <w:rsid w:val="0089638F"/>
    <w:rsid w:val="0089686B"/>
    <w:rsid w:val="008968D2"/>
    <w:rsid w:val="0089738E"/>
    <w:rsid w:val="008B14AF"/>
    <w:rsid w:val="008B188C"/>
    <w:rsid w:val="008B5FDB"/>
    <w:rsid w:val="008B7C25"/>
    <w:rsid w:val="008C50F4"/>
    <w:rsid w:val="008C5649"/>
    <w:rsid w:val="008C767E"/>
    <w:rsid w:val="008D3C8C"/>
    <w:rsid w:val="008E00FE"/>
    <w:rsid w:val="008E0F3D"/>
    <w:rsid w:val="008E44A2"/>
    <w:rsid w:val="008E697D"/>
    <w:rsid w:val="008F3540"/>
    <w:rsid w:val="00903263"/>
    <w:rsid w:val="00906A21"/>
    <w:rsid w:val="009079C3"/>
    <w:rsid w:val="009079CC"/>
    <w:rsid w:val="00910462"/>
    <w:rsid w:val="00915AB1"/>
    <w:rsid w:val="00917532"/>
    <w:rsid w:val="009235BA"/>
    <w:rsid w:val="00924023"/>
    <w:rsid w:val="00924CE2"/>
    <w:rsid w:val="00925B9F"/>
    <w:rsid w:val="00931AED"/>
    <w:rsid w:val="00933D24"/>
    <w:rsid w:val="00935C7C"/>
    <w:rsid w:val="009375E2"/>
    <w:rsid w:val="00940AA4"/>
    <w:rsid w:val="009476A3"/>
    <w:rsid w:val="0095334F"/>
    <w:rsid w:val="00954917"/>
    <w:rsid w:val="00964EB0"/>
    <w:rsid w:val="00965897"/>
    <w:rsid w:val="0096765C"/>
    <w:rsid w:val="009727E4"/>
    <w:rsid w:val="00976029"/>
    <w:rsid w:val="00981CA3"/>
    <w:rsid w:val="009934C5"/>
    <w:rsid w:val="00994C0F"/>
    <w:rsid w:val="009A409E"/>
    <w:rsid w:val="009A58C9"/>
    <w:rsid w:val="009B22D7"/>
    <w:rsid w:val="009B3E4B"/>
    <w:rsid w:val="009B72ED"/>
    <w:rsid w:val="009C4074"/>
    <w:rsid w:val="009C6DEB"/>
    <w:rsid w:val="009D1A1B"/>
    <w:rsid w:val="009D24B8"/>
    <w:rsid w:val="009D279D"/>
    <w:rsid w:val="009D6504"/>
    <w:rsid w:val="009E12D7"/>
    <w:rsid w:val="009E3EF4"/>
    <w:rsid w:val="009E613B"/>
    <w:rsid w:val="009E661A"/>
    <w:rsid w:val="009F27E9"/>
    <w:rsid w:val="00A06420"/>
    <w:rsid w:val="00A06781"/>
    <w:rsid w:val="00A074C3"/>
    <w:rsid w:val="00A1509C"/>
    <w:rsid w:val="00A249B9"/>
    <w:rsid w:val="00A34260"/>
    <w:rsid w:val="00A407EE"/>
    <w:rsid w:val="00A61763"/>
    <w:rsid w:val="00A66E08"/>
    <w:rsid w:val="00A70CFD"/>
    <w:rsid w:val="00A72A0B"/>
    <w:rsid w:val="00A81E42"/>
    <w:rsid w:val="00A864FE"/>
    <w:rsid w:val="00A86F41"/>
    <w:rsid w:val="00A87D04"/>
    <w:rsid w:val="00A9225D"/>
    <w:rsid w:val="00A93BDF"/>
    <w:rsid w:val="00A950C5"/>
    <w:rsid w:val="00AA1D25"/>
    <w:rsid w:val="00AB2B1A"/>
    <w:rsid w:val="00AB397F"/>
    <w:rsid w:val="00AB5832"/>
    <w:rsid w:val="00AC51F2"/>
    <w:rsid w:val="00AD2703"/>
    <w:rsid w:val="00AD3269"/>
    <w:rsid w:val="00AE5066"/>
    <w:rsid w:val="00AE5E24"/>
    <w:rsid w:val="00AE61B7"/>
    <w:rsid w:val="00AE6CBA"/>
    <w:rsid w:val="00AE79AD"/>
    <w:rsid w:val="00AF35E4"/>
    <w:rsid w:val="00AF5CDE"/>
    <w:rsid w:val="00B063E2"/>
    <w:rsid w:val="00B079EE"/>
    <w:rsid w:val="00B118D6"/>
    <w:rsid w:val="00B11A57"/>
    <w:rsid w:val="00B130A3"/>
    <w:rsid w:val="00B17D3F"/>
    <w:rsid w:val="00B211C3"/>
    <w:rsid w:val="00B24765"/>
    <w:rsid w:val="00B25597"/>
    <w:rsid w:val="00B267B9"/>
    <w:rsid w:val="00B31342"/>
    <w:rsid w:val="00B33E09"/>
    <w:rsid w:val="00B40DBE"/>
    <w:rsid w:val="00B50708"/>
    <w:rsid w:val="00B50C68"/>
    <w:rsid w:val="00B51293"/>
    <w:rsid w:val="00B52B1E"/>
    <w:rsid w:val="00B53C7A"/>
    <w:rsid w:val="00B5536F"/>
    <w:rsid w:val="00B55481"/>
    <w:rsid w:val="00B56C32"/>
    <w:rsid w:val="00B57ACF"/>
    <w:rsid w:val="00B60BF9"/>
    <w:rsid w:val="00B64BB1"/>
    <w:rsid w:val="00B67F6F"/>
    <w:rsid w:val="00B73166"/>
    <w:rsid w:val="00B8426C"/>
    <w:rsid w:val="00B91B8D"/>
    <w:rsid w:val="00B948D0"/>
    <w:rsid w:val="00B94E90"/>
    <w:rsid w:val="00B96DDD"/>
    <w:rsid w:val="00BA4EDA"/>
    <w:rsid w:val="00BB0A82"/>
    <w:rsid w:val="00BB2C04"/>
    <w:rsid w:val="00BB3B06"/>
    <w:rsid w:val="00BB7C94"/>
    <w:rsid w:val="00BC0A9D"/>
    <w:rsid w:val="00BD34FB"/>
    <w:rsid w:val="00BD37EC"/>
    <w:rsid w:val="00BD64BF"/>
    <w:rsid w:val="00BF40ED"/>
    <w:rsid w:val="00BF5BC2"/>
    <w:rsid w:val="00C005DC"/>
    <w:rsid w:val="00C040AC"/>
    <w:rsid w:val="00C1133D"/>
    <w:rsid w:val="00C153A7"/>
    <w:rsid w:val="00C173BA"/>
    <w:rsid w:val="00C27A08"/>
    <w:rsid w:val="00C31312"/>
    <w:rsid w:val="00C31E36"/>
    <w:rsid w:val="00C326C6"/>
    <w:rsid w:val="00C35295"/>
    <w:rsid w:val="00C36ADD"/>
    <w:rsid w:val="00C36E74"/>
    <w:rsid w:val="00C40595"/>
    <w:rsid w:val="00C41275"/>
    <w:rsid w:val="00C41621"/>
    <w:rsid w:val="00C449FA"/>
    <w:rsid w:val="00C5384F"/>
    <w:rsid w:val="00C56964"/>
    <w:rsid w:val="00C656D5"/>
    <w:rsid w:val="00C67103"/>
    <w:rsid w:val="00C67426"/>
    <w:rsid w:val="00C71BB9"/>
    <w:rsid w:val="00C729DF"/>
    <w:rsid w:val="00C7742C"/>
    <w:rsid w:val="00C862D9"/>
    <w:rsid w:val="00C94C28"/>
    <w:rsid w:val="00C974F9"/>
    <w:rsid w:val="00CA6CC1"/>
    <w:rsid w:val="00CB0247"/>
    <w:rsid w:val="00CB3440"/>
    <w:rsid w:val="00CB4532"/>
    <w:rsid w:val="00CC1692"/>
    <w:rsid w:val="00CD138B"/>
    <w:rsid w:val="00CD3126"/>
    <w:rsid w:val="00CD3E31"/>
    <w:rsid w:val="00CD74A3"/>
    <w:rsid w:val="00CE0527"/>
    <w:rsid w:val="00CE455F"/>
    <w:rsid w:val="00CE4A05"/>
    <w:rsid w:val="00CE5B23"/>
    <w:rsid w:val="00CE67AD"/>
    <w:rsid w:val="00CF70AD"/>
    <w:rsid w:val="00CF7729"/>
    <w:rsid w:val="00D00059"/>
    <w:rsid w:val="00D107FA"/>
    <w:rsid w:val="00D12275"/>
    <w:rsid w:val="00D12766"/>
    <w:rsid w:val="00D20FF4"/>
    <w:rsid w:val="00D24D2C"/>
    <w:rsid w:val="00D30BC2"/>
    <w:rsid w:val="00D35881"/>
    <w:rsid w:val="00D36CEE"/>
    <w:rsid w:val="00D506DC"/>
    <w:rsid w:val="00D63E72"/>
    <w:rsid w:val="00D663AD"/>
    <w:rsid w:val="00D81AF3"/>
    <w:rsid w:val="00D83461"/>
    <w:rsid w:val="00D84120"/>
    <w:rsid w:val="00D86CD6"/>
    <w:rsid w:val="00D91C47"/>
    <w:rsid w:val="00D93207"/>
    <w:rsid w:val="00DA3BC5"/>
    <w:rsid w:val="00DA7DA5"/>
    <w:rsid w:val="00DB073B"/>
    <w:rsid w:val="00DB4563"/>
    <w:rsid w:val="00DB78F0"/>
    <w:rsid w:val="00DC0CEA"/>
    <w:rsid w:val="00DC2E43"/>
    <w:rsid w:val="00DD095C"/>
    <w:rsid w:val="00DD1020"/>
    <w:rsid w:val="00DD1330"/>
    <w:rsid w:val="00DE0B83"/>
    <w:rsid w:val="00DE1A81"/>
    <w:rsid w:val="00DE1C13"/>
    <w:rsid w:val="00DE423D"/>
    <w:rsid w:val="00DE4E10"/>
    <w:rsid w:val="00DE6061"/>
    <w:rsid w:val="00E01B1D"/>
    <w:rsid w:val="00E02ABF"/>
    <w:rsid w:val="00E14995"/>
    <w:rsid w:val="00E179CD"/>
    <w:rsid w:val="00E23E8D"/>
    <w:rsid w:val="00E3485C"/>
    <w:rsid w:val="00E362DB"/>
    <w:rsid w:val="00E364D3"/>
    <w:rsid w:val="00E37F98"/>
    <w:rsid w:val="00E46559"/>
    <w:rsid w:val="00E50C21"/>
    <w:rsid w:val="00E6670C"/>
    <w:rsid w:val="00E776E8"/>
    <w:rsid w:val="00E86C8D"/>
    <w:rsid w:val="00E92C1F"/>
    <w:rsid w:val="00E95D4B"/>
    <w:rsid w:val="00EB199F"/>
    <w:rsid w:val="00EC0904"/>
    <w:rsid w:val="00EC12D3"/>
    <w:rsid w:val="00EC23F7"/>
    <w:rsid w:val="00EC4BD8"/>
    <w:rsid w:val="00EC63EB"/>
    <w:rsid w:val="00ED015F"/>
    <w:rsid w:val="00ED2F84"/>
    <w:rsid w:val="00ED3AF7"/>
    <w:rsid w:val="00ED412F"/>
    <w:rsid w:val="00EE36B4"/>
    <w:rsid w:val="00EE7374"/>
    <w:rsid w:val="00EF36B2"/>
    <w:rsid w:val="00F009DF"/>
    <w:rsid w:val="00F05831"/>
    <w:rsid w:val="00F06717"/>
    <w:rsid w:val="00F1246B"/>
    <w:rsid w:val="00F201EC"/>
    <w:rsid w:val="00F208A9"/>
    <w:rsid w:val="00F359A1"/>
    <w:rsid w:val="00F414D5"/>
    <w:rsid w:val="00F41D75"/>
    <w:rsid w:val="00F4263D"/>
    <w:rsid w:val="00F42E0E"/>
    <w:rsid w:val="00F43263"/>
    <w:rsid w:val="00F5109D"/>
    <w:rsid w:val="00F5139D"/>
    <w:rsid w:val="00F518CF"/>
    <w:rsid w:val="00F57F2C"/>
    <w:rsid w:val="00F63DAC"/>
    <w:rsid w:val="00F65BBA"/>
    <w:rsid w:val="00F72A75"/>
    <w:rsid w:val="00F7454F"/>
    <w:rsid w:val="00F77988"/>
    <w:rsid w:val="00F77F48"/>
    <w:rsid w:val="00F8057E"/>
    <w:rsid w:val="00F860C0"/>
    <w:rsid w:val="00FA1964"/>
    <w:rsid w:val="00FB30F1"/>
    <w:rsid w:val="00FB53E7"/>
    <w:rsid w:val="00FD0B6E"/>
    <w:rsid w:val="00FD2A8A"/>
    <w:rsid w:val="00FD4628"/>
    <w:rsid w:val="00FD63E9"/>
    <w:rsid w:val="00FE1C24"/>
    <w:rsid w:val="00FE6A4C"/>
    <w:rsid w:val="00FF0DC8"/>
    <w:rsid w:val="00FF1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link w:val="VrestekstsRakstz"/>
    <w:rsid w:val="008C5649"/>
    <w:rPr>
      <w:sz w:val="20"/>
      <w:szCs w:val="20"/>
    </w:rPr>
  </w:style>
  <w:style w:type="character" w:styleId="Vresatsauce">
    <w:name w:val="footnote reference"/>
    <w:basedOn w:val="Noklusjumarindkopasfonts"/>
    <w:uiPriority w:val="99"/>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character" w:customStyle="1" w:styleId="VrestekstsRakstz">
    <w:name w:val="Vēres teksts Rakstz."/>
    <w:link w:val="Vresteksts"/>
    <w:rsid w:val="00C729DF"/>
  </w:style>
  <w:style w:type="character" w:customStyle="1" w:styleId="apple-converted-space">
    <w:name w:val="apple-converted-space"/>
    <w:basedOn w:val="Noklusjumarindkopasfonts"/>
    <w:rsid w:val="00FD4628"/>
  </w:style>
  <w:style w:type="paragraph" w:customStyle="1" w:styleId="tv213">
    <w:name w:val="tv213"/>
    <w:basedOn w:val="Parasts"/>
    <w:rsid w:val="00D63E72"/>
    <w:pPr>
      <w:spacing w:before="100" w:beforeAutospacing="1" w:after="100" w:afterAutospacing="1"/>
    </w:pPr>
  </w:style>
  <w:style w:type="paragraph" w:customStyle="1" w:styleId="Default">
    <w:name w:val="Default"/>
    <w:rsid w:val="00321913"/>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21913"/>
    <w:rPr>
      <w:rFonts w:cs="Times New Roman"/>
      <w:color w:val="auto"/>
    </w:rPr>
  </w:style>
  <w:style w:type="paragraph" w:customStyle="1" w:styleId="CM3">
    <w:name w:val="CM3"/>
    <w:basedOn w:val="Default"/>
    <w:next w:val="Default"/>
    <w:uiPriority w:val="99"/>
    <w:rsid w:val="00321913"/>
    <w:rPr>
      <w:rFonts w:cs="Times New Roman"/>
      <w:color w:val="auto"/>
    </w:rPr>
  </w:style>
  <w:style w:type="paragraph" w:customStyle="1" w:styleId="tv2133">
    <w:name w:val="tv2133"/>
    <w:basedOn w:val="Parasts"/>
    <w:rsid w:val="00703412"/>
    <w:pPr>
      <w:spacing w:line="360" w:lineRule="auto"/>
      <w:ind w:firstLine="300"/>
    </w:pPr>
    <w:rPr>
      <w:color w:val="414142"/>
      <w:sz w:val="20"/>
      <w:szCs w:val="20"/>
    </w:rPr>
  </w:style>
  <w:style w:type="paragraph" w:customStyle="1" w:styleId="StyleRight">
    <w:name w:val="Style Right"/>
    <w:basedOn w:val="Parasts"/>
    <w:rsid w:val="00A66E08"/>
    <w:pPr>
      <w:spacing w:after="120"/>
      <w:ind w:firstLine="720"/>
      <w:jc w:val="right"/>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link w:val="VrestekstsRakstz"/>
    <w:rsid w:val="008C5649"/>
    <w:rPr>
      <w:sz w:val="20"/>
      <w:szCs w:val="20"/>
    </w:rPr>
  </w:style>
  <w:style w:type="character" w:styleId="Vresatsauce">
    <w:name w:val="footnote reference"/>
    <w:basedOn w:val="Noklusjumarindkopasfonts"/>
    <w:uiPriority w:val="99"/>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character" w:customStyle="1" w:styleId="VrestekstsRakstz">
    <w:name w:val="Vēres teksts Rakstz."/>
    <w:link w:val="Vresteksts"/>
    <w:rsid w:val="00C729DF"/>
  </w:style>
  <w:style w:type="character" w:customStyle="1" w:styleId="apple-converted-space">
    <w:name w:val="apple-converted-space"/>
    <w:basedOn w:val="Noklusjumarindkopasfonts"/>
    <w:rsid w:val="00FD4628"/>
  </w:style>
  <w:style w:type="paragraph" w:customStyle="1" w:styleId="tv213">
    <w:name w:val="tv213"/>
    <w:basedOn w:val="Parasts"/>
    <w:rsid w:val="00D63E72"/>
    <w:pPr>
      <w:spacing w:before="100" w:beforeAutospacing="1" w:after="100" w:afterAutospacing="1"/>
    </w:pPr>
  </w:style>
  <w:style w:type="paragraph" w:customStyle="1" w:styleId="Default">
    <w:name w:val="Default"/>
    <w:rsid w:val="00321913"/>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21913"/>
    <w:rPr>
      <w:rFonts w:cs="Times New Roman"/>
      <w:color w:val="auto"/>
    </w:rPr>
  </w:style>
  <w:style w:type="paragraph" w:customStyle="1" w:styleId="CM3">
    <w:name w:val="CM3"/>
    <w:basedOn w:val="Default"/>
    <w:next w:val="Default"/>
    <w:uiPriority w:val="99"/>
    <w:rsid w:val="00321913"/>
    <w:rPr>
      <w:rFonts w:cs="Times New Roman"/>
      <w:color w:val="auto"/>
    </w:rPr>
  </w:style>
  <w:style w:type="paragraph" w:customStyle="1" w:styleId="tv2133">
    <w:name w:val="tv2133"/>
    <w:basedOn w:val="Parasts"/>
    <w:rsid w:val="00703412"/>
    <w:pPr>
      <w:spacing w:line="360" w:lineRule="auto"/>
      <w:ind w:firstLine="300"/>
    </w:pPr>
    <w:rPr>
      <w:color w:val="414142"/>
      <w:sz w:val="20"/>
      <w:szCs w:val="20"/>
    </w:rPr>
  </w:style>
  <w:style w:type="paragraph" w:customStyle="1" w:styleId="StyleRight">
    <w:name w:val="Style Right"/>
    <w:basedOn w:val="Parasts"/>
    <w:rsid w:val="00A66E08"/>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4158">
      <w:bodyDiv w:val="1"/>
      <w:marLeft w:val="0"/>
      <w:marRight w:val="0"/>
      <w:marTop w:val="0"/>
      <w:marBottom w:val="0"/>
      <w:divBdr>
        <w:top w:val="none" w:sz="0" w:space="0" w:color="auto"/>
        <w:left w:val="none" w:sz="0" w:space="0" w:color="auto"/>
        <w:bottom w:val="none" w:sz="0" w:space="0" w:color="auto"/>
        <w:right w:val="none" w:sz="0" w:space="0" w:color="auto"/>
      </w:divBdr>
      <w:divsChild>
        <w:div w:id="328599046">
          <w:marLeft w:val="0"/>
          <w:marRight w:val="0"/>
          <w:marTop w:val="0"/>
          <w:marBottom w:val="0"/>
          <w:divBdr>
            <w:top w:val="none" w:sz="0" w:space="0" w:color="auto"/>
            <w:left w:val="none" w:sz="0" w:space="0" w:color="auto"/>
            <w:bottom w:val="none" w:sz="0" w:space="0" w:color="auto"/>
            <w:right w:val="none" w:sz="0" w:space="0" w:color="auto"/>
          </w:divBdr>
          <w:divsChild>
            <w:div w:id="1551989018">
              <w:marLeft w:val="0"/>
              <w:marRight w:val="0"/>
              <w:marTop w:val="0"/>
              <w:marBottom w:val="0"/>
              <w:divBdr>
                <w:top w:val="none" w:sz="0" w:space="0" w:color="auto"/>
                <w:left w:val="none" w:sz="0" w:space="0" w:color="auto"/>
                <w:bottom w:val="none" w:sz="0" w:space="0" w:color="auto"/>
                <w:right w:val="none" w:sz="0" w:space="0" w:color="auto"/>
              </w:divBdr>
              <w:divsChild>
                <w:div w:id="2022394484">
                  <w:marLeft w:val="0"/>
                  <w:marRight w:val="0"/>
                  <w:marTop w:val="0"/>
                  <w:marBottom w:val="0"/>
                  <w:divBdr>
                    <w:top w:val="none" w:sz="0" w:space="0" w:color="auto"/>
                    <w:left w:val="none" w:sz="0" w:space="0" w:color="auto"/>
                    <w:bottom w:val="none" w:sz="0" w:space="0" w:color="auto"/>
                    <w:right w:val="none" w:sz="0" w:space="0" w:color="auto"/>
                  </w:divBdr>
                  <w:divsChild>
                    <w:div w:id="1699886317">
                      <w:marLeft w:val="0"/>
                      <w:marRight w:val="0"/>
                      <w:marTop w:val="0"/>
                      <w:marBottom w:val="0"/>
                      <w:divBdr>
                        <w:top w:val="none" w:sz="0" w:space="0" w:color="auto"/>
                        <w:left w:val="none" w:sz="0" w:space="0" w:color="auto"/>
                        <w:bottom w:val="none" w:sz="0" w:space="0" w:color="auto"/>
                        <w:right w:val="none" w:sz="0" w:space="0" w:color="auto"/>
                      </w:divBdr>
                      <w:divsChild>
                        <w:div w:id="2113937546">
                          <w:marLeft w:val="0"/>
                          <w:marRight w:val="0"/>
                          <w:marTop w:val="335"/>
                          <w:marBottom w:val="0"/>
                          <w:divBdr>
                            <w:top w:val="none" w:sz="0" w:space="0" w:color="auto"/>
                            <w:left w:val="none" w:sz="0" w:space="0" w:color="auto"/>
                            <w:bottom w:val="none" w:sz="0" w:space="0" w:color="auto"/>
                            <w:right w:val="none" w:sz="0" w:space="0" w:color="auto"/>
                          </w:divBdr>
                          <w:divsChild>
                            <w:div w:id="2067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664028">
      <w:bodyDiv w:val="1"/>
      <w:marLeft w:val="0"/>
      <w:marRight w:val="0"/>
      <w:marTop w:val="0"/>
      <w:marBottom w:val="0"/>
      <w:divBdr>
        <w:top w:val="none" w:sz="0" w:space="0" w:color="auto"/>
        <w:left w:val="none" w:sz="0" w:space="0" w:color="auto"/>
        <w:bottom w:val="none" w:sz="0" w:space="0" w:color="auto"/>
        <w:right w:val="none" w:sz="0" w:space="0" w:color="auto"/>
      </w:divBdr>
      <w:divsChild>
        <w:div w:id="455294538">
          <w:marLeft w:val="0"/>
          <w:marRight w:val="0"/>
          <w:marTop w:val="0"/>
          <w:marBottom w:val="0"/>
          <w:divBdr>
            <w:top w:val="none" w:sz="0" w:space="0" w:color="auto"/>
            <w:left w:val="none" w:sz="0" w:space="0" w:color="auto"/>
            <w:bottom w:val="none" w:sz="0" w:space="0" w:color="auto"/>
            <w:right w:val="none" w:sz="0" w:space="0" w:color="auto"/>
          </w:divBdr>
          <w:divsChild>
            <w:div w:id="1054618862">
              <w:marLeft w:val="0"/>
              <w:marRight w:val="0"/>
              <w:marTop w:val="0"/>
              <w:marBottom w:val="0"/>
              <w:divBdr>
                <w:top w:val="none" w:sz="0" w:space="0" w:color="auto"/>
                <w:left w:val="none" w:sz="0" w:space="0" w:color="auto"/>
                <w:bottom w:val="none" w:sz="0" w:space="0" w:color="auto"/>
                <w:right w:val="none" w:sz="0" w:space="0" w:color="auto"/>
              </w:divBdr>
              <w:divsChild>
                <w:div w:id="741635635">
                  <w:marLeft w:val="0"/>
                  <w:marRight w:val="0"/>
                  <w:marTop w:val="0"/>
                  <w:marBottom w:val="0"/>
                  <w:divBdr>
                    <w:top w:val="none" w:sz="0" w:space="0" w:color="auto"/>
                    <w:left w:val="none" w:sz="0" w:space="0" w:color="auto"/>
                    <w:bottom w:val="none" w:sz="0" w:space="0" w:color="auto"/>
                    <w:right w:val="none" w:sz="0" w:space="0" w:color="auto"/>
                  </w:divBdr>
                  <w:divsChild>
                    <w:div w:id="2102603940">
                      <w:marLeft w:val="0"/>
                      <w:marRight w:val="0"/>
                      <w:marTop w:val="0"/>
                      <w:marBottom w:val="0"/>
                      <w:divBdr>
                        <w:top w:val="none" w:sz="0" w:space="0" w:color="auto"/>
                        <w:left w:val="none" w:sz="0" w:space="0" w:color="auto"/>
                        <w:bottom w:val="none" w:sz="0" w:space="0" w:color="auto"/>
                        <w:right w:val="none" w:sz="0" w:space="0" w:color="auto"/>
                      </w:divBdr>
                      <w:divsChild>
                        <w:div w:id="705252534">
                          <w:marLeft w:val="0"/>
                          <w:marRight w:val="0"/>
                          <w:marTop w:val="335"/>
                          <w:marBottom w:val="0"/>
                          <w:divBdr>
                            <w:top w:val="none" w:sz="0" w:space="0" w:color="auto"/>
                            <w:left w:val="none" w:sz="0" w:space="0" w:color="auto"/>
                            <w:bottom w:val="none" w:sz="0" w:space="0" w:color="auto"/>
                            <w:right w:val="none" w:sz="0" w:space="0" w:color="auto"/>
                          </w:divBdr>
                          <w:divsChild>
                            <w:div w:id="1798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14971">
      <w:bodyDiv w:val="1"/>
      <w:marLeft w:val="0"/>
      <w:marRight w:val="0"/>
      <w:marTop w:val="0"/>
      <w:marBottom w:val="0"/>
      <w:divBdr>
        <w:top w:val="none" w:sz="0" w:space="0" w:color="auto"/>
        <w:left w:val="none" w:sz="0" w:space="0" w:color="auto"/>
        <w:bottom w:val="none" w:sz="0" w:space="0" w:color="auto"/>
        <w:right w:val="none" w:sz="0" w:space="0" w:color="auto"/>
      </w:divBdr>
      <w:divsChild>
        <w:div w:id="1242524124">
          <w:marLeft w:val="0"/>
          <w:marRight w:val="0"/>
          <w:marTop w:val="0"/>
          <w:marBottom w:val="0"/>
          <w:divBdr>
            <w:top w:val="none" w:sz="0" w:space="0" w:color="auto"/>
            <w:left w:val="none" w:sz="0" w:space="0" w:color="auto"/>
            <w:bottom w:val="none" w:sz="0" w:space="0" w:color="auto"/>
            <w:right w:val="none" w:sz="0" w:space="0" w:color="auto"/>
          </w:divBdr>
          <w:divsChild>
            <w:div w:id="1728189650">
              <w:marLeft w:val="0"/>
              <w:marRight w:val="0"/>
              <w:marTop w:val="0"/>
              <w:marBottom w:val="0"/>
              <w:divBdr>
                <w:top w:val="none" w:sz="0" w:space="0" w:color="auto"/>
                <w:left w:val="none" w:sz="0" w:space="0" w:color="auto"/>
                <w:bottom w:val="none" w:sz="0" w:space="0" w:color="auto"/>
                <w:right w:val="none" w:sz="0" w:space="0" w:color="auto"/>
              </w:divBdr>
              <w:divsChild>
                <w:div w:id="1135366246">
                  <w:marLeft w:val="0"/>
                  <w:marRight w:val="0"/>
                  <w:marTop w:val="0"/>
                  <w:marBottom w:val="0"/>
                  <w:divBdr>
                    <w:top w:val="none" w:sz="0" w:space="0" w:color="auto"/>
                    <w:left w:val="none" w:sz="0" w:space="0" w:color="auto"/>
                    <w:bottom w:val="none" w:sz="0" w:space="0" w:color="auto"/>
                    <w:right w:val="none" w:sz="0" w:space="0" w:color="auto"/>
                  </w:divBdr>
                  <w:divsChild>
                    <w:div w:id="308556692">
                      <w:marLeft w:val="0"/>
                      <w:marRight w:val="0"/>
                      <w:marTop w:val="0"/>
                      <w:marBottom w:val="0"/>
                      <w:divBdr>
                        <w:top w:val="none" w:sz="0" w:space="0" w:color="auto"/>
                        <w:left w:val="none" w:sz="0" w:space="0" w:color="auto"/>
                        <w:bottom w:val="none" w:sz="0" w:space="0" w:color="auto"/>
                        <w:right w:val="none" w:sz="0" w:space="0" w:color="auto"/>
                      </w:divBdr>
                      <w:divsChild>
                        <w:div w:id="1522086719">
                          <w:marLeft w:val="0"/>
                          <w:marRight w:val="0"/>
                          <w:marTop w:val="335"/>
                          <w:marBottom w:val="0"/>
                          <w:divBdr>
                            <w:top w:val="none" w:sz="0" w:space="0" w:color="auto"/>
                            <w:left w:val="none" w:sz="0" w:space="0" w:color="auto"/>
                            <w:bottom w:val="none" w:sz="0" w:space="0" w:color="auto"/>
                            <w:right w:val="none" w:sz="0" w:space="0" w:color="auto"/>
                          </w:divBdr>
                          <w:divsChild>
                            <w:div w:id="40789668">
                              <w:marLeft w:val="0"/>
                              <w:marRight w:val="0"/>
                              <w:marTop w:val="0"/>
                              <w:marBottom w:val="567"/>
                              <w:divBdr>
                                <w:top w:val="none" w:sz="0" w:space="0" w:color="auto"/>
                                <w:left w:val="none" w:sz="0" w:space="0" w:color="auto"/>
                                <w:bottom w:val="none" w:sz="0" w:space="0" w:color="auto"/>
                                <w:right w:val="none" w:sz="0" w:space="0" w:color="auto"/>
                              </w:divBdr>
                            </w:div>
                            <w:div w:id="24133118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553183">
      <w:bodyDiv w:val="1"/>
      <w:marLeft w:val="0"/>
      <w:marRight w:val="0"/>
      <w:marTop w:val="0"/>
      <w:marBottom w:val="0"/>
      <w:divBdr>
        <w:top w:val="none" w:sz="0" w:space="0" w:color="auto"/>
        <w:left w:val="none" w:sz="0" w:space="0" w:color="auto"/>
        <w:bottom w:val="none" w:sz="0" w:space="0" w:color="auto"/>
        <w:right w:val="none" w:sz="0" w:space="0" w:color="auto"/>
      </w:divBdr>
      <w:divsChild>
        <w:div w:id="1861043504">
          <w:marLeft w:val="0"/>
          <w:marRight w:val="0"/>
          <w:marTop w:val="0"/>
          <w:marBottom w:val="0"/>
          <w:divBdr>
            <w:top w:val="none" w:sz="0" w:space="0" w:color="auto"/>
            <w:left w:val="none" w:sz="0" w:space="0" w:color="auto"/>
            <w:bottom w:val="none" w:sz="0" w:space="0" w:color="auto"/>
            <w:right w:val="none" w:sz="0" w:space="0" w:color="auto"/>
          </w:divBdr>
          <w:divsChild>
            <w:div w:id="441534585">
              <w:marLeft w:val="0"/>
              <w:marRight w:val="0"/>
              <w:marTop w:val="0"/>
              <w:marBottom w:val="0"/>
              <w:divBdr>
                <w:top w:val="none" w:sz="0" w:space="0" w:color="auto"/>
                <w:left w:val="none" w:sz="0" w:space="0" w:color="auto"/>
                <w:bottom w:val="none" w:sz="0" w:space="0" w:color="auto"/>
                <w:right w:val="none" w:sz="0" w:space="0" w:color="auto"/>
              </w:divBdr>
              <w:divsChild>
                <w:div w:id="1159612875">
                  <w:marLeft w:val="0"/>
                  <w:marRight w:val="0"/>
                  <w:marTop w:val="0"/>
                  <w:marBottom w:val="0"/>
                  <w:divBdr>
                    <w:top w:val="none" w:sz="0" w:space="0" w:color="auto"/>
                    <w:left w:val="none" w:sz="0" w:space="0" w:color="auto"/>
                    <w:bottom w:val="none" w:sz="0" w:space="0" w:color="auto"/>
                    <w:right w:val="none" w:sz="0" w:space="0" w:color="auto"/>
                  </w:divBdr>
                  <w:divsChild>
                    <w:div w:id="2049908933">
                      <w:marLeft w:val="0"/>
                      <w:marRight w:val="0"/>
                      <w:marTop w:val="0"/>
                      <w:marBottom w:val="0"/>
                      <w:divBdr>
                        <w:top w:val="none" w:sz="0" w:space="0" w:color="auto"/>
                        <w:left w:val="none" w:sz="0" w:space="0" w:color="auto"/>
                        <w:bottom w:val="none" w:sz="0" w:space="0" w:color="auto"/>
                        <w:right w:val="none" w:sz="0" w:space="0" w:color="auto"/>
                      </w:divBdr>
                      <w:divsChild>
                        <w:div w:id="1638489328">
                          <w:marLeft w:val="0"/>
                          <w:marRight w:val="0"/>
                          <w:marTop w:val="300"/>
                          <w:marBottom w:val="0"/>
                          <w:divBdr>
                            <w:top w:val="none" w:sz="0" w:space="0" w:color="auto"/>
                            <w:left w:val="none" w:sz="0" w:space="0" w:color="auto"/>
                            <w:bottom w:val="none" w:sz="0" w:space="0" w:color="auto"/>
                            <w:right w:val="none" w:sz="0" w:space="0" w:color="auto"/>
                          </w:divBdr>
                          <w:divsChild>
                            <w:div w:id="10699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17660">
      <w:bodyDiv w:val="1"/>
      <w:marLeft w:val="0"/>
      <w:marRight w:val="0"/>
      <w:marTop w:val="0"/>
      <w:marBottom w:val="0"/>
      <w:divBdr>
        <w:top w:val="none" w:sz="0" w:space="0" w:color="auto"/>
        <w:left w:val="none" w:sz="0" w:space="0" w:color="auto"/>
        <w:bottom w:val="none" w:sz="0" w:space="0" w:color="auto"/>
        <w:right w:val="none" w:sz="0" w:space="0" w:color="auto"/>
      </w:divBdr>
      <w:divsChild>
        <w:div w:id="1185367538">
          <w:marLeft w:val="0"/>
          <w:marRight w:val="0"/>
          <w:marTop w:val="0"/>
          <w:marBottom w:val="0"/>
          <w:divBdr>
            <w:top w:val="none" w:sz="0" w:space="0" w:color="auto"/>
            <w:left w:val="none" w:sz="0" w:space="0" w:color="auto"/>
            <w:bottom w:val="none" w:sz="0" w:space="0" w:color="auto"/>
            <w:right w:val="none" w:sz="0" w:space="0" w:color="auto"/>
          </w:divBdr>
          <w:divsChild>
            <w:div w:id="1127117363">
              <w:marLeft w:val="0"/>
              <w:marRight w:val="0"/>
              <w:marTop w:val="0"/>
              <w:marBottom w:val="0"/>
              <w:divBdr>
                <w:top w:val="none" w:sz="0" w:space="0" w:color="auto"/>
                <w:left w:val="none" w:sz="0" w:space="0" w:color="auto"/>
                <w:bottom w:val="none" w:sz="0" w:space="0" w:color="auto"/>
                <w:right w:val="none" w:sz="0" w:space="0" w:color="auto"/>
              </w:divBdr>
              <w:divsChild>
                <w:div w:id="324743944">
                  <w:marLeft w:val="0"/>
                  <w:marRight w:val="0"/>
                  <w:marTop w:val="0"/>
                  <w:marBottom w:val="0"/>
                  <w:divBdr>
                    <w:top w:val="none" w:sz="0" w:space="0" w:color="auto"/>
                    <w:left w:val="none" w:sz="0" w:space="0" w:color="auto"/>
                    <w:bottom w:val="none" w:sz="0" w:space="0" w:color="auto"/>
                    <w:right w:val="none" w:sz="0" w:space="0" w:color="auto"/>
                  </w:divBdr>
                  <w:divsChild>
                    <w:div w:id="1300110495">
                      <w:marLeft w:val="0"/>
                      <w:marRight w:val="0"/>
                      <w:marTop w:val="0"/>
                      <w:marBottom w:val="0"/>
                      <w:divBdr>
                        <w:top w:val="none" w:sz="0" w:space="0" w:color="auto"/>
                        <w:left w:val="none" w:sz="0" w:space="0" w:color="auto"/>
                        <w:bottom w:val="none" w:sz="0" w:space="0" w:color="auto"/>
                        <w:right w:val="none" w:sz="0" w:space="0" w:color="auto"/>
                      </w:divBdr>
                      <w:divsChild>
                        <w:div w:id="1306396779">
                          <w:marLeft w:val="167"/>
                          <w:marRight w:val="0"/>
                          <w:marTop w:val="0"/>
                          <w:marBottom w:val="0"/>
                          <w:divBdr>
                            <w:top w:val="none" w:sz="0" w:space="0" w:color="auto"/>
                            <w:left w:val="none" w:sz="0" w:space="0" w:color="auto"/>
                            <w:bottom w:val="none" w:sz="0" w:space="0" w:color="auto"/>
                            <w:right w:val="none" w:sz="0" w:space="0" w:color="auto"/>
                          </w:divBdr>
                          <w:divsChild>
                            <w:div w:id="2092311293">
                              <w:marLeft w:val="0"/>
                              <w:marRight w:val="0"/>
                              <w:marTop w:val="0"/>
                              <w:marBottom w:val="0"/>
                              <w:divBdr>
                                <w:top w:val="none" w:sz="0" w:space="0" w:color="auto"/>
                                <w:left w:val="none" w:sz="0" w:space="0" w:color="auto"/>
                                <w:bottom w:val="none" w:sz="0" w:space="0" w:color="auto"/>
                                <w:right w:val="none" w:sz="0" w:space="0" w:color="auto"/>
                              </w:divBdr>
                              <w:divsChild>
                                <w:div w:id="1542015465">
                                  <w:marLeft w:val="0"/>
                                  <w:marRight w:val="0"/>
                                  <w:marTop w:val="0"/>
                                  <w:marBottom w:val="0"/>
                                  <w:divBdr>
                                    <w:top w:val="none" w:sz="0" w:space="0" w:color="auto"/>
                                    <w:left w:val="none" w:sz="0" w:space="0" w:color="auto"/>
                                    <w:bottom w:val="none" w:sz="0" w:space="0" w:color="auto"/>
                                    <w:right w:val="none" w:sz="0" w:space="0" w:color="auto"/>
                                  </w:divBdr>
                                </w:div>
                                <w:div w:id="1696274594">
                                  <w:marLeft w:val="0"/>
                                  <w:marRight w:val="0"/>
                                  <w:marTop w:val="0"/>
                                  <w:marBottom w:val="0"/>
                                  <w:divBdr>
                                    <w:top w:val="none" w:sz="0" w:space="0" w:color="auto"/>
                                    <w:left w:val="none" w:sz="0" w:space="0" w:color="auto"/>
                                    <w:bottom w:val="none" w:sz="0" w:space="0" w:color="auto"/>
                                    <w:right w:val="none" w:sz="0" w:space="0" w:color="auto"/>
                                  </w:divBdr>
                                  <w:divsChild>
                                    <w:div w:id="588120133">
                                      <w:marLeft w:val="0"/>
                                      <w:marRight w:val="0"/>
                                      <w:marTop w:val="0"/>
                                      <w:marBottom w:val="0"/>
                                      <w:divBdr>
                                        <w:top w:val="none" w:sz="0" w:space="0" w:color="auto"/>
                                        <w:left w:val="none" w:sz="0" w:space="0" w:color="auto"/>
                                        <w:bottom w:val="none" w:sz="0" w:space="0" w:color="auto"/>
                                        <w:right w:val="none" w:sz="0" w:space="0" w:color="auto"/>
                                      </w:divBdr>
                                      <w:divsChild>
                                        <w:div w:id="264388170">
                                          <w:marLeft w:val="0"/>
                                          <w:marRight w:val="0"/>
                                          <w:marTop w:val="0"/>
                                          <w:marBottom w:val="0"/>
                                          <w:divBdr>
                                            <w:top w:val="none" w:sz="0" w:space="0" w:color="auto"/>
                                            <w:left w:val="none" w:sz="0" w:space="0" w:color="auto"/>
                                            <w:bottom w:val="none" w:sz="0" w:space="0" w:color="auto"/>
                                            <w:right w:val="none" w:sz="0" w:space="0" w:color="auto"/>
                                          </w:divBdr>
                                        </w:div>
                                        <w:div w:id="1418136064">
                                          <w:marLeft w:val="0"/>
                                          <w:marRight w:val="0"/>
                                          <w:marTop w:val="0"/>
                                          <w:marBottom w:val="0"/>
                                          <w:divBdr>
                                            <w:top w:val="none" w:sz="0" w:space="0" w:color="auto"/>
                                            <w:left w:val="none" w:sz="0" w:space="0" w:color="auto"/>
                                            <w:bottom w:val="none" w:sz="0" w:space="0" w:color="auto"/>
                                            <w:right w:val="none" w:sz="0" w:space="0" w:color="auto"/>
                                          </w:divBdr>
                                          <w:divsChild>
                                            <w:div w:id="127477354">
                                              <w:marLeft w:val="0"/>
                                              <w:marRight w:val="301"/>
                                              <w:marTop w:val="0"/>
                                              <w:marBottom w:val="0"/>
                                              <w:divBdr>
                                                <w:top w:val="none" w:sz="0" w:space="0" w:color="auto"/>
                                                <w:left w:val="none" w:sz="0" w:space="0" w:color="auto"/>
                                                <w:bottom w:val="none" w:sz="0" w:space="0" w:color="auto"/>
                                                <w:right w:val="none" w:sz="0" w:space="0" w:color="auto"/>
                                              </w:divBdr>
                                              <w:divsChild>
                                                <w:div w:id="374963976">
                                                  <w:marLeft w:val="0"/>
                                                  <w:marRight w:val="0"/>
                                                  <w:marTop w:val="0"/>
                                                  <w:marBottom w:val="0"/>
                                                  <w:divBdr>
                                                    <w:top w:val="none" w:sz="0" w:space="0" w:color="auto"/>
                                                    <w:left w:val="none" w:sz="0" w:space="0" w:color="auto"/>
                                                    <w:bottom w:val="none" w:sz="0" w:space="0" w:color="auto"/>
                                                    <w:right w:val="none" w:sz="0" w:space="0" w:color="auto"/>
                                                  </w:divBdr>
                                                </w:div>
                                                <w:div w:id="535510956">
                                                  <w:marLeft w:val="0"/>
                                                  <w:marRight w:val="0"/>
                                                  <w:marTop w:val="0"/>
                                                  <w:marBottom w:val="0"/>
                                                  <w:divBdr>
                                                    <w:top w:val="none" w:sz="0" w:space="0" w:color="auto"/>
                                                    <w:left w:val="none" w:sz="0" w:space="0" w:color="auto"/>
                                                    <w:bottom w:val="none" w:sz="0" w:space="0" w:color="auto"/>
                                                    <w:right w:val="none" w:sz="0" w:space="0" w:color="auto"/>
                                                  </w:divBdr>
                                                </w:div>
                                                <w:div w:id="1055930697">
                                                  <w:marLeft w:val="0"/>
                                                  <w:marRight w:val="0"/>
                                                  <w:marTop w:val="0"/>
                                                  <w:marBottom w:val="0"/>
                                                  <w:divBdr>
                                                    <w:top w:val="none" w:sz="0" w:space="0" w:color="auto"/>
                                                    <w:left w:val="none" w:sz="0" w:space="0" w:color="auto"/>
                                                    <w:bottom w:val="none" w:sz="0" w:space="0" w:color="auto"/>
                                                    <w:right w:val="none" w:sz="0" w:space="0" w:color="auto"/>
                                                  </w:divBdr>
                                                </w:div>
                                                <w:div w:id="1258244772">
                                                  <w:marLeft w:val="0"/>
                                                  <w:marRight w:val="0"/>
                                                  <w:marTop w:val="0"/>
                                                  <w:marBottom w:val="0"/>
                                                  <w:divBdr>
                                                    <w:top w:val="none" w:sz="0" w:space="0" w:color="auto"/>
                                                    <w:left w:val="none" w:sz="0" w:space="0" w:color="auto"/>
                                                    <w:bottom w:val="none" w:sz="0" w:space="0" w:color="auto"/>
                                                    <w:right w:val="none" w:sz="0" w:space="0" w:color="auto"/>
                                                  </w:divBdr>
                                                </w:div>
                                                <w:div w:id="1352993361">
                                                  <w:marLeft w:val="0"/>
                                                  <w:marRight w:val="0"/>
                                                  <w:marTop w:val="0"/>
                                                  <w:marBottom w:val="0"/>
                                                  <w:divBdr>
                                                    <w:top w:val="none" w:sz="0" w:space="0" w:color="auto"/>
                                                    <w:left w:val="none" w:sz="0" w:space="0" w:color="auto"/>
                                                    <w:bottom w:val="none" w:sz="0" w:space="0" w:color="auto"/>
                                                    <w:right w:val="none" w:sz="0" w:space="0" w:color="auto"/>
                                                  </w:divBdr>
                                                </w:div>
                                                <w:div w:id="1417675627">
                                                  <w:marLeft w:val="0"/>
                                                  <w:marRight w:val="0"/>
                                                  <w:marTop w:val="0"/>
                                                  <w:marBottom w:val="0"/>
                                                  <w:divBdr>
                                                    <w:top w:val="none" w:sz="0" w:space="0" w:color="auto"/>
                                                    <w:left w:val="none" w:sz="0" w:space="0" w:color="auto"/>
                                                    <w:bottom w:val="none" w:sz="0" w:space="0" w:color="auto"/>
                                                    <w:right w:val="none" w:sz="0" w:space="0" w:color="auto"/>
                                                  </w:divBdr>
                                                </w:div>
                                                <w:div w:id="1893342437">
                                                  <w:marLeft w:val="0"/>
                                                  <w:marRight w:val="0"/>
                                                  <w:marTop w:val="0"/>
                                                  <w:marBottom w:val="0"/>
                                                  <w:divBdr>
                                                    <w:top w:val="none" w:sz="0" w:space="0" w:color="auto"/>
                                                    <w:left w:val="none" w:sz="0" w:space="0" w:color="auto"/>
                                                    <w:bottom w:val="none" w:sz="0" w:space="0" w:color="auto"/>
                                                    <w:right w:val="none" w:sz="0" w:space="0" w:color="auto"/>
                                                  </w:divBdr>
                                                </w:div>
                                                <w:div w:id="19934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998542">
                          <w:marLeft w:val="0"/>
                          <w:marRight w:val="0"/>
                          <w:marTop w:val="335"/>
                          <w:marBottom w:val="0"/>
                          <w:divBdr>
                            <w:top w:val="none" w:sz="0" w:space="0" w:color="auto"/>
                            <w:left w:val="none" w:sz="0" w:space="0" w:color="auto"/>
                            <w:bottom w:val="none" w:sz="0" w:space="0" w:color="auto"/>
                            <w:right w:val="none" w:sz="0" w:space="0" w:color="auto"/>
                          </w:divBdr>
                          <w:divsChild>
                            <w:div w:id="118040374">
                              <w:marLeft w:val="0"/>
                              <w:marRight w:val="0"/>
                              <w:marTop w:val="0"/>
                              <w:marBottom w:val="567"/>
                              <w:divBdr>
                                <w:top w:val="none" w:sz="0" w:space="0" w:color="auto"/>
                                <w:left w:val="none" w:sz="0" w:space="0" w:color="auto"/>
                                <w:bottom w:val="none" w:sz="0" w:space="0" w:color="auto"/>
                                <w:right w:val="none" w:sz="0" w:space="0" w:color="auto"/>
                              </w:divBdr>
                            </w:div>
                            <w:div w:id="1495168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15638">
      <w:bodyDiv w:val="1"/>
      <w:marLeft w:val="0"/>
      <w:marRight w:val="0"/>
      <w:marTop w:val="0"/>
      <w:marBottom w:val="0"/>
      <w:divBdr>
        <w:top w:val="none" w:sz="0" w:space="0" w:color="auto"/>
        <w:left w:val="none" w:sz="0" w:space="0" w:color="auto"/>
        <w:bottom w:val="none" w:sz="0" w:space="0" w:color="auto"/>
        <w:right w:val="none" w:sz="0" w:space="0" w:color="auto"/>
      </w:divBdr>
      <w:divsChild>
        <w:div w:id="375083480">
          <w:marLeft w:val="0"/>
          <w:marRight w:val="0"/>
          <w:marTop w:val="0"/>
          <w:marBottom w:val="0"/>
          <w:divBdr>
            <w:top w:val="none" w:sz="0" w:space="0" w:color="auto"/>
            <w:left w:val="none" w:sz="0" w:space="0" w:color="auto"/>
            <w:bottom w:val="none" w:sz="0" w:space="0" w:color="auto"/>
            <w:right w:val="none" w:sz="0" w:space="0" w:color="auto"/>
          </w:divBdr>
          <w:divsChild>
            <w:div w:id="505360741">
              <w:marLeft w:val="0"/>
              <w:marRight w:val="0"/>
              <w:marTop w:val="0"/>
              <w:marBottom w:val="0"/>
              <w:divBdr>
                <w:top w:val="none" w:sz="0" w:space="0" w:color="auto"/>
                <w:left w:val="none" w:sz="0" w:space="0" w:color="auto"/>
                <w:bottom w:val="none" w:sz="0" w:space="0" w:color="auto"/>
                <w:right w:val="none" w:sz="0" w:space="0" w:color="auto"/>
              </w:divBdr>
              <w:divsChild>
                <w:div w:id="637151075">
                  <w:marLeft w:val="0"/>
                  <w:marRight w:val="0"/>
                  <w:marTop w:val="0"/>
                  <w:marBottom w:val="0"/>
                  <w:divBdr>
                    <w:top w:val="none" w:sz="0" w:space="0" w:color="auto"/>
                    <w:left w:val="none" w:sz="0" w:space="0" w:color="auto"/>
                    <w:bottom w:val="none" w:sz="0" w:space="0" w:color="auto"/>
                    <w:right w:val="none" w:sz="0" w:space="0" w:color="auto"/>
                  </w:divBdr>
                  <w:divsChild>
                    <w:div w:id="1391804912">
                      <w:marLeft w:val="0"/>
                      <w:marRight w:val="0"/>
                      <w:marTop w:val="0"/>
                      <w:marBottom w:val="0"/>
                      <w:divBdr>
                        <w:top w:val="none" w:sz="0" w:space="0" w:color="auto"/>
                        <w:left w:val="none" w:sz="0" w:space="0" w:color="auto"/>
                        <w:bottom w:val="none" w:sz="0" w:space="0" w:color="auto"/>
                        <w:right w:val="none" w:sz="0" w:space="0" w:color="auto"/>
                      </w:divBdr>
                      <w:divsChild>
                        <w:div w:id="1180706587">
                          <w:marLeft w:val="162"/>
                          <w:marRight w:val="0"/>
                          <w:marTop w:val="0"/>
                          <w:marBottom w:val="0"/>
                          <w:divBdr>
                            <w:top w:val="none" w:sz="0" w:space="0" w:color="auto"/>
                            <w:left w:val="none" w:sz="0" w:space="0" w:color="auto"/>
                            <w:bottom w:val="none" w:sz="0" w:space="0" w:color="auto"/>
                            <w:right w:val="none" w:sz="0" w:space="0" w:color="auto"/>
                          </w:divBdr>
                          <w:divsChild>
                            <w:div w:id="344327807">
                              <w:marLeft w:val="0"/>
                              <w:marRight w:val="0"/>
                              <w:marTop w:val="0"/>
                              <w:marBottom w:val="0"/>
                              <w:divBdr>
                                <w:top w:val="none" w:sz="0" w:space="0" w:color="auto"/>
                                <w:left w:val="none" w:sz="0" w:space="0" w:color="auto"/>
                                <w:bottom w:val="none" w:sz="0" w:space="0" w:color="auto"/>
                                <w:right w:val="none" w:sz="0" w:space="0" w:color="auto"/>
                              </w:divBdr>
                              <w:divsChild>
                                <w:div w:id="1809012917">
                                  <w:marLeft w:val="0"/>
                                  <w:marRight w:val="0"/>
                                  <w:marTop w:val="0"/>
                                  <w:marBottom w:val="0"/>
                                  <w:divBdr>
                                    <w:top w:val="none" w:sz="0" w:space="0" w:color="auto"/>
                                    <w:left w:val="none" w:sz="0" w:space="0" w:color="auto"/>
                                    <w:bottom w:val="none" w:sz="0" w:space="0" w:color="auto"/>
                                    <w:right w:val="none" w:sz="0" w:space="0" w:color="auto"/>
                                  </w:divBdr>
                                </w:div>
                                <w:div w:id="2140760345">
                                  <w:marLeft w:val="0"/>
                                  <w:marRight w:val="0"/>
                                  <w:marTop w:val="0"/>
                                  <w:marBottom w:val="0"/>
                                  <w:divBdr>
                                    <w:top w:val="none" w:sz="0" w:space="0" w:color="auto"/>
                                    <w:left w:val="none" w:sz="0" w:space="0" w:color="auto"/>
                                    <w:bottom w:val="none" w:sz="0" w:space="0" w:color="auto"/>
                                    <w:right w:val="none" w:sz="0" w:space="0" w:color="auto"/>
                                  </w:divBdr>
                                  <w:divsChild>
                                    <w:div w:id="464544291">
                                      <w:marLeft w:val="0"/>
                                      <w:marRight w:val="0"/>
                                      <w:marTop w:val="0"/>
                                      <w:marBottom w:val="0"/>
                                      <w:divBdr>
                                        <w:top w:val="none" w:sz="0" w:space="0" w:color="auto"/>
                                        <w:left w:val="none" w:sz="0" w:space="0" w:color="auto"/>
                                        <w:bottom w:val="none" w:sz="0" w:space="0" w:color="auto"/>
                                        <w:right w:val="none" w:sz="0" w:space="0" w:color="auto"/>
                                      </w:divBdr>
                                      <w:divsChild>
                                        <w:div w:id="1280650924">
                                          <w:marLeft w:val="0"/>
                                          <w:marRight w:val="0"/>
                                          <w:marTop w:val="0"/>
                                          <w:marBottom w:val="0"/>
                                          <w:divBdr>
                                            <w:top w:val="none" w:sz="0" w:space="0" w:color="auto"/>
                                            <w:left w:val="none" w:sz="0" w:space="0" w:color="auto"/>
                                            <w:bottom w:val="none" w:sz="0" w:space="0" w:color="auto"/>
                                            <w:right w:val="none" w:sz="0" w:space="0" w:color="auto"/>
                                          </w:divBdr>
                                        </w:div>
                                        <w:div w:id="1997880558">
                                          <w:marLeft w:val="0"/>
                                          <w:marRight w:val="0"/>
                                          <w:marTop w:val="0"/>
                                          <w:marBottom w:val="0"/>
                                          <w:divBdr>
                                            <w:top w:val="none" w:sz="0" w:space="0" w:color="auto"/>
                                            <w:left w:val="none" w:sz="0" w:space="0" w:color="auto"/>
                                            <w:bottom w:val="none" w:sz="0" w:space="0" w:color="auto"/>
                                            <w:right w:val="none" w:sz="0" w:space="0" w:color="auto"/>
                                          </w:divBdr>
                                          <w:divsChild>
                                            <w:div w:id="593897331">
                                              <w:marLeft w:val="0"/>
                                              <w:marRight w:val="291"/>
                                              <w:marTop w:val="0"/>
                                              <w:marBottom w:val="0"/>
                                              <w:divBdr>
                                                <w:top w:val="none" w:sz="0" w:space="0" w:color="auto"/>
                                                <w:left w:val="none" w:sz="0" w:space="0" w:color="auto"/>
                                                <w:bottom w:val="none" w:sz="0" w:space="0" w:color="auto"/>
                                                <w:right w:val="none" w:sz="0" w:space="0" w:color="auto"/>
                                              </w:divBdr>
                                              <w:divsChild>
                                                <w:div w:id="242571876">
                                                  <w:marLeft w:val="0"/>
                                                  <w:marRight w:val="0"/>
                                                  <w:marTop w:val="0"/>
                                                  <w:marBottom w:val="0"/>
                                                  <w:divBdr>
                                                    <w:top w:val="none" w:sz="0" w:space="0" w:color="auto"/>
                                                    <w:left w:val="none" w:sz="0" w:space="0" w:color="auto"/>
                                                    <w:bottom w:val="none" w:sz="0" w:space="0" w:color="auto"/>
                                                    <w:right w:val="none" w:sz="0" w:space="0" w:color="auto"/>
                                                  </w:divBdr>
                                                </w:div>
                                                <w:div w:id="359623762">
                                                  <w:marLeft w:val="0"/>
                                                  <w:marRight w:val="0"/>
                                                  <w:marTop w:val="0"/>
                                                  <w:marBottom w:val="0"/>
                                                  <w:divBdr>
                                                    <w:top w:val="none" w:sz="0" w:space="0" w:color="auto"/>
                                                    <w:left w:val="none" w:sz="0" w:space="0" w:color="auto"/>
                                                    <w:bottom w:val="none" w:sz="0" w:space="0" w:color="auto"/>
                                                    <w:right w:val="none" w:sz="0" w:space="0" w:color="auto"/>
                                                  </w:divBdr>
                                                </w:div>
                                                <w:div w:id="387730571">
                                                  <w:marLeft w:val="0"/>
                                                  <w:marRight w:val="0"/>
                                                  <w:marTop w:val="0"/>
                                                  <w:marBottom w:val="0"/>
                                                  <w:divBdr>
                                                    <w:top w:val="none" w:sz="0" w:space="0" w:color="auto"/>
                                                    <w:left w:val="none" w:sz="0" w:space="0" w:color="auto"/>
                                                    <w:bottom w:val="none" w:sz="0" w:space="0" w:color="auto"/>
                                                    <w:right w:val="none" w:sz="0" w:space="0" w:color="auto"/>
                                                  </w:divBdr>
                                                </w:div>
                                                <w:div w:id="947544469">
                                                  <w:marLeft w:val="0"/>
                                                  <w:marRight w:val="0"/>
                                                  <w:marTop w:val="0"/>
                                                  <w:marBottom w:val="0"/>
                                                  <w:divBdr>
                                                    <w:top w:val="none" w:sz="0" w:space="0" w:color="auto"/>
                                                    <w:left w:val="none" w:sz="0" w:space="0" w:color="auto"/>
                                                    <w:bottom w:val="none" w:sz="0" w:space="0" w:color="auto"/>
                                                    <w:right w:val="none" w:sz="0" w:space="0" w:color="auto"/>
                                                  </w:divBdr>
                                                </w:div>
                                                <w:div w:id="959604472">
                                                  <w:marLeft w:val="0"/>
                                                  <w:marRight w:val="0"/>
                                                  <w:marTop w:val="0"/>
                                                  <w:marBottom w:val="0"/>
                                                  <w:divBdr>
                                                    <w:top w:val="none" w:sz="0" w:space="0" w:color="auto"/>
                                                    <w:left w:val="none" w:sz="0" w:space="0" w:color="auto"/>
                                                    <w:bottom w:val="none" w:sz="0" w:space="0" w:color="auto"/>
                                                    <w:right w:val="none" w:sz="0" w:space="0" w:color="auto"/>
                                                  </w:divBdr>
                                                </w:div>
                                                <w:div w:id="1094283603">
                                                  <w:marLeft w:val="0"/>
                                                  <w:marRight w:val="0"/>
                                                  <w:marTop w:val="0"/>
                                                  <w:marBottom w:val="0"/>
                                                  <w:divBdr>
                                                    <w:top w:val="none" w:sz="0" w:space="0" w:color="auto"/>
                                                    <w:left w:val="none" w:sz="0" w:space="0" w:color="auto"/>
                                                    <w:bottom w:val="none" w:sz="0" w:space="0" w:color="auto"/>
                                                    <w:right w:val="none" w:sz="0" w:space="0" w:color="auto"/>
                                                  </w:divBdr>
                                                </w:div>
                                                <w:div w:id="1640959746">
                                                  <w:marLeft w:val="0"/>
                                                  <w:marRight w:val="0"/>
                                                  <w:marTop w:val="0"/>
                                                  <w:marBottom w:val="0"/>
                                                  <w:divBdr>
                                                    <w:top w:val="none" w:sz="0" w:space="0" w:color="auto"/>
                                                    <w:left w:val="none" w:sz="0" w:space="0" w:color="auto"/>
                                                    <w:bottom w:val="none" w:sz="0" w:space="0" w:color="auto"/>
                                                    <w:right w:val="none" w:sz="0" w:space="0" w:color="auto"/>
                                                  </w:divBdr>
                                                </w:div>
                                                <w:div w:id="18812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49924">
                          <w:marLeft w:val="0"/>
                          <w:marRight w:val="0"/>
                          <w:marTop w:val="324"/>
                          <w:marBottom w:val="0"/>
                          <w:divBdr>
                            <w:top w:val="none" w:sz="0" w:space="0" w:color="auto"/>
                            <w:left w:val="none" w:sz="0" w:space="0" w:color="auto"/>
                            <w:bottom w:val="none" w:sz="0" w:space="0" w:color="auto"/>
                            <w:right w:val="none" w:sz="0" w:space="0" w:color="auto"/>
                          </w:divBdr>
                          <w:divsChild>
                            <w:div w:id="90782854">
                              <w:marLeft w:val="0"/>
                              <w:marRight w:val="0"/>
                              <w:marTop w:val="0"/>
                              <w:marBottom w:val="567"/>
                              <w:divBdr>
                                <w:top w:val="none" w:sz="0" w:space="0" w:color="auto"/>
                                <w:left w:val="none" w:sz="0" w:space="0" w:color="auto"/>
                                <w:bottom w:val="none" w:sz="0" w:space="0" w:color="auto"/>
                                <w:right w:val="none" w:sz="0" w:space="0" w:color="auto"/>
                              </w:divBdr>
                            </w:div>
                            <w:div w:id="121589311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spars.Vecozols@tm.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2339</Words>
  <Characters>17155</Characters>
  <Application>Microsoft Office Word</Application>
  <DocSecurity>0</DocSecurity>
  <Lines>142</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Kooperatīvo sabiedrību likumā” projekta sākotnējās ietekmes novērtējuma ziņojums (anotācija)</vt:lpstr>
      <vt:lpstr>Ministru kabineta instrukcijas projekts “Tiesību akta projekta sākotnējās ietekmes izvērtēšanas kārtība”</vt:lpstr>
    </vt:vector>
  </TitlesOfParts>
  <Company>Tieslietu ministrija</Company>
  <LinksUpToDate>false</LinksUpToDate>
  <CharactersWithSpaces>19456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Kooperatīvo sabiedrību likumā” projekta sākotnējās ietekmes novērtējuma ziņojums (anotācija)</dc:title>
  <dc:subject>Anotācija</dc:subject>
  <dc:creator>Kaspars Vecozols</dc:creator>
  <dc:description>K.Vecozols, 67036948
fakss: 67036935
Kaspars.Vecozols@tm.gov.lv</dc:description>
  <cp:lastModifiedBy>Kaspars Vecozols</cp:lastModifiedBy>
  <cp:revision>3</cp:revision>
  <cp:lastPrinted>2010-01-04T11:31:00Z</cp:lastPrinted>
  <dcterms:created xsi:type="dcterms:W3CDTF">2013-08-15T09:02:00Z</dcterms:created>
  <dcterms:modified xsi:type="dcterms:W3CDTF">2013-08-15T09:05:00Z</dcterms:modified>
</cp:coreProperties>
</file>