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9" w:rsidRPr="008B4684" w:rsidRDefault="00E36079" w:rsidP="00E36079">
      <w:pPr>
        <w:pStyle w:val="naislab"/>
        <w:spacing w:before="0" w:after="0"/>
        <w:jc w:val="center"/>
        <w:outlineLvl w:val="0"/>
        <w:rPr>
          <w:b/>
          <w:sz w:val="28"/>
          <w:szCs w:val="28"/>
        </w:rPr>
      </w:pPr>
      <w:bookmarkStart w:id="0" w:name="OLE_LINK7"/>
      <w:bookmarkStart w:id="1" w:name="OLE_LINK8"/>
      <w:r w:rsidRPr="008B4684">
        <w:rPr>
          <w:b/>
          <w:sz w:val="28"/>
          <w:szCs w:val="28"/>
        </w:rPr>
        <w:t>Ministru kabineta noteikumu projekta „</w:t>
      </w:r>
      <w:r w:rsidR="002D75F0" w:rsidRPr="00B62547">
        <w:rPr>
          <w:b/>
          <w:sz w:val="28"/>
          <w:szCs w:val="28"/>
        </w:rPr>
        <w:t>Kārtība un nosacījumi, ar kādiem zvērināt</w:t>
      </w:r>
      <w:r w:rsidR="002D75F0">
        <w:rPr>
          <w:b/>
          <w:sz w:val="28"/>
          <w:szCs w:val="28"/>
        </w:rPr>
        <w:t>u</w:t>
      </w:r>
      <w:r w:rsidR="002D75F0" w:rsidRPr="00B62547">
        <w:rPr>
          <w:b/>
          <w:sz w:val="28"/>
          <w:szCs w:val="28"/>
        </w:rPr>
        <w:t xml:space="preserve"> tiesu izpildītāj</w:t>
      </w:r>
      <w:r w:rsidR="002D75F0">
        <w:rPr>
          <w:b/>
          <w:sz w:val="28"/>
          <w:szCs w:val="28"/>
        </w:rPr>
        <w:t>u</w:t>
      </w:r>
      <w:r w:rsidR="002D75F0" w:rsidRPr="00B62547">
        <w:rPr>
          <w:b/>
          <w:sz w:val="28"/>
          <w:szCs w:val="28"/>
        </w:rPr>
        <w:t xml:space="preserve"> atbrīvo no kvalifikācijas eksāmena kārtošanas</w:t>
      </w:r>
      <w:r w:rsidRPr="008B4684">
        <w:rPr>
          <w:b/>
          <w:sz w:val="28"/>
          <w:szCs w:val="28"/>
        </w:rPr>
        <w:t xml:space="preserve">” sākotnējās ietekmes novērtējuma </w:t>
      </w:r>
      <w:smartTag w:uri="schemas-tilde-lv/tildestengine" w:element="veidnes">
        <w:smartTagPr>
          <w:attr w:name="baseform" w:val="ziņojum|s"/>
          <w:attr w:name="id" w:val="-1"/>
          <w:attr w:name="text" w:val="ziņojums"/>
        </w:smartTagPr>
        <w:r w:rsidRPr="008B4684">
          <w:rPr>
            <w:b/>
            <w:sz w:val="28"/>
            <w:szCs w:val="28"/>
          </w:rPr>
          <w:t>ziņojums</w:t>
        </w:r>
      </w:smartTag>
      <w:r w:rsidRPr="008B4684">
        <w:rPr>
          <w:b/>
          <w:sz w:val="28"/>
          <w:szCs w:val="28"/>
        </w:rPr>
        <w:t xml:space="preserve"> (anotācija)</w:t>
      </w:r>
      <w:bookmarkEnd w:id="0"/>
      <w:bookmarkEnd w:id="1"/>
    </w:p>
    <w:tbl>
      <w:tblPr>
        <w:tblpPr w:leftFromText="180" w:rightFromText="180" w:bottomFromText="200" w:vertAnchor="text" w:horzAnchor="margin" w:tblpXSpec="center" w:tblpY="149"/>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3141"/>
        <w:gridCol w:w="6034"/>
        <w:gridCol w:w="47"/>
      </w:tblGrid>
      <w:tr w:rsidR="00E36079" w:rsidRPr="008B4684" w:rsidTr="007E5810">
        <w:trPr>
          <w:gridAfter w:val="1"/>
          <w:wAfter w:w="47" w:type="dxa"/>
        </w:trPr>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nod"/>
              <w:spacing w:before="0" w:after="0" w:line="276" w:lineRule="auto"/>
              <w:rPr>
                <w:sz w:val="28"/>
                <w:szCs w:val="28"/>
              </w:rPr>
            </w:pPr>
            <w:r w:rsidRPr="008B4684">
              <w:rPr>
                <w:sz w:val="28"/>
                <w:szCs w:val="28"/>
              </w:rPr>
              <w:t>I. Tiesību akta projekta izstrādes nepieciešamība</w:t>
            </w:r>
          </w:p>
        </w:tc>
      </w:tr>
      <w:tr w:rsidR="00E36079" w:rsidRPr="008B4684" w:rsidTr="007E5810">
        <w:trPr>
          <w:gridAfter w:val="1"/>
          <w:wAfter w:w="47" w:type="dxa"/>
          <w:trHeight w:val="630"/>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line="276" w:lineRule="auto"/>
              <w:jc w:val="center"/>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line="276" w:lineRule="auto"/>
              <w:ind w:hanging="10"/>
              <w:rPr>
                <w:sz w:val="28"/>
                <w:szCs w:val="28"/>
              </w:rPr>
            </w:pPr>
            <w:r w:rsidRPr="008B4684">
              <w:rPr>
                <w:sz w:val="28"/>
                <w:szCs w:val="28"/>
              </w:rPr>
              <w:t>Pamatojums</w:t>
            </w:r>
          </w:p>
        </w:tc>
        <w:tc>
          <w:tcPr>
            <w:tcW w:w="6034" w:type="dxa"/>
            <w:tcBorders>
              <w:top w:val="single" w:sz="4" w:space="0" w:color="auto"/>
              <w:left w:val="single" w:sz="4" w:space="0" w:color="auto"/>
              <w:bottom w:val="single" w:sz="4" w:space="0" w:color="auto"/>
              <w:right w:val="single" w:sz="4" w:space="0" w:color="auto"/>
            </w:tcBorders>
          </w:tcPr>
          <w:p w:rsidR="00E36079" w:rsidRPr="008B4684" w:rsidRDefault="00E36079" w:rsidP="007E5810">
            <w:pPr>
              <w:pStyle w:val="BodyText"/>
              <w:spacing w:after="0"/>
              <w:ind w:firstLine="425"/>
              <w:jc w:val="both"/>
              <w:rPr>
                <w:sz w:val="28"/>
                <w:szCs w:val="28"/>
              </w:rPr>
            </w:pPr>
            <w:r w:rsidRPr="008B4684">
              <w:rPr>
                <w:sz w:val="28"/>
                <w:szCs w:val="28"/>
              </w:rPr>
              <w:t xml:space="preserve">Ministru kabineta noteikumu projekts </w:t>
            </w:r>
            <w:r w:rsidRPr="002D75F0">
              <w:rPr>
                <w:sz w:val="28"/>
                <w:szCs w:val="28"/>
              </w:rPr>
              <w:t>„</w:t>
            </w:r>
            <w:r w:rsidR="002D75F0" w:rsidRPr="002D75F0">
              <w:rPr>
                <w:sz w:val="28"/>
                <w:szCs w:val="28"/>
              </w:rPr>
              <w:t>Kārtība un nosacījumi, ar kādiem zvērinātu tiesu izpildītāju atbrīvo no kvalifikācijas eksāmena kārtošanas</w:t>
            </w:r>
            <w:r w:rsidRPr="008B4684">
              <w:rPr>
                <w:sz w:val="28"/>
                <w:szCs w:val="28"/>
              </w:rPr>
              <w:t xml:space="preserve">” (turpmāk – Noteikumu projekts) izstrādāts, izpildot Tiesu izpildītāju likuma </w:t>
            </w:r>
            <w:r>
              <w:rPr>
                <w:sz w:val="28"/>
                <w:szCs w:val="28"/>
              </w:rPr>
              <w:t>32</w:t>
            </w:r>
            <w:r w:rsidRPr="008B4684">
              <w:rPr>
                <w:sz w:val="28"/>
                <w:szCs w:val="28"/>
              </w:rPr>
              <w:t>.</w:t>
            </w:r>
            <w:r>
              <w:rPr>
                <w:sz w:val="28"/>
                <w:szCs w:val="28"/>
                <w:vertAlign w:val="superscript"/>
              </w:rPr>
              <w:t>9</w:t>
            </w:r>
            <w:r w:rsidRPr="008B4684">
              <w:rPr>
                <w:sz w:val="28"/>
                <w:szCs w:val="28"/>
              </w:rPr>
              <w:t xml:space="preserve"> panta otrajā daļā ietverto deleģējumu Ministru kabinetam noteikt </w:t>
            </w:r>
            <w:r>
              <w:rPr>
                <w:sz w:val="28"/>
                <w:szCs w:val="28"/>
              </w:rPr>
              <w:t>nosacījumus, ar kādiem zvērināts tiesu izpildītājs tiek pilnīgi vai daļēji atbrīvots no kvalifikācijas eksāmena kārtošanas</w:t>
            </w:r>
            <w:r w:rsidRPr="008B4684">
              <w:rPr>
                <w:sz w:val="28"/>
                <w:szCs w:val="28"/>
              </w:rPr>
              <w:t>.</w:t>
            </w:r>
          </w:p>
        </w:tc>
      </w:tr>
      <w:tr w:rsidR="00E36079" w:rsidRPr="008B4684" w:rsidTr="007E5810">
        <w:trPr>
          <w:gridAfter w:val="1"/>
          <w:wAfter w:w="47" w:type="dxa"/>
          <w:trHeight w:val="472"/>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line="276" w:lineRule="auto"/>
              <w:jc w:val="center"/>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tabs>
                <w:tab w:val="left" w:pos="170"/>
              </w:tabs>
              <w:spacing w:before="0" w:after="0" w:line="276" w:lineRule="auto"/>
              <w:rPr>
                <w:sz w:val="28"/>
                <w:szCs w:val="28"/>
              </w:rPr>
            </w:pPr>
            <w:r w:rsidRPr="003214C2">
              <w:rPr>
                <w:sz w:val="28"/>
                <w:szCs w:val="28"/>
              </w:rPr>
              <w:t>Pašreizējā situācija un problēmas</w:t>
            </w:r>
          </w:p>
        </w:tc>
        <w:tc>
          <w:tcPr>
            <w:tcW w:w="6034" w:type="dxa"/>
            <w:tcBorders>
              <w:top w:val="single" w:sz="4" w:space="0" w:color="auto"/>
              <w:left w:val="single" w:sz="4" w:space="0" w:color="auto"/>
              <w:bottom w:val="single" w:sz="4" w:space="0" w:color="auto"/>
              <w:right w:val="single" w:sz="4" w:space="0" w:color="auto"/>
            </w:tcBorders>
          </w:tcPr>
          <w:p w:rsidR="00E36079" w:rsidRDefault="00E36079" w:rsidP="007E5810">
            <w:pPr>
              <w:pStyle w:val="BodyText"/>
              <w:spacing w:after="0"/>
              <w:ind w:firstLine="425"/>
              <w:jc w:val="both"/>
              <w:rPr>
                <w:sz w:val="28"/>
                <w:szCs w:val="28"/>
              </w:rPr>
            </w:pPr>
            <w:r>
              <w:rPr>
                <w:sz w:val="28"/>
                <w:szCs w:val="28"/>
              </w:rPr>
              <w:t xml:space="preserve">2011. gada 1. martā </w:t>
            </w:r>
            <w:r w:rsidRPr="004A0D4F">
              <w:rPr>
                <w:sz w:val="28"/>
                <w:szCs w:val="28"/>
              </w:rPr>
              <w:t xml:space="preserve">stājās spēkā likums „Grozījumi </w:t>
            </w:r>
            <w:r>
              <w:rPr>
                <w:sz w:val="28"/>
                <w:szCs w:val="28"/>
              </w:rPr>
              <w:t xml:space="preserve">Tiesu izpildītāju </w:t>
            </w:r>
            <w:r w:rsidRPr="004A0D4F">
              <w:rPr>
                <w:sz w:val="28"/>
                <w:szCs w:val="28"/>
              </w:rPr>
              <w:t xml:space="preserve">likumā”, ar </w:t>
            </w:r>
            <w:r>
              <w:rPr>
                <w:sz w:val="28"/>
                <w:szCs w:val="28"/>
              </w:rPr>
              <w:t>kuru</w:t>
            </w:r>
            <w:r w:rsidRPr="004A0D4F">
              <w:rPr>
                <w:sz w:val="28"/>
                <w:szCs w:val="28"/>
              </w:rPr>
              <w:t xml:space="preserve"> </w:t>
            </w:r>
            <w:r>
              <w:rPr>
                <w:sz w:val="28"/>
                <w:szCs w:val="28"/>
              </w:rPr>
              <w:t xml:space="preserve">cita starp tiek paredzēts, ka tieslietu ministrs pilnīgi vai daļēji atbrīvo zvērinātu tiesu izpildītāju no kvalifikācijas eksāmena kārtošanas, ja zvērināts tiesu izpildītājs laikposmā pēc zvērināta tiesu izpildītāja eksāmena vai iepriekšējā kvalifikācijas eksāmena nokārtošanas ir cēlis savu profesionālo vai akadēmisko kvalifikāciju, ieguvis nepieciešamo kredītpunktu skaitu par aktivitātēm zvērināta tiesu izpildītāja profesionālās kvalifikācijas celšanai un par to saņemts pamatots Latvijas Zvērinātu tiesu izpildītāju padomes atzinums. </w:t>
            </w:r>
          </w:p>
          <w:p w:rsidR="00E36079" w:rsidRPr="004A0D4F" w:rsidRDefault="00E36079" w:rsidP="007E5810">
            <w:pPr>
              <w:pStyle w:val="BodyText"/>
              <w:ind w:firstLine="425"/>
              <w:jc w:val="both"/>
              <w:rPr>
                <w:sz w:val="28"/>
                <w:szCs w:val="28"/>
              </w:rPr>
            </w:pPr>
            <w:r w:rsidRPr="004A0D4F">
              <w:rPr>
                <w:sz w:val="28"/>
                <w:szCs w:val="28"/>
              </w:rPr>
              <w:t xml:space="preserve">Līdz likuma „Grozījumi </w:t>
            </w:r>
            <w:r>
              <w:rPr>
                <w:sz w:val="28"/>
                <w:szCs w:val="28"/>
              </w:rPr>
              <w:t>Tiesu izpildītāju</w:t>
            </w:r>
            <w:r w:rsidRPr="004A0D4F">
              <w:rPr>
                <w:sz w:val="28"/>
                <w:szCs w:val="28"/>
              </w:rPr>
              <w:t xml:space="preserve"> likumā” spēkā stāšanās dienai </w:t>
            </w:r>
            <w:r>
              <w:rPr>
                <w:sz w:val="28"/>
                <w:szCs w:val="28"/>
              </w:rPr>
              <w:t xml:space="preserve">Tiesu izpildītāju </w:t>
            </w:r>
            <w:r w:rsidRPr="004A0D4F">
              <w:rPr>
                <w:sz w:val="28"/>
                <w:szCs w:val="28"/>
              </w:rPr>
              <w:t xml:space="preserve">likums neparedzēja kredītpunktu piešķiršanu </w:t>
            </w:r>
            <w:r>
              <w:rPr>
                <w:sz w:val="28"/>
                <w:szCs w:val="28"/>
              </w:rPr>
              <w:t>zvērinātiem</w:t>
            </w:r>
            <w:r w:rsidRPr="004A0D4F">
              <w:rPr>
                <w:sz w:val="28"/>
                <w:szCs w:val="28"/>
              </w:rPr>
              <w:t xml:space="preserve"> </w:t>
            </w:r>
            <w:r>
              <w:rPr>
                <w:sz w:val="28"/>
                <w:szCs w:val="28"/>
              </w:rPr>
              <w:t xml:space="preserve">tiesu izpildītājiem </w:t>
            </w:r>
            <w:r w:rsidRPr="004A0D4F">
              <w:rPr>
                <w:sz w:val="28"/>
                <w:szCs w:val="28"/>
              </w:rPr>
              <w:t xml:space="preserve">par aktivitātēm, ar kurām zvērināts </w:t>
            </w:r>
            <w:r>
              <w:rPr>
                <w:sz w:val="28"/>
                <w:szCs w:val="28"/>
              </w:rPr>
              <w:t>tiesu izpildītājs</w:t>
            </w:r>
            <w:r w:rsidRPr="004A0D4F">
              <w:rPr>
                <w:sz w:val="28"/>
                <w:szCs w:val="28"/>
              </w:rPr>
              <w:t xml:space="preserve"> cēlis </w:t>
            </w:r>
            <w:r>
              <w:rPr>
                <w:sz w:val="28"/>
                <w:szCs w:val="28"/>
              </w:rPr>
              <w:t xml:space="preserve">savu </w:t>
            </w:r>
            <w:r w:rsidRPr="004A0D4F">
              <w:rPr>
                <w:sz w:val="28"/>
                <w:szCs w:val="28"/>
              </w:rPr>
              <w:t xml:space="preserve">profesionālo vai akadēmisko kvalifikāciju, un pilnīgu vai daļēju zvērināta </w:t>
            </w:r>
            <w:r>
              <w:rPr>
                <w:sz w:val="28"/>
                <w:szCs w:val="28"/>
              </w:rPr>
              <w:t xml:space="preserve">tiesu izpildītāja </w:t>
            </w:r>
            <w:r w:rsidRPr="004A0D4F">
              <w:rPr>
                <w:sz w:val="28"/>
                <w:szCs w:val="28"/>
              </w:rPr>
              <w:t xml:space="preserve">atbrīvošanu no regulārā kvalifikācijas </w:t>
            </w:r>
            <w:r>
              <w:rPr>
                <w:sz w:val="28"/>
                <w:szCs w:val="28"/>
              </w:rPr>
              <w:t>eksāmena kārtošanas. L</w:t>
            </w:r>
            <w:r w:rsidRPr="004A0D4F">
              <w:rPr>
                <w:sz w:val="28"/>
                <w:szCs w:val="28"/>
              </w:rPr>
              <w:t xml:space="preserve">īdz ar to </w:t>
            </w:r>
            <w:r>
              <w:rPr>
                <w:sz w:val="28"/>
                <w:szCs w:val="28"/>
              </w:rPr>
              <w:t xml:space="preserve">šobrīd nav </w:t>
            </w:r>
            <w:r w:rsidRPr="004A0D4F">
              <w:rPr>
                <w:sz w:val="28"/>
                <w:szCs w:val="28"/>
              </w:rPr>
              <w:t xml:space="preserve">noteiktas aktivitātes, par kurām zvērinātam </w:t>
            </w:r>
            <w:r>
              <w:rPr>
                <w:sz w:val="28"/>
                <w:szCs w:val="28"/>
              </w:rPr>
              <w:t>tiesu izpildītājam</w:t>
            </w:r>
            <w:r w:rsidRPr="004A0D4F">
              <w:rPr>
                <w:sz w:val="28"/>
                <w:szCs w:val="28"/>
              </w:rPr>
              <w:t xml:space="preserve"> piešķir kredītpunktus, kredītpunktu piešķiršanas kritēriji un kārtība, kā arī kredītpunktu skaits, kas nepieciešams pilnīgai vai d</w:t>
            </w:r>
            <w:r>
              <w:rPr>
                <w:sz w:val="28"/>
                <w:szCs w:val="28"/>
              </w:rPr>
              <w:t>aļējai atbrīvošanai no regulārā</w:t>
            </w:r>
            <w:r w:rsidRPr="004A0D4F">
              <w:rPr>
                <w:sz w:val="28"/>
                <w:szCs w:val="28"/>
              </w:rPr>
              <w:t xml:space="preserve"> kvalifikācijas </w:t>
            </w:r>
            <w:r>
              <w:rPr>
                <w:sz w:val="28"/>
                <w:szCs w:val="28"/>
              </w:rPr>
              <w:t xml:space="preserve">eksāmena </w:t>
            </w:r>
            <w:r w:rsidRPr="004A0D4F">
              <w:rPr>
                <w:sz w:val="28"/>
                <w:szCs w:val="28"/>
              </w:rPr>
              <w:t xml:space="preserve">kārtošanas, un kārtība, kādā notiek atbrīvošana no </w:t>
            </w:r>
            <w:r>
              <w:rPr>
                <w:sz w:val="28"/>
                <w:szCs w:val="28"/>
              </w:rPr>
              <w:t>regulārā</w:t>
            </w:r>
            <w:r w:rsidRPr="004A0D4F">
              <w:rPr>
                <w:sz w:val="28"/>
                <w:szCs w:val="28"/>
              </w:rPr>
              <w:t xml:space="preserve"> kvalifikācijas </w:t>
            </w:r>
            <w:r>
              <w:rPr>
                <w:sz w:val="28"/>
                <w:szCs w:val="28"/>
              </w:rPr>
              <w:t>eksāmena</w:t>
            </w:r>
            <w:r w:rsidRPr="004A0D4F">
              <w:rPr>
                <w:sz w:val="28"/>
                <w:szCs w:val="28"/>
              </w:rPr>
              <w:t xml:space="preserve"> kārtošanas. </w:t>
            </w:r>
          </w:p>
          <w:p w:rsidR="00E36079" w:rsidRPr="008B4684" w:rsidRDefault="00E36079" w:rsidP="007E5810">
            <w:pPr>
              <w:pStyle w:val="BodyText"/>
              <w:ind w:firstLine="720"/>
              <w:jc w:val="both"/>
              <w:rPr>
                <w:sz w:val="28"/>
                <w:szCs w:val="28"/>
              </w:rPr>
            </w:pPr>
            <w:r w:rsidRPr="004A0D4F">
              <w:rPr>
                <w:sz w:val="28"/>
                <w:szCs w:val="28"/>
              </w:rPr>
              <w:t xml:space="preserve">Ņemot vērā minēto, kā arī to, ka ar likuma </w:t>
            </w:r>
            <w:r w:rsidRPr="004A0D4F">
              <w:rPr>
                <w:sz w:val="28"/>
                <w:szCs w:val="28"/>
              </w:rPr>
              <w:lastRenderedPageBreak/>
              <w:t xml:space="preserve">„Grozījumi </w:t>
            </w:r>
            <w:r>
              <w:rPr>
                <w:sz w:val="28"/>
                <w:szCs w:val="28"/>
              </w:rPr>
              <w:t>Tiesu izpildītāju</w:t>
            </w:r>
            <w:r w:rsidRPr="004A0D4F">
              <w:rPr>
                <w:sz w:val="28"/>
                <w:szCs w:val="28"/>
              </w:rPr>
              <w:t xml:space="preserve"> likumā” spēkā stāšanos tiek ieviesta norma, kas satur deleģējumu Ministru kabinetam izdot normatīvo aktu, kas nosaka</w:t>
            </w:r>
            <w:r>
              <w:rPr>
                <w:sz w:val="28"/>
                <w:szCs w:val="28"/>
              </w:rPr>
              <w:t xml:space="preserve"> nosacījumus, ar kādiem zvērināts tiesu izpildītājs tiek pilnīgi vai daļēji atbrīvots no kvalifikācijas eksāmena kārtošanas, un atbrīvošanas kārtību, </w:t>
            </w:r>
            <w:r w:rsidRPr="004A0D4F">
              <w:rPr>
                <w:sz w:val="28"/>
                <w:szCs w:val="28"/>
              </w:rPr>
              <w:t>izstrādāts Noteikumu projekts</w:t>
            </w:r>
            <w:r>
              <w:rPr>
                <w:sz w:val="28"/>
                <w:szCs w:val="28"/>
              </w:rPr>
              <w:t xml:space="preserve">. </w:t>
            </w:r>
          </w:p>
        </w:tc>
      </w:tr>
      <w:tr w:rsidR="00E36079" w:rsidRPr="008B4684" w:rsidTr="007E5810">
        <w:trPr>
          <w:gridAfter w:val="1"/>
          <w:wAfter w:w="47" w:type="dxa"/>
          <w:trHeight w:val="834"/>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jc w:val="center"/>
              <w:rPr>
                <w:sz w:val="28"/>
                <w:szCs w:val="28"/>
              </w:rPr>
            </w:pPr>
            <w:r w:rsidRPr="008B4684">
              <w:rPr>
                <w:sz w:val="28"/>
                <w:szCs w:val="28"/>
              </w:rPr>
              <w:lastRenderedPageBreak/>
              <w:t>3.</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Saistītie politikas ietekmes novērtējumi un pētījumi</w:t>
            </w:r>
          </w:p>
        </w:tc>
        <w:tc>
          <w:tcPr>
            <w:tcW w:w="6034"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FootnoteText"/>
              <w:ind w:firstLine="425"/>
              <w:rPr>
                <w:sz w:val="28"/>
                <w:szCs w:val="28"/>
              </w:rPr>
            </w:pPr>
            <w:r w:rsidRPr="008B4684">
              <w:rPr>
                <w:sz w:val="28"/>
                <w:szCs w:val="28"/>
              </w:rPr>
              <w:t>Nav attiecināms.</w:t>
            </w:r>
          </w:p>
        </w:tc>
      </w:tr>
      <w:tr w:rsidR="00E36079" w:rsidRPr="008B4684" w:rsidTr="007E5810">
        <w:trPr>
          <w:gridAfter w:val="1"/>
          <w:wAfter w:w="47" w:type="dxa"/>
          <w:trHeight w:val="384"/>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jc w:val="center"/>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tcPr>
          <w:p w:rsidR="00E36079" w:rsidRPr="008B4684" w:rsidRDefault="00E36079" w:rsidP="007E5810">
            <w:pPr>
              <w:pStyle w:val="naiskr"/>
              <w:spacing w:before="0" w:after="0"/>
              <w:rPr>
                <w:sz w:val="28"/>
                <w:szCs w:val="28"/>
              </w:rPr>
            </w:pPr>
            <w:r w:rsidRPr="008B4684">
              <w:rPr>
                <w:sz w:val="28"/>
                <w:szCs w:val="28"/>
              </w:rPr>
              <w:t>Tiesiskā regulējuma mērķis un būtība</w:t>
            </w:r>
          </w:p>
          <w:p w:rsidR="00E36079" w:rsidRPr="008B4684" w:rsidRDefault="00E36079" w:rsidP="007E5810">
            <w:pPr>
              <w:pStyle w:val="naiskr"/>
              <w:spacing w:before="0" w:after="0"/>
              <w:rPr>
                <w:sz w:val="28"/>
                <w:szCs w:val="28"/>
              </w:rPr>
            </w:pPr>
          </w:p>
        </w:tc>
        <w:tc>
          <w:tcPr>
            <w:tcW w:w="6034" w:type="dxa"/>
            <w:tcBorders>
              <w:top w:val="single" w:sz="4" w:space="0" w:color="auto"/>
              <w:left w:val="single" w:sz="4" w:space="0" w:color="auto"/>
              <w:bottom w:val="single" w:sz="4" w:space="0" w:color="auto"/>
              <w:right w:val="single" w:sz="4" w:space="0" w:color="auto"/>
            </w:tcBorders>
          </w:tcPr>
          <w:p w:rsidR="00E36079" w:rsidRPr="00723B03" w:rsidRDefault="00E36079" w:rsidP="007E5810">
            <w:pPr>
              <w:pStyle w:val="BodyText"/>
              <w:spacing w:after="0"/>
              <w:ind w:firstLine="425"/>
              <w:jc w:val="both"/>
              <w:rPr>
                <w:sz w:val="28"/>
                <w:szCs w:val="28"/>
              </w:rPr>
            </w:pPr>
            <w:r w:rsidRPr="00723B03">
              <w:rPr>
                <w:sz w:val="28"/>
                <w:szCs w:val="28"/>
              </w:rPr>
              <w:t xml:space="preserve">Noteikumu projektā ir noteikts kredītpunktu skaits, kāds nepieciešams zvērināta </w:t>
            </w:r>
            <w:r>
              <w:rPr>
                <w:sz w:val="28"/>
                <w:szCs w:val="28"/>
              </w:rPr>
              <w:t>tiesu izpildītāja</w:t>
            </w:r>
            <w:r w:rsidRPr="00723B03">
              <w:rPr>
                <w:sz w:val="28"/>
                <w:szCs w:val="28"/>
              </w:rPr>
              <w:t xml:space="preserve"> d</w:t>
            </w:r>
            <w:r>
              <w:rPr>
                <w:sz w:val="28"/>
                <w:szCs w:val="28"/>
              </w:rPr>
              <w:t>aļējai atbrīvošanai no regulārā</w:t>
            </w:r>
            <w:r w:rsidRPr="00723B03">
              <w:rPr>
                <w:sz w:val="28"/>
                <w:szCs w:val="28"/>
              </w:rPr>
              <w:t xml:space="preserve"> kvalifikācijas </w:t>
            </w:r>
            <w:r>
              <w:rPr>
                <w:sz w:val="28"/>
                <w:szCs w:val="28"/>
              </w:rPr>
              <w:t>eksāmena</w:t>
            </w:r>
            <w:r w:rsidRPr="00723B03">
              <w:rPr>
                <w:sz w:val="28"/>
                <w:szCs w:val="28"/>
              </w:rPr>
              <w:t xml:space="preserve">, kredītpunktu skaits, kāds nepieciešams pilnīgai zvērināta </w:t>
            </w:r>
            <w:r>
              <w:rPr>
                <w:sz w:val="28"/>
                <w:szCs w:val="28"/>
              </w:rPr>
              <w:t>tiesu izpildītāja atbrīvošanai no regulārā</w:t>
            </w:r>
            <w:r w:rsidRPr="00723B03">
              <w:rPr>
                <w:sz w:val="28"/>
                <w:szCs w:val="28"/>
              </w:rPr>
              <w:t xml:space="preserve"> kvalifikācijas </w:t>
            </w:r>
            <w:r>
              <w:rPr>
                <w:sz w:val="28"/>
                <w:szCs w:val="28"/>
              </w:rPr>
              <w:t>eksāmena</w:t>
            </w:r>
            <w:r w:rsidRPr="00723B03">
              <w:rPr>
                <w:sz w:val="28"/>
                <w:szCs w:val="28"/>
              </w:rPr>
              <w:t xml:space="preserve">, kredītpunktu piešķiršanas kārtība, kā arī pilnīgas vai daļējas zvērināta </w:t>
            </w:r>
            <w:r>
              <w:rPr>
                <w:sz w:val="28"/>
                <w:szCs w:val="28"/>
              </w:rPr>
              <w:t>tiesu izpildītāja</w:t>
            </w:r>
            <w:r w:rsidRPr="00723B03">
              <w:rPr>
                <w:sz w:val="28"/>
                <w:szCs w:val="28"/>
              </w:rPr>
              <w:t xml:space="preserve"> atbrīvošanas no kvalifikācijas </w:t>
            </w:r>
            <w:r>
              <w:rPr>
                <w:sz w:val="28"/>
                <w:szCs w:val="28"/>
              </w:rPr>
              <w:t>eksāmena</w:t>
            </w:r>
            <w:r w:rsidRPr="00723B03">
              <w:rPr>
                <w:sz w:val="28"/>
                <w:szCs w:val="28"/>
              </w:rPr>
              <w:t xml:space="preserve"> kārtība. </w:t>
            </w:r>
          </w:p>
          <w:p w:rsidR="00E36079" w:rsidRPr="00723B03" w:rsidRDefault="00E36079" w:rsidP="007E5810">
            <w:pPr>
              <w:pStyle w:val="BodyText"/>
              <w:spacing w:after="0"/>
              <w:ind w:firstLine="425"/>
              <w:jc w:val="both"/>
              <w:rPr>
                <w:sz w:val="28"/>
                <w:szCs w:val="28"/>
              </w:rPr>
            </w:pPr>
            <w:r w:rsidRPr="00723B03">
              <w:rPr>
                <w:sz w:val="28"/>
                <w:szCs w:val="28"/>
              </w:rPr>
              <w:t xml:space="preserve">Turklāt Noteikumu projekts paredz, par kādām zvērināta </w:t>
            </w:r>
            <w:r>
              <w:rPr>
                <w:sz w:val="28"/>
                <w:szCs w:val="28"/>
              </w:rPr>
              <w:t>tiesu izpildītāja</w:t>
            </w:r>
            <w:r w:rsidRPr="00723B03">
              <w:rPr>
                <w:sz w:val="28"/>
                <w:szCs w:val="28"/>
              </w:rPr>
              <w:t xml:space="preserve"> aktivitātēm profesionālās vai akadēmiskās kvalifikācijas celšanai tiek </w:t>
            </w:r>
            <w:r>
              <w:rPr>
                <w:sz w:val="28"/>
                <w:szCs w:val="28"/>
              </w:rPr>
              <w:t xml:space="preserve">piešķirti kredītpunkti, proti, </w:t>
            </w:r>
            <w:r w:rsidRPr="00723B03">
              <w:rPr>
                <w:sz w:val="28"/>
                <w:szCs w:val="28"/>
              </w:rPr>
              <w:t xml:space="preserve">par Latvijas Zvērinātu </w:t>
            </w:r>
            <w:r>
              <w:rPr>
                <w:sz w:val="28"/>
                <w:szCs w:val="28"/>
              </w:rPr>
              <w:t>tiesu izpildītāju</w:t>
            </w:r>
            <w:r w:rsidRPr="00723B03">
              <w:rPr>
                <w:sz w:val="28"/>
                <w:szCs w:val="28"/>
              </w:rPr>
              <w:t xml:space="preserve"> padomes organizētajām apmācībām, citu valstu </w:t>
            </w:r>
            <w:r>
              <w:rPr>
                <w:sz w:val="28"/>
                <w:szCs w:val="28"/>
              </w:rPr>
              <w:t>tiesu izpildītāju profesionālo organizāciju</w:t>
            </w:r>
            <w:r w:rsidRPr="00723B03">
              <w:rPr>
                <w:sz w:val="28"/>
                <w:szCs w:val="28"/>
              </w:rPr>
              <w:t xml:space="preserve"> vai starptautisko </w:t>
            </w:r>
            <w:r>
              <w:rPr>
                <w:sz w:val="28"/>
                <w:szCs w:val="28"/>
              </w:rPr>
              <w:t xml:space="preserve">tiesu izpildītāju </w:t>
            </w:r>
            <w:r w:rsidRPr="00723B03">
              <w:rPr>
                <w:sz w:val="28"/>
                <w:szCs w:val="28"/>
              </w:rPr>
              <w:t>organizāciju organizēt</w:t>
            </w:r>
            <w:r>
              <w:rPr>
                <w:sz w:val="28"/>
                <w:szCs w:val="28"/>
              </w:rPr>
              <w:t>o</w:t>
            </w:r>
            <w:r w:rsidRPr="00723B03">
              <w:rPr>
                <w:sz w:val="28"/>
                <w:szCs w:val="28"/>
              </w:rPr>
              <w:t xml:space="preserve"> apmācību</w:t>
            </w:r>
            <w:r>
              <w:rPr>
                <w:sz w:val="28"/>
                <w:szCs w:val="28"/>
              </w:rPr>
              <w:t xml:space="preserve"> apmeklējumu un cita veida aktivitātēm jomās, kurās tiek pārbaudītas zvērinātu tiesu izpildītāju zināšanas un prasmes kvalifikācijas eksāmenā. </w:t>
            </w:r>
          </w:p>
          <w:p w:rsidR="00E36079" w:rsidRDefault="00E36079" w:rsidP="007E5810">
            <w:pPr>
              <w:ind w:firstLine="425"/>
              <w:jc w:val="both"/>
              <w:rPr>
                <w:sz w:val="28"/>
                <w:szCs w:val="28"/>
              </w:rPr>
            </w:pPr>
            <w:r>
              <w:rPr>
                <w:sz w:val="28"/>
                <w:szCs w:val="28"/>
              </w:rPr>
              <w:t>Vienlaikus</w:t>
            </w:r>
            <w:r w:rsidRPr="00723B03">
              <w:rPr>
                <w:sz w:val="28"/>
                <w:szCs w:val="28"/>
              </w:rPr>
              <w:t xml:space="preserve"> Noteikumu projekts </w:t>
            </w:r>
            <w:r>
              <w:rPr>
                <w:sz w:val="28"/>
                <w:szCs w:val="28"/>
              </w:rPr>
              <w:t>nosaka</w:t>
            </w:r>
            <w:r w:rsidRPr="00723B03">
              <w:rPr>
                <w:sz w:val="28"/>
                <w:szCs w:val="28"/>
              </w:rPr>
              <w:t xml:space="preserve">, kādiem kritērijiem jāatbilst zvērinātiem </w:t>
            </w:r>
            <w:r>
              <w:rPr>
                <w:sz w:val="28"/>
                <w:szCs w:val="28"/>
              </w:rPr>
              <w:t>tiesu izpildītājiem</w:t>
            </w:r>
            <w:r w:rsidRPr="00723B03">
              <w:rPr>
                <w:sz w:val="28"/>
                <w:szCs w:val="28"/>
              </w:rPr>
              <w:t xml:space="preserve"> </w:t>
            </w:r>
            <w:r>
              <w:rPr>
                <w:sz w:val="28"/>
                <w:szCs w:val="28"/>
              </w:rPr>
              <w:t>organizētajām apmācībām</w:t>
            </w:r>
            <w:r w:rsidRPr="00723B03">
              <w:rPr>
                <w:sz w:val="28"/>
                <w:szCs w:val="28"/>
              </w:rPr>
              <w:t xml:space="preserve">, lai par tām piešķirtu kredītpunktus, kā arī teorētisko un praktisko apmācību zvērinātiem </w:t>
            </w:r>
            <w:r>
              <w:rPr>
                <w:sz w:val="28"/>
                <w:szCs w:val="28"/>
              </w:rPr>
              <w:t xml:space="preserve">tiesu izpildītājiem </w:t>
            </w:r>
            <w:r w:rsidRPr="00723B03">
              <w:rPr>
                <w:sz w:val="28"/>
                <w:szCs w:val="28"/>
              </w:rPr>
              <w:t xml:space="preserve"> kredītpunktu iegūšanai akreditēšanas un organizēšanas kārtību. </w:t>
            </w:r>
          </w:p>
          <w:p w:rsidR="00E36079" w:rsidRPr="008B4684" w:rsidRDefault="00E36079" w:rsidP="007E5810">
            <w:pPr>
              <w:ind w:firstLine="425"/>
              <w:jc w:val="both"/>
              <w:rPr>
                <w:sz w:val="28"/>
                <w:szCs w:val="28"/>
              </w:rPr>
            </w:pPr>
            <w:r w:rsidRPr="008B4684">
              <w:rPr>
                <w:sz w:val="28"/>
                <w:szCs w:val="28"/>
              </w:rPr>
              <w:t>Noteikumu projektam pievienots pielikums – „</w:t>
            </w:r>
            <w:r>
              <w:rPr>
                <w:sz w:val="28"/>
                <w:szCs w:val="28"/>
              </w:rPr>
              <w:t>Par zvērināta tiesu izpildītāja profesionālās kvalifikācijas aktivitātēm piešķiramie kredītpunkti un pamatojuma dokumenti</w:t>
            </w:r>
            <w:r w:rsidRPr="008B4684">
              <w:rPr>
                <w:sz w:val="28"/>
                <w:szCs w:val="28"/>
              </w:rPr>
              <w:t>”</w:t>
            </w:r>
            <w:r>
              <w:rPr>
                <w:sz w:val="28"/>
                <w:szCs w:val="28"/>
              </w:rPr>
              <w:t xml:space="preserve">, </w:t>
            </w:r>
            <w:r w:rsidRPr="00723B03">
              <w:rPr>
                <w:sz w:val="28"/>
                <w:szCs w:val="28"/>
              </w:rPr>
              <w:t xml:space="preserve">kas paredz par aktivitātēm piešķiramo kredītpunktu skaitu un pamatojuma </w:t>
            </w:r>
            <w:r w:rsidRPr="00723B03">
              <w:rPr>
                <w:sz w:val="28"/>
                <w:szCs w:val="28"/>
              </w:rPr>
              <w:lastRenderedPageBreak/>
              <w:t xml:space="preserve">dokumentus, kas apliecina aktivitātes, par kuru zvērināts </w:t>
            </w:r>
            <w:r>
              <w:rPr>
                <w:sz w:val="28"/>
                <w:szCs w:val="28"/>
              </w:rPr>
              <w:t>tiesu izpildītājs</w:t>
            </w:r>
            <w:r w:rsidRPr="00723B03">
              <w:rPr>
                <w:sz w:val="28"/>
                <w:szCs w:val="28"/>
              </w:rPr>
              <w:t xml:space="preserve"> vēlas iegūt kredītpunktus, sekmīgu pabeigšanu un ir par pamatu kredītpunktu piešķiršanai. </w:t>
            </w:r>
          </w:p>
        </w:tc>
      </w:tr>
      <w:tr w:rsidR="00E36079" w:rsidRPr="008B4684" w:rsidTr="007E5810">
        <w:trPr>
          <w:gridAfter w:val="1"/>
          <w:wAfter w:w="47" w:type="dxa"/>
          <w:trHeight w:val="476"/>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jc w:val="center"/>
              <w:rPr>
                <w:sz w:val="28"/>
                <w:szCs w:val="28"/>
              </w:rPr>
            </w:pPr>
            <w:r w:rsidRPr="008B4684">
              <w:rPr>
                <w:sz w:val="28"/>
                <w:szCs w:val="28"/>
              </w:rPr>
              <w:lastRenderedPageBreak/>
              <w:t>5.</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Projekta izstrādē iesaistītās institūcijas</w:t>
            </w:r>
          </w:p>
        </w:tc>
        <w:tc>
          <w:tcPr>
            <w:tcW w:w="6034"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firstLine="425"/>
              <w:jc w:val="both"/>
              <w:rPr>
                <w:sz w:val="28"/>
                <w:szCs w:val="28"/>
              </w:rPr>
            </w:pPr>
            <w:r w:rsidRPr="008B4684">
              <w:rPr>
                <w:sz w:val="28"/>
                <w:szCs w:val="28"/>
              </w:rPr>
              <w:t>Tieslietu ministrija un Latvijas Zvērinātu tiesu izpildītāju padome.</w:t>
            </w:r>
          </w:p>
        </w:tc>
      </w:tr>
      <w:tr w:rsidR="00E36079" w:rsidRPr="008B4684" w:rsidTr="007E5810">
        <w:trPr>
          <w:gridAfter w:val="1"/>
          <w:wAfter w:w="47" w:type="dxa"/>
          <w:trHeight w:val="1083"/>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jc w:val="center"/>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i/>
                <w:sz w:val="28"/>
                <w:szCs w:val="28"/>
                <w:highlight w:val="yellow"/>
              </w:rPr>
            </w:pPr>
            <w:r w:rsidRPr="008B4684">
              <w:rPr>
                <w:sz w:val="28"/>
                <w:szCs w:val="28"/>
              </w:rPr>
              <w:t>Iemesli, kādēļ netika nodrošināta sabiedrības līdzdalība</w:t>
            </w:r>
          </w:p>
        </w:tc>
        <w:tc>
          <w:tcPr>
            <w:tcW w:w="6034"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FootnoteText"/>
              <w:ind w:firstLine="425"/>
              <w:jc w:val="both"/>
              <w:rPr>
                <w:sz w:val="28"/>
                <w:szCs w:val="28"/>
              </w:rPr>
            </w:pPr>
            <w:r w:rsidRPr="008B4684">
              <w:rPr>
                <w:sz w:val="28"/>
                <w:szCs w:val="28"/>
              </w:rPr>
              <w:t>Konsultācijas nav notikušas, jo Noteikumu projekts neierobežo un nesašaurina nevienas personu grupas vai indivīda tiesības, kā arī nenosaka pienākumus sabiedrībai</w:t>
            </w:r>
            <w:r w:rsidRPr="008B4684">
              <w:rPr>
                <w:bCs/>
                <w:iCs/>
                <w:sz w:val="28"/>
                <w:szCs w:val="28"/>
              </w:rPr>
              <w:t>.</w:t>
            </w:r>
          </w:p>
        </w:tc>
      </w:tr>
      <w:tr w:rsidR="00E36079" w:rsidRPr="008B4684" w:rsidTr="007E5810">
        <w:trPr>
          <w:gridAfter w:val="1"/>
          <w:wAfter w:w="47" w:type="dxa"/>
        </w:trPr>
        <w:tc>
          <w:tcPr>
            <w:tcW w:w="550" w:type="dxa"/>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kr"/>
              <w:spacing w:before="0" w:after="0"/>
              <w:jc w:val="center"/>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Cita informācija</w:t>
            </w:r>
          </w:p>
        </w:tc>
        <w:tc>
          <w:tcPr>
            <w:tcW w:w="6034"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Nav.</w:t>
            </w:r>
          </w:p>
        </w:tc>
      </w:tr>
      <w:tr w:rsidR="00E36079" w:rsidRPr="008B4684" w:rsidTr="007E5810">
        <w:tc>
          <w:tcPr>
            <w:tcW w:w="9772" w:type="dxa"/>
            <w:gridSpan w:val="4"/>
            <w:tcBorders>
              <w:top w:val="single" w:sz="4" w:space="0" w:color="auto"/>
              <w:left w:val="single" w:sz="4" w:space="0" w:color="auto"/>
              <w:bottom w:val="single" w:sz="4" w:space="0" w:color="auto"/>
              <w:right w:val="single" w:sz="4" w:space="0" w:color="auto"/>
            </w:tcBorders>
            <w:vAlign w:val="center"/>
            <w:hideMark/>
          </w:tcPr>
          <w:p w:rsidR="00E36079" w:rsidRPr="008B4684" w:rsidRDefault="00E36079" w:rsidP="007E5810">
            <w:pPr>
              <w:pStyle w:val="naisnod"/>
              <w:spacing w:before="0" w:after="0"/>
              <w:rPr>
                <w:sz w:val="28"/>
                <w:szCs w:val="28"/>
              </w:rPr>
            </w:pPr>
            <w:r w:rsidRPr="008B4684">
              <w:rPr>
                <w:sz w:val="28"/>
                <w:szCs w:val="28"/>
              </w:rPr>
              <w:t>II. Tiesību akta projekta ietekme uz sabiedrību</w:t>
            </w:r>
          </w:p>
        </w:tc>
      </w:tr>
      <w:tr w:rsidR="00E36079" w:rsidRPr="008B4684" w:rsidTr="007E5810">
        <w:trPr>
          <w:trHeight w:val="467"/>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1.</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Sabiedrības mērķgrupa</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tabs>
                <w:tab w:val="left" w:pos="0"/>
              </w:tabs>
              <w:spacing w:before="0" w:after="0"/>
              <w:ind w:right="142" w:firstLine="567"/>
              <w:jc w:val="both"/>
              <w:rPr>
                <w:sz w:val="28"/>
                <w:szCs w:val="28"/>
              </w:rPr>
            </w:pPr>
            <w:r w:rsidRPr="008B4684">
              <w:rPr>
                <w:iCs/>
                <w:sz w:val="28"/>
                <w:szCs w:val="28"/>
              </w:rPr>
              <w:t>Noteikumu projekta reg</w:t>
            </w:r>
            <w:r>
              <w:rPr>
                <w:iCs/>
                <w:sz w:val="28"/>
                <w:szCs w:val="28"/>
              </w:rPr>
              <w:t>ulējums attiecināms uz zvērinātiem tiesu izpildītājiem</w:t>
            </w:r>
            <w:r w:rsidRPr="008B4684">
              <w:rPr>
                <w:iCs/>
                <w:sz w:val="28"/>
                <w:szCs w:val="28"/>
              </w:rPr>
              <w:t xml:space="preserve">. </w:t>
            </w:r>
          </w:p>
        </w:tc>
      </w:tr>
      <w:tr w:rsidR="00E36079" w:rsidRPr="008B4684" w:rsidTr="007E5810">
        <w:trPr>
          <w:trHeight w:val="523"/>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2.</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Citas sabiedrības grupas (bez mērķgrupas), kuras tiesiskais regulējums arī ietekmē vai varētu ietekmēt</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right="142" w:firstLine="440"/>
              <w:jc w:val="both"/>
              <w:rPr>
                <w:sz w:val="28"/>
                <w:szCs w:val="28"/>
              </w:rPr>
            </w:pPr>
            <w:r w:rsidRPr="008B4684">
              <w:rPr>
                <w:sz w:val="28"/>
                <w:szCs w:val="28"/>
              </w:rPr>
              <w:t>Nav attiecināms.</w:t>
            </w:r>
          </w:p>
        </w:tc>
      </w:tr>
      <w:tr w:rsidR="00E36079" w:rsidRPr="008B4684" w:rsidTr="007E5810">
        <w:trPr>
          <w:trHeight w:val="517"/>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3.</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Tiesiskā regulējuma finansiālā ietekme</w:t>
            </w:r>
          </w:p>
        </w:tc>
        <w:tc>
          <w:tcPr>
            <w:tcW w:w="6081" w:type="dxa"/>
            <w:gridSpan w:val="2"/>
            <w:tcBorders>
              <w:top w:val="single" w:sz="4" w:space="0" w:color="auto"/>
              <w:left w:val="single" w:sz="4" w:space="0" w:color="auto"/>
              <w:bottom w:val="single" w:sz="4" w:space="0" w:color="auto"/>
              <w:right w:val="single" w:sz="4" w:space="0" w:color="auto"/>
            </w:tcBorders>
          </w:tcPr>
          <w:p w:rsidR="00E36079" w:rsidRPr="00760CA2" w:rsidRDefault="00E36079" w:rsidP="007E5810">
            <w:pPr>
              <w:pStyle w:val="PlainText"/>
              <w:ind w:firstLine="440"/>
              <w:jc w:val="both"/>
              <w:rPr>
                <w:rFonts w:ascii="Times New Roman" w:hAnsi="Times New Roman"/>
                <w:sz w:val="28"/>
                <w:szCs w:val="28"/>
              </w:rPr>
            </w:pPr>
            <w:r w:rsidRPr="008B4684">
              <w:rPr>
                <w:rFonts w:ascii="Times New Roman" w:hAnsi="Times New Roman"/>
                <w:sz w:val="28"/>
                <w:szCs w:val="28"/>
              </w:rPr>
              <w:t>Nav attiecināms.</w:t>
            </w:r>
          </w:p>
        </w:tc>
      </w:tr>
      <w:tr w:rsidR="00E36079" w:rsidRPr="008B4684" w:rsidTr="007E5810">
        <w:trPr>
          <w:trHeight w:val="517"/>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4.</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24575D">
              <w:rPr>
                <w:sz w:val="28"/>
                <w:szCs w:val="28"/>
              </w:rPr>
              <w:t>Tiesiskā regulējuma nefinansiālā ietekme</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ind w:firstLine="440"/>
              <w:jc w:val="both"/>
              <w:rPr>
                <w:sz w:val="28"/>
                <w:szCs w:val="28"/>
              </w:rPr>
            </w:pPr>
            <w:r w:rsidRPr="008B4684">
              <w:rPr>
                <w:sz w:val="28"/>
                <w:szCs w:val="28"/>
              </w:rPr>
              <w:t>Nav attiecināms.</w:t>
            </w:r>
          </w:p>
        </w:tc>
      </w:tr>
      <w:tr w:rsidR="00E36079" w:rsidRPr="008B4684" w:rsidTr="007E5810">
        <w:trPr>
          <w:trHeight w:val="531"/>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5.</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0B1A28">
              <w:rPr>
                <w:sz w:val="28"/>
                <w:szCs w:val="28"/>
              </w:rPr>
              <w:t>Administratīvās procedūras raksturojums</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Default="00E36079" w:rsidP="007E5810">
            <w:pPr>
              <w:ind w:firstLine="461"/>
              <w:jc w:val="both"/>
              <w:rPr>
                <w:sz w:val="28"/>
                <w:szCs w:val="28"/>
              </w:rPr>
            </w:pPr>
            <w:r>
              <w:rPr>
                <w:sz w:val="28"/>
                <w:szCs w:val="28"/>
              </w:rPr>
              <w:t>Par noteikta skaita kredītpunktu piešķiršanu sakarā ar mācību apmeklējumu lemj komisija, kura sastāv no Latvijas Zvērinātu tiesu izpildītāju padomes locekļiem un tieslietu ministra pilnvarotas personas. Komisija reizi gadā izvērtē Latvijas Zvērinātu tiesu izpildītāju padomes sastādīto sarakstu par nākamajā gadā plānotajām apmācībā</w:t>
            </w:r>
            <w:r w:rsidR="00636F7F">
              <w:rPr>
                <w:sz w:val="28"/>
                <w:szCs w:val="28"/>
              </w:rPr>
              <w:t>m</w:t>
            </w:r>
            <w:r>
              <w:rPr>
                <w:sz w:val="28"/>
                <w:szCs w:val="28"/>
              </w:rPr>
              <w:t xml:space="preserve"> un pieņem lēmumu par noteikta kredītpunktu skaita piešķiršanu katrai no tām. Savukārt par pienākošos kredītpunktu skaitu sakarā ar tādu mācību apmeklējumu, kuras nav organizējusi padome, komisija katrā konkrētajā gadījumā lemj individuāli, saņemot no zvērināta tiesu izpildītāja dokumentus, kas apliecina apmācību sekmīgu apgūšanu. </w:t>
            </w:r>
          </w:p>
          <w:p w:rsidR="00E36079" w:rsidRDefault="00E36079" w:rsidP="007E5810">
            <w:pPr>
              <w:ind w:firstLine="461"/>
              <w:jc w:val="both"/>
              <w:rPr>
                <w:sz w:val="28"/>
                <w:szCs w:val="28"/>
              </w:rPr>
            </w:pPr>
            <w:r>
              <w:rPr>
                <w:sz w:val="28"/>
                <w:szCs w:val="28"/>
              </w:rPr>
              <w:t>Atbilstoši Noteikumu projektam zvērinātie</w:t>
            </w:r>
            <w:r w:rsidR="00636F7F">
              <w:rPr>
                <w:sz w:val="28"/>
                <w:szCs w:val="28"/>
              </w:rPr>
              <w:t>m tiesu izpildītājiem piešķirto</w:t>
            </w:r>
            <w:r>
              <w:rPr>
                <w:sz w:val="28"/>
                <w:szCs w:val="28"/>
              </w:rPr>
              <w:t xml:space="preserve"> kredītpunktu pastāvīgu uzskaiti īsteno Latvijas Zvērinātu tiesu izpildītāju padome. </w:t>
            </w:r>
          </w:p>
          <w:p w:rsidR="00E36079" w:rsidRDefault="00E36079" w:rsidP="007E5810">
            <w:pPr>
              <w:ind w:firstLine="461"/>
              <w:jc w:val="both"/>
              <w:rPr>
                <w:sz w:val="28"/>
                <w:szCs w:val="28"/>
              </w:rPr>
            </w:pPr>
            <w:r>
              <w:rPr>
                <w:sz w:val="28"/>
                <w:szCs w:val="28"/>
              </w:rPr>
              <w:t>Lai nodrošinātu kredītpunktu uzskaiti par Noteikumu projektā paredzētajām aktivitātēm</w:t>
            </w:r>
            <w:r w:rsidR="00F852D7">
              <w:rPr>
                <w:sz w:val="28"/>
                <w:szCs w:val="28"/>
              </w:rPr>
              <w:t xml:space="preserve"> (izņemot par Latvijas Zvērinātu tiesu izpildītāju padomes organizēto apmācību apmeklējumu)</w:t>
            </w:r>
            <w:r>
              <w:rPr>
                <w:sz w:val="28"/>
                <w:szCs w:val="28"/>
              </w:rPr>
              <w:t xml:space="preserve">, zvērinātam tiesu izpildītājam katra kredītpunktu uzskaites perioda ietvaros Latvijas Zvērinātu tiesu izpildītāju padomē jāiesniedz pamatojošus dokumentus, kas apliecina konkrētu aktivitāšu sekmīgu apguvi. </w:t>
            </w:r>
          </w:p>
          <w:p w:rsidR="00E36079" w:rsidRDefault="00E36079" w:rsidP="007E5810">
            <w:pPr>
              <w:ind w:firstLine="461"/>
              <w:jc w:val="both"/>
              <w:rPr>
                <w:sz w:val="28"/>
                <w:szCs w:val="28"/>
              </w:rPr>
            </w:pPr>
            <w:r>
              <w:rPr>
                <w:sz w:val="28"/>
                <w:szCs w:val="28"/>
              </w:rPr>
              <w:t>Lai zvērināts tiesu izpildītājs tiktu daļēji vai pilnībā atbrīvots no kvalifikācijas eksāmena kārtošanas, tam nedēļas laikā no kvalifikācijas eksāmena izsludināšanas dienas jāiesniedz Latvijas Zvērinātu tiesu izpildītāju padomē:</w:t>
            </w:r>
          </w:p>
          <w:p w:rsidR="00E36079" w:rsidRDefault="00E36079" w:rsidP="007E5810">
            <w:pPr>
              <w:ind w:firstLine="461"/>
              <w:jc w:val="both"/>
              <w:rPr>
                <w:sz w:val="28"/>
                <w:szCs w:val="28"/>
              </w:rPr>
            </w:pPr>
            <w:r>
              <w:rPr>
                <w:sz w:val="28"/>
                <w:szCs w:val="28"/>
              </w:rPr>
              <w:t>1. lūgums padomei sniegt atzinumu tieslietu ministram par zvērināta tiesu izpildītāja pilnīgu vai daļēju atbrīvošanu no kvalifikācijas eksāmena kārtošanas;</w:t>
            </w:r>
          </w:p>
          <w:p w:rsidR="00E36079" w:rsidRDefault="00E36079" w:rsidP="007E5810">
            <w:pPr>
              <w:ind w:firstLine="461"/>
              <w:jc w:val="both"/>
              <w:rPr>
                <w:sz w:val="28"/>
                <w:szCs w:val="28"/>
              </w:rPr>
            </w:pPr>
            <w:r>
              <w:rPr>
                <w:sz w:val="28"/>
                <w:szCs w:val="28"/>
              </w:rPr>
              <w:t>2. tieslietu ministram adresēts iesniegums par zvērināta tiesu izpildītāja pilnīgu vai daļēju atbrīvošanu no kvalifikācijas eksāmena kārtošanas;</w:t>
            </w:r>
          </w:p>
          <w:p w:rsidR="00E36079" w:rsidRDefault="00E36079" w:rsidP="007E5810">
            <w:pPr>
              <w:ind w:firstLine="461"/>
              <w:jc w:val="both"/>
              <w:rPr>
                <w:sz w:val="28"/>
                <w:szCs w:val="28"/>
              </w:rPr>
            </w:pPr>
            <w:r>
              <w:rPr>
                <w:sz w:val="28"/>
                <w:szCs w:val="28"/>
              </w:rPr>
              <w:t>3. dokumenti, kas apliecina piedalīšanos noteikumu projektā uzskaitītajās aktivitātes, par kurām vēl nav piešķirti kredītpunkti.</w:t>
            </w:r>
          </w:p>
          <w:p w:rsidR="00E36079" w:rsidRPr="008B4684" w:rsidRDefault="00E36079" w:rsidP="007E5810">
            <w:pPr>
              <w:ind w:firstLine="461"/>
              <w:jc w:val="both"/>
              <w:rPr>
                <w:sz w:val="28"/>
                <w:szCs w:val="28"/>
              </w:rPr>
            </w:pPr>
            <w:r>
              <w:rPr>
                <w:sz w:val="28"/>
                <w:szCs w:val="28"/>
              </w:rPr>
              <w:t>Latvijas Zvērinātu tiesu izp</w:t>
            </w:r>
            <w:r w:rsidR="00636F7F">
              <w:rPr>
                <w:sz w:val="28"/>
                <w:szCs w:val="28"/>
              </w:rPr>
              <w:t>ildītāju padome nodrošina lūguma</w:t>
            </w:r>
            <w:r>
              <w:rPr>
                <w:sz w:val="28"/>
                <w:szCs w:val="28"/>
              </w:rPr>
              <w:t xml:space="preserve"> izskatīšanu un pozitīva atzinuma gadījumā dokumentācijas nodošanu tieslietu ministram divu nedēļu laikā. Tieslietu ministrs lēmumu par zvērināta tiesu izpildītāja pilnīgu vai daļēju atbrīvošanu no kvalifikācijas eksāmena kārtošanas pieņem divu nedēļu laikā no atzinuma saņemšanas dienas.</w:t>
            </w:r>
          </w:p>
        </w:tc>
      </w:tr>
      <w:tr w:rsidR="00E36079" w:rsidRPr="008B4684" w:rsidTr="007E5810">
        <w:trPr>
          <w:trHeight w:val="357"/>
        </w:trPr>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6.</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Administratīvo izmaksu monetārs novērtējums</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firstLine="440"/>
              <w:rPr>
                <w:sz w:val="28"/>
                <w:szCs w:val="28"/>
              </w:rPr>
            </w:pPr>
            <w:r w:rsidRPr="008B4684">
              <w:rPr>
                <w:iCs/>
                <w:sz w:val="28"/>
                <w:szCs w:val="28"/>
              </w:rPr>
              <w:t>Nav attiecināms.</w:t>
            </w:r>
          </w:p>
        </w:tc>
      </w:tr>
      <w:tr w:rsidR="00E36079" w:rsidRPr="008B4684" w:rsidTr="007E5810">
        <w:tc>
          <w:tcPr>
            <w:tcW w:w="55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7.</w:t>
            </w:r>
          </w:p>
        </w:tc>
        <w:tc>
          <w:tcPr>
            <w:tcW w:w="3141"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rPr>
                <w:sz w:val="28"/>
                <w:szCs w:val="28"/>
              </w:rPr>
            </w:pPr>
            <w:r w:rsidRPr="008B4684">
              <w:rPr>
                <w:sz w:val="28"/>
                <w:szCs w:val="28"/>
              </w:rPr>
              <w:t>Cita informācija</w:t>
            </w:r>
          </w:p>
        </w:tc>
        <w:tc>
          <w:tcPr>
            <w:tcW w:w="6081" w:type="dxa"/>
            <w:gridSpan w:val="2"/>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firstLine="567"/>
              <w:rPr>
                <w:sz w:val="28"/>
                <w:szCs w:val="28"/>
              </w:rPr>
            </w:pPr>
            <w:r w:rsidRPr="008B4684">
              <w:rPr>
                <w:sz w:val="28"/>
                <w:szCs w:val="28"/>
              </w:rPr>
              <w:t xml:space="preserve">Nav </w:t>
            </w:r>
          </w:p>
        </w:tc>
      </w:tr>
    </w:tbl>
    <w:p w:rsidR="00E36079" w:rsidRPr="008B4684" w:rsidRDefault="00E36079" w:rsidP="00E36079">
      <w:pPr>
        <w:pStyle w:val="naisf"/>
        <w:spacing w:before="0" w:after="0"/>
        <w:rPr>
          <w:i/>
          <w:sz w:val="28"/>
          <w:szCs w:val="28"/>
        </w:rPr>
      </w:pPr>
      <w:r w:rsidRPr="008B4684">
        <w:rPr>
          <w:i/>
          <w:sz w:val="28"/>
          <w:szCs w:val="28"/>
        </w:rPr>
        <w:t>Anotācijas III., IV., V un VI. sadaļa – nav attiecināms</w:t>
      </w:r>
    </w:p>
    <w:p w:rsidR="00E36079" w:rsidRPr="008B4684" w:rsidRDefault="00E36079" w:rsidP="00E36079">
      <w:pPr>
        <w:pStyle w:val="naisf"/>
        <w:spacing w:before="0" w:after="0"/>
        <w:ind w:firstLine="0"/>
        <w:rPr>
          <w:i/>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10"/>
        <w:gridCol w:w="3379"/>
        <w:gridCol w:w="5835"/>
      </w:tblGrid>
      <w:tr w:rsidR="00E36079" w:rsidRPr="008B4684" w:rsidTr="007321CC">
        <w:tc>
          <w:tcPr>
            <w:tcW w:w="9924" w:type="dxa"/>
            <w:gridSpan w:val="3"/>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rPr>
                <w:sz w:val="28"/>
                <w:szCs w:val="28"/>
              </w:rPr>
            </w:pPr>
            <w:r w:rsidRPr="008B4684">
              <w:rPr>
                <w:sz w:val="28"/>
                <w:szCs w:val="28"/>
              </w:rPr>
              <w:t xml:space="preserve">VII. </w:t>
            </w:r>
            <w:r w:rsidRPr="008B4684">
              <w:rPr>
                <w:bCs w:val="0"/>
                <w:sz w:val="28"/>
                <w:szCs w:val="28"/>
              </w:rPr>
              <w:t>Tiesību akta projekta izpildes nodrošināšana un tās ietekme uz institūcijām</w:t>
            </w:r>
          </w:p>
        </w:tc>
      </w:tr>
      <w:tr w:rsidR="00E36079" w:rsidRPr="008B4684" w:rsidTr="007321CC">
        <w:trPr>
          <w:trHeight w:val="427"/>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jc w:val="left"/>
              <w:rPr>
                <w:b w:val="0"/>
                <w:sz w:val="28"/>
                <w:szCs w:val="28"/>
              </w:rPr>
            </w:pPr>
            <w:r w:rsidRPr="008B4684">
              <w:rPr>
                <w:b w:val="0"/>
                <w:sz w:val="28"/>
                <w:szCs w:val="28"/>
              </w:rPr>
              <w:t>1.</w:t>
            </w:r>
          </w:p>
        </w:tc>
        <w:tc>
          <w:tcPr>
            <w:tcW w:w="3379"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f"/>
              <w:spacing w:before="0" w:after="0"/>
              <w:ind w:left="57" w:right="57" w:firstLine="0"/>
              <w:jc w:val="left"/>
              <w:rPr>
                <w:sz w:val="28"/>
                <w:szCs w:val="28"/>
              </w:rPr>
            </w:pPr>
            <w:r w:rsidRPr="008B4684">
              <w:rPr>
                <w:sz w:val="28"/>
                <w:szCs w:val="28"/>
              </w:rPr>
              <w:t xml:space="preserve">Projekta izpildē iesaistītās institūcijas </w:t>
            </w:r>
          </w:p>
        </w:tc>
        <w:tc>
          <w:tcPr>
            <w:tcW w:w="5835"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firstLine="341"/>
              <w:jc w:val="both"/>
              <w:rPr>
                <w:b w:val="0"/>
                <w:sz w:val="28"/>
                <w:szCs w:val="28"/>
              </w:rPr>
            </w:pPr>
            <w:r w:rsidRPr="008B4684">
              <w:rPr>
                <w:b w:val="0"/>
                <w:iCs/>
                <w:sz w:val="28"/>
                <w:szCs w:val="28"/>
              </w:rPr>
              <w:t>Latvijas Zvērinātu tiesu izpildītāju padome</w:t>
            </w:r>
            <w:r>
              <w:rPr>
                <w:b w:val="0"/>
                <w:iCs/>
                <w:sz w:val="28"/>
                <w:szCs w:val="28"/>
              </w:rPr>
              <w:t xml:space="preserve"> un Tieslietu ministrija</w:t>
            </w:r>
            <w:r w:rsidRPr="008B4684">
              <w:rPr>
                <w:b w:val="0"/>
                <w:iCs/>
                <w:sz w:val="28"/>
                <w:szCs w:val="28"/>
              </w:rPr>
              <w:t xml:space="preserve">. </w:t>
            </w:r>
          </w:p>
        </w:tc>
      </w:tr>
      <w:tr w:rsidR="00E36079" w:rsidRPr="008B4684" w:rsidTr="007321CC">
        <w:trPr>
          <w:trHeight w:val="463"/>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jc w:val="left"/>
              <w:rPr>
                <w:b w:val="0"/>
                <w:sz w:val="28"/>
                <w:szCs w:val="28"/>
              </w:rPr>
            </w:pPr>
            <w:r w:rsidRPr="008B4684">
              <w:rPr>
                <w:b w:val="0"/>
                <w:sz w:val="28"/>
                <w:szCs w:val="28"/>
              </w:rPr>
              <w:t>2.</w:t>
            </w:r>
          </w:p>
        </w:tc>
        <w:tc>
          <w:tcPr>
            <w:tcW w:w="3379" w:type="dxa"/>
            <w:tcBorders>
              <w:top w:val="single" w:sz="4" w:space="0" w:color="auto"/>
              <w:left w:val="single" w:sz="4" w:space="0" w:color="auto"/>
              <w:bottom w:val="single" w:sz="4" w:space="0" w:color="auto"/>
              <w:right w:val="single" w:sz="4" w:space="0" w:color="auto"/>
            </w:tcBorders>
            <w:hideMark/>
          </w:tcPr>
          <w:p w:rsidR="00E36079" w:rsidRPr="00A85891" w:rsidRDefault="00E36079" w:rsidP="007E5810">
            <w:pPr>
              <w:pStyle w:val="naisf"/>
              <w:spacing w:before="0" w:after="0"/>
              <w:ind w:left="57" w:right="57" w:firstLine="0"/>
              <w:jc w:val="left"/>
              <w:rPr>
                <w:sz w:val="28"/>
                <w:szCs w:val="28"/>
                <w:highlight w:val="yellow"/>
              </w:rPr>
            </w:pPr>
            <w:r w:rsidRPr="000B1A28">
              <w:rPr>
                <w:sz w:val="28"/>
                <w:szCs w:val="28"/>
              </w:rPr>
              <w:t xml:space="preserve">Projekta izpildes ietekme uz pārvaldes funkcijām </w:t>
            </w:r>
          </w:p>
        </w:tc>
        <w:tc>
          <w:tcPr>
            <w:tcW w:w="5835" w:type="dxa"/>
            <w:tcBorders>
              <w:top w:val="single" w:sz="4" w:space="0" w:color="auto"/>
              <w:left w:val="single" w:sz="4" w:space="0" w:color="auto"/>
              <w:bottom w:val="single" w:sz="4" w:space="0" w:color="auto"/>
              <w:right w:val="single" w:sz="4" w:space="0" w:color="auto"/>
            </w:tcBorders>
            <w:hideMark/>
          </w:tcPr>
          <w:p w:rsidR="00E36079" w:rsidRPr="000B1A28" w:rsidRDefault="00E36079" w:rsidP="007E5810">
            <w:pPr>
              <w:pStyle w:val="naisnod"/>
              <w:spacing w:before="0" w:after="0"/>
              <w:ind w:left="57" w:right="57" w:firstLine="341"/>
              <w:jc w:val="both"/>
              <w:rPr>
                <w:b w:val="0"/>
                <w:sz w:val="28"/>
                <w:szCs w:val="28"/>
              </w:rPr>
            </w:pPr>
            <w:r w:rsidRPr="000B1A28">
              <w:rPr>
                <w:b w:val="0"/>
                <w:sz w:val="28"/>
                <w:szCs w:val="28"/>
              </w:rPr>
              <w:t>Ņemot vērā apstākli, ka līdz šim normatīvie akti neparedzēja kredītpunktu piešķiršanu zvērinātiem tiesu izpildītājiem par aktivitātēm, ar kurām zvērināts tiesu izpildītājs cēlis savu profesionālo vai akadēmisko kvalifikāciju, un pilnīgu vai daļēju zvērināta tiesu izpildītāja atbrīvošanu no regulārā kvalifikācijas eksāmena kārtošanas</w:t>
            </w:r>
            <w:r>
              <w:rPr>
                <w:b w:val="0"/>
                <w:sz w:val="28"/>
                <w:szCs w:val="28"/>
              </w:rPr>
              <w:t xml:space="preserve">, Noteikumu projekts paredz Latvijas Zvērinātu tiesu izpildītāju padomei noteikt jaunas funkcijas – piešķiramo kredītpunktu skaita noteikšanu par piedalīšanos mācībās, kā arī zvērinātam tiesu izpildītājam piešķirto kredītpunktu pastāvīgas uzskaites nodrošināšanu. </w:t>
            </w:r>
          </w:p>
          <w:p w:rsidR="00E36079" w:rsidRPr="00F87BE9" w:rsidRDefault="00E36079" w:rsidP="007E5810">
            <w:pPr>
              <w:pStyle w:val="naisnod"/>
              <w:spacing w:before="0" w:after="0"/>
              <w:ind w:left="57" w:right="57" w:firstLine="341"/>
              <w:jc w:val="both"/>
              <w:rPr>
                <w:b w:val="0"/>
                <w:sz w:val="28"/>
                <w:szCs w:val="28"/>
              </w:rPr>
            </w:pPr>
            <w:r>
              <w:rPr>
                <w:b w:val="0"/>
                <w:sz w:val="28"/>
                <w:szCs w:val="28"/>
              </w:rPr>
              <w:t xml:space="preserve">Tāpat ar Noteikumu projektu tiek paredzēta jauna funkcija tieslietu ministram, proti, Noteikumu projektā noteiktā Latvijas Zvērinātu tiesu izpildītāju padomes atzinuma izvērtēšana un lēmuma pieņemšana par zvērināta tiesu izpildītāja pilnīgu vai daļēju atbrīvošanu no kvalifikācijas eksāmena kārtošanas. </w:t>
            </w:r>
          </w:p>
        </w:tc>
      </w:tr>
      <w:tr w:rsidR="00E36079" w:rsidRPr="008B4684" w:rsidTr="007321CC">
        <w:trPr>
          <w:trHeight w:val="725"/>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jc w:val="left"/>
              <w:rPr>
                <w:b w:val="0"/>
                <w:sz w:val="28"/>
                <w:szCs w:val="28"/>
              </w:rPr>
            </w:pPr>
            <w:r w:rsidRPr="008B4684">
              <w:rPr>
                <w:b w:val="0"/>
                <w:sz w:val="28"/>
                <w:szCs w:val="28"/>
              </w:rPr>
              <w:t>3.</w:t>
            </w:r>
          </w:p>
        </w:tc>
        <w:tc>
          <w:tcPr>
            <w:tcW w:w="3379"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E36079" w:rsidRPr="008B4684" w:rsidRDefault="00E36079" w:rsidP="007E5810">
            <w:pPr>
              <w:pStyle w:val="tvhtml"/>
              <w:spacing w:before="0" w:beforeAutospacing="0" w:after="0" w:afterAutospacing="0"/>
              <w:rPr>
                <w:sz w:val="28"/>
                <w:szCs w:val="28"/>
              </w:rPr>
            </w:pPr>
            <w:r w:rsidRPr="008B4684">
              <w:rPr>
                <w:rFonts w:ascii="Times New Roman" w:hAnsi="Times New Roman"/>
                <w:sz w:val="28"/>
                <w:szCs w:val="28"/>
              </w:rPr>
              <w:t>Jaunu institūciju izveide</w:t>
            </w:r>
          </w:p>
        </w:tc>
        <w:tc>
          <w:tcPr>
            <w:tcW w:w="5835"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firstLine="341"/>
              <w:jc w:val="left"/>
              <w:rPr>
                <w:b w:val="0"/>
                <w:sz w:val="28"/>
                <w:szCs w:val="28"/>
              </w:rPr>
            </w:pPr>
            <w:r w:rsidRPr="008B4684">
              <w:rPr>
                <w:b w:val="0"/>
                <w:iCs/>
                <w:sz w:val="28"/>
                <w:szCs w:val="28"/>
              </w:rPr>
              <w:t>Nav attiecināms.</w:t>
            </w:r>
          </w:p>
        </w:tc>
      </w:tr>
      <w:tr w:rsidR="00E36079" w:rsidRPr="008B4684" w:rsidTr="007321CC">
        <w:trPr>
          <w:trHeight w:val="780"/>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jc w:val="left"/>
              <w:rPr>
                <w:b w:val="0"/>
                <w:sz w:val="28"/>
                <w:szCs w:val="28"/>
              </w:rPr>
            </w:pPr>
            <w:r w:rsidRPr="008B4684">
              <w:rPr>
                <w:b w:val="0"/>
                <w:sz w:val="28"/>
                <w:szCs w:val="28"/>
              </w:rPr>
              <w:t>4.</w:t>
            </w:r>
          </w:p>
        </w:tc>
        <w:tc>
          <w:tcPr>
            <w:tcW w:w="3379"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E36079" w:rsidRPr="008B4684" w:rsidRDefault="00E36079" w:rsidP="007E5810">
            <w:pPr>
              <w:pStyle w:val="tvhtml"/>
              <w:spacing w:before="0" w:beforeAutospacing="0" w:after="0" w:afterAutospacing="0"/>
              <w:rPr>
                <w:sz w:val="28"/>
                <w:szCs w:val="28"/>
              </w:rPr>
            </w:pPr>
            <w:r w:rsidRPr="008B4684">
              <w:rPr>
                <w:rFonts w:ascii="Times New Roman" w:hAnsi="Times New Roman"/>
                <w:sz w:val="28"/>
                <w:szCs w:val="28"/>
              </w:rPr>
              <w:t>Esošu institūciju likvidācija</w:t>
            </w:r>
          </w:p>
        </w:tc>
        <w:tc>
          <w:tcPr>
            <w:tcW w:w="5835"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firstLine="341"/>
              <w:jc w:val="left"/>
              <w:rPr>
                <w:b w:val="0"/>
                <w:sz w:val="28"/>
                <w:szCs w:val="28"/>
              </w:rPr>
            </w:pPr>
            <w:r w:rsidRPr="008B4684">
              <w:rPr>
                <w:b w:val="0"/>
                <w:iCs/>
                <w:sz w:val="28"/>
                <w:szCs w:val="28"/>
              </w:rPr>
              <w:t>Nav attiecināms.</w:t>
            </w:r>
          </w:p>
        </w:tc>
      </w:tr>
      <w:tr w:rsidR="00E36079" w:rsidRPr="008B4684" w:rsidTr="007321CC">
        <w:trPr>
          <w:trHeight w:val="703"/>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jc w:val="left"/>
              <w:rPr>
                <w:b w:val="0"/>
                <w:sz w:val="28"/>
                <w:szCs w:val="28"/>
              </w:rPr>
            </w:pPr>
            <w:r w:rsidRPr="008B4684">
              <w:rPr>
                <w:b w:val="0"/>
                <w:sz w:val="28"/>
                <w:szCs w:val="28"/>
              </w:rPr>
              <w:t>5.</w:t>
            </w:r>
          </w:p>
        </w:tc>
        <w:tc>
          <w:tcPr>
            <w:tcW w:w="3379"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tvhtml"/>
              <w:spacing w:before="0" w:beforeAutospacing="0" w:after="0" w:afterAutospacing="0"/>
              <w:rPr>
                <w:rFonts w:ascii="Times New Roman" w:hAnsi="Times New Roman"/>
                <w:sz w:val="28"/>
                <w:szCs w:val="28"/>
              </w:rPr>
            </w:pPr>
            <w:r w:rsidRPr="008B4684">
              <w:rPr>
                <w:rFonts w:ascii="Times New Roman" w:hAnsi="Times New Roman"/>
                <w:sz w:val="28"/>
                <w:szCs w:val="28"/>
              </w:rPr>
              <w:t>Projekta izpildes ietekme uz pārvaldes institucionālo struktūru.</w:t>
            </w:r>
          </w:p>
          <w:p w:rsidR="00E36079" w:rsidRPr="008B4684" w:rsidRDefault="00E36079" w:rsidP="007E5810">
            <w:pPr>
              <w:pStyle w:val="tvhtml"/>
              <w:spacing w:before="0" w:beforeAutospacing="0" w:after="0" w:afterAutospacing="0"/>
              <w:rPr>
                <w:sz w:val="28"/>
                <w:szCs w:val="28"/>
              </w:rPr>
            </w:pPr>
            <w:r w:rsidRPr="008B4684">
              <w:rPr>
                <w:rFonts w:ascii="Times New Roman" w:hAnsi="Times New Roman"/>
                <w:sz w:val="28"/>
                <w:szCs w:val="28"/>
              </w:rPr>
              <w:t>Esošu institūciju reorganizācija</w:t>
            </w:r>
          </w:p>
        </w:tc>
        <w:tc>
          <w:tcPr>
            <w:tcW w:w="5835"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nod"/>
              <w:spacing w:before="0" w:after="0"/>
              <w:ind w:left="57" w:right="57" w:firstLine="341"/>
              <w:jc w:val="left"/>
              <w:rPr>
                <w:b w:val="0"/>
                <w:sz w:val="28"/>
                <w:szCs w:val="28"/>
              </w:rPr>
            </w:pPr>
            <w:r w:rsidRPr="008B4684">
              <w:rPr>
                <w:b w:val="0"/>
                <w:iCs/>
                <w:sz w:val="28"/>
                <w:szCs w:val="28"/>
              </w:rPr>
              <w:t>Nav attiecināms.</w:t>
            </w:r>
          </w:p>
        </w:tc>
      </w:tr>
      <w:tr w:rsidR="00E36079" w:rsidRPr="008B4684" w:rsidTr="007321CC">
        <w:trPr>
          <w:trHeight w:val="323"/>
        </w:trPr>
        <w:tc>
          <w:tcPr>
            <w:tcW w:w="710"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left="57" w:right="57"/>
              <w:rPr>
                <w:sz w:val="28"/>
                <w:szCs w:val="28"/>
              </w:rPr>
            </w:pPr>
            <w:r w:rsidRPr="008B4684">
              <w:rPr>
                <w:sz w:val="28"/>
                <w:szCs w:val="28"/>
              </w:rPr>
              <w:t>6.</w:t>
            </w:r>
          </w:p>
        </w:tc>
        <w:tc>
          <w:tcPr>
            <w:tcW w:w="3379"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left="57" w:right="57"/>
              <w:rPr>
                <w:sz w:val="28"/>
                <w:szCs w:val="28"/>
              </w:rPr>
            </w:pPr>
            <w:r w:rsidRPr="008B4684">
              <w:rPr>
                <w:sz w:val="28"/>
                <w:szCs w:val="28"/>
              </w:rPr>
              <w:t>Cita informācija</w:t>
            </w:r>
          </w:p>
        </w:tc>
        <w:tc>
          <w:tcPr>
            <w:tcW w:w="5835" w:type="dxa"/>
            <w:tcBorders>
              <w:top w:val="single" w:sz="4" w:space="0" w:color="auto"/>
              <w:left w:val="single" w:sz="4" w:space="0" w:color="auto"/>
              <w:bottom w:val="single" w:sz="4" w:space="0" w:color="auto"/>
              <w:right w:val="single" w:sz="4" w:space="0" w:color="auto"/>
            </w:tcBorders>
            <w:hideMark/>
          </w:tcPr>
          <w:p w:rsidR="00E36079" w:rsidRPr="008B4684" w:rsidRDefault="00E36079" w:rsidP="007E5810">
            <w:pPr>
              <w:pStyle w:val="naiskr"/>
              <w:spacing w:before="0" w:after="0"/>
              <w:ind w:left="57" w:right="57" w:firstLine="341"/>
              <w:rPr>
                <w:sz w:val="28"/>
                <w:szCs w:val="28"/>
              </w:rPr>
            </w:pPr>
            <w:r w:rsidRPr="008B4684">
              <w:rPr>
                <w:iCs/>
                <w:sz w:val="28"/>
                <w:szCs w:val="28"/>
              </w:rPr>
              <w:t>Nav.</w:t>
            </w:r>
          </w:p>
        </w:tc>
      </w:tr>
    </w:tbl>
    <w:p w:rsidR="004D6247" w:rsidRDefault="004D6247" w:rsidP="00E36079">
      <w:pPr>
        <w:pStyle w:val="naisf"/>
        <w:tabs>
          <w:tab w:val="left" w:pos="6804"/>
        </w:tabs>
        <w:spacing w:before="0" w:after="0"/>
        <w:ind w:firstLine="0"/>
        <w:rPr>
          <w:sz w:val="28"/>
          <w:szCs w:val="28"/>
        </w:rPr>
      </w:pPr>
    </w:p>
    <w:p w:rsidR="004D6247" w:rsidRPr="008B4684" w:rsidRDefault="004D6247" w:rsidP="00E36079">
      <w:pPr>
        <w:pStyle w:val="naisf"/>
        <w:tabs>
          <w:tab w:val="left" w:pos="6804"/>
        </w:tabs>
        <w:spacing w:before="0" w:after="0"/>
        <w:ind w:firstLine="0"/>
        <w:rPr>
          <w:sz w:val="28"/>
          <w:szCs w:val="28"/>
        </w:rPr>
      </w:pPr>
    </w:p>
    <w:p w:rsidR="00E36079" w:rsidRPr="008B4684" w:rsidRDefault="00E36079" w:rsidP="00E36079">
      <w:pPr>
        <w:pStyle w:val="BodyTextIndent"/>
        <w:tabs>
          <w:tab w:val="left" w:pos="6840"/>
        </w:tabs>
        <w:spacing w:after="0"/>
        <w:ind w:left="0" w:right="-51"/>
        <w:rPr>
          <w:sz w:val="28"/>
          <w:szCs w:val="28"/>
        </w:rPr>
      </w:pPr>
      <w:r w:rsidRPr="008B4684">
        <w:rPr>
          <w:sz w:val="28"/>
          <w:szCs w:val="28"/>
        </w:rPr>
        <w:t>Tieslietu ministrs</w:t>
      </w:r>
      <w:r w:rsidRPr="008B4684">
        <w:rPr>
          <w:sz w:val="28"/>
          <w:szCs w:val="28"/>
        </w:rPr>
        <w:tab/>
      </w:r>
      <w:r w:rsidRPr="008B4684">
        <w:rPr>
          <w:sz w:val="28"/>
          <w:szCs w:val="28"/>
        </w:rPr>
        <w:tab/>
        <w:t>A. Štokenbergs</w:t>
      </w:r>
    </w:p>
    <w:p w:rsidR="00E36079" w:rsidRDefault="00E36079" w:rsidP="00E36079">
      <w:pPr>
        <w:pStyle w:val="naisf"/>
        <w:tabs>
          <w:tab w:val="left" w:pos="6480"/>
        </w:tabs>
        <w:spacing w:before="0" w:after="0"/>
        <w:ind w:firstLine="0"/>
      </w:pPr>
    </w:p>
    <w:p w:rsidR="00E36079" w:rsidRDefault="004D6247" w:rsidP="00E36079">
      <w:pPr>
        <w:rPr>
          <w:sz w:val="20"/>
          <w:szCs w:val="20"/>
        </w:rPr>
      </w:pPr>
      <w:r>
        <w:rPr>
          <w:sz w:val="20"/>
          <w:szCs w:val="20"/>
        </w:rPr>
        <w:t>1</w:t>
      </w:r>
      <w:r w:rsidR="007321CC">
        <w:rPr>
          <w:sz w:val="20"/>
          <w:szCs w:val="20"/>
        </w:rPr>
        <w:t>6</w:t>
      </w:r>
      <w:r w:rsidR="00E36079">
        <w:rPr>
          <w:sz w:val="20"/>
          <w:szCs w:val="20"/>
        </w:rPr>
        <w:t>.0</w:t>
      </w:r>
      <w:r w:rsidR="007321CC">
        <w:rPr>
          <w:sz w:val="20"/>
          <w:szCs w:val="20"/>
        </w:rPr>
        <w:t>9</w:t>
      </w:r>
      <w:r w:rsidR="00636F7F">
        <w:rPr>
          <w:sz w:val="20"/>
          <w:szCs w:val="20"/>
        </w:rPr>
        <w:t>.2011 14</w:t>
      </w:r>
      <w:r w:rsidR="00E36079">
        <w:rPr>
          <w:sz w:val="20"/>
          <w:szCs w:val="20"/>
        </w:rPr>
        <w:t>:</w:t>
      </w:r>
      <w:r w:rsidR="00636F7F">
        <w:rPr>
          <w:sz w:val="20"/>
          <w:szCs w:val="20"/>
        </w:rPr>
        <w:t>5</w:t>
      </w:r>
      <w:r w:rsidR="009E2238">
        <w:rPr>
          <w:sz w:val="20"/>
          <w:szCs w:val="20"/>
        </w:rPr>
        <w:t>2</w:t>
      </w:r>
    </w:p>
    <w:p w:rsidR="00E36079" w:rsidRDefault="00E36079" w:rsidP="00E36079">
      <w:pPr>
        <w:rPr>
          <w:sz w:val="20"/>
          <w:szCs w:val="20"/>
        </w:rPr>
      </w:pPr>
      <w:r>
        <w:rPr>
          <w:sz w:val="20"/>
          <w:szCs w:val="20"/>
        </w:rPr>
        <w:t>10</w:t>
      </w:r>
      <w:r w:rsidR="004D6247">
        <w:rPr>
          <w:sz w:val="20"/>
          <w:szCs w:val="20"/>
        </w:rPr>
        <w:t>57</w:t>
      </w:r>
    </w:p>
    <w:p w:rsidR="00E36079" w:rsidRDefault="00E36079" w:rsidP="00E36079">
      <w:pPr>
        <w:rPr>
          <w:sz w:val="20"/>
          <w:szCs w:val="20"/>
        </w:rPr>
      </w:pPr>
      <w:r>
        <w:rPr>
          <w:sz w:val="20"/>
          <w:szCs w:val="20"/>
        </w:rPr>
        <w:t>E. Timpare</w:t>
      </w:r>
    </w:p>
    <w:p w:rsidR="00F236FB" w:rsidRDefault="00E36079">
      <w:r>
        <w:rPr>
          <w:sz w:val="20"/>
          <w:szCs w:val="20"/>
        </w:rPr>
        <w:t>67036829, evija.timpare@tm.gov.lv</w:t>
      </w:r>
    </w:p>
    <w:sectPr w:rsidR="00F236FB" w:rsidSect="002D75F0">
      <w:headerReference w:type="default" r:id="rId6"/>
      <w:footerReference w:type="default" r:id="rId7"/>
      <w:footerReference w:type="first" r:id="rId8"/>
      <w:pgSz w:w="11906" w:h="16838" w:code="9"/>
      <w:pgMar w:top="1418" w:right="1134" w:bottom="1134" w:left="1701" w:header="1134" w:footer="8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10" w:rsidRDefault="007E5810" w:rsidP="00754D51">
      <w:r>
        <w:separator/>
      </w:r>
    </w:p>
  </w:endnote>
  <w:endnote w:type="continuationSeparator" w:id="0">
    <w:p w:rsidR="007E5810" w:rsidRDefault="007E5810" w:rsidP="00754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10" w:rsidRPr="002D75F0" w:rsidRDefault="002D75F0" w:rsidP="007321CC">
    <w:pPr>
      <w:pStyle w:val="Footer"/>
      <w:jc w:val="both"/>
    </w:pPr>
    <w:r w:rsidRPr="002B5EDC">
      <w:rPr>
        <w:sz w:val="20"/>
        <w:szCs w:val="20"/>
      </w:rPr>
      <w:t>TMAnot_</w:t>
    </w:r>
    <w:r w:rsidR="004D6247">
      <w:rPr>
        <w:sz w:val="20"/>
        <w:szCs w:val="20"/>
      </w:rPr>
      <w:t>1</w:t>
    </w:r>
    <w:r w:rsidR="00F852D7">
      <w:rPr>
        <w:sz w:val="20"/>
        <w:szCs w:val="20"/>
      </w:rPr>
      <w:t>6</w:t>
    </w:r>
    <w:r w:rsidR="007321CC">
      <w:rPr>
        <w:sz w:val="20"/>
        <w:szCs w:val="20"/>
      </w:rPr>
      <w:t>09</w:t>
    </w:r>
    <w:r w:rsidRPr="002B5EDC">
      <w:rPr>
        <w:sz w:val="20"/>
        <w:szCs w:val="20"/>
      </w:rPr>
      <w:t>11_</w:t>
    </w:r>
    <w:r>
      <w:rPr>
        <w:sz w:val="20"/>
        <w:szCs w:val="20"/>
      </w:rPr>
      <w:t>atbrivosana</w:t>
    </w:r>
    <w:r w:rsidRPr="002B5EDC">
      <w:rPr>
        <w:sz w:val="20"/>
        <w:szCs w:val="20"/>
      </w:rPr>
      <w:t xml:space="preserve">; </w:t>
    </w:r>
    <w:r>
      <w:rPr>
        <w:sz w:val="20"/>
        <w:szCs w:val="20"/>
      </w:rPr>
      <w:t xml:space="preserve">Ministru kabineta noteikumu </w:t>
    </w:r>
    <w:r w:rsidRPr="00AD6A74">
      <w:rPr>
        <w:sz w:val="20"/>
        <w:szCs w:val="20"/>
      </w:rPr>
      <w:t>projekt</w:t>
    </w:r>
    <w:r>
      <w:rPr>
        <w:sz w:val="20"/>
        <w:szCs w:val="20"/>
      </w:rPr>
      <w:t xml:space="preserve">a </w:t>
    </w:r>
    <w:r w:rsidRPr="00AD6A74">
      <w:rPr>
        <w:sz w:val="20"/>
        <w:szCs w:val="20"/>
      </w:rPr>
      <w:t>„Kārtība un nosacījumi, ar kādiem zvērinātu tiesu izpildītāju atbrīvo no kvalifikācijas eksāmena kārtošanas”</w:t>
    </w:r>
    <w:r w:rsidRPr="002B5EDC">
      <w:rPr>
        <w:sz w:val="20"/>
        <w:szCs w:val="20"/>
      </w:rPr>
      <w:t xml:space="preserve"> sākotnējās ietekmes novērtējuma </w:t>
    </w:r>
    <w:smartTag w:uri="schemas-tilde-lv/tildestengine" w:element="veidnes">
      <w:smartTagPr>
        <w:attr w:name="baseform" w:val="ziņojum|s"/>
        <w:attr w:name="id" w:val="-1"/>
        <w:attr w:name="text" w:val="ziņojums"/>
      </w:smartTagPr>
      <w:r w:rsidRPr="002B5EDC">
        <w:rPr>
          <w:sz w:val="20"/>
          <w:szCs w:val="20"/>
        </w:rPr>
        <w:t>ziņojums</w:t>
      </w:r>
    </w:smartTag>
    <w:r w:rsidRPr="002B5EDC">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10" w:rsidRDefault="007E5810" w:rsidP="007321CC">
    <w:pPr>
      <w:pStyle w:val="Footer"/>
      <w:jc w:val="both"/>
    </w:pPr>
    <w:r w:rsidRPr="002B5EDC">
      <w:rPr>
        <w:sz w:val="20"/>
        <w:szCs w:val="20"/>
      </w:rPr>
      <w:t>TMAnot_</w:t>
    </w:r>
    <w:r w:rsidR="004D6247">
      <w:rPr>
        <w:sz w:val="20"/>
        <w:szCs w:val="20"/>
      </w:rPr>
      <w:t>1</w:t>
    </w:r>
    <w:r w:rsidR="007321CC">
      <w:rPr>
        <w:sz w:val="20"/>
        <w:szCs w:val="20"/>
      </w:rPr>
      <w:t>6</w:t>
    </w:r>
    <w:r w:rsidR="00EC716C">
      <w:rPr>
        <w:sz w:val="20"/>
        <w:szCs w:val="20"/>
      </w:rPr>
      <w:t>0</w:t>
    </w:r>
    <w:r w:rsidR="007321CC">
      <w:rPr>
        <w:sz w:val="20"/>
        <w:szCs w:val="20"/>
      </w:rPr>
      <w:t>9</w:t>
    </w:r>
    <w:r w:rsidR="00EC716C" w:rsidRPr="002B5EDC">
      <w:rPr>
        <w:sz w:val="20"/>
        <w:szCs w:val="20"/>
      </w:rPr>
      <w:t>11</w:t>
    </w:r>
    <w:r w:rsidRPr="002B5EDC">
      <w:rPr>
        <w:sz w:val="20"/>
        <w:szCs w:val="20"/>
      </w:rPr>
      <w:t>_</w:t>
    </w:r>
    <w:r w:rsidR="002D75F0">
      <w:rPr>
        <w:sz w:val="20"/>
        <w:szCs w:val="20"/>
      </w:rPr>
      <w:t>atbrivosana</w:t>
    </w:r>
    <w:r w:rsidRPr="002B5EDC">
      <w:rPr>
        <w:sz w:val="20"/>
        <w:szCs w:val="20"/>
      </w:rPr>
      <w:t xml:space="preserve">; </w:t>
    </w:r>
    <w:bookmarkStart w:id="2" w:name="OLE_LINK1"/>
    <w:bookmarkStart w:id="3" w:name="OLE_LINK2"/>
    <w:bookmarkStart w:id="4" w:name="OLE_LINK5"/>
    <w:bookmarkStart w:id="5" w:name="OLE_LINK6"/>
    <w:r w:rsidR="002D75F0">
      <w:rPr>
        <w:sz w:val="20"/>
        <w:szCs w:val="20"/>
      </w:rPr>
      <w:t xml:space="preserve">Ministru kabineta noteikumu </w:t>
    </w:r>
    <w:r w:rsidR="002D75F0" w:rsidRPr="00AD6A74">
      <w:rPr>
        <w:sz w:val="20"/>
        <w:szCs w:val="20"/>
      </w:rPr>
      <w:t>projekt</w:t>
    </w:r>
    <w:r w:rsidR="002D75F0">
      <w:rPr>
        <w:sz w:val="20"/>
        <w:szCs w:val="20"/>
      </w:rPr>
      <w:t xml:space="preserve">a </w:t>
    </w:r>
    <w:r w:rsidR="002D75F0" w:rsidRPr="00AD6A74">
      <w:rPr>
        <w:sz w:val="20"/>
        <w:szCs w:val="20"/>
      </w:rPr>
      <w:t>„Kārtība un nosacījumi, ar kādiem zvērinātu tiesu izpildītāju atbrīvo no kvalifikācijas eksāmena kārtošanas”</w:t>
    </w:r>
    <w:bookmarkEnd w:id="2"/>
    <w:bookmarkEnd w:id="3"/>
    <w:r w:rsidRPr="002B5EDC">
      <w:rPr>
        <w:sz w:val="20"/>
        <w:szCs w:val="20"/>
      </w:rPr>
      <w:t xml:space="preserve"> sākotnējās ietekmes novērtējuma </w:t>
    </w:r>
    <w:smartTag w:uri="schemas-tilde-lv/tildestengine" w:element="veidnes">
      <w:smartTagPr>
        <w:attr w:name="baseform" w:val="ziņojum|s"/>
        <w:attr w:name="id" w:val="-1"/>
        <w:attr w:name="text" w:val="ziņojums"/>
      </w:smartTagPr>
      <w:r w:rsidRPr="002B5EDC">
        <w:rPr>
          <w:sz w:val="20"/>
          <w:szCs w:val="20"/>
        </w:rPr>
        <w:t>ziņojums</w:t>
      </w:r>
    </w:smartTag>
    <w:r w:rsidRPr="002B5EDC">
      <w:rPr>
        <w:sz w:val="20"/>
        <w:szCs w:val="20"/>
      </w:rPr>
      <w:t xml:space="preserve"> (anotācija)</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10" w:rsidRDefault="007E5810" w:rsidP="00754D51">
      <w:r>
        <w:separator/>
      </w:r>
    </w:p>
  </w:footnote>
  <w:footnote w:type="continuationSeparator" w:id="0">
    <w:p w:rsidR="007E5810" w:rsidRDefault="007E5810" w:rsidP="00754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751"/>
      <w:docPartObj>
        <w:docPartGallery w:val="Page Numbers (Top of Page)"/>
        <w:docPartUnique/>
      </w:docPartObj>
    </w:sdtPr>
    <w:sdtContent>
      <w:p w:rsidR="007E5810" w:rsidRDefault="009D585A">
        <w:pPr>
          <w:pStyle w:val="Header"/>
          <w:jc w:val="center"/>
        </w:pPr>
        <w:fldSimple w:instr=" PAGE   \* MERGEFORMAT ">
          <w:r w:rsidR="009E2238">
            <w:rPr>
              <w:noProof/>
            </w:rPr>
            <w:t>5</w:t>
          </w:r>
        </w:fldSimple>
      </w:p>
    </w:sdtContent>
  </w:sdt>
  <w:p w:rsidR="007E5810" w:rsidRDefault="007E5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9"/>
    <w:rsid w:val="0002073E"/>
    <w:rsid w:val="0006363F"/>
    <w:rsid w:val="000B0B81"/>
    <w:rsid w:val="000C46C4"/>
    <w:rsid w:val="000E59A6"/>
    <w:rsid w:val="00110AF7"/>
    <w:rsid w:val="00121F76"/>
    <w:rsid w:val="001255FF"/>
    <w:rsid w:val="00163D30"/>
    <w:rsid w:val="00180B9D"/>
    <w:rsid w:val="00183BFC"/>
    <w:rsid w:val="00197180"/>
    <w:rsid w:val="001F17A0"/>
    <w:rsid w:val="0021717E"/>
    <w:rsid w:val="002173AE"/>
    <w:rsid w:val="00225D74"/>
    <w:rsid w:val="002374ED"/>
    <w:rsid w:val="00286447"/>
    <w:rsid w:val="002A36E5"/>
    <w:rsid w:val="002D75F0"/>
    <w:rsid w:val="002E146E"/>
    <w:rsid w:val="002F0221"/>
    <w:rsid w:val="00305B62"/>
    <w:rsid w:val="00307E0E"/>
    <w:rsid w:val="003178F5"/>
    <w:rsid w:val="00332F56"/>
    <w:rsid w:val="00371A4B"/>
    <w:rsid w:val="00375D16"/>
    <w:rsid w:val="003840FD"/>
    <w:rsid w:val="003B1E97"/>
    <w:rsid w:val="003B259C"/>
    <w:rsid w:val="003B3B44"/>
    <w:rsid w:val="003C5E0D"/>
    <w:rsid w:val="003E37BD"/>
    <w:rsid w:val="00434044"/>
    <w:rsid w:val="0046300E"/>
    <w:rsid w:val="00474B0A"/>
    <w:rsid w:val="00485BC7"/>
    <w:rsid w:val="004B5F21"/>
    <w:rsid w:val="004C2B0B"/>
    <w:rsid w:val="004C2CF3"/>
    <w:rsid w:val="004D6247"/>
    <w:rsid w:val="005069AC"/>
    <w:rsid w:val="0051283B"/>
    <w:rsid w:val="00521FDA"/>
    <w:rsid w:val="00527B31"/>
    <w:rsid w:val="00574243"/>
    <w:rsid w:val="005757F8"/>
    <w:rsid w:val="005A4630"/>
    <w:rsid w:val="005A63FB"/>
    <w:rsid w:val="005B6EB6"/>
    <w:rsid w:val="005E73AB"/>
    <w:rsid w:val="00614473"/>
    <w:rsid w:val="00620F5B"/>
    <w:rsid w:val="00631C7A"/>
    <w:rsid w:val="00636F7F"/>
    <w:rsid w:val="006506F4"/>
    <w:rsid w:val="006550AC"/>
    <w:rsid w:val="00666FCF"/>
    <w:rsid w:val="00672839"/>
    <w:rsid w:val="00673C8B"/>
    <w:rsid w:val="006E1335"/>
    <w:rsid w:val="006F48DF"/>
    <w:rsid w:val="00722CC2"/>
    <w:rsid w:val="007321CC"/>
    <w:rsid w:val="00743974"/>
    <w:rsid w:val="00754D51"/>
    <w:rsid w:val="0075742C"/>
    <w:rsid w:val="00770C79"/>
    <w:rsid w:val="00794816"/>
    <w:rsid w:val="007A0223"/>
    <w:rsid w:val="007A261C"/>
    <w:rsid w:val="007A54CF"/>
    <w:rsid w:val="007B35AD"/>
    <w:rsid w:val="007D786D"/>
    <w:rsid w:val="007E5810"/>
    <w:rsid w:val="007F45E0"/>
    <w:rsid w:val="00815992"/>
    <w:rsid w:val="00825B63"/>
    <w:rsid w:val="00840156"/>
    <w:rsid w:val="00852C8E"/>
    <w:rsid w:val="008B2B47"/>
    <w:rsid w:val="008B4D66"/>
    <w:rsid w:val="008C5D77"/>
    <w:rsid w:val="008D446E"/>
    <w:rsid w:val="00902EEF"/>
    <w:rsid w:val="009137A2"/>
    <w:rsid w:val="009158BD"/>
    <w:rsid w:val="009249CC"/>
    <w:rsid w:val="00933D38"/>
    <w:rsid w:val="009351AA"/>
    <w:rsid w:val="0095052D"/>
    <w:rsid w:val="00977BD7"/>
    <w:rsid w:val="009A1C13"/>
    <w:rsid w:val="009A774D"/>
    <w:rsid w:val="009B0258"/>
    <w:rsid w:val="009D585A"/>
    <w:rsid w:val="009E0A87"/>
    <w:rsid w:val="009E2238"/>
    <w:rsid w:val="009F02F0"/>
    <w:rsid w:val="009F07EA"/>
    <w:rsid w:val="009F6EC9"/>
    <w:rsid w:val="009F709D"/>
    <w:rsid w:val="00A3529A"/>
    <w:rsid w:val="00A40F3C"/>
    <w:rsid w:val="00A46DED"/>
    <w:rsid w:val="00A51C39"/>
    <w:rsid w:val="00A53040"/>
    <w:rsid w:val="00A55E91"/>
    <w:rsid w:val="00A86D5E"/>
    <w:rsid w:val="00A9168B"/>
    <w:rsid w:val="00AB3C08"/>
    <w:rsid w:val="00AC1117"/>
    <w:rsid w:val="00AC27C9"/>
    <w:rsid w:val="00AD60C7"/>
    <w:rsid w:val="00AF622A"/>
    <w:rsid w:val="00B07887"/>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16476"/>
    <w:rsid w:val="00D22BE7"/>
    <w:rsid w:val="00D313A8"/>
    <w:rsid w:val="00D50338"/>
    <w:rsid w:val="00D651B3"/>
    <w:rsid w:val="00D72247"/>
    <w:rsid w:val="00D82450"/>
    <w:rsid w:val="00D94138"/>
    <w:rsid w:val="00DC684E"/>
    <w:rsid w:val="00DC6E28"/>
    <w:rsid w:val="00DE4427"/>
    <w:rsid w:val="00E337CA"/>
    <w:rsid w:val="00E36079"/>
    <w:rsid w:val="00E55826"/>
    <w:rsid w:val="00E76AD7"/>
    <w:rsid w:val="00EA07CB"/>
    <w:rsid w:val="00EA577F"/>
    <w:rsid w:val="00EB198E"/>
    <w:rsid w:val="00EB77B3"/>
    <w:rsid w:val="00EC716C"/>
    <w:rsid w:val="00EF75CA"/>
    <w:rsid w:val="00F04904"/>
    <w:rsid w:val="00F227B0"/>
    <w:rsid w:val="00F236FB"/>
    <w:rsid w:val="00F35B4F"/>
    <w:rsid w:val="00F5091F"/>
    <w:rsid w:val="00F5181E"/>
    <w:rsid w:val="00F5443E"/>
    <w:rsid w:val="00F546AB"/>
    <w:rsid w:val="00F611BF"/>
    <w:rsid w:val="00F77280"/>
    <w:rsid w:val="00F852D7"/>
    <w:rsid w:val="00FB765F"/>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79"/>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36079"/>
    <w:rPr>
      <w:sz w:val="20"/>
      <w:szCs w:val="20"/>
    </w:rPr>
  </w:style>
  <w:style w:type="character" w:customStyle="1" w:styleId="FootnoteTextChar">
    <w:name w:val="Footnote Text Char"/>
    <w:basedOn w:val="DefaultParagraphFont"/>
    <w:link w:val="FootnoteText"/>
    <w:rsid w:val="00E36079"/>
    <w:rPr>
      <w:rFonts w:eastAsia="Times New Roman"/>
      <w:sz w:val="20"/>
      <w:szCs w:val="20"/>
      <w:lang w:eastAsia="lv-LV"/>
    </w:rPr>
  </w:style>
  <w:style w:type="paragraph" w:styleId="BodyText">
    <w:name w:val="Body Text"/>
    <w:basedOn w:val="Normal"/>
    <w:link w:val="BodyTextChar"/>
    <w:unhideWhenUsed/>
    <w:rsid w:val="00E36079"/>
    <w:pPr>
      <w:spacing w:after="120"/>
    </w:pPr>
  </w:style>
  <w:style w:type="character" w:customStyle="1" w:styleId="BodyTextChar">
    <w:name w:val="Body Text Char"/>
    <w:basedOn w:val="DefaultParagraphFont"/>
    <w:link w:val="BodyText"/>
    <w:rsid w:val="00E36079"/>
    <w:rPr>
      <w:rFonts w:eastAsia="Times New Roman"/>
      <w:szCs w:val="24"/>
      <w:lang w:eastAsia="lv-LV"/>
    </w:rPr>
  </w:style>
  <w:style w:type="paragraph" w:styleId="PlainText">
    <w:name w:val="Plain Text"/>
    <w:basedOn w:val="Normal"/>
    <w:link w:val="PlainTextChar"/>
    <w:uiPriority w:val="99"/>
    <w:unhideWhenUsed/>
    <w:rsid w:val="00E36079"/>
    <w:rPr>
      <w:rFonts w:ascii="Calibri" w:eastAsia="Calibri" w:hAnsi="Calibri"/>
      <w:sz w:val="22"/>
      <w:szCs w:val="22"/>
    </w:rPr>
  </w:style>
  <w:style w:type="character" w:customStyle="1" w:styleId="PlainTextChar">
    <w:name w:val="Plain Text Char"/>
    <w:basedOn w:val="DefaultParagraphFont"/>
    <w:link w:val="PlainText"/>
    <w:uiPriority w:val="99"/>
    <w:rsid w:val="00E36079"/>
    <w:rPr>
      <w:rFonts w:ascii="Calibri" w:eastAsia="Calibri" w:hAnsi="Calibri"/>
      <w:sz w:val="22"/>
      <w:szCs w:val="22"/>
      <w:lang w:eastAsia="lv-LV"/>
    </w:rPr>
  </w:style>
  <w:style w:type="paragraph" w:customStyle="1" w:styleId="naisf">
    <w:name w:val="naisf"/>
    <w:basedOn w:val="Normal"/>
    <w:rsid w:val="00E36079"/>
    <w:pPr>
      <w:spacing w:before="75" w:after="75"/>
      <w:ind w:firstLine="375"/>
      <w:jc w:val="both"/>
    </w:pPr>
  </w:style>
  <w:style w:type="paragraph" w:customStyle="1" w:styleId="naisnod">
    <w:name w:val="naisnod"/>
    <w:basedOn w:val="Normal"/>
    <w:rsid w:val="00E36079"/>
    <w:pPr>
      <w:spacing w:before="150" w:after="150"/>
      <w:jc w:val="center"/>
    </w:pPr>
    <w:rPr>
      <w:b/>
      <w:bCs/>
    </w:rPr>
  </w:style>
  <w:style w:type="paragraph" w:customStyle="1" w:styleId="naislab">
    <w:name w:val="naislab"/>
    <w:basedOn w:val="Normal"/>
    <w:rsid w:val="00E36079"/>
    <w:pPr>
      <w:spacing w:before="75" w:after="75"/>
      <w:jc w:val="right"/>
    </w:pPr>
  </w:style>
  <w:style w:type="paragraph" w:customStyle="1" w:styleId="naiskr">
    <w:name w:val="naiskr"/>
    <w:basedOn w:val="Normal"/>
    <w:rsid w:val="00E36079"/>
    <w:pPr>
      <w:spacing w:before="75" w:after="75"/>
    </w:pPr>
  </w:style>
  <w:style w:type="paragraph" w:customStyle="1" w:styleId="tvhtml">
    <w:name w:val="tv_html"/>
    <w:basedOn w:val="Normal"/>
    <w:rsid w:val="00E36079"/>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E36079"/>
    <w:pPr>
      <w:tabs>
        <w:tab w:val="center" w:pos="4153"/>
        <w:tab w:val="right" w:pos="8306"/>
      </w:tabs>
    </w:pPr>
  </w:style>
  <w:style w:type="character" w:customStyle="1" w:styleId="HeaderChar">
    <w:name w:val="Header Char"/>
    <w:basedOn w:val="DefaultParagraphFont"/>
    <w:link w:val="Header"/>
    <w:uiPriority w:val="99"/>
    <w:rsid w:val="00E36079"/>
    <w:rPr>
      <w:rFonts w:eastAsia="Times New Roman"/>
      <w:szCs w:val="24"/>
      <w:lang w:eastAsia="lv-LV"/>
    </w:rPr>
  </w:style>
  <w:style w:type="paragraph" w:styleId="Footer">
    <w:name w:val="footer"/>
    <w:basedOn w:val="Normal"/>
    <w:link w:val="FooterChar"/>
    <w:uiPriority w:val="99"/>
    <w:unhideWhenUsed/>
    <w:rsid w:val="00E36079"/>
    <w:pPr>
      <w:tabs>
        <w:tab w:val="center" w:pos="4153"/>
        <w:tab w:val="right" w:pos="8306"/>
      </w:tabs>
    </w:pPr>
  </w:style>
  <w:style w:type="character" w:customStyle="1" w:styleId="FooterChar">
    <w:name w:val="Footer Char"/>
    <w:basedOn w:val="DefaultParagraphFont"/>
    <w:link w:val="Footer"/>
    <w:uiPriority w:val="99"/>
    <w:rsid w:val="00E36079"/>
    <w:rPr>
      <w:rFonts w:eastAsia="Times New Roman"/>
      <w:szCs w:val="24"/>
      <w:lang w:eastAsia="lv-LV"/>
    </w:rPr>
  </w:style>
  <w:style w:type="paragraph" w:styleId="BodyTextIndent">
    <w:name w:val="Body Text Indent"/>
    <w:basedOn w:val="Normal"/>
    <w:link w:val="BodyTextIndentChar"/>
    <w:uiPriority w:val="99"/>
    <w:unhideWhenUsed/>
    <w:rsid w:val="00E36079"/>
    <w:pPr>
      <w:spacing w:after="120"/>
      <w:ind w:left="283"/>
    </w:pPr>
  </w:style>
  <w:style w:type="character" w:customStyle="1" w:styleId="BodyTextIndentChar">
    <w:name w:val="Body Text Indent Char"/>
    <w:basedOn w:val="DefaultParagraphFont"/>
    <w:link w:val="BodyTextIndent"/>
    <w:uiPriority w:val="99"/>
    <w:rsid w:val="00E36079"/>
    <w:rPr>
      <w:rFonts w:eastAsia="Times New Roman"/>
      <w:szCs w:val="24"/>
      <w:lang w:eastAsia="lv-LV"/>
    </w:rPr>
  </w:style>
  <w:style w:type="paragraph" w:styleId="BalloonText">
    <w:name w:val="Balloon Text"/>
    <w:basedOn w:val="Normal"/>
    <w:link w:val="BalloonTextChar"/>
    <w:uiPriority w:val="99"/>
    <w:semiHidden/>
    <w:unhideWhenUsed/>
    <w:rsid w:val="007E5810"/>
    <w:rPr>
      <w:rFonts w:ascii="Tahoma" w:hAnsi="Tahoma" w:cs="Tahoma"/>
      <w:sz w:val="16"/>
      <w:szCs w:val="16"/>
    </w:rPr>
  </w:style>
  <w:style w:type="character" w:customStyle="1" w:styleId="BalloonTextChar">
    <w:name w:val="Balloon Text Char"/>
    <w:basedOn w:val="DefaultParagraphFont"/>
    <w:link w:val="BalloonText"/>
    <w:uiPriority w:val="99"/>
    <w:semiHidden/>
    <w:rsid w:val="007E581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5757</Words>
  <Characters>3282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„Kārtība un nosacījumi, ar kādiem zvērinātu tiesu izpildītāju atbrīvo no kvalifikācijas eksāmena kārtošanas” sākotnējās ietekmes novērtējuma ziņojums (anotācija)</vt:lpstr>
    </vt:vector>
  </TitlesOfParts>
  <Company>Tieslietu Ministrija</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un nosacījumi, ar kādiem zvērinātu tiesu izpildītāju atbrīvo no kvalifikācijas eksāmena kārtošanas” sākotnējās ietekmes novērtējuma ziņojums (anotācija)</dc:title>
  <dc:subject>Anotācija</dc:subject>
  <dc:creator>Evija Timpare</dc:creator>
  <cp:keywords/>
  <dc:description>evija.timpare@tm.gov.lv_x000d_
67036829</dc:description>
  <cp:lastModifiedBy>et1401</cp:lastModifiedBy>
  <cp:revision>7</cp:revision>
  <cp:lastPrinted>2011-09-16T11:51:00Z</cp:lastPrinted>
  <dcterms:created xsi:type="dcterms:W3CDTF">2011-08-31T13:36:00Z</dcterms:created>
  <dcterms:modified xsi:type="dcterms:W3CDTF">2011-09-16T11:52:00Z</dcterms:modified>
</cp:coreProperties>
</file>