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EF" w:rsidRPr="00FC7B3D" w:rsidRDefault="00FA45EF" w:rsidP="00FA45EF">
      <w:pPr>
        <w:pStyle w:val="Heading2"/>
        <w:jc w:val="center"/>
        <w:rPr>
          <w:rFonts w:ascii="Times New Roman" w:hAnsi="Times New Roman"/>
          <w:b w:val="0"/>
          <w:sz w:val="28"/>
          <w:szCs w:val="28"/>
          <w:lang w:val="lv-LV"/>
        </w:rPr>
      </w:pPr>
      <w:r w:rsidRPr="00FC7B3D">
        <w:rPr>
          <w:rFonts w:ascii="Times New Roman" w:hAnsi="Times New Roman"/>
          <w:sz w:val="28"/>
          <w:szCs w:val="28"/>
          <w:lang w:val="lv-LV"/>
        </w:rPr>
        <w:t>Ministru kabineta noteikumu projekta „</w:t>
      </w:r>
      <w:r>
        <w:rPr>
          <w:rFonts w:ascii="Times New Roman" w:hAnsi="Times New Roman"/>
          <w:sz w:val="28"/>
          <w:szCs w:val="28"/>
          <w:lang w:val="lv-LV"/>
        </w:rPr>
        <w:t>Grozījumi Ministru kabineta 2011. gada 30. augusta noteikumos Nr. 670 „Noteikumi par izpildu darbību veikšanai nepieciešamo izdevumu apmēru un to maksāšanas kārtību”</w:t>
      </w:r>
      <w:r w:rsidRPr="00FC7B3D">
        <w:rPr>
          <w:rFonts w:ascii="Times New Roman" w:hAnsi="Times New Roman"/>
          <w:sz w:val="28"/>
          <w:szCs w:val="28"/>
          <w:lang w:val="lv-LV"/>
        </w:rPr>
        <w:t xml:space="preserve">” sākotnējās ietekmes novērtējuma </w:t>
      </w:r>
      <w:smartTag w:uri="schemas-tilde-lv/tildestengine" w:element="veidnes">
        <w:smartTagPr>
          <w:attr w:name="text" w:val="ziņojums"/>
          <w:attr w:name="id" w:val="-1"/>
          <w:attr w:name="baseform" w:val="ziņojum|s"/>
        </w:smartTagPr>
        <w:r w:rsidRPr="00FC7B3D">
          <w:rPr>
            <w:rFonts w:ascii="Times New Roman" w:hAnsi="Times New Roman"/>
            <w:sz w:val="28"/>
            <w:szCs w:val="28"/>
            <w:lang w:val="lv-LV"/>
          </w:rPr>
          <w:t>ziņojums</w:t>
        </w:r>
      </w:smartTag>
      <w:r w:rsidRPr="00FC7B3D">
        <w:rPr>
          <w:rFonts w:ascii="Times New Roman" w:hAnsi="Times New Roman"/>
          <w:sz w:val="28"/>
          <w:szCs w:val="28"/>
          <w:lang w:val="lv-LV"/>
        </w:rPr>
        <w:t xml:space="preserve"> (anotācija)</w:t>
      </w:r>
    </w:p>
    <w:p w:rsidR="00FA45EF" w:rsidRPr="00FC7B3D" w:rsidRDefault="00FA45EF" w:rsidP="00FA45EF">
      <w:pPr>
        <w:spacing w:after="0" w:line="240" w:lineRule="auto"/>
        <w:jc w:val="center"/>
        <w:rPr>
          <w:rFonts w:ascii="Times New Roman" w:eastAsia="Times New Roman" w:hAnsi="Times New Roman" w:cs="Times New Roman"/>
          <w:sz w:val="28"/>
          <w:szCs w:val="28"/>
          <w:lang w:eastAsia="lv-LV"/>
        </w:rPr>
      </w:pPr>
    </w:p>
    <w:tbl>
      <w:tblPr>
        <w:tblStyle w:val="TableGrid"/>
        <w:tblW w:w="0" w:type="auto"/>
        <w:tblLook w:val="04A0"/>
      </w:tblPr>
      <w:tblGrid>
        <w:gridCol w:w="506"/>
        <w:gridCol w:w="7"/>
        <w:gridCol w:w="1946"/>
        <w:gridCol w:w="1147"/>
        <w:gridCol w:w="77"/>
        <w:gridCol w:w="1306"/>
        <w:gridCol w:w="1430"/>
        <w:gridCol w:w="1430"/>
        <w:gridCol w:w="1430"/>
        <w:gridCol w:w="8"/>
      </w:tblGrid>
      <w:tr w:rsidR="00FA45EF" w:rsidRPr="00FC7B3D" w:rsidTr="00D14674">
        <w:tc>
          <w:tcPr>
            <w:tcW w:w="9369" w:type="dxa"/>
            <w:gridSpan w:val="10"/>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b/>
                <w:bCs/>
                <w:sz w:val="28"/>
                <w:szCs w:val="28"/>
                <w:lang w:eastAsia="lv-LV"/>
              </w:rPr>
              <w:t>I. Tiesību akta projekta izstrādes nepieciešamība</w:t>
            </w:r>
          </w:p>
        </w:tc>
      </w:tr>
      <w:tr w:rsidR="00FA45EF" w:rsidRPr="00FC7B3D" w:rsidTr="00D14674">
        <w:trPr>
          <w:trHeight w:val="630"/>
        </w:trPr>
        <w:tc>
          <w:tcPr>
            <w:tcW w:w="525" w:type="dxa"/>
            <w:gridSpan w:val="2"/>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1.</w:t>
            </w:r>
          </w:p>
        </w:tc>
        <w:tc>
          <w:tcPr>
            <w:tcW w:w="3552" w:type="dxa"/>
            <w:gridSpan w:val="2"/>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Pamatojums</w:t>
            </w:r>
          </w:p>
        </w:tc>
        <w:tc>
          <w:tcPr>
            <w:tcW w:w="5292" w:type="dxa"/>
            <w:gridSpan w:val="6"/>
            <w:hideMark/>
          </w:tcPr>
          <w:p w:rsidR="00FA45EF" w:rsidRPr="002268CC" w:rsidRDefault="00FA45EF" w:rsidP="00D14674">
            <w:pPr>
              <w:pStyle w:val="naiskr"/>
              <w:spacing w:before="0" w:beforeAutospacing="0" w:after="0" w:afterAutospacing="0"/>
              <w:ind w:firstLine="505"/>
              <w:jc w:val="both"/>
              <w:rPr>
                <w:sz w:val="28"/>
                <w:szCs w:val="28"/>
              </w:rPr>
            </w:pPr>
            <w:r w:rsidRPr="002268CC">
              <w:rPr>
                <w:color w:val="000000"/>
                <w:sz w:val="28"/>
                <w:szCs w:val="28"/>
              </w:rPr>
              <w:t>S</w:t>
            </w:r>
            <w:r w:rsidRPr="002268CC">
              <w:rPr>
                <w:sz w:val="28"/>
                <w:szCs w:val="28"/>
              </w:rPr>
              <w:t>aeimā 2011.</w:t>
            </w:r>
            <w:r>
              <w:rPr>
                <w:sz w:val="28"/>
                <w:szCs w:val="28"/>
              </w:rPr>
              <w:t> </w:t>
            </w:r>
            <w:r w:rsidRPr="002268CC">
              <w:rPr>
                <w:sz w:val="28"/>
                <w:szCs w:val="28"/>
              </w:rPr>
              <w:t xml:space="preserve">gada </w:t>
            </w:r>
            <w:r>
              <w:rPr>
                <w:sz w:val="28"/>
                <w:szCs w:val="28"/>
              </w:rPr>
              <w:t>2</w:t>
            </w:r>
            <w:r w:rsidRPr="002268CC">
              <w:rPr>
                <w:sz w:val="28"/>
                <w:szCs w:val="28"/>
              </w:rPr>
              <w:t>4.</w:t>
            </w:r>
            <w:r>
              <w:rPr>
                <w:sz w:val="28"/>
                <w:szCs w:val="28"/>
              </w:rPr>
              <w:t> </w:t>
            </w:r>
            <w:r w:rsidRPr="002268CC">
              <w:rPr>
                <w:sz w:val="28"/>
                <w:szCs w:val="28"/>
              </w:rPr>
              <w:t xml:space="preserve">augustā </w:t>
            </w:r>
            <w:r>
              <w:rPr>
                <w:sz w:val="28"/>
                <w:szCs w:val="28"/>
              </w:rPr>
              <w:t xml:space="preserve">izsludināts likums </w:t>
            </w:r>
            <w:r w:rsidRPr="002268CC">
              <w:rPr>
                <w:sz w:val="28"/>
                <w:szCs w:val="28"/>
              </w:rPr>
              <w:t>„Grozījumi Civilprocesa likumā”</w:t>
            </w:r>
            <w:r>
              <w:rPr>
                <w:sz w:val="28"/>
                <w:szCs w:val="28"/>
              </w:rPr>
              <w:t>.</w:t>
            </w:r>
            <w:r w:rsidRPr="002268CC">
              <w:rPr>
                <w:sz w:val="28"/>
                <w:szCs w:val="28"/>
              </w:rPr>
              <w:t xml:space="preserve"> Likum</w:t>
            </w:r>
            <w:r>
              <w:rPr>
                <w:sz w:val="28"/>
                <w:szCs w:val="28"/>
              </w:rPr>
              <w:t>a</w:t>
            </w:r>
            <w:r w:rsidRPr="002268CC">
              <w:rPr>
                <w:sz w:val="28"/>
                <w:szCs w:val="28"/>
              </w:rPr>
              <w:t xml:space="preserve"> spēkā stāšanās datums ir 2011.</w:t>
            </w:r>
            <w:r>
              <w:rPr>
                <w:sz w:val="28"/>
                <w:szCs w:val="28"/>
              </w:rPr>
              <w:t> </w:t>
            </w:r>
            <w:r w:rsidRPr="002268CC">
              <w:rPr>
                <w:sz w:val="28"/>
                <w:szCs w:val="28"/>
              </w:rPr>
              <w:t>gada 1.</w:t>
            </w:r>
            <w:r>
              <w:rPr>
                <w:sz w:val="28"/>
                <w:szCs w:val="28"/>
              </w:rPr>
              <w:t> </w:t>
            </w:r>
            <w:r w:rsidRPr="002268CC">
              <w:rPr>
                <w:sz w:val="28"/>
                <w:szCs w:val="28"/>
              </w:rPr>
              <w:t>oktob</w:t>
            </w:r>
            <w:r>
              <w:rPr>
                <w:sz w:val="28"/>
                <w:szCs w:val="28"/>
              </w:rPr>
              <w:t>r</w:t>
            </w:r>
            <w:r w:rsidRPr="002268CC">
              <w:rPr>
                <w:sz w:val="28"/>
                <w:szCs w:val="28"/>
              </w:rPr>
              <w:t xml:space="preserve">is. </w:t>
            </w:r>
          </w:p>
          <w:p w:rsidR="00FA45EF" w:rsidRDefault="00FA45EF" w:rsidP="00D14674">
            <w:pPr>
              <w:ind w:firstLine="459"/>
              <w:jc w:val="both"/>
              <w:rPr>
                <w:rFonts w:ascii="Times New Roman" w:hAnsi="Times New Roman" w:cs="Times New Roman"/>
                <w:sz w:val="28"/>
                <w:szCs w:val="28"/>
              </w:rPr>
            </w:pPr>
            <w:r>
              <w:rPr>
                <w:rFonts w:ascii="Times New Roman" w:hAnsi="Times New Roman" w:cs="Times New Roman"/>
                <w:sz w:val="28"/>
                <w:szCs w:val="28"/>
              </w:rPr>
              <w:t>Minētā l</w:t>
            </w:r>
            <w:r w:rsidRPr="002268CC">
              <w:rPr>
                <w:rFonts w:ascii="Times New Roman" w:hAnsi="Times New Roman" w:cs="Times New Roman"/>
                <w:sz w:val="28"/>
                <w:szCs w:val="28"/>
              </w:rPr>
              <w:t>ikum</w:t>
            </w:r>
            <w:r>
              <w:rPr>
                <w:rFonts w:ascii="Times New Roman" w:hAnsi="Times New Roman" w:cs="Times New Roman"/>
                <w:sz w:val="28"/>
                <w:szCs w:val="28"/>
              </w:rPr>
              <w:t>a</w:t>
            </w:r>
            <w:r w:rsidRPr="002268CC">
              <w:rPr>
                <w:rFonts w:ascii="Times New Roman" w:hAnsi="Times New Roman" w:cs="Times New Roman"/>
                <w:sz w:val="28"/>
                <w:szCs w:val="28"/>
              </w:rPr>
              <w:t xml:space="preserve"> mērķis ir uzlabot Hāgas 1980.</w:t>
            </w:r>
            <w:r w:rsidR="00957EC8">
              <w:rPr>
                <w:rFonts w:ascii="Times New Roman" w:hAnsi="Times New Roman" w:cs="Times New Roman"/>
                <w:sz w:val="28"/>
                <w:szCs w:val="28"/>
              </w:rPr>
              <w:t> </w:t>
            </w:r>
            <w:r w:rsidRPr="002268CC">
              <w:rPr>
                <w:rFonts w:ascii="Times New Roman" w:hAnsi="Times New Roman" w:cs="Times New Roman"/>
                <w:sz w:val="28"/>
                <w:szCs w:val="28"/>
              </w:rPr>
              <w:t>gada 25.</w:t>
            </w:r>
            <w:r w:rsidR="00957EC8">
              <w:rPr>
                <w:rFonts w:ascii="Times New Roman" w:hAnsi="Times New Roman" w:cs="Times New Roman"/>
                <w:sz w:val="28"/>
                <w:szCs w:val="28"/>
              </w:rPr>
              <w:t> </w:t>
            </w:r>
            <w:r w:rsidRPr="002268CC">
              <w:rPr>
                <w:rFonts w:ascii="Times New Roman" w:hAnsi="Times New Roman" w:cs="Times New Roman"/>
                <w:sz w:val="28"/>
                <w:szCs w:val="28"/>
              </w:rPr>
              <w:t>oktobra konvencijas par starptautiskās bērnu nolaupīšanas civiltiesiskajiem aspektiem un Padomes 2003.</w:t>
            </w:r>
            <w:r w:rsidR="00957EC8">
              <w:rPr>
                <w:rFonts w:ascii="Times New Roman" w:hAnsi="Times New Roman" w:cs="Times New Roman"/>
                <w:sz w:val="28"/>
                <w:szCs w:val="28"/>
              </w:rPr>
              <w:t> </w:t>
            </w:r>
            <w:r w:rsidRPr="002268CC">
              <w:rPr>
                <w:rFonts w:ascii="Times New Roman" w:hAnsi="Times New Roman" w:cs="Times New Roman"/>
                <w:sz w:val="28"/>
                <w:szCs w:val="28"/>
              </w:rPr>
              <w:t>gada 27.</w:t>
            </w:r>
            <w:r w:rsidR="00957EC8">
              <w:rPr>
                <w:rFonts w:ascii="Times New Roman" w:hAnsi="Times New Roman" w:cs="Times New Roman"/>
                <w:sz w:val="28"/>
                <w:szCs w:val="28"/>
              </w:rPr>
              <w:t> </w:t>
            </w:r>
            <w:r w:rsidRPr="002268CC">
              <w:rPr>
                <w:rFonts w:ascii="Times New Roman" w:hAnsi="Times New Roman" w:cs="Times New Roman"/>
                <w:sz w:val="28"/>
                <w:szCs w:val="28"/>
              </w:rPr>
              <w:t>novembra Regulas (EK) Nr.</w:t>
            </w:r>
            <w:r>
              <w:rPr>
                <w:rFonts w:ascii="Times New Roman" w:hAnsi="Times New Roman" w:cs="Times New Roman"/>
                <w:sz w:val="28"/>
                <w:szCs w:val="28"/>
              </w:rPr>
              <w:t> </w:t>
            </w:r>
            <w:r w:rsidRPr="002268CC">
              <w:rPr>
                <w:rFonts w:ascii="Times New Roman" w:hAnsi="Times New Roman" w:cs="Times New Roman"/>
                <w:sz w:val="28"/>
                <w:szCs w:val="28"/>
              </w:rPr>
              <w:t>2201/2003 par jurisdikciju un spriedumu atzīšanu un izpildi laulības lietās un lietās par vecāku atbildību un par regulas (EK) Nr.</w:t>
            </w:r>
            <w:r>
              <w:rPr>
                <w:rFonts w:ascii="Times New Roman" w:hAnsi="Times New Roman" w:cs="Times New Roman"/>
                <w:sz w:val="28"/>
                <w:szCs w:val="28"/>
              </w:rPr>
              <w:t> </w:t>
            </w:r>
            <w:r w:rsidRPr="002268CC">
              <w:rPr>
                <w:rFonts w:ascii="Times New Roman" w:hAnsi="Times New Roman" w:cs="Times New Roman"/>
                <w:sz w:val="28"/>
                <w:szCs w:val="28"/>
              </w:rPr>
              <w:t>1347/2000 atcelšanu piemērošanu Latvijā un ievērojami uzlabot tiesas nolēmumu par bērna atgriešanos valstī, kura ir viņa dzīvesvieta, labprātīgas un piespiedu izpildes mehānismu.</w:t>
            </w:r>
          </w:p>
          <w:p w:rsidR="00FA45EF" w:rsidRDefault="00FA45EF" w:rsidP="00957EC8">
            <w:pPr>
              <w:ind w:firstLine="459"/>
              <w:jc w:val="both"/>
              <w:rPr>
                <w:rFonts w:ascii="Times New Roman" w:hAnsi="Times New Roman" w:cs="Times New Roman"/>
                <w:sz w:val="28"/>
                <w:szCs w:val="28"/>
              </w:rPr>
            </w:pPr>
            <w:r w:rsidRPr="000B1640">
              <w:rPr>
                <w:rFonts w:ascii="Times New Roman" w:hAnsi="Times New Roman" w:cs="Times New Roman"/>
                <w:sz w:val="28"/>
                <w:szCs w:val="28"/>
              </w:rPr>
              <w:t xml:space="preserve">Likuma „Grozījumi Civilprocesa likumā” </w:t>
            </w:r>
            <w:r>
              <w:rPr>
                <w:rFonts w:ascii="Times New Roman" w:hAnsi="Times New Roman" w:cs="Times New Roman"/>
                <w:sz w:val="28"/>
                <w:szCs w:val="28"/>
              </w:rPr>
              <w:t>33. pantā ietvertā 620.</w:t>
            </w:r>
            <w:r w:rsidRPr="000B1640">
              <w:rPr>
                <w:rFonts w:ascii="Times New Roman" w:hAnsi="Times New Roman" w:cs="Times New Roman"/>
                <w:sz w:val="28"/>
                <w:szCs w:val="28"/>
                <w:vertAlign w:val="superscript"/>
              </w:rPr>
              <w:t>10</w:t>
            </w:r>
            <w:r>
              <w:rPr>
                <w:rFonts w:ascii="Times New Roman" w:hAnsi="Times New Roman" w:cs="Times New Roman"/>
                <w:sz w:val="28"/>
                <w:szCs w:val="28"/>
              </w:rPr>
              <w:t xml:space="preserve"> panta otrajā daļā </w:t>
            </w:r>
            <w:r w:rsidR="00957EC8">
              <w:rPr>
                <w:rFonts w:ascii="Times New Roman" w:hAnsi="Times New Roman" w:cs="Times New Roman"/>
                <w:sz w:val="28"/>
                <w:szCs w:val="28"/>
              </w:rPr>
              <w:t>ietverts</w:t>
            </w:r>
            <w:r>
              <w:rPr>
                <w:rFonts w:ascii="Times New Roman" w:hAnsi="Times New Roman" w:cs="Times New Roman"/>
                <w:sz w:val="28"/>
                <w:szCs w:val="28"/>
              </w:rPr>
              <w:t xml:space="preserve"> deleģējums Ministru kabinetam noteikt to izdevumu apmēru un </w:t>
            </w:r>
            <w:r w:rsidRPr="000B1640">
              <w:rPr>
                <w:rFonts w:ascii="Times New Roman" w:hAnsi="Times New Roman" w:cs="Times New Roman"/>
                <w:sz w:val="28"/>
                <w:szCs w:val="28"/>
              </w:rPr>
              <w:t>maksāšanas kārtību, kas papildus Civilprocesa likuma 567. panta pirmajā daļā jau noteiktajiem izpildu darbību veikšanai nepieciešamajiem izdevumiem sedzami lietās par bērna nogādāšanu atpakaļ uz</w:t>
            </w:r>
            <w:r>
              <w:rPr>
                <w:rFonts w:ascii="Times New Roman" w:hAnsi="Times New Roman" w:cs="Times New Roman"/>
                <w:sz w:val="28"/>
                <w:szCs w:val="28"/>
              </w:rPr>
              <w:t xml:space="preserve"> valsti, kurā ir viņa dzīvesvieta, ja piedzinējs nolēmuma izpildē nepiedalās. </w:t>
            </w:r>
          </w:p>
          <w:p w:rsidR="00C20EE7" w:rsidRPr="00FC7B3D" w:rsidRDefault="00C20EE7" w:rsidP="00957EC8">
            <w:pPr>
              <w:ind w:firstLine="459"/>
              <w:jc w:val="both"/>
              <w:rPr>
                <w:rFonts w:ascii="Times New Roman" w:hAnsi="Times New Roman" w:cs="Times New Roman"/>
                <w:sz w:val="28"/>
                <w:szCs w:val="28"/>
              </w:rPr>
            </w:pPr>
          </w:p>
        </w:tc>
      </w:tr>
      <w:tr w:rsidR="00FA45EF" w:rsidRPr="00FC7B3D" w:rsidTr="00D14674">
        <w:trPr>
          <w:trHeight w:val="472"/>
        </w:trPr>
        <w:tc>
          <w:tcPr>
            <w:tcW w:w="525" w:type="dxa"/>
            <w:gridSpan w:val="2"/>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2.</w:t>
            </w:r>
          </w:p>
        </w:tc>
        <w:tc>
          <w:tcPr>
            <w:tcW w:w="3552" w:type="dxa"/>
            <w:gridSpan w:val="2"/>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Pašreizējā situācija un problēmas</w:t>
            </w:r>
          </w:p>
        </w:tc>
        <w:tc>
          <w:tcPr>
            <w:tcW w:w="5292" w:type="dxa"/>
            <w:gridSpan w:val="6"/>
            <w:hideMark/>
          </w:tcPr>
          <w:p w:rsidR="00FA45EF" w:rsidRDefault="00FA45EF" w:rsidP="00D14674">
            <w:pPr>
              <w:pStyle w:val="NormalWeb"/>
              <w:spacing w:before="0" w:beforeAutospacing="0" w:after="0" w:afterAutospacing="0"/>
              <w:ind w:firstLine="459"/>
              <w:jc w:val="both"/>
              <w:rPr>
                <w:sz w:val="28"/>
                <w:szCs w:val="28"/>
              </w:rPr>
            </w:pPr>
            <w:r w:rsidRPr="003C16AD">
              <w:rPr>
                <w:color w:val="000000"/>
                <w:sz w:val="28"/>
                <w:szCs w:val="28"/>
              </w:rPr>
              <w:t xml:space="preserve">Šobrīd </w:t>
            </w:r>
            <w:r>
              <w:rPr>
                <w:bCs/>
                <w:sz w:val="28"/>
                <w:szCs w:val="28"/>
              </w:rPr>
              <w:t>Ministru kabineta 2011</w:t>
            </w:r>
            <w:r w:rsidRPr="003C16AD">
              <w:rPr>
                <w:bCs/>
                <w:sz w:val="28"/>
                <w:szCs w:val="28"/>
              </w:rPr>
              <w:t>.</w:t>
            </w:r>
            <w:r>
              <w:rPr>
                <w:bCs/>
                <w:sz w:val="28"/>
                <w:szCs w:val="28"/>
              </w:rPr>
              <w:t> </w:t>
            </w:r>
            <w:r w:rsidRPr="003C16AD">
              <w:rPr>
                <w:bCs/>
                <w:sz w:val="28"/>
                <w:szCs w:val="28"/>
              </w:rPr>
              <w:t>gada 3</w:t>
            </w:r>
            <w:r>
              <w:rPr>
                <w:bCs/>
                <w:sz w:val="28"/>
                <w:szCs w:val="28"/>
              </w:rPr>
              <w:t>0</w:t>
            </w:r>
            <w:r w:rsidRPr="003C16AD">
              <w:rPr>
                <w:bCs/>
                <w:sz w:val="28"/>
                <w:szCs w:val="28"/>
              </w:rPr>
              <w:t>.</w:t>
            </w:r>
            <w:r>
              <w:rPr>
                <w:bCs/>
                <w:sz w:val="28"/>
                <w:szCs w:val="28"/>
              </w:rPr>
              <w:t> </w:t>
            </w:r>
            <w:r w:rsidRPr="003C16AD">
              <w:rPr>
                <w:bCs/>
                <w:sz w:val="28"/>
                <w:szCs w:val="28"/>
              </w:rPr>
              <w:t>augusta noteikumi Nr.</w:t>
            </w:r>
            <w:r>
              <w:rPr>
                <w:bCs/>
                <w:sz w:val="28"/>
                <w:szCs w:val="28"/>
              </w:rPr>
              <w:t xml:space="preserve"> 670 </w:t>
            </w:r>
            <w:r w:rsidRPr="003C16AD">
              <w:rPr>
                <w:bCs/>
                <w:sz w:val="28"/>
                <w:szCs w:val="28"/>
              </w:rPr>
              <w:t>„</w:t>
            </w:r>
            <w:r>
              <w:rPr>
                <w:bCs/>
                <w:sz w:val="28"/>
                <w:szCs w:val="28"/>
              </w:rPr>
              <w:t>Noteikumi par izpildu darbību veikšanai nepieciešamo izdevumu apmēru un to maksāšanas kārtību</w:t>
            </w:r>
            <w:r w:rsidRPr="003C16AD">
              <w:rPr>
                <w:bCs/>
                <w:sz w:val="28"/>
                <w:szCs w:val="28"/>
              </w:rPr>
              <w:t>”</w:t>
            </w:r>
            <w:r>
              <w:rPr>
                <w:bCs/>
                <w:sz w:val="28"/>
                <w:szCs w:val="28"/>
              </w:rPr>
              <w:t xml:space="preserve"> (turpmāk – noteikumi Nr. 670) nosaka apmēru un maksāšanas kārtību tikai tiem izpildu darbību veikšanai nepieciešamajiem izdevumiem, kas uzskaitīti Civilprocesa likuma 566. panta pirmajā daļā. </w:t>
            </w:r>
          </w:p>
          <w:p w:rsidR="00FA45EF" w:rsidRDefault="00FA45EF" w:rsidP="00D14674">
            <w:pPr>
              <w:pStyle w:val="NormalWeb"/>
              <w:spacing w:before="0" w:beforeAutospacing="0" w:after="0" w:afterAutospacing="0"/>
              <w:ind w:firstLine="459"/>
              <w:jc w:val="both"/>
              <w:rPr>
                <w:sz w:val="28"/>
                <w:szCs w:val="28"/>
              </w:rPr>
            </w:pPr>
            <w:r w:rsidRPr="009A5855">
              <w:rPr>
                <w:sz w:val="28"/>
                <w:szCs w:val="28"/>
              </w:rPr>
              <w:t xml:space="preserve">Ar likumu „Grozījumi Civilprocesa likumā” </w:t>
            </w:r>
            <w:bookmarkStart w:id="0" w:name="bkm886"/>
            <w:r>
              <w:rPr>
                <w:sz w:val="28"/>
                <w:szCs w:val="28"/>
              </w:rPr>
              <w:t>Civilprocesa likums</w:t>
            </w:r>
            <w:r w:rsidRPr="00D13755">
              <w:rPr>
                <w:sz w:val="28"/>
                <w:szCs w:val="28"/>
              </w:rPr>
              <w:t xml:space="preserve"> tiek papildināts ar </w:t>
            </w:r>
            <w:r>
              <w:rPr>
                <w:sz w:val="28"/>
                <w:szCs w:val="28"/>
              </w:rPr>
              <w:t xml:space="preserve">jaunu </w:t>
            </w:r>
            <w:r w:rsidRPr="00D13755">
              <w:rPr>
                <w:bCs/>
                <w:sz w:val="28"/>
                <w:szCs w:val="28"/>
              </w:rPr>
              <w:lastRenderedPageBreak/>
              <w:t>74.</w:t>
            </w:r>
            <w:r w:rsidRPr="00D13755">
              <w:rPr>
                <w:bCs/>
                <w:sz w:val="28"/>
                <w:szCs w:val="28"/>
                <w:vertAlign w:val="superscript"/>
              </w:rPr>
              <w:t>3</w:t>
            </w:r>
            <w:r w:rsidR="00957EC8">
              <w:rPr>
                <w:bCs/>
                <w:sz w:val="28"/>
                <w:szCs w:val="28"/>
              </w:rPr>
              <w:t> </w:t>
            </w:r>
            <w:r w:rsidRPr="00D13755">
              <w:rPr>
                <w:bCs/>
                <w:sz w:val="28"/>
                <w:szCs w:val="28"/>
              </w:rPr>
              <w:t>nodaļu „</w:t>
            </w:r>
            <w:r w:rsidRPr="00D13755">
              <w:rPr>
                <w:sz w:val="28"/>
                <w:szCs w:val="28"/>
              </w:rPr>
              <w:t xml:space="preserve">Bērna nogādāšana atpakaļ uz valsti, kurā ir viņa dzīvesvieta”, kura </w:t>
            </w:r>
            <w:r>
              <w:rPr>
                <w:sz w:val="28"/>
                <w:szCs w:val="28"/>
              </w:rPr>
              <w:t>nosaka kārtību</w:t>
            </w:r>
            <w:r w:rsidRPr="00D13755">
              <w:rPr>
                <w:sz w:val="28"/>
                <w:szCs w:val="28"/>
              </w:rPr>
              <w:t>, kā</w:t>
            </w:r>
            <w:r>
              <w:rPr>
                <w:sz w:val="28"/>
                <w:szCs w:val="28"/>
              </w:rPr>
              <w:t>dā</w:t>
            </w:r>
            <w:r w:rsidRPr="00D13755">
              <w:rPr>
                <w:sz w:val="28"/>
                <w:szCs w:val="28"/>
              </w:rPr>
              <w:t xml:space="preserve"> Latvijā notiek nolēmuma par bērna nogādāšanu atpakaļ uz valsti, kurā ir viņa dzīvesvieta, piespiedu </w:t>
            </w:r>
            <w:r w:rsidRPr="008159C9">
              <w:rPr>
                <w:sz w:val="28"/>
                <w:szCs w:val="28"/>
              </w:rPr>
              <w:t>izpilde</w:t>
            </w:r>
            <w:bookmarkEnd w:id="0"/>
            <w:r w:rsidRPr="008159C9">
              <w:rPr>
                <w:sz w:val="28"/>
                <w:szCs w:val="28"/>
              </w:rPr>
              <w:t xml:space="preserve">, tai skaitā </w:t>
            </w:r>
            <w:r w:rsidRPr="008159C9">
              <w:rPr>
                <w:bCs/>
                <w:sz w:val="28"/>
                <w:szCs w:val="28"/>
              </w:rPr>
              <w:t>paredz</w:t>
            </w:r>
            <w:r>
              <w:rPr>
                <w:bCs/>
                <w:sz w:val="28"/>
                <w:szCs w:val="28"/>
              </w:rPr>
              <w:t>ot</w:t>
            </w:r>
            <w:r w:rsidRPr="008159C9">
              <w:rPr>
                <w:bCs/>
                <w:sz w:val="28"/>
                <w:szCs w:val="28"/>
              </w:rPr>
              <w:t xml:space="preserve"> regulējumu par </w:t>
            </w:r>
            <w:r>
              <w:rPr>
                <w:bCs/>
                <w:sz w:val="28"/>
                <w:szCs w:val="28"/>
              </w:rPr>
              <w:t>šāda nolēmuma</w:t>
            </w:r>
            <w:r w:rsidRPr="008159C9">
              <w:rPr>
                <w:bCs/>
                <w:sz w:val="28"/>
                <w:szCs w:val="28"/>
              </w:rPr>
              <w:t xml:space="preserve"> izpildes izdevumiem un to segšanas kārtību</w:t>
            </w:r>
            <w:r>
              <w:rPr>
                <w:bCs/>
                <w:sz w:val="28"/>
                <w:szCs w:val="28"/>
              </w:rPr>
              <w:t>.</w:t>
            </w:r>
          </w:p>
          <w:p w:rsidR="00FA45EF" w:rsidRDefault="00FA45EF" w:rsidP="00D14674">
            <w:pPr>
              <w:pStyle w:val="NormalWeb"/>
              <w:spacing w:before="0" w:beforeAutospacing="0" w:after="0" w:afterAutospacing="0"/>
              <w:ind w:firstLine="459"/>
              <w:jc w:val="both"/>
              <w:rPr>
                <w:bCs/>
                <w:sz w:val="28"/>
                <w:szCs w:val="28"/>
              </w:rPr>
            </w:pPr>
            <w:r w:rsidRPr="00E65618">
              <w:rPr>
                <w:sz w:val="28"/>
                <w:szCs w:val="28"/>
              </w:rPr>
              <w:t xml:space="preserve">Atbilstoši minētajā nodaļā ietvertajam regulējumam gadījumā, ja </w:t>
            </w:r>
            <w:r w:rsidRPr="00E65618">
              <w:rPr>
                <w:bCs/>
                <w:sz w:val="28"/>
                <w:szCs w:val="28"/>
              </w:rPr>
              <w:t xml:space="preserve">piedzinējs nolēmuma piespiedu izpildē pats nepiedalās, viņam </w:t>
            </w:r>
            <w:r w:rsidRPr="00E65618">
              <w:rPr>
                <w:sz w:val="28"/>
                <w:szCs w:val="28"/>
              </w:rPr>
              <w:t xml:space="preserve">papildus Civilprocesa likuma 567. panta pirmajā daļā jau noteiktajiem izpildu darbību veikšanai nepieciešamajiem izdevumiem </w:t>
            </w:r>
            <w:r w:rsidRPr="00E65618">
              <w:rPr>
                <w:bCs/>
                <w:sz w:val="28"/>
                <w:szCs w:val="28"/>
              </w:rPr>
              <w:t xml:space="preserve">ir pienākums pēc zvērināta tiesu izpildītāja pieprasījuma iemaksāt naudas summu, lai segtu arī tos izdevumus, kas saistīti ar bērna </w:t>
            </w:r>
            <w:r w:rsidRPr="00E65618">
              <w:rPr>
                <w:sz w:val="28"/>
                <w:szCs w:val="28"/>
              </w:rPr>
              <w:t>nogādāšanu atpakaļ uz valsti</w:t>
            </w:r>
            <w:r w:rsidRPr="00E65618">
              <w:rPr>
                <w:bCs/>
                <w:sz w:val="28"/>
                <w:szCs w:val="28"/>
              </w:rPr>
              <w:t xml:space="preserve">, kurā ir viņa dzīvesvieta, tai skaitā, izdevumus, kas saistīti ar bērna uzturēšanos </w:t>
            </w:r>
            <w:r w:rsidRPr="00E65618">
              <w:rPr>
                <w:sz w:val="28"/>
                <w:szCs w:val="28"/>
              </w:rPr>
              <w:t>krīzes centrā vai citos drošos apstākļos</w:t>
            </w:r>
            <w:r w:rsidRPr="00E65618">
              <w:rPr>
                <w:bCs/>
                <w:sz w:val="28"/>
                <w:szCs w:val="28"/>
              </w:rPr>
              <w:t>, ceļa izdevumus, izdevumus par tulka un psihologa pakalpojumiem, kā arī citus izdevumus.</w:t>
            </w:r>
          </w:p>
          <w:p w:rsidR="00FA45EF" w:rsidRPr="00E65618" w:rsidRDefault="00FA45EF" w:rsidP="00D14674">
            <w:pPr>
              <w:pStyle w:val="NormalWeb"/>
              <w:spacing w:before="0" w:beforeAutospacing="0" w:after="0" w:afterAutospacing="0"/>
              <w:ind w:firstLine="459"/>
              <w:jc w:val="both"/>
              <w:rPr>
                <w:sz w:val="28"/>
                <w:szCs w:val="28"/>
              </w:rPr>
            </w:pPr>
            <w:r>
              <w:rPr>
                <w:bCs/>
                <w:sz w:val="28"/>
                <w:szCs w:val="28"/>
              </w:rPr>
              <w:t>Noteikumi Nr. 670 šā brīža redakcijā neaptver visus tos izdevumus, kas saskaņā ar Civilprocesa likumā ietverto regulējumu var rasties, īstenojot nolēmuma par bērna nogādāšanu atpakaļ uz valsti, kurā ir viņa dzīvesvieta, piespiedu izpildi. Turklāt šā brīža regulējums aptver tikai tos izdevumus, kas nolēmuma piespiedu izpildes procesā var rasties zvērinātam tiesu izpildītājam, neaptverot izpildes procesā iesaistītās institūcijas, proti, bāriņtiesu.</w:t>
            </w:r>
          </w:p>
          <w:p w:rsidR="00FA45EF" w:rsidRPr="00AD03B9" w:rsidRDefault="00FA45EF" w:rsidP="00AD03B9">
            <w:pPr>
              <w:pStyle w:val="NormalWeb"/>
              <w:spacing w:before="0" w:beforeAutospacing="0" w:after="0" w:afterAutospacing="0"/>
              <w:ind w:firstLine="459"/>
              <w:jc w:val="both"/>
              <w:rPr>
                <w:bCs/>
                <w:color w:val="000000"/>
                <w:sz w:val="28"/>
                <w:szCs w:val="28"/>
              </w:rPr>
            </w:pPr>
            <w:r>
              <w:rPr>
                <w:sz w:val="28"/>
                <w:szCs w:val="28"/>
              </w:rPr>
              <w:t xml:space="preserve">Līdz ar to nepieciešams precizēt </w:t>
            </w:r>
            <w:r w:rsidRPr="003C16AD">
              <w:rPr>
                <w:bCs/>
                <w:sz w:val="28"/>
                <w:szCs w:val="28"/>
              </w:rPr>
              <w:t>noteikum</w:t>
            </w:r>
            <w:r>
              <w:rPr>
                <w:bCs/>
                <w:sz w:val="28"/>
                <w:szCs w:val="28"/>
              </w:rPr>
              <w:t>us</w:t>
            </w:r>
            <w:r w:rsidRPr="003C16AD">
              <w:rPr>
                <w:bCs/>
                <w:sz w:val="28"/>
                <w:szCs w:val="28"/>
              </w:rPr>
              <w:t xml:space="preserve"> Nr.</w:t>
            </w:r>
            <w:r>
              <w:rPr>
                <w:bCs/>
                <w:sz w:val="28"/>
                <w:szCs w:val="28"/>
              </w:rPr>
              <w:t> 670</w:t>
            </w:r>
            <w:r w:rsidRPr="00E65618">
              <w:rPr>
                <w:bCs/>
                <w:sz w:val="28"/>
                <w:szCs w:val="28"/>
              </w:rPr>
              <w:t xml:space="preserve">, nosakot kādā apmērā un kārtībā sedzami </w:t>
            </w:r>
            <w:r w:rsidRPr="00E65618">
              <w:rPr>
                <w:bCs/>
                <w:color w:val="000000"/>
                <w:sz w:val="28"/>
                <w:szCs w:val="28"/>
              </w:rPr>
              <w:t>piespiedu izpildes izdevumi piedzinējam, lai fiziski nodrošinātu bērna nogādāšanu atpakaļ uz valsti, kurā ir viņa dzīvesvieta</w:t>
            </w:r>
            <w:r>
              <w:rPr>
                <w:bCs/>
                <w:color w:val="000000"/>
                <w:sz w:val="28"/>
                <w:szCs w:val="28"/>
              </w:rPr>
              <w:t>.</w:t>
            </w:r>
          </w:p>
        </w:tc>
      </w:tr>
      <w:tr w:rsidR="00FA45EF" w:rsidRPr="00FC7B3D" w:rsidTr="00D14674">
        <w:trPr>
          <w:trHeight w:val="808"/>
        </w:trPr>
        <w:tc>
          <w:tcPr>
            <w:tcW w:w="525" w:type="dxa"/>
            <w:gridSpan w:val="2"/>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lastRenderedPageBreak/>
              <w:t> 3.</w:t>
            </w:r>
          </w:p>
        </w:tc>
        <w:tc>
          <w:tcPr>
            <w:tcW w:w="3552" w:type="dxa"/>
            <w:gridSpan w:val="2"/>
            <w:hideMark/>
          </w:tcPr>
          <w:p w:rsidR="00FA45EF" w:rsidRPr="00FC7B3D" w:rsidRDefault="00FA45EF" w:rsidP="00D146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Saistītie politikas ietekmes novērtējumi un pētījumi</w:t>
            </w:r>
          </w:p>
        </w:tc>
        <w:tc>
          <w:tcPr>
            <w:tcW w:w="5292" w:type="dxa"/>
            <w:gridSpan w:val="6"/>
            <w:hideMark/>
          </w:tcPr>
          <w:p w:rsidR="00FA45EF" w:rsidRPr="00FC7B3D" w:rsidRDefault="00FA45EF" w:rsidP="00D14674">
            <w:pPr>
              <w:ind w:firstLine="459"/>
              <w:jc w:val="both"/>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Nav attiecināms.</w:t>
            </w:r>
          </w:p>
        </w:tc>
      </w:tr>
      <w:tr w:rsidR="00FA45EF" w:rsidRPr="00FC7B3D" w:rsidTr="00D14674">
        <w:trPr>
          <w:trHeight w:val="384"/>
        </w:trPr>
        <w:tc>
          <w:tcPr>
            <w:tcW w:w="525" w:type="dxa"/>
            <w:gridSpan w:val="2"/>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4.</w:t>
            </w:r>
          </w:p>
        </w:tc>
        <w:tc>
          <w:tcPr>
            <w:tcW w:w="3552" w:type="dxa"/>
            <w:gridSpan w:val="2"/>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Tiesiskā regulējuma mērķis un būtība</w:t>
            </w:r>
          </w:p>
        </w:tc>
        <w:tc>
          <w:tcPr>
            <w:tcW w:w="5292" w:type="dxa"/>
            <w:gridSpan w:val="6"/>
            <w:hideMark/>
          </w:tcPr>
          <w:p w:rsidR="00FA45EF" w:rsidRPr="00D106E1" w:rsidRDefault="00FA45EF" w:rsidP="00D14674">
            <w:pPr>
              <w:pStyle w:val="BodyText"/>
              <w:spacing w:after="0"/>
              <w:ind w:firstLine="425"/>
              <w:jc w:val="both"/>
              <w:rPr>
                <w:rFonts w:ascii="Times New Roman" w:hAnsi="Times New Roman" w:cs="Times New Roman"/>
                <w:sz w:val="28"/>
                <w:szCs w:val="28"/>
              </w:rPr>
            </w:pPr>
            <w:r w:rsidRPr="00D106E1">
              <w:rPr>
                <w:rFonts w:ascii="Times New Roman" w:hAnsi="Times New Roman" w:cs="Times New Roman"/>
                <w:sz w:val="28"/>
                <w:szCs w:val="28"/>
              </w:rPr>
              <w:t>Noteikumu projekts paredz noteikt, kādā apmērā l</w:t>
            </w:r>
            <w:r w:rsidRPr="00D106E1">
              <w:rPr>
                <w:rFonts w:ascii="Times New Roman" w:hAnsi="Times New Roman" w:cs="Times New Roman"/>
                <w:sz w:val="28"/>
              </w:rPr>
              <w:t xml:space="preserve">ietās par bērna nogādāšanu atpakaļ uz </w:t>
            </w:r>
            <w:r w:rsidRPr="00D106E1">
              <w:rPr>
                <w:rFonts w:ascii="Times New Roman" w:hAnsi="Times New Roman" w:cs="Times New Roman"/>
                <w:sz w:val="28"/>
              </w:rPr>
              <w:lastRenderedPageBreak/>
              <w:t xml:space="preserve">valsti, kurā ir viņa dzīvesvieta, ja piedzinējs nolēmuma izpildē nepiedalās, papildus noteikumu Nr. 760 II nodaļā jau minētajam, </w:t>
            </w:r>
            <w:r w:rsidRPr="00D106E1">
              <w:rPr>
                <w:rFonts w:ascii="Times New Roman" w:hAnsi="Times New Roman" w:cs="Times New Roman"/>
                <w:sz w:val="28"/>
                <w:szCs w:val="28"/>
              </w:rPr>
              <w:t>sedzami ar nolēmuma izpildes nodrošināšanu saistītie izdevumi.</w:t>
            </w:r>
          </w:p>
          <w:p w:rsidR="00FA45EF" w:rsidRDefault="00FA45EF" w:rsidP="00D14674">
            <w:pPr>
              <w:pStyle w:val="BodyText"/>
              <w:spacing w:after="0"/>
              <w:ind w:firstLine="425"/>
              <w:jc w:val="both"/>
              <w:rPr>
                <w:rFonts w:ascii="Times New Roman" w:hAnsi="Times New Roman" w:cs="Times New Roman"/>
                <w:sz w:val="28"/>
                <w:szCs w:val="28"/>
              </w:rPr>
            </w:pPr>
            <w:r w:rsidRPr="00D106E1">
              <w:rPr>
                <w:rFonts w:ascii="Times New Roman" w:hAnsi="Times New Roman" w:cs="Times New Roman"/>
                <w:bCs/>
                <w:sz w:val="28"/>
                <w:szCs w:val="28"/>
              </w:rPr>
              <w:t>Ņemot vērā Civilprocesa likuma 74.</w:t>
            </w:r>
            <w:r w:rsidRPr="00D106E1">
              <w:rPr>
                <w:rFonts w:ascii="Times New Roman" w:hAnsi="Times New Roman" w:cs="Times New Roman"/>
                <w:bCs/>
                <w:sz w:val="28"/>
                <w:szCs w:val="28"/>
                <w:vertAlign w:val="superscript"/>
              </w:rPr>
              <w:t>3</w:t>
            </w:r>
            <w:r w:rsidRPr="00D106E1">
              <w:rPr>
                <w:rFonts w:ascii="Times New Roman" w:hAnsi="Times New Roman" w:cs="Times New Roman"/>
                <w:bCs/>
                <w:sz w:val="28"/>
                <w:szCs w:val="28"/>
              </w:rPr>
              <w:t> nodaļā „</w:t>
            </w:r>
            <w:r w:rsidRPr="00D106E1">
              <w:rPr>
                <w:rFonts w:ascii="Times New Roman" w:hAnsi="Times New Roman" w:cs="Times New Roman"/>
                <w:sz w:val="28"/>
                <w:szCs w:val="28"/>
              </w:rPr>
              <w:t>Bērna nogādāšana atpakaļ uz va</w:t>
            </w:r>
            <w:r>
              <w:rPr>
                <w:rFonts w:ascii="Times New Roman" w:hAnsi="Times New Roman" w:cs="Times New Roman"/>
                <w:sz w:val="28"/>
                <w:szCs w:val="28"/>
              </w:rPr>
              <w:t>lsti, kurā ir viņa dzīvesvieta”</w:t>
            </w:r>
            <w:r w:rsidRPr="00D106E1">
              <w:rPr>
                <w:rFonts w:ascii="Times New Roman" w:hAnsi="Times New Roman" w:cs="Times New Roman"/>
                <w:sz w:val="28"/>
                <w:szCs w:val="28"/>
              </w:rPr>
              <w:t xml:space="preserve"> noteikt</w:t>
            </w:r>
            <w:r>
              <w:rPr>
                <w:rFonts w:ascii="Times New Roman" w:hAnsi="Times New Roman" w:cs="Times New Roman"/>
                <w:sz w:val="28"/>
                <w:szCs w:val="28"/>
              </w:rPr>
              <w:t>ās</w:t>
            </w:r>
            <w:r w:rsidRPr="00D106E1">
              <w:rPr>
                <w:rFonts w:ascii="Times New Roman" w:hAnsi="Times New Roman" w:cs="Times New Roman"/>
                <w:sz w:val="28"/>
                <w:szCs w:val="28"/>
              </w:rPr>
              <w:t xml:space="preserve"> </w:t>
            </w:r>
            <w:r>
              <w:rPr>
                <w:rFonts w:ascii="Times New Roman" w:hAnsi="Times New Roman" w:cs="Times New Roman"/>
                <w:sz w:val="28"/>
                <w:szCs w:val="28"/>
              </w:rPr>
              <w:t xml:space="preserve">darbības, kādas veic zvērināts tiesu izpildītājs un bāriņtiesa, nodrošinot </w:t>
            </w:r>
            <w:r w:rsidRPr="00D106E1">
              <w:rPr>
                <w:rFonts w:ascii="Times New Roman" w:hAnsi="Times New Roman" w:cs="Times New Roman"/>
                <w:sz w:val="28"/>
                <w:szCs w:val="28"/>
              </w:rPr>
              <w:t>nolēmuma par bērna nogādāšanu atpakaļ uz valsti, kurā ir viņ</w:t>
            </w:r>
            <w:r>
              <w:rPr>
                <w:rFonts w:ascii="Times New Roman" w:hAnsi="Times New Roman" w:cs="Times New Roman"/>
                <w:sz w:val="28"/>
                <w:szCs w:val="28"/>
              </w:rPr>
              <w:t>a dzīvesvieta, piespiedu izpildi</w:t>
            </w:r>
            <w:r w:rsidRPr="00D106E1">
              <w:rPr>
                <w:rFonts w:ascii="Times New Roman" w:hAnsi="Times New Roman" w:cs="Times New Roman"/>
                <w:sz w:val="28"/>
                <w:szCs w:val="28"/>
              </w:rPr>
              <w:t xml:space="preserve">, </w:t>
            </w:r>
            <w:r>
              <w:rPr>
                <w:rFonts w:ascii="Times New Roman" w:hAnsi="Times New Roman" w:cs="Times New Roman"/>
                <w:sz w:val="28"/>
                <w:szCs w:val="28"/>
              </w:rPr>
              <w:t>noteikumu projekts paredz noteikumus Nr. 760 papildināt ar 6.</w:t>
            </w:r>
            <w:r w:rsidRPr="00D106E1">
              <w:rPr>
                <w:rFonts w:ascii="Times New Roman" w:hAnsi="Times New Roman" w:cs="Times New Roman"/>
                <w:sz w:val="28"/>
                <w:szCs w:val="28"/>
                <w:vertAlign w:val="superscript"/>
              </w:rPr>
              <w:t>1</w:t>
            </w:r>
            <w:r>
              <w:rPr>
                <w:rFonts w:ascii="Times New Roman" w:hAnsi="Times New Roman" w:cs="Times New Roman"/>
                <w:sz w:val="28"/>
                <w:szCs w:val="28"/>
              </w:rPr>
              <w:t> punktu, izdalot šādas izdevumu pozīcijas:</w:t>
            </w:r>
          </w:p>
          <w:p w:rsidR="00FA45EF" w:rsidRDefault="00FA45EF" w:rsidP="00D14674">
            <w:pPr>
              <w:pStyle w:val="BodyText"/>
              <w:spacing w:after="0"/>
              <w:ind w:firstLine="425"/>
              <w:jc w:val="both"/>
              <w:rPr>
                <w:rFonts w:ascii="Times New Roman" w:hAnsi="Times New Roman" w:cs="Times New Roman"/>
                <w:sz w:val="28"/>
                <w:szCs w:val="28"/>
              </w:rPr>
            </w:pPr>
            <w:r>
              <w:rPr>
                <w:rFonts w:ascii="Times New Roman" w:hAnsi="Times New Roman" w:cs="Times New Roman"/>
                <w:sz w:val="28"/>
                <w:szCs w:val="28"/>
              </w:rPr>
              <w:t>- izdevumi, kas saistīti ar bērna uzturēšanos krīzes centrā vai citos drošos apstākļos;</w:t>
            </w:r>
          </w:p>
          <w:p w:rsidR="00FA45EF" w:rsidRDefault="00FA45EF" w:rsidP="00D14674">
            <w:pPr>
              <w:pStyle w:val="BodyText"/>
              <w:spacing w:after="0"/>
              <w:ind w:firstLine="425"/>
              <w:jc w:val="both"/>
              <w:rPr>
                <w:rFonts w:ascii="Times New Roman" w:hAnsi="Times New Roman" w:cs="Times New Roman"/>
                <w:sz w:val="28"/>
                <w:szCs w:val="28"/>
              </w:rPr>
            </w:pPr>
            <w:r>
              <w:rPr>
                <w:rFonts w:ascii="Times New Roman" w:hAnsi="Times New Roman" w:cs="Times New Roman"/>
                <w:sz w:val="28"/>
                <w:szCs w:val="28"/>
              </w:rPr>
              <w:t>- ceļa izdevumi, kas saistīti ar bērna nogādāšanu uz ārvalsti;</w:t>
            </w:r>
          </w:p>
          <w:p w:rsidR="00FA45EF" w:rsidRDefault="00FA45EF" w:rsidP="00D14674">
            <w:pPr>
              <w:pStyle w:val="BodyText"/>
              <w:spacing w:after="0"/>
              <w:ind w:firstLine="425"/>
              <w:jc w:val="both"/>
              <w:rPr>
                <w:rFonts w:ascii="Times New Roman" w:hAnsi="Times New Roman" w:cs="Times New Roman"/>
                <w:sz w:val="28"/>
                <w:szCs w:val="28"/>
              </w:rPr>
            </w:pPr>
            <w:r>
              <w:rPr>
                <w:rFonts w:ascii="Times New Roman" w:hAnsi="Times New Roman" w:cs="Times New Roman"/>
                <w:sz w:val="28"/>
                <w:szCs w:val="28"/>
              </w:rPr>
              <w:t>- tulka pakalpojumu izmantošana;</w:t>
            </w:r>
          </w:p>
          <w:p w:rsidR="00FA45EF" w:rsidRPr="00D106E1" w:rsidRDefault="00FA45EF" w:rsidP="00D14674">
            <w:pPr>
              <w:pStyle w:val="BodyText"/>
              <w:spacing w:after="0"/>
              <w:ind w:firstLine="425"/>
              <w:jc w:val="both"/>
              <w:rPr>
                <w:rFonts w:ascii="Times New Roman" w:hAnsi="Times New Roman" w:cs="Times New Roman"/>
                <w:sz w:val="28"/>
                <w:szCs w:val="28"/>
              </w:rPr>
            </w:pPr>
            <w:r>
              <w:rPr>
                <w:rFonts w:ascii="Times New Roman" w:hAnsi="Times New Roman" w:cs="Times New Roman"/>
                <w:sz w:val="28"/>
                <w:szCs w:val="28"/>
              </w:rPr>
              <w:t>- psihologa pakalpojumu izmantošana.</w:t>
            </w:r>
          </w:p>
          <w:p w:rsidR="00FA45EF" w:rsidRDefault="00FA45EF" w:rsidP="00D14674">
            <w:pPr>
              <w:pStyle w:val="BodyText"/>
              <w:spacing w:after="0"/>
              <w:ind w:firstLine="425"/>
              <w:jc w:val="both"/>
              <w:rPr>
                <w:rFonts w:ascii="Times New Roman" w:hAnsi="Times New Roman" w:cs="Times New Roman"/>
                <w:sz w:val="28"/>
                <w:szCs w:val="28"/>
              </w:rPr>
            </w:pPr>
            <w:r>
              <w:rPr>
                <w:rFonts w:ascii="Times New Roman" w:hAnsi="Times New Roman" w:cs="Times New Roman"/>
                <w:sz w:val="28"/>
                <w:szCs w:val="28"/>
              </w:rPr>
              <w:t>A</w:t>
            </w:r>
            <w:r w:rsidRPr="00D106E1">
              <w:rPr>
                <w:rFonts w:ascii="Times New Roman" w:hAnsi="Times New Roman" w:cs="Times New Roman"/>
                <w:sz w:val="28"/>
                <w:szCs w:val="28"/>
              </w:rPr>
              <w:t xml:space="preserve">ttiecībā uz </w:t>
            </w:r>
            <w:r>
              <w:rPr>
                <w:rFonts w:ascii="Times New Roman" w:hAnsi="Times New Roman" w:cs="Times New Roman"/>
                <w:sz w:val="28"/>
                <w:szCs w:val="28"/>
              </w:rPr>
              <w:t xml:space="preserve">minēto ar nolēmuma izpildi saistīto izdevumu </w:t>
            </w:r>
            <w:r w:rsidRPr="00D106E1">
              <w:rPr>
                <w:rFonts w:ascii="Times New Roman" w:hAnsi="Times New Roman" w:cs="Times New Roman"/>
                <w:sz w:val="28"/>
                <w:szCs w:val="28"/>
              </w:rPr>
              <w:t xml:space="preserve">pozīcijām (piemēram, </w:t>
            </w:r>
            <w:r>
              <w:rPr>
                <w:rFonts w:ascii="Times New Roman" w:hAnsi="Times New Roman" w:cs="Times New Roman"/>
                <w:sz w:val="28"/>
                <w:szCs w:val="28"/>
              </w:rPr>
              <w:t>bērna uzturēšanās krīzes centrā, psihologa pakalpojumu izmantošana</w:t>
            </w:r>
            <w:r w:rsidRPr="00D106E1">
              <w:rPr>
                <w:rFonts w:ascii="Times New Roman" w:hAnsi="Times New Roman" w:cs="Times New Roman"/>
                <w:sz w:val="28"/>
                <w:szCs w:val="28"/>
              </w:rPr>
              <w:t xml:space="preserve">) nav iespējams noteikt konkrētu atlīdzināmo izdevumu apmēru vai sniegt kritērijus izdevumu apmēra noteikšanai, jo nepieciešamie izdevumi </w:t>
            </w:r>
            <w:r>
              <w:rPr>
                <w:rFonts w:ascii="Times New Roman" w:hAnsi="Times New Roman" w:cs="Times New Roman"/>
                <w:sz w:val="28"/>
                <w:szCs w:val="28"/>
              </w:rPr>
              <w:t>sedzami atbilstoši</w:t>
            </w:r>
            <w:r w:rsidRPr="00D106E1">
              <w:rPr>
                <w:rFonts w:ascii="Times New Roman" w:hAnsi="Times New Roman" w:cs="Times New Roman"/>
                <w:sz w:val="28"/>
                <w:szCs w:val="28"/>
              </w:rPr>
              <w:t xml:space="preserve"> pakalpojuma sniedzēja </w:t>
            </w:r>
            <w:r>
              <w:rPr>
                <w:rFonts w:ascii="Times New Roman" w:hAnsi="Times New Roman" w:cs="Times New Roman"/>
                <w:sz w:val="28"/>
                <w:szCs w:val="28"/>
              </w:rPr>
              <w:t>noteiktajam izcenojumam un nav iepriekš paredzami</w:t>
            </w:r>
            <w:r w:rsidRPr="00D106E1">
              <w:rPr>
                <w:rFonts w:ascii="Times New Roman" w:hAnsi="Times New Roman" w:cs="Times New Roman"/>
                <w:sz w:val="28"/>
                <w:szCs w:val="28"/>
              </w:rPr>
              <w:t xml:space="preserve">. </w:t>
            </w:r>
          </w:p>
          <w:p w:rsidR="00FA45EF" w:rsidRDefault="00C20EE7" w:rsidP="00D14674">
            <w:pPr>
              <w:pStyle w:val="BodyText"/>
              <w:spacing w:after="0"/>
              <w:ind w:firstLine="425"/>
              <w:jc w:val="both"/>
              <w:rPr>
                <w:rFonts w:ascii="Times New Roman" w:hAnsi="Times New Roman" w:cs="Times New Roman"/>
                <w:sz w:val="28"/>
                <w:szCs w:val="28"/>
              </w:rPr>
            </w:pPr>
            <w:r>
              <w:rPr>
                <w:rFonts w:ascii="Times New Roman" w:hAnsi="Times New Roman" w:cs="Times New Roman"/>
                <w:sz w:val="28"/>
                <w:szCs w:val="28"/>
              </w:rPr>
              <w:t>Ņ</w:t>
            </w:r>
            <w:r w:rsidR="00FA45EF" w:rsidRPr="00463E22">
              <w:rPr>
                <w:rFonts w:ascii="Times New Roman" w:hAnsi="Times New Roman" w:cs="Times New Roman"/>
                <w:sz w:val="28"/>
                <w:szCs w:val="28"/>
              </w:rPr>
              <w:t xml:space="preserve">emot vērā transporta pakalpojumu izcenojuma būtiskās atšķirības, kas saistītas ar pakalpojuma sniedzēja piedāvāto dažādo apkalpošanas kvalitāti un papildpakalpojumu pieejamību, attiecībā uz ceļa izdevumiem, kas saistīti ar bērna nogādāšanu </w:t>
            </w:r>
            <w:r w:rsidR="00FA45EF">
              <w:rPr>
                <w:rFonts w:ascii="Times New Roman" w:hAnsi="Times New Roman" w:cs="Times New Roman"/>
                <w:sz w:val="28"/>
                <w:szCs w:val="28"/>
              </w:rPr>
              <w:t xml:space="preserve">atpakaļ </w:t>
            </w:r>
            <w:r w:rsidR="00FA45EF" w:rsidRPr="00463E22">
              <w:rPr>
                <w:rFonts w:ascii="Times New Roman" w:hAnsi="Times New Roman" w:cs="Times New Roman"/>
                <w:sz w:val="28"/>
                <w:szCs w:val="28"/>
              </w:rPr>
              <w:t>uz valsti, kurā ir viņa dzīvesvieta, noteikumu projekts paredz</w:t>
            </w:r>
            <w:r w:rsidR="00FA45EF">
              <w:rPr>
                <w:rFonts w:ascii="Times New Roman" w:hAnsi="Times New Roman" w:cs="Times New Roman"/>
                <w:sz w:val="28"/>
                <w:szCs w:val="28"/>
              </w:rPr>
              <w:t xml:space="preserve"> noteikt</w:t>
            </w:r>
            <w:r w:rsidR="00FA45EF" w:rsidRPr="00463E22">
              <w:rPr>
                <w:rFonts w:ascii="Times New Roman" w:hAnsi="Times New Roman" w:cs="Times New Roman"/>
                <w:sz w:val="28"/>
                <w:szCs w:val="28"/>
              </w:rPr>
              <w:t xml:space="preserve">, ka maksa nedrīkst pārsniegt to, kāda izvēlētajam transportlīdzeklim noteikta par biļeti ekonomiskajā klasē. Šādas atrunas mērķis ir aizsargāt izpildu lietu dalībnieku intereses un nepieļaut iespēju izpildes procesā iesaistītajām institūcijām nepamatoti un nevajadzīgi sadārdzināt </w:t>
            </w:r>
            <w:r w:rsidR="00FA45EF">
              <w:rPr>
                <w:rFonts w:ascii="Times New Roman" w:hAnsi="Times New Roman" w:cs="Times New Roman"/>
                <w:sz w:val="28"/>
                <w:szCs w:val="28"/>
              </w:rPr>
              <w:t>ar nolēmuma izpildi saistītās</w:t>
            </w:r>
            <w:r w:rsidR="00FA45EF" w:rsidRPr="00463E22">
              <w:rPr>
                <w:rFonts w:ascii="Times New Roman" w:hAnsi="Times New Roman" w:cs="Times New Roman"/>
                <w:sz w:val="28"/>
                <w:szCs w:val="28"/>
              </w:rPr>
              <w:t xml:space="preserve"> izmaksas. </w:t>
            </w:r>
          </w:p>
          <w:p w:rsidR="00C20EE7" w:rsidRPr="00463E22" w:rsidRDefault="00C20EE7" w:rsidP="00C20EE7">
            <w:pPr>
              <w:ind w:firstLine="505"/>
              <w:jc w:val="both"/>
              <w:rPr>
                <w:rFonts w:ascii="Times New Roman" w:hAnsi="Times New Roman" w:cs="Times New Roman"/>
                <w:sz w:val="28"/>
                <w:szCs w:val="28"/>
              </w:rPr>
            </w:pPr>
            <w:r>
              <w:rPr>
                <w:rFonts w:ascii="Times New Roman" w:hAnsi="Times New Roman" w:cs="Times New Roman"/>
                <w:sz w:val="28"/>
                <w:szCs w:val="28"/>
              </w:rPr>
              <w:t>Vienlaikus noteikumu projekts paredz izņēmuma gadījumus, kad minēto</w:t>
            </w:r>
            <w:r w:rsidRPr="005D744F">
              <w:rPr>
                <w:rFonts w:ascii="Times New Roman" w:hAnsi="Times New Roman" w:cs="Times New Roman"/>
                <w:sz w:val="28"/>
                <w:szCs w:val="28"/>
              </w:rPr>
              <w:t xml:space="preserve"> ierobežojumu attiecībā </w:t>
            </w:r>
            <w:r>
              <w:rPr>
                <w:rFonts w:ascii="Times New Roman" w:hAnsi="Times New Roman" w:cs="Times New Roman"/>
                <w:sz w:val="28"/>
                <w:szCs w:val="28"/>
              </w:rPr>
              <w:t xml:space="preserve">uz maksas apmēru var neievērot, proti, </w:t>
            </w:r>
            <w:r w:rsidRPr="005D744F">
              <w:rPr>
                <w:rFonts w:ascii="Times New Roman" w:hAnsi="Times New Roman" w:cs="Times New Roman"/>
                <w:sz w:val="28"/>
                <w:szCs w:val="28"/>
              </w:rPr>
              <w:t>ja tas konkrētajā izpildu lietā būtiski kavētu nolēmuma izpildes nodrošināšanu vai varētu radīt kaitējumu bērna interešu aizsardzībai</w:t>
            </w:r>
            <w:r>
              <w:rPr>
                <w:rFonts w:ascii="Times New Roman" w:hAnsi="Times New Roman" w:cs="Times New Roman"/>
                <w:sz w:val="28"/>
                <w:szCs w:val="28"/>
              </w:rPr>
              <w:t xml:space="preserve">. Šāda izņēmuma nepieciešamība pamatojama ar apstākli, ka brīdī, kad tiek </w:t>
            </w:r>
            <w:r w:rsidRPr="00192DEA">
              <w:rPr>
                <w:rFonts w:ascii="Times New Roman" w:hAnsi="Times New Roman" w:cs="Times New Roman"/>
                <w:sz w:val="28"/>
                <w:szCs w:val="28"/>
              </w:rPr>
              <w:t>organizē</w:t>
            </w:r>
            <w:r>
              <w:rPr>
                <w:rFonts w:ascii="Times New Roman" w:hAnsi="Times New Roman" w:cs="Times New Roman"/>
                <w:sz w:val="28"/>
                <w:szCs w:val="28"/>
              </w:rPr>
              <w:t>ta</w:t>
            </w:r>
            <w:r w:rsidRPr="00192DEA">
              <w:rPr>
                <w:rFonts w:ascii="Times New Roman" w:hAnsi="Times New Roman" w:cs="Times New Roman"/>
                <w:sz w:val="28"/>
                <w:szCs w:val="28"/>
              </w:rPr>
              <w:t xml:space="preserve"> bērna nogādāšan</w:t>
            </w:r>
            <w:r>
              <w:rPr>
                <w:rFonts w:ascii="Times New Roman" w:hAnsi="Times New Roman" w:cs="Times New Roman"/>
                <w:sz w:val="28"/>
                <w:szCs w:val="28"/>
              </w:rPr>
              <w:t>a</w:t>
            </w:r>
            <w:r w:rsidRPr="00192DEA">
              <w:rPr>
                <w:rFonts w:ascii="Times New Roman" w:hAnsi="Times New Roman" w:cs="Times New Roman"/>
                <w:sz w:val="28"/>
                <w:szCs w:val="28"/>
              </w:rPr>
              <w:t xml:space="preserve"> </w:t>
            </w:r>
            <w:r w:rsidRPr="005D744F">
              <w:rPr>
                <w:rFonts w:ascii="Times New Roman" w:hAnsi="Times New Roman" w:cs="Times New Roman"/>
                <w:bCs/>
                <w:color w:val="000000"/>
                <w:sz w:val="28"/>
                <w:szCs w:val="28"/>
              </w:rPr>
              <w:t>atpakaļ uz valsti, kurā ir viņa dzīvesvieta, var</w:t>
            </w:r>
            <w:r w:rsidRPr="00192DEA">
              <w:rPr>
                <w:rFonts w:ascii="Times New Roman" w:hAnsi="Times New Roman" w:cs="Times New Roman"/>
                <w:sz w:val="28"/>
                <w:szCs w:val="28"/>
              </w:rPr>
              <w:t xml:space="preserve"> nebūt </w:t>
            </w:r>
            <w:r w:rsidRPr="005D744F">
              <w:rPr>
                <w:rFonts w:ascii="Times New Roman" w:hAnsi="Times New Roman" w:cs="Times New Roman"/>
                <w:sz w:val="28"/>
                <w:szCs w:val="28"/>
              </w:rPr>
              <w:t xml:space="preserve">iespēja izmantot ekonomiskās klases </w:t>
            </w:r>
            <w:r>
              <w:rPr>
                <w:rFonts w:ascii="Times New Roman" w:hAnsi="Times New Roman" w:cs="Times New Roman"/>
                <w:sz w:val="28"/>
                <w:szCs w:val="28"/>
              </w:rPr>
              <w:t xml:space="preserve">pakalpojumus un līdz ar to tiktu kavēta nolēmuma ātra izpilde. Turklāt </w:t>
            </w:r>
            <w:r>
              <w:rPr>
                <w:rFonts w:ascii="Times New Roman" w:hAnsi="Times New Roman" w:cs="Times New Roman"/>
                <w:bCs/>
                <w:color w:val="000000"/>
                <w:sz w:val="28"/>
                <w:szCs w:val="28"/>
              </w:rPr>
              <w:t xml:space="preserve">līdz atbilstošas klases biļešu iegādei </w:t>
            </w:r>
            <w:r>
              <w:rPr>
                <w:rFonts w:ascii="Times New Roman" w:hAnsi="Times New Roman" w:cs="Times New Roman"/>
                <w:sz w:val="28"/>
                <w:szCs w:val="28"/>
              </w:rPr>
              <w:t xml:space="preserve">atliekot bērna nogādāšanu </w:t>
            </w:r>
            <w:r w:rsidRPr="00192DEA">
              <w:rPr>
                <w:rFonts w:ascii="Times New Roman" w:hAnsi="Times New Roman" w:cs="Times New Roman"/>
                <w:bCs/>
                <w:color w:val="000000"/>
                <w:sz w:val="28"/>
                <w:szCs w:val="28"/>
              </w:rPr>
              <w:t>uz valsti, kurā ir viņa dzīvesvieta</w:t>
            </w:r>
            <w:r>
              <w:rPr>
                <w:rFonts w:ascii="Times New Roman" w:hAnsi="Times New Roman" w:cs="Times New Roman"/>
                <w:bCs/>
                <w:color w:val="000000"/>
                <w:sz w:val="28"/>
                <w:szCs w:val="28"/>
              </w:rPr>
              <w:t>, var rasties nepieciešamība lemt par tāda galēja līdzekļa izmantošanu kā bērna ievietošanu krīzes centrā, kas savukārt ne vien palielinātu nolēmuma izpildes kopējās izmaksas, bet arī kaitēt bērna interesēm.</w:t>
            </w:r>
          </w:p>
          <w:p w:rsidR="00FA45EF" w:rsidRPr="001E603B" w:rsidRDefault="00FA45EF" w:rsidP="00D14674">
            <w:pPr>
              <w:pStyle w:val="BodyText"/>
              <w:spacing w:after="0"/>
              <w:ind w:firstLine="425"/>
              <w:jc w:val="both"/>
              <w:rPr>
                <w:rFonts w:ascii="Times New Roman" w:hAnsi="Times New Roman" w:cs="Times New Roman"/>
                <w:sz w:val="28"/>
                <w:szCs w:val="28"/>
              </w:rPr>
            </w:pPr>
            <w:r w:rsidRPr="001E603B">
              <w:rPr>
                <w:rFonts w:ascii="Times New Roman" w:hAnsi="Times New Roman" w:cs="Times New Roman"/>
                <w:color w:val="000000"/>
                <w:sz w:val="28"/>
                <w:szCs w:val="28"/>
              </w:rPr>
              <w:t>Saskaņā ar</w:t>
            </w:r>
            <w:r w:rsidRPr="001E603B">
              <w:rPr>
                <w:rFonts w:ascii="Times New Roman" w:hAnsi="Times New Roman" w:cs="Times New Roman"/>
                <w:sz w:val="28"/>
                <w:szCs w:val="28"/>
              </w:rPr>
              <w:t xml:space="preserve"> likumu „Grozījumi Civilprocesa likumā” un Bāriņtiesu likumu ja Latvijas tiesa vai ārvalsts tiesa vai kompetentā iestāde pieņēmusi nolēmumu par bērna atgriešanos valstī, kurā ir viņa dzīvesvieta, un piedzinējs, kas pieprasa bērna atgriešanos, minētā nolēmuma piespiedu izpildē pats nepiedalīsies, bērna nogādāšanu atpakaļ uz valsti, kurā ir bērna dzīvesvieta, veiks bāriņtiesas pārstāvis. </w:t>
            </w:r>
            <w:r>
              <w:rPr>
                <w:rFonts w:ascii="Times New Roman" w:hAnsi="Times New Roman" w:cs="Times New Roman"/>
                <w:sz w:val="28"/>
                <w:szCs w:val="28"/>
              </w:rPr>
              <w:t xml:space="preserve">Ņemot vērā minēto, noteikumu projekts paredz, ka ceļa izdevumi, kas saistīti ar bērna nogādāšanu uz ārvalsti, sedzami ne tikai bērnam, bet arī personai, kas bērnu pavada, proti, bāriņtiesas pārstāvim. </w:t>
            </w:r>
          </w:p>
          <w:p w:rsidR="00FA45EF" w:rsidRPr="00D106E1" w:rsidRDefault="00FA45EF" w:rsidP="00D14674">
            <w:pPr>
              <w:pStyle w:val="BodyText"/>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Ievērojot apstākli, ka nav iespējams iepriekš detalizēti paredzēt visas izpildes procesā veicamās darbības un līdz ar to arī ar to īstenošanu saistītās izmaksas (piemēram, par parādnieka telpu atvēršanu piespiedu kārtā), noteikumu projekts paredz, ka </w:t>
            </w:r>
            <w:r w:rsidRPr="001E603B">
              <w:rPr>
                <w:rFonts w:ascii="Times New Roman" w:hAnsi="Times New Roman" w:cs="Times New Roman"/>
                <w:i/>
                <w:sz w:val="28"/>
                <w:szCs w:val="28"/>
              </w:rPr>
              <w:t>par citiem izdevumiem</w:t>
            </w:r>
            <w:r>
              <w:rPr>
                <w:rFonts w:ascii="Times New Roman" w:hAnsi="Times New Roman" w:cs="Times New Roman"/>
                <w:sz w:val="28"/>
                <w:szCs w:val="28"/>
              </w:rPr>
              <w:t xml:space="preserve">, kas zvērinātam tiesu izpildītājam vai bāriņtiesai radušies, nodrošinot nolēmuma izpildi, izdevumus sedz atbilstoši preces pārdevēja vai pakalpojuma sniedzēja izcenojumam. </w:t>
            </w:r>
          </w:p>
          <w:p w:rsidR="00FA45EF" w:rsidRDefault="00FA45EF" w:rsidP="00D14674">
            <w:pPr>
              <w:pStyle w:val="BodyText"/>
              <w:spacing w:after="0"/>
              <w:ind w:firstLine="425"/>
              <w:jc w:val="both"/>
              <w:rPr>
                <w:rFonts w:ascii="Times New Roman" w:hAnsi="Times New Roman" w:cs="Times New Roman"/>
                <w:sz w:val="28"/>
                <w:szCs w:val="28"/>
              </w:rPr>
            </w:pPr>
            <w:r w:rsidRPr="00B82A4B">
              <w:rPr>
                <w:rFonts w:ascii="Times New Roman" w:hAnsi="Times New Roman" w:cs="Times New Roman"/>
                <w:sz w:val="28"/>
                <w:szCs w:val="28"/>
              </w:rPr>
              <w:t>Saskaņā ar Tiesu izpildītāju likuma 144. panta pirmo daļu katrs zvērināts tiesu izpildītājs uz sava vārda no parādnieka piedzīto naudas līdzekļu un citu summu, kas pienākas ieinteresētajām personām, saņemšanai atver kontu Valsts kasē. Proti, zvērinātu tiesu izpildītāju kā amatpersonu norēķinu konti ir vienīgi Valsts kasē.</w:t>
            </w:r>
            <w:r>
              <w:rPr>
                <w:rFonts w:ascii="Times New Roman" w:hAnsi="Times New Roman" w:cs="Times New Roman"/>
                <w:sz w:val="28"/>
                <w:szCs w:val="28"/>
              </w:rPr>
              <w:t xml:space="preserve"> Ņemot vērā minēto, noteikumu projekts paredz, ka naudas summu to izdevumu segšanai, kas saistīti ar bērna nogādāšanu atpakaļ uz valsti, kurā ir viņa dzīvesvieta, tāpat kā citus sprieduma izpildes izdevumus pēc zvērināta tiesu izpildītāja pieprasījuma iemaksā (piedzinējs vai parādnieks) zvērināta tiesu izpildītāja depozīta kontā Valsts kasē. </w:t>
            </w:r>
          </w:p>
          <w:p w:rsidR="00FA45EF" w:rsidRPr="00FC7B3D" w:rsidRDefault="00FA45EF" w:rsidP="00954669">
            <w:pPr>
              <w:pStyle w:val="BodyText"/>
              <w:spacing w:after="0"/>
              <w:ind w:firstLine="425"/>
              <w:jc w:val="both"/>
              <w:rPr>
                <w:rFonts w:ascii="Times New Roman" w:hAnsi="Times New Roman" w:cs="Times New Roman"/>
                <w:sz w:val="28"/>
                <w:szCs w:val="28"/>
              </w:rPr>
            </w:pPr>
          </w:p>
        </w:tc>
      </w:tr>
      <w:tr w:rsidR="00FA45EF" w:rsidRPr="00FC7B3D" w:rsidTr="00D14674">
        <w:trPr>
          <w:trHeight w:val="476"/>
        </w:trPr>
        <w:tc>
          <w:tcPr>
            <w:tcW w:w="525" w:type="dxa"/>
            <w:gridSpan w:val="2"/>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lastRenderedPageBreak/>
              <w:t> 5.</w:t>
            </w:r>
          </w:p>
        </w:tc>
        <w:tc>
          <w:tcPr>
            <w:tcW w:w="3552" w:type="dxa"/>
            <w:gridSpan w:val="2"/>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Projekta izstrādē iesaistītās institūcijas</w:t>
            </w:r>
          </w:p>
        </w:tc>
        <w:tc>
          <w:tcPr>
            <w:tcW w:w="5292" w:type="dxa"/>
            <w:gridSpan w:val="6"/>
            <w:hideMark/>
          </w:tcPr>
          <w:p w:rsidR="00FA45EF" w:rsidRPr="00FC7B3D" w:rsidRDefault="00FA45EF" w:rsidP="00D14674">
            <w:pPr>
              <w:tabs>
                <w:tab w:val="left" w:pos="257"/>
              </w:tabs>
              <w:jc w:val="both"/>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Tieslietu ministrija un Latvijas Zvērinātu tiesu izpildītāju padome.</w:t>
            </w:r>
          </w:p>
        </w:tc>
      </w:tr>
      <w:tr w:rsidR="00FA45EF" w:rsidRPr="00FC7B3D" w:rsidTr="00D14674">
        <w:trPr>
          <w:trHeight w:val="705"/>
        </w:trPr>
        <w:tc>
          <w:tcPr>
            <w:tcW w:w="525" w:type="dxa"/>
            <w:gridSpan w:val="2"/>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6.</w:t>
            </w:r>
          </w:p>
        </w:tc>
        <w:tc>
          <w:tcPr>
            <w:tcW w:w="3552" w:type="dxa"/>
            <w:gridSpan w:val="2"/>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Iemesli, kādēļ netika nodrošināta sabiedrības līdzdalība</w:t>
            </w:r>
          </w:p>
        </w:tc>
        <w:tc>
          <w:tcPr>
            <w:tcW w:w="5292" w:type="dxa"/>
            <w:gridSpan w:val="6"/>
            <w:hideMark/>
          </w:tcPr>
          <w:p w:rsidR="00FA45EF" w:rsidRPr="0095103F" w:rsidRDefault="00FA45EF" w:rsidP="00D14674">
            <w:pPr>
              <w:jc w:val="both"/>
              <w:rPr>
                <w:rFonts w:ascii="Times New Roman" w:eastAsia="Calibri" w:hAnsi="Times New Roman" w:cs="Times New Roman"/>
                <w:color w:val="000000"/>
                <w:sz w:val="28"/>
                <w:szCs w:val="28"/>
              </w:rPr>
            </w:pPr>
            <w:r w:rsidRPr="00BC16CE">
              <w:rPr>
                <w:rFonts w:ascii="Times New Roman" w:hAnsi="Times New Roman" w:cs="Times New Roman"/>
                <w:sz w:val="28"/>
                <w:szCs w:val="28"/>
              </w:rPr>
              <w:t>Konsultācijas nav notikušas, jo Noteikumu projekts neierobežo un nesašaurina nevienas perso</w:t>
            </w:r>
            <w:r>
              <w:rPr>
                <w:rFonts w:ascii="Times New Roman" w:hAnsi="Times New Roman" w:cs="Times New Roman"/>
                <w:sz w:val="28"/>
                <w:szCs w:val="28"/>
              </w:rPr>
              <w:t>nu grupas vai indivīda tiesības</w:t>
            </w:r>
            <w:r w:rsidRPr="00BC16CE">
              <w:rPr>
                <w:rFonts w:ascii="Times New Roman" w:hAnsi="Times New Roman" w:cs="Times New Roman"/>
                <w:bCs/>
                <w:iCs/>
                <w:sz w:val="28"/>
                <w:szCs w:val="28"/>
              </w:rPr>
              <w:t>.</w:t>
            </w:r>
          </w:p>
        </w:tc>
      </w:tr>
      <w:tr w:rsidR="00FA45EF" w:rsidRPr="00FC7B3D" w:rsidTr="00D14674">
        <w:tc>
          <w:tcPr>
            <w:tcW w:w="525" w:type="dxa"/>
            <w:gridSpan w:val="2"/>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7.</w:t>
            </w:r>
          </w:p>
        </w:tc>
        <w:tc>
          <w:tcPr>
            <w:tcW w:w="3552" w:type="dxa"/>
            <w:gridSpan w:val="2"/>
            <w:hideMark/>
          </w:tcPr>
          <w:p w:rsidR="00FA45EF" w:rsidRPr="00FC7B3D" w:rsidRDefault="00FA45EF" w:rsidP="00D146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Cita informācija</w:t>
            </w:r>
          </w:p>
        </w:tc>
        <w:tc>
          <w:tcPr>
            <w:tcW w:w="5292" w:type="dxa"/>
            <w:gridSpan w:val="6"/>
            <w:hideMark/>
          </w:tcPr>
          <w:p w:rsidR="00FA45EF" w:rsidRDefault="00FA45EF" w:rsidP="00D146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Nav</w:t>
            </w:r>
          </w:p>
          <w:p w:rsidR="00FA45EF" w:rsidRPr="00FC7B3D" w:rsidRDefault="00FA45EF" w:rsidP="00D14674">
            <w:pPr>
              <w:rPr>
                <w:rFonts w:ascii="Times New Roman" w:eastAsia="Times New Roman" w:hAnsi="Times New Roman" w:cs="Times New Roman"/>
                <w:sz w:val="28"/>
                <w:szCs w:val="28"/>
                <w:lang w:eastAsia="lv-LV"/>
              </w:rPr>
            </w:pPr>
          </w:p>
        </w:tc>
      </w:tr>
      <w:tr w:rsidR="00FA45EF" w:rsidRPr="00FC7B3D" w:rsidTr="00D14674">
        <w:tc>
          <w:tcPr>
            <w:tcW w:w="9369" w:type="dxa"/>
            <w:gridSpan w:val="10"/>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b/>
                <w:sz w:val="28"/>
                <w:szCs w:val="28"/>
                <w:lang w:eastAsia="lv-LV"/>
              </w:rPr>
            </w:pPr>
            <w:r w:rsidRPr="00FC7B3D">
              <w:rPr>
                <w:rFonts w:ascii="Times New Roman" w:eastAsia="Times New Roman" w:hAnsi="Times New Roman" w:cs="Times New Roman"/>
                <w:b/>
                <w:sz w:val="28"/>
                <w:szCs w:val="28"/>
                <w:lang w:eastAsia="lv-LV"/>
              </w:rPr>
              <w:t>II. Tiesību akta projekta ietekme uz sabiedrību</w:t>
            </w:r>
          </w:p>
        </w:tc>
      </w:tr>
      <w:tr w:rsidR="00FA45EF" w:rsidRPr="00FC7B3D" w:rsidTr="00D14674">
        <w:trPr>
          <w:trHeight w:val="467"/>
        </w:trPr>
        <w:tc>
          <w:tcPr>
            <w:tcW w:w="51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1.</w:t>
            </w:r>
          </w:p>
        </w:tc>
        <w:tc>
          <w:tcPr>
            <w:tcW w:w="3559"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Sabiedrības mērķgrupa</w:t>
            </w:r>
          </w:p>
        </w:tc>
        <w:tc>
          <w:tcPr>
            <w:tcW w:w="5292" w:type="dxa"/>
            <w:gridSpan w:val="6"/>
            <w:hideMark/>
          </w:tcPr>
          <w:p w:rsidR="00FA45EF" w:rsidRPr="00FC7B3D" w:rsidRDefault="00FA45EF" w:rsidP="00D14674">
            <w:pPr>
              <w:pStyle w:val="naiskr"/>
              <w:spacing w:before="0" w:beforeAutospacing="0" w:after="0" w:afterAutospacing="0"/>
              <w:ind w:right="57" w:firstLine="318"/>
              <w:jc w:val="both"/>
              <w:rPr>
                <w:sz w:val="28"/>
                <w:szCs w:val="28"/>
              </w:rPr>
            </w:pPr>
            <w:r w:rsidRPr="00FC7B3D">
              <w:rPr>
                <w:sz w:val="28"/>
                <w:szCs w:val="28"/>
              </w:rPr>
              <w:t>Noteikumu projekts ir attiecināms uz šādām mērķa grupām:</w:t>
            </w:r>
          </w:p>
          <w:p w:rsidR="00FA45EF" w:rsidRDefault="00FA45EF" w:rsidP="00D14674">
            <w:pPr>
              <w:pStyle w:val="naiskr"/>
              <w:numPr>
                <w:ilvl w:val="0"/>
                <w:numId w:val="1"/>
              </w:numPr>
              <w:spacing w:before="0" w:beforeAutospacing="0" w:after="0" w:afterAutospacing="0"/>
              <w:ind w:right="57"/>
              <w:jc w:val="both"/>
              <w:rPr>
                <w:sz w:val="28"/>
                <w:szCs w:val="28"/>
              </w:rPr>
            </w:pPr>
            <w:r w:rsidRPr="00FC7B3D">
              <w:rPr>
                <w:sz w:val="28"/>
                <w:szCs w:val="28"/>
              </w:rPr>
              <w:t>zvērināti tiesu izpildītāji;</w:t>
            </w:r>
          </w:p>
          <w:p w:rsidR="00FA45EF" w:rsidRPr="00FC7B3D" w:rsidRDefault="00FA45EF" w:rsidP="00D14674">
            <w:pPr>
              <w:pStyle w:val="naiskr"/>
              <w:numPr>
                <w:ilvl w:val="0"/>
                <w:numId w:val="1"/>
              </w:numPr>
              <w:spacing w:before="0" w:beforeAutospacing="0" w:after="0" w:afterAutospacing="0"/>
              <w:ind w:right="57"/>
              <w:jc w:val="both"/>
              <w:rPr>
                <w:sz w:val="28"/>
                <w:szCs w:val="28"/>
              </w:rPr>
            </w:pPr>
            <w:r>
              <w:rPr>
                <w:sz w:val="28"/>
                <w:szCs w:val="28"/>
              </w:rPr>
              <w:t>bāriņtiesas;</w:t>
            </w:r>
          </w:p>
          <w:p w:rsidR="00FA45EF" w:rsidRPr="00FC7B3D" w:rsidRDefault="00FA45EF" w:rsidP="00AD03B9">
            <w:pPr>
              <w:pStyle w:val="naiskr"/>
              <w:spacing w:before="0" w:beforeAutospacing="0" w:after="0" w:afterAutospacing="0"/>
              <w:ind w:left="57" w:right="57" w:firstLine="544"/>
              <w:jc w:val="both"/>
              <w:rPr>
                <w:sz w:val="28"/>
                <w:szCs w:val="28"/>
              </w:rPr>
            </w:pPr>
            <w:r w:rsidRPr="00FC7B3D">
              <w:rPr>
                <w:sz w:val="28"/>
                <w:szCs w:val="28"/>
              </w:rPr>
              <w:t xml:space="preserve">2) jebkura </w:t>
            </w:r>
            <w:r>
              <w:rPr>
                <w:sz w:val="28"/>
                <w:szCs w:val="28"/>
              </w:rPr>
              <w:t>persona, kura ir piedzinēja vai parādnieka statusā lietā par bērna nogādāšanu atpakaļ uz valsti, kurā ir viņa dzīvesvieta.</w:t>
            </w:r>
          </w:p>
        </w:tc>
      </w:tr>
      <w:tr w:rsidR="00FA45EF" w:rsidRPr="00FC7B3D" w:rsidTr="00D14674">
        <w:trPr>
          <w:trHeight w:val="523"/>
        </w:trPr>
        <w:tc>
          <w:tcPr>
            <w:tcW w:w="51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2.</w:t>
            </w:r>
          </w:p>
        </w:tc>
        <w:tc>
          <w:tcPr>
            <w:tcW w:w="3559"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Citas sabiedrības grupas (bez mērķgrupas), kuras tiesiskais regulējums arī ietekmē vai varētu ietekmēt</w:t>
            </w:r>
          </w:p>
        </w:tc>
        <w:tc>
          <w:tcPr>
            <w:tcW w:w="5292" w:type="dxa"/>
            <w:gridSpan w:val="6"/>
            <w:hideMark/>
          </w:tcPr>
          <w:p w:rsidR="00FA45EF" w:rsidRPr="00FC7B3D" w:rsidRDefault="00FA45EF" w:rsidP="00D14674">
            <w:pPr>
              <w:spacing w:before="100" w:beforeAutospacing="1" w:after="100" w:afterAutospacing="1"/>
              <w:ind w:firstLine="318"/>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r w:rsidRPr="0095103F">
              <w:rPr>
                <w:rFonts w:ascii="Times New Roman" w:hAnsi="Times New Roman" w:cs="Times New Roman"/>
                <w:color w:val="000000"/>
                <w:sz w:val="28"/>
                <w:szCs w:val="28"/>
              </w:rPr>
              <w:t>Noteikumu projekts šo jomu neskar.</w:t>
            </w:r>
          </w:p>
        </w:tc>
      </w:tr>
      <w:tr w:rsidR="00FA45EF" w:rsidRPr="00FC7B3D" w:rsidTr="00D14674">
        <w:trPr>
          <w:trHeight w:val="517"/>
        </w:trPr>
        <w:tc>
          <w:tcPr>
            <w:tcW w:w="51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3.</w:t>
            </w:r>
          </w:p>
        </w:tc>
        <w:tc>
          <w:tcPr>
            <w:tcW w:w="3559"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Tiesiskā regulējuma finansiālā ietekme</w:t>
            </w:r>
          </w:p>
        </w:tc>
        <w:tc>
          <w:tcPr>
            <w:tcW w:w="5292" w:type="dxa"/>
            <w:gridSpan w:val="6"/>
            <w:hideMark/>
          </w:tcPr>
          <w:p w:rsidR="00FA45EF" w:rsidRPr="008D0FED" w:rsidRDefault="008D0FED" w:rsidP="00D14674">
            <w:pPr>
              <w:ind w:right="-61" w:firstLine="318"/>
              <w:jc w:val="both"/>
              <w:rPr>
                <w:rFonts w:ascii="Times New Roman" w:hAnsi="Times New Roman" w:cs="Times New Roman"/>
                <w:sz w:val="28"/>
                <w:szCs w:val="28"/>
              </w:rPr>
            </w:pPr>
            <w:r>
              <w:rPr>
                <w:rFonts w:ascii="Times New Roman" w:hAnsi="Times New Roman" w:cs="Times New Roman"/>
                <w:sz w:val="28"/>
                <w:szCs w:val="28"/>
              </w:rPr>
              <w:t xml:space="preserve">Saskaņā ar </w:t>
            </w:r>
            <w:r w:rsidR="00FA45EF" w:rsidRPr="0095103F">
              <w:rPr>
                <w:rFonts w:ascii="Times New Roman" w:hAnsi="Times New Roman" w:cs="Times New Roman"/>
                <w:sz w:val="28"/>
                <w:szCs w:val="28"/>
              </w:rPr>
              <w:t xml:space="preserve">Civilprocesa likuma </w:t>
            </w:r>
            <w:r w:rsidR="00FA45EF" w:rsidRPr="0095103F">
              <w:rPr>
                <w:rFonts w:ascii="Times New Roman" w:hAnsi="Times New Roman" w:cs="Times New Roman"/>
                <w:bCs/>
                <w:sz w:val="28"/>
                <w:szCs w:val="28"/>
              </w:rPr>
              <w:t>620.</w:t>
            </w:r>
            <w:r w:rsidR="00FA45EF" w:rsidRPr="0095103F">
              <w:rPr>
                <w:rFonts w:ascii="Times New Roman" w:hAnsi="Times New Roman" w:cs="Times New Roman"/>
                <w:bCs/>
                <w:sz w:val="28"/>
                <w:szCs w:val="28"/>
                <w:vertAlign w:val="superscript"/>
              </w:rPr>
              <w:t>10</w:t>
            </w:r>
            <w:r w:rsidR="005E403C">
              <w:rPr>
                <w:rFonts w:ascii="Times New Roman" w:hAnsi="Times New Roman" w:cs="Times New Roman"/>
                <w:bCs/>
                <w:sz w:val="28"/>
                <w:szCs w:val="28"/>
              </w:rPr>
              <w:t> </w:t>
            </w:r>
            <w:r w:rsidR="00FA45EF" w:rsidRPr="0095103F">
              <w:rPr>
                <w:rFonts w:ascii="Times New Roman" w:hAnsi="Times New Roman" w:cs="Times New Roman"/>
                <w:bCs/>
                <w:sz w:val="28"/>
                <w:szCs w:val="28"/>
              </w:rPr>
              <w:t xml:space="preserve">pantā </w:t>
            </w:r>
            <w:r w:rsidRPr="0095103F">
              <w:rPr>
                <w:rFonts w:ascii="Times New Roman" w:hAnsi="Times New Roman" w:cs="Times New Roman"/>
                <w:bCs/>
                <w:sz w:val="28"/>
                <w:szCs w:val="28"/>
              </w:rPr>
              <w:t>paredzēt</w:t>
            </w:r>
            <w:r>
              <w:rPr>
                <w:rFonts w:ascii="Times New Roman" w:hAnsi="Times New Roman" w:cs="Times New Roman"/>
                <w:bCs/>
                <w:sz w:val="28"/>
                <w:szCs w:val="28"/>
              </w:rPr>
              <w:t>o</w:t>
            </w:r>
            <w:r w:rsidR="00FA45EF" w:rsidRPr="0095103F">
              <w:rPr>
                <w:rFonts w:ascii="Times New Roman" w:hAnsi="Times New Roman" w:cs="Times New Roman"/>
                <w:bCs/>
                <w:sz w:val="28"/>
                <w:szCs w:val="28"/>
              </w:rPr>
              <w:t xml:space="preserve"> ar </w:t>
            </w:r>
            <w:r w:rsidR="00FA45EF" w:rsidRPr="0095103F">
              <w:rPr>
                <w:rFonts w:ascii="Times New Roman" w:hAnsi="Times New Roman" w:cs="Times New Roman"/>
                <w:sz w:val="28"/>
                <w:szCs w:val="28"/>
              </w:rPr>
              <w:t>nolēmuma piespiedu izpildi saistīto izdevumu segšana</w:t>
            </w:r>
            <w:r w:rsidR="002C3661">
              <w:rPr>
                <w:rFonts w:ascii="Times New Roman" w:hAnsi="Times New Roman" w:cs="Times New Roman"/>
                <w:sz w:val="28"/>
                <w:szCs w:val="28"/>
              </w:rPr>
              <w:t xml:space="preserve">, tai skaitā minētā panta otrajā daļā </w:t>
            </w:r>
            <w:r w:rsidR="0098389A">
              <w:rPr>
                <w:rFonts w:ascii="Times New Roman" w:hAnsi="Times New Roman" w:cs="Times New Roman"/>
                <w:sz w:val="28"/>
                <w:szCs w:val="28"/>
              </w:rPr>
              <w:t>norādītie</w:t>
            </w:r>
            <w:r w:rsidR="002C3661">
              <w:rPr>
                <w:rFonts w:ascii="Times New Roman" w:hAnsi="Times New Roman" w:cs="Times New Roman"/>
                <w:sz w:val="28"/>
                <w:szCs w:val="28"/>
              </w:rPr>
              <w:t xml:space="preserve"> paredzamie izdevumi, kas </w:t>
            </w:r>
            <w:r w:rsidR="002C3661" w:rsidRPr="002C3661">
              <w:rPr>
                <w:rFonts w:ascii="Times New Roman" w:hAnsi="Times New Roman" w:cs="Times New Roman"/>
                <w:sz w:val="28"/>
                <w:szCs w:val="28"/>
              </w:rPr>
              <w:t>saistīti ar bērna nogādāšanu atpakaļ uz valsti, kurā ir viņa dzīvesvieta</w:t>
            </w:r>
            <w:r w:rsidR="002C3661">
              <w:rPr>
                <w:rFonts w:ascii="Times New Roman" w:hAnsi="Times New Roman" w:cs="Times New Roman"/>
                <w:sz w:val="28"/>
                <w:szCs w:val="28"/>
              </w:rPr>
              <w:t>,</w:t>
            </w:r>
            <w:r w:rsidR="00FA45EF" w:rsidRPr="0095103F">
              <w:rPr>
                <w:rFonts w:ascii="Times New Roman" w:hAnsi="Times New Roman" w:cs="Times New Roman"/>
                <w:sz w:val="28"/>
                <w:szCs w:val="28"/>
              </w:rPr>
              <w:t xml:space="preserve"> sākotnēji gulstas uz </w:t>
            </w:r>
            <w:r w:rsidR="00FA45EF" w:rsidRPr="008D0FED">
              <w:rPr>
                <w:rFonts w:ascii="Times New Roman" w:hAnsi="Times New Roman" w:cs="Times New Roman"/>
                <w:sz w:val="28"/>
                <w:szCs w:val="28"/>
              </w:rPr>
              <w:t>piedzinēju (vecāku, kurš pieprasa bērna atgriešanos)</w:t>
            </w:r>
            <w:r w:rsidR="002C3661" w:rsidRPr="008D0FED">
              <w:rPr>
                <w:rFonts w:ascii="Times New Roman" w:hAnsi="Times New Roman" w:cs="Times New Roman"/>
                <w:sz w:val="28"/>
                <w:szCs w:val="28"/>
              </w:rPr>
              <w:t xml:space="preserve">. Atbilstoši </w:t>
            </w:r>
            <w:r w:rsidR="0098389A" w:rsidRPr="008D0FED">
              <w:rPr>
                <w:rFonts w:ascii="Times New Roman" w:hAnsi="Times New Roman" w:cs="Times New Roman"/>
                <w:sz w:val="28"/>
                <w:szCs w:val="28"/>
              </w:rPr>
              <w:t>izpildes procesu regulējošām tiesību normām izpildes process vispārīgi notiek uz parādnieka rēķina</w:t>
            </w:r>
            <w:r>
              <w:rPr>
                <w:rFonts w:ascii="Times New Roman" w:hAnsi="Times New Roman" w:cs="Times New Roman"/>
                <w:sz w:val="28"/>
                <w:szCs w:val="28"/>
              </w:rPr>
              <w:t>.</w:t>
            </w:r>
            <w:r w:rsidR="0098389A" w:rsidRPr="008D0FED">
              <w:rPr>
                <w:rFonts w:ascii="Times New Roman" w:hAnsi="Times New Roman" w:cs="Times New Roman"/>
                <w:sz w:val="28"/>
                <w:szCs w:val="28"/>
              </w:rPr>
              <w:t xml:space="preserve"> Līdz ar to izpildes procesa laikā piedzinēja iemaksātie līdzekļi nolēmuma piespiedu izpildes nodrošināšanai </w:t>
            </w:r>
            <w:r w:rsidR="00FA45EF" w:rsidRPr="008D0FED">
              <w:rPr>
                <w:rFonts w:ascii="Times New Roman" w:hAnsi="Times New Roman" w:cs="Times New Roman"/>
                <w:sz w:val="28"/>
                <w:szCs w:val="28"/>
              </w:rPr>
              <w:t>tie</w:t>
            </w:r>
            <w:r w:rsidR="0098389A" w:rsidRPr="008D0FED">
              <w:rPr>
                <w:rFonts w:ascii="Times New Roman" w:hAnsi="Times New Roman" w:cs="Times New Roman"/>
                <w:sz w:val="28"/>
                <w:szCs w:val="28"/>
              </w:rPr>
              <w:t>k</w:t>
            </w:r>
            <w:r w:rsidR="00FA45EF" w:rsidRPr="008D0FED">
              <w:rPr>
                <w:rFonts w:ascii="Times New Roman" w:hAnsi="Times New Roman" w:cs="Times New Roman"/>
                <w:sz w:val="28"/>
                <w:szCs w:val="28"/>
              </w:rPr>
              <w:t xml:space="preserve"> </w:t>
            </w:r>
            <w:r w:rsidR="0098389A" w:rsidRPr="008D0FED">
              <w:rPr>
                <w:rFonts w:ascii="Times New Roman" w:hAnsi="Times New Roman" w:cs="Times New Roman"/>
                <w:bCs/>
                <w:sz w:val="28"/>
                <w:szCs w:val="28"/>
              </w:rPr>
              <w:t xml:space="preserve">piedzīti </w:t>
            </w:r>
            <w:r w:rsidR="00FA45EF" w:rsidRPr="008D0FED">
              <w:rPr>
                <w:rFonts w:ascii="Times New Roman" w:hAnsi="Times New Roman" w:cs="Times New Roman"/>
                <w:bCs/>
                <w:sz w:val="28"/>
                <w:szCs w:val="28"/>
              </w:rPr>
              <w:t>no parādnieka</w:t>
            </w:r>
            <w:r w:rsidR="0098389A" w:rsidRPr="008D0FED">
              <w:rPr>
                <w:rFonts w:ascii="Times New Roman" w:hAnsi="Times New Roman" w:cs="Times New Roman"/>
                <w:bCs/>
                <w:sz w:val="28"/>
                <w:szCs w:val="28"/>
              </w:rPr>
              <w:t xml:space="preserve"> (vecāka, kur</w:t>
            </w:r>
            <w:r>
              <w:rPr>
                <w:rFonts w:ascii="Times New Roman" w:hAnsi="Times New Roman" w:cs="Times New Roman"/>
                <w:bCs/>
                <w:sz w:val="28"/>
                <w:szCs w:val="28"/>
              </w:rPr>
              <w:t>am ar nolēmumu uzlikts pienākums nodrošināt bērna atgriešanos dzīvesvietas valstī</w:t>
            </w:r>
            <w:r w:rsidRPr="008D0FED">
              <w:rPr>
                <w:rFonts w:ascii="Times New Roman" w:hAnsi="Times New Roman" w:cs="Times New Roman"/>
                <w:bCs/>
                <w:sz w:val="28"/>
                <w:szCs w:val="28"/>
              </w:rPr>
              <w:t>)</w:t>
            </w:r>
            <w:r w:rsidR="0098389A" w:rsidRPr="008D0FED">
              <w:rPr>
                <w:rFonts w:ascii="Times New Roman" w:hAnsi="Times New Roman" w:cs="Times New Roman"/>
                <w:bCs/>
                <w:sz w:val="28"/>
                <w:szCs w:val="28"/>
              </w:rPr>
              <w:t xml:space="preserve"> par labu piedzinējam</w:t>
            </w:r>
            <w:r w:rsidR="00FA45EF" w:rsidRPr="008D0FED">
              <w:rPr>
                <w:rFonts w:ascii="Times New Roman" w:hAnsi="Times New Roman" w:cs="Times New Roman"/>
                <w:bCs/>
                <w:sz w:val="28"/>
                <w:szCs w:val="28"/>
              </w:rPr>
              <w:t xml:space="preserve">. </w:t>
            </w:r>
            <w:r>
              <w:rPr>
                <w:rFonts w:ascii="Times New Roman" w:hAnsi="Times New Roman" w:cs="Times New Roman"/>
                <w:sz w:val="28"/>
                <w:szCs w:val="28"/>
              </w:rPr>
              <w:t>P</w:t>
            </w:r>
            <w:r w:rsidRPr="008D0FED">
              <w:rPr>
                <w:rFonts w:ascii="Times New Roman" w:hAnsi="Times New Roman" w:cs="Times New Roman"/>
                <w:sz w:val="28"/>
                <w:szCs w:val="28"/>
              </w:rPr>
              <w:t xml:space="preserve">astāv atsevišķi gadījumi, kad par nolēmumu izpildi maksā piedzinējs, piemēram, ja izpildu dokumentu izsniedz atpakaļ piedzinējam pēc viņa lūguma vai, ja ir konstatēts, ka nolēmums jau izpildīts pirms izpildu dokumenta iesniegšanas izpildei (Civilprocesa likuma 568. panta </w:t>
            </w:r>
            <w:r w:rsidR="00957EC8">
              <w:rPr>
                <w:rFonts w:ascii="Times New Roman" w:hAnsi="Times New Roman" w:cs="Times New Roman"/>
                <w:sz w:val="28"/>
                <w:szCs w:val="28"/>
              </w:rPr>
              <w:t>1.</w:t>
            </w:r>
            <w:r w:rsidR="00957EC8" w:rsidRPr="00957EC8">
              <w:rPr>
                <w:rFonts w:ascii="Times New Roman" w:hAnsi="Times New Roman" w:cs="Times New Roman"/>
                <w:sz w:val="28"/>
                <w:szCs w:val="28"/>
                <w:vertAlign w:val="superscript"/>
              </w:rPr>
              <w:t>1</w:t>
            </w:r>
            <w:r w:rsidR="00957EC8">
              <w:rPr>
                <w:rFonts w:ascii="Times New Roman" w:hAnsi="Times New Roman" w:cs="Times New Roman"/>
                <w:sz w:val="28"/>
                <w:szCs w:val="28"/>
              </w:rPr>
              <w:t> </w:t>
            </w:r>
            <w:r w:rsidRPr="008D0FED">
              <w:rPr>
                <w:rFonts w:ascii="Times New Roman" w:hAnsi="Times New Roman" w:cs="Times New Roman"/>
                <w:sz w:val="28"/>
                <w:szCs w:val="28"/>
              </w:rPr>
              <w:t>daļa)</w:t>
            </w:r>
            <w:r w:rsidR="00957EC8">
              <w:rPr>
                <w:rFonts w:ascii="Times New Roman" w:hAnsi="Times New Roman" w:cs="Times New Roman"/>
                <w:sz w:val="28"/>
                <w:szCs w:val="28"/>
              </w:rPr>
              <w:t>.</w:t>
            </w:r>
          </w:p>
          <w:p w:rsidR="00FA45EF" w:rsidRDefault="00436EC4" w:rsidP="00AD03B9">
            <w:pPr>
              <w:pStyle w:val="BodyText"/>
              <w:spacing w:after="0"/>
              <w:ind w:firstLine="425"/>
              <w:jc w:val="both"/>
              <w:rPr>
                <w:rFonts w:ascii="Times New Roman" w:hAnsi="Times New Roman" w:cs="Times New Roman"/>
                <w:bCs/>
                <w:sz w:val="28"/>
                <w:szCs w:val="28"/>
              </w:rPr>
            </w:pPr>
            <w:r>
              <w:rPr>
                <w:rFonts w:ascii="Times New Roman" w:hAnsi="Times New Roman" w:cs="Times New Roman"/>
                <w:sz w:val="28"/>
                <w:szCs w:val="28"/>
              </w:rPr>
              <w:t xml:space="preserve">Savukārt saistībā ar uzsākto izpildu lietvedību radušos personiskos izdevumus, kas neietilpst </w:t>
            </w:r>
            <w:r w:rsidRPr="0095103F">
              <w:rPr>
                <w:rFonts w:ascii="Times New Roman" w:hAnsi="Times New Roman" w:cs="Times New Roman"/>
                <w:sz w:val="28"/>
                <w:szCs w:val="28"/>
              </w:rPr>
              <w:t xml:space="preserve">Civilprocesa likuma </w:t>
            </w:r>
            <w:r w:rsidRPr="0095103F">
              <w:rPr>
                <w:rFonts w:ascii="Times New Roman" w:hAnsi="Times New Roman" w:cs="Times New Roman"/>
                <w:bCs/>
                <w:sz w:val="28"/>
                <w:szCs w:val="28"/>
              </w:rPr>
              <w:t>620.</w:t>
            </w:r>
            <w:r w:rsidRPr="0095103F">
              <w:rPr>
                <w:rFonts w:ascii="Times New Roman" w:hAnsi="Times New Roman" w:cs="Times New Roman"/>
                <w:bCs/>
                <w:sz w:val="28"/>
                <w:szCs w:val="28"/>
                <w:vertAlign w:val="superscript"/>
              </w:rPr>
              <w:t>10</w:t>
            </w:r>
            <w:r>
              <w:rPr>
                <w:rFonts w:ascii="Times New Roman" w:hAnsi="Times New Roman" w:cs="Times New Roman"/>
                <w:bCs/>
                <w:sz w:val="28"/>
                <w:szCs w:val="28"/>
                <w:vertAlign w:val="superscript"/>
              </w:rPr>
              <w:t> </w:t>
            </w:r>
            <w:r w:rsidRPr="0095103F">
              <w:rPr>
                <w:rFonts w:ascii="Times New Roman" w:hAnsi="Times New Roman" w:cs="Times New Roman"/>
                <w:bCs/>
                <w:sz w:val="28"/>
                <w:szCs w:val="28"/>
              </w:rPr>
              <w:t>pant</w:t>
            </w:r>
            <w:r>
              <w:rPr>
                <w:rFonts w:ascii="Times New Roman" w:hAnsi="Times New Roman" w:cs="Times New Roman"/>
                <w:bCs/>
                <w:sz w:val="28"/>
                <w:szCs w:val="28"/>
              </w:rPr>
              <w:t>a pirmajā un otrajā daļā norādītajos</w:t>
            </w:r>
            <w:r>
              <w:rPr>
                <w:rFonts w:ascii="Times New Roman" w:hAnsi="Times New Roman" w:cs="Times New Roman"/>
                <w:sz w:val="28"/>
                <w:szCs w:val="28"/>
              </w:rPr>
              <w:t xml:space="preserve"> (piemēram, izdevumus par viesnīcu), </w:t>
            </w:r>
            <w:r>
              <w:rPr>
                <w:rFonts w:ascii="Times New Roman" w:hAnsi="Times New Roman" w:cs="Times New Roman"/>
                <w:bCs/>
                <w:sz w:val="28"/>
                <w:szCs w:val="28"/>
              </w:rPr>
              <w:t>piedzinēj</w:t>
            </w:r>
            <w:r w:rsidR="006F6DF8">
              <w:rPr>
                <w:rFonts w:ascii="Times New Roman" w:hAnsi="Times New Roman" w:cs="Times New Roman"/>
                <w:bCs/>
                <w:sz w:val="28"/>
                <w:szCs w:val="28"/>
              </w:rPr>
              <w:t>am ir iespēja piedzīt no parādnieka, ceļot prasību tiesā par zaudējumu piedziņu.</w:t>
            </w:r>
          </w:p>
          <w:p w:rsidR="00C20EE7" w:rsidRPr="00AD03B9" w:rsidRDefault="00C20EE7" w:rsidP="00AD03B9">
            <w:pPr>
              <w:pStyle w:val="BodyText"/>
              <w:spacing w:after="0"/>
              <w:ind w:firstLine="425"/>
              <w:jc w:val="both"/>
              <w:rPr>
                <w:rFonts w:ascii="Times New Roman" w:hAnsi="Times New Roman" w:cs="Times New Roman"/>
                <w:sz w:val="28"/>
                <w:szCs w:val="28"/>
              </w:rPr>
            </w:pPr>
          </w:p>
        </w:tc>
      </w:tr>
      <w:tr w:rsidR="00FA45EF" w:rsidRPr="00FC7B3D" w:rsidTr="00D14674">
        <w:trPr>
          <w:trHeight w:val="517"/>
        </w:trPr>
        <w:tc>
          <w:tcPr>
            <w:tcW w:w="51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4.</w:t>
            </w:r>
          </w:p>
        </w:tc>
        <w:tc>
          <w:tcPr>
            <w:tcW w:w="3559"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Tiesiskā regulējuma nefinansiālā ietekme</w:t>
            </w:r>
          </w:p>
        </w:tc>
        <w:tc>
          <w:tcPr>
            <w:tcW w:w="5292" w:type="dxa"/>
            <w:gridSpan w:val="6"/>
            <w:hideMark/>
          </w:tcPr>
          <w:p w:rsidR="00FA45EF" w:rsidRPr="00FC7B3D" w:rsidRDefault="00FA45EF" w:rsidP="00D146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r w:rsidRPr="0095103F">
              <w:rPr>
                <w:rFonts w:ascii="Times New Roman" w:hAnsi="Times New Roman" w:cs="Times New Roman"/>
                <w:color w:val="000000"/>
                <w:sz w:val="28"/>
                <w:szCs w:val="28"/>
              </w:rPr>
              <w:t>Noteikumu projekts šo jomu neskar.</w:t>
            </w:r>
          </w:p>
        </w:tc>
      </w:tr>
      <w:tr w:rsidR="00FA45EF" w:rsidRPr="00FC7B3D" w:rsidTr="00D14674">
        <w:trPr>
          <w:trHeight w:val="531"/>
        </w:trPr>
        <w:tc>
          <w:tcPr>
            <w:tcW w:w="51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5.</w:t>
            </w:r>
          </w:p>
        </w:tc>
        <w:tc>
          <w:tcPr>
            <w:tcW w:w="3559"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Administratīvās procedūras raksturojums</w:t>
            </w:r>
          </w:p>
        </w:tc>
        <w:tc>
          <w:tcPr>
            <w:tcW w:w="5292" w:type="dxa"/>
            <w:gridSpan w:val="6"/>
            <w:hideMark/>
          </w:tcPr>
          <w:p w:rsidR="00FA45EF" w:rsidRPr="00FC7B3D" w:rsidRDefault="00FA45EF" w:rsidP="00D14674">
            <w:pPr>
              <w:jc w:val="both"/>
              <w:rPr>
                <w:rFonts w:ascii="Times New Roman" w:eastAsia="Times New Roman" w:hAnsi="Times New Roman" w:cs="Times New Roman"/>
                <w:sz w:val="28"/>
                <w:szCs w:val="28"/>
                <w:lang w:eastAsia="lv-LV"/>
              </w:rPr>
            </w:pPr>
            <w:r w:rsidRPr="0095103F">
              <w:rPr>
                <w:rFonts w:ascii="Times New Roman" w:hAnsi="Times New Roman" w:cs="Times New Roman"/>
                <w:color w:val="000000"/>
                <w:sz w:val="28"/>
                <w:szCs w:val="28"/>
              </w:rPr>
              <w:t>Noteikumu projekts šo jomu neskar.</w:t>
            </w:r>
          </w:p>
        </w:tc>
      </w:tr>
      <w:tr w:rsidR="00FA45EF" w:rsidRPr="00FC7B3D" w:rsidTr="00D14674">
        <w:trPr>
          <w:trHeight w:val="357"/>
        </w:trPr>
        <w:tc>
          <w:tcPr>
            <w:tcW w:w="51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6.</w:t>
            </w:r>
          </w:p>
        </w:tc>
        <w:tc>
          <w:tcPr>
            <w:tcW w:w="3559"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Administratīvo izmaksu monetārs novērtējums</w:t>
            </w:r>
          </w:p>
        </w:tc>
        <w:tc>
          <w:tcPr>
            <w:tcW w:w="5292" w:type="dxa"/>
            <w:gridSpan w:val="6"/>
            <w:hideMark/>
          </w:tcPr>
          <w:p w:rsidR="00FA45EF" w:rsidRPr="00FC7B3D" w:rsidRDefault="00FA45EF" w:rsidP="00D146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r w:rsidRPr="0095103F">
              <w:rPr>
                <w:rFonts w:ascii="Times New Roman" w:hAnsi="Times New Roman" w:cs="Times New Roman"/>
                <w:color w:val="000000"/>
                <w:sz w:val="28"/>
                <w:szCs w:val="28"/>
              </w:rPr>
              <w:t>Noteikumu projekts šo jomu neskar.</w:t>
            </w:r>
          </w:p>
        </w:tc>
      </w:tr>
      <w:tr w:rsidR="00FA45EF" w:rsidRPr="00FC7B3D" w:rsidTr="00D14674">
        <w:tc>
          <w:tcPr>
            <w:tcW w:w="51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7.</w:t>
            </w:r>
          </w:p>
        </w:tc>
        <w:tc>
          <w:tcPr>
            <w:tcW w:w="3559" w:type="dxa"/>
            <w:gridSpan w:val="3"/>
            <w:hideMark/>
          </w:tcPr>
          <w:p w:rsidR="00FA45EF" w:rsidRPr="00FC7B3D" w:rsidRDefault="00FA45EF" w:rsidP="00D146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Cita informācija</w:t>
            </w:r>
          </w:p>
        </w:tc>
        <w:tc>
          <w:tcPr>
            <w:tcW w:w="5292" w:type="dxa"/>
            <w:gridSpan w:val="6"/>
            <w:hideMark/>
          </w:tcPr>
          <w:p w:rsidR="00FA45EF" w:rsidRPr="00FC7B3D" w:rsidRDefault="00FA45EF" w:rsidP="00D14674">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w:t>
            </w:r>
            <w:r w:rsidRPr="0095103F">
              <w:rPr>
                <w:rFonts w:ascii="Times New Roman" w:hAnsi="Times New Roman" w:cs="Times New Roman"/>
                <w:color w:val="000000"/>
                <w:sz w:val="28"/>
                <w:szCs w:val="28"/>
              </w:rPr>
              <w:t>Noteikumu projekts šo jomu neskar.</w:t>
            </w:r>
          </w:p>
          <w:p w:rsidR="00FA45EF" w:rsidRDefault="00FA45EF" w:rsidP="00D14674">
            <w:pPr>
              <w:rPr>
                <w:rFonts w:ascii="Times New Roman" w:eastAsia="Times New Roman" w:hAnsi="Times New Roman" w:cs="Times New Roman"/>
                <w:sz w:val="28"/>
                <w:szCs w:val="28"/>
                <w:lang w:eastAsia="lv-LV"/>
              </w:rPr>
            </w:pPr>
          </w:p>
          <w:p w:rsidR="00FA45EF" w:rsidRPr="00FC7B3D" w:rsidRDefault="00FA45EF" w:rsidP="00D14674">
            <w:pPr>
              <w:rPr>
                <w:rFonts w:ascii="Times New Roman" w:eastAsia="Times New Roman" w:hAnsi="Times New Roman" w:cs="Times New Roman"/>
                <w:sz w:val="28"/>
                <w:szCs w:val="28"/>
                <w:lang w:eastAsia="lv-LV"/>
              </w:rPr>
            </w:pPr>
          </w:p>
        </w:tc>
      </w:tr>
      <w:tr w:rsidR="00FA45EF" w:rsidRPr="00FC7B3D" w:rsidTr="00D14674">
        <w:trPr>
          <w:gridAfter w:val="1"/>
          <w:wAfter w:w="13" w:type="dxa"/>
          <w:trHeight w:val="395"/>
        </w:trPr>
        <w:tc>
          <w:tcPr>
            <w:tcW w:w="9356" w:type="dxa"/>
            <w:gridSpan w:val="9"/>
            <w:hideMark/>
          </w:tcPr>
          <w:p w:rsidR="00FA45EF" w:rsidRPr="00FC7B3D" w:rsidRDefault="00FA45EF" w:rsidP="00D14674">
            <w:pPr>
              <w:jc w:val="center"/>
              <w:rPr>
                <w:rFonts w:ascii="Times New Roman" w:eastAsia="Times New Roman" w:hAnsi="Times New Roman" w:cs="Times New Roman"/>
                <w:b/>
                <w:sz w:val="28"/>
                <w:szCs w:val="28"/>
                <w:lang w:eastAsia="lv-LV"/>
              </w:rPr>
            </w:pPr>
            <w:r w:rsidRPr="00FC7B3D">
              <w:rPr>
                <w:rFonts w:ascii="Times New Roman" w:eastAsia="Times New Roman" w:hAnsi="Times New Roman" w:cs="Times New Roman"/>
                <w:b/>
                <w:sz w:val="28"/>
                <w:szCs w:val="28"/>
                <w:lang w:eastAsia="lv-LV"/>
              </w:rPr>
              <w:t>III. Tiesību akta projekta ietekme uz valsts budžetu un pašvaldību budžetiem</w:t>
            </w:r>
          </w:p>
        </w:tc>
      </w:tr>
      <w:tr w:rsidR="00FA45EF" w:rsidRPr="00FC7B3D" w:rsidTr="00D14674">
        <w:trPr>
          <w:gridAfter w:val="1"/>
          <w:wAfter w:w="13" w:type="dxa"/>
        </w:trPr>
        <w:tc>
          <w:tcPr>
            <w:tcW w:w="2930" w:type="dxa"/>
            <w:gridSpan w:val="3"/>
            <w:vMerge w:val="restart"/>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r w:rsidRPr="00FC7B3D">
              <w:rPr>
                <w:rFonts w:ascii="Times New Roman" w:eastAsia="Times New Roman" w:hAnsi="Times New Roman" w:cs="Times New Roman"/>
                <w:b/>
                <w:bCs/>
                <w:sz w:val="28"/>
                <w:szCs w:val="28"/>
                <w:lang w:eastAsia="lv-LV"/>
              </w:rPr>
              <w:t>Rādītāji</w:t>
            </w:r>
          </w:p>
        </w:tc>
        <w:tc>
          <w:tcPr>
            <w:tcW w:w="2562" w:type="dxa"/>
            <w:gridSpan w:val="3"/>
            <w:vMerge w:val="restart"/>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b/>
                <w:bCs/>
                <w:sz w:val="28"/>
                <w:szCs w:val="28"/>
                <w:lang w:eastAsia="lv-LV"/>
              </w:rPr>
              <w:t>2011.gads</w:t>
            </w:r>
          </w:p>
        </w:tc>
        <w:tc>
          <w:tcPr>
            <w:tcW w:w="3864"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Turpmākie trīs gadi (tūkst. latu)</w:t>
            </w:r>
          </w:p>
        </w:tc>
      </w:tr>
      <w:tr w:rsidR="00FA45EF" w:rsidRPr="00FC7B3D" w:rsidTr="00D14674">
        <w:trPr>
          <w:gridAfter w:val="1"/>
          <w:wAfter w:w="13" w:type="dxa"/>
        </w:trPr>
        <w:tc>
          <w:tcPr>
            <w:tcW w:w="2930" w:type="dxa"/>
            <w:gridSpan w:val="3"/>
            <w:vMerge/>
            <w:hideMark/>
          </w:tcPr>
          <w:p w:rsidR="00FA45EF" w:rsidRPr="00FC7B3D" w:rsidRDefault="00FA45EF" w:rsidP="00D14674">
            <w:pPr>
              <w:rPr>
                <w:rFonts w:ascii="Times New Roman" w:eastAsia="Times New Roman" w:hAnsi="Times New Roman" w:cs="Times New Roman"/>
                <w:sz w:val="28"/>
                <w:szCs w:val="28"/>
                <w:lang w:eastAsia="lv-LV"/>
              </w:rPr>
            </w:pPr>
          </w:p>
        </w:tc>
        <w:tc>
          <w:tcPr>
            <w:tcW w:w="0" w:type="auto"/>
            <w:gridSpan w:val="3"/>
            <w:vMerge/>
            <w:hideMark/>
          </w:tcPr>
          <w:p w:rsidR="00FA45EF" w:rsidRPr="00FC7B3D" w:rsidRDefault="00FA45EF" w:rsidP="00D14674">
            <w:pP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2012.gads</w:t>
            </w:r>
          </w:p>
        </w:tc>
        <w:tc>
          <w:tcPr>
            <w:tcW w:w="1304"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2013.gads</w:t>
            </w:r>
          </w:p>
        </w:tc>
        <w:tc>
          <w:tcPr>
            <w:tcW w:w="1256"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2014.gads</w:t>
            </w:r>
          </w:p>
        </w:tc>
      </w:tr>
      <w:tr w:rsidR="00FA45EF" w:rsidRPr="00FC7B3D" w:rsidTr="00D14674">
        <w:trPr>
          <w:gridAfter w:val="1"/>
          <w:wAfter w:w="13" w:type="dxa"/>
        </w:trPr>
        <w:tc>
          <w:tcPr>
            <w:tcW w:w="2930" w:type="dxa"/>
            <w:gridSpan w:val="3"/>
            <w:vMerge/>
            <w:hideMark/>
          </w:tcPr>
          <w:p w:rsidR="00FA45EF" w:rsidRPr="00FC7B3D" w:rsidRDefault="00FA45EF" w:rsidP="00D14674">
            <w:pPr>
              <w:rPr>
                <w:rFonts w:ascii="Times New Roman" w:eastAsia="Times New Roman" w:hAnsi="Times New Roman" w:cs="Times New Roman"/>
                <w:sz w:val="28"/>
                <w:szCs w:val="28"/>
                <w:lang w:eastAsia="lv-LV"/>
              </w:rPr>
            </w:pPr>
          </w:p>
        </w:tc>
        <w:tc>
          <w:tcPr>
            <w:tcW w:w="1254" w:type="dxa"/>
            <w:gridSpan w:val="2"/>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Saskaņā ar valsts budžetu kārtējam gadam</w:t>
            </w:r>
          </w:p>
        </w:tc>
        <w:tc>
          <w:tcPr>
            <w:tcW w:w="130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Izmaiņas kārtējā gadā, salīdzinot ar budžetu kārtējam gadam</w:t>
            </w:r>
          </w:p>
        </w:tc>
        <w:tc>
          <w:tcPr>
            <w:tcW w:w="1304"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Izmaiņas, salīdzinot ar kārtējo (n) gadu</w:t>
            </w:r>
          </w:p>
        </w:tc>
        <w:tc>
          <w:tcPr>
            <w:tcW w:w="1304"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Izmaiņas, salīdzinot ar kārtējo (n) gadu</w:t>
            </w:r>
          </w:p>
        </w:tc>
        <w:tc>
          <w:tcPr>
            <w:tcW w:w="1256"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Izmaiņas, salīdzinot ar kārtējo (n) gadu</w:t>
            </w: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1</w:t>
            </w:r>
          </w:p>
        </w:tc>
        <w:tc>
          <w:tcPr>
            <w:tcW w:w="1254" w:type="dxa"/>
            <w:gridSpan w:val="2"/>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2</w:t>
            </w:r>
          </w:p>
        </w:tc>
        <w:tc>
          <w:tcPr>
            <w:tcW w:w="130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3</w:t>
            </w:r>
          </w:p>
        </w:tc>
        <w:tc>
          <w:tcPr>
            <w:tcW w:w="1304"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4</w:t>
            </w:r>
          </w:p>
        </w:tc>
        <w:tc>
          <w:tcPr>
            <w:tcW w:w="1304"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5</w:t>
            </w:r>
          </w:p>
        </w:tc>
        <w:tc>
          <w:tcPr>
            <w:tcW w:w="1256"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6</w:t>
            </w: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1. Budžeta ieņēmumi:</w:t>
            </w:r>
          </w:p>
        </w:tc>
        <w:tc>
          <w:tcPr>
            <w:tcW w:w="1254" w:type="dxa"/>
            <w:gridSpan w:val="2"/>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1.1. valsts pamatbudžets, tai skaitā ieņēmumi no maksas pakalpojumiem un citi pašu ieņēmumi</w:t>
            </w:r>
          </w:p>
        </w:tc>
        <w:tc>
          <w:tcPr>
            <w:tcW w:w="1254" w:type="dxa"/>
            <w:gridSpan w:val="2"/>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1.2. valsts speciālais budžets</w:t>
            </w:r>
          </w:p>
        </w:tc>
        <w:tc>
          <w:tcPr>
            <w:tcW w:w="1254" w:type="dxa"/>
            <w:gridSpan w:val="2"/>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1.3. pašvaldību budžets</w:t>
            </w:r>
          </w:p>
        </w:tc>
        <w:tc>
          <w:tcPr>
            <w:tcW w:w="1254" w:type="dxa"/>
            <w:gridSpan w:val="2"/>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2. Budžeta izdevumi:</w:t>
            </w:r>
          </w:p>
        </w:tc>
        <w:tc>
          <w:tcPr>
            <w:tcW w:w="1254" w:type="dxa"/>
            <w:gridSpan w:val="2"/>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2.1. valsts pamatbudžets</w:t>
            </w:r>
          </w:p>
        </w:tc>
        <w:tc>
          <w:tcPr>
            <w:tcW w:w="1254" w:type="dxa"/>
            <w:gridSpan w:val="2"/>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2.2. valsts speciālais budžets</w:t>
            </w:r>
          </w:p>
        </w:tc>
        <w:tc>
          <w:tcPr>
            <w:tcW w:w="1254" w:type="dxa"/>
            <w:gridSpan w:val="2"/>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2.3. pašvaldību budžets</w:t>
            </w:r>
          </w:p>
        </w:tc>
        <w:tc>
          <w:tcPr>
            <w:tcW w:w="1254" w:type="dxa"/>
            <w:gridSpan w:val="2"/>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3. Finansiālā ietekme:</w:t>
            </w:r>
          </w:p>
        </w:tc>
        <w:tc>
          <w:tcPr>
            <w:tcW w:w="1254" w:type="dxa"/>
            <w:gridSpan w:val="2"/>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3.1. valsts pamatbudžets</w:t>
            </w:r>
          </w:p>
        </w:tc>
        <w:tc>
          <w:tcPr>
            <w:tcW w:w="1254" w:type="dxa"/>
            <w:gridSpan w:val="2"/>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3.2. speciālais budžets</w:t>
            </w:r>
          </w:p>
        </w:tc>
        <w:tc>
          <w:tcPr>
            <w:tcW w:w="1254" w:type="dxa"/>
            <w:gridSpan w:val="2"/>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3.3. pašvaldību budžets</w:t>
            </w:r>
          </w:p>
        </w:tc>
        <w:tc>
          <w:tcPr>
            <w:tcW w:w="1254" w:type="dxa"/>
            <w:gridSpan w:val="2"/>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r>
      <w:tr w:rsidR="00FA45EF" w:rsidRPr="00FC7B3D" w:rsidTr="00D14674">
        <w:trPr>
          <w:gridAfter w:val="1"/>
          <w:wAfter w:w="13" w:type="dxa"/>
        </w:trPr>
        <w:tc>
          <w:tcPr>
            <w:tcW w:w="2930" w:type="dxa"/>
            <w:gridSpan w:val="3"/>
            <w:vMerge w:val="restart"/>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4. Finanšu līdzekļi papildu izde</w:t>
            </w:r>
            <w:r w:rsidRPr="00FC7B3D">
              <w:rPr>
                <w:rFonts w:ascii="Times New Roman" w:eastAsia="Times New Roman" w:hAnsi="Times New Roman" w:cs="Times New Roman"/>
                <w:sz w:val="28"/>
                <w:szCs w:val="28"/>
                <w:lang w:eastAsia="lv-LV"/>
              </w:rPr>
              <w:softHyphen/>
              <w:t>vumu finansēšanai (kompensējošu izdevumu samazinājumu norāda ar "+" zīmi)</w:t>
            </w:r>
          </w:p>
        </w:tc>
        <w:tc>
          <w:tcPr>
            <w:tcW w:w="1254" w:type="dxa"/>
            <w:gridSpan w:val="2"/>
            <w:vMerge w:val="restart"/>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X</w:t>
            </w: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r>
      <w:tr w:rsidR="00FA45EF" w:rsidRPr="00FC7B3D" w:rsidTr="00D14674">
        <w:trPr>
          <w:gridAfter w:val="1"/>
          <w:wAfter w:w="13" w:type="dxa"/>
        </w:trPr>
        <w:tc>
          <w:tcPr>
            <w:tcW w:w="2930" w:type="dxa"/>
            <w:gridSpan w:val="3"/>
            <w:vMerge/>
            <w:hideMark/>
          </w:tcPr>
          <w:p w:rsidR="00FA45EF" w:rsidRPr="00FC7B3D" w:rsidRDefault="00FA45EF" w:rsidP="00D14674">
            <w:pPr>
              <w:rPr>
                <w:rFonts w:ascii="Times New Roman" w:eastAsia="Times New Roman" w:hAnsi="Times New Roman" w:cs="Times New Roman"/>
                <w:sz w:val="28"/>
                <w:szCs w:val="28"/>
                <w:lang w:eastAsia="lv-LV"/>
              </w:rPr>
            </w:pPr>
          </w:p>
        </w:tc>
        <w:tc>
          <w:tcPr>
            <w:tcW w:w="0" w:type="auto"/>
            <w:gridSpan w:val="2"/>
            <w:vMerge/>
            <w:hideMark/>
          </w:tcPr>
          <w:p w:rsidR="00FA45EF" w:rsidRPr="00FC7B3D" w:rsidRDefault="00FA45EF" w:rsidP="00D14674">
            <w:pPr>
              <w:jc w:val="center"/>
              <w:rPr>
                <w:rFonts w:ascii="Times New Roman" w:eastAsia="Times New Roman" w:hAnsi="Times New Roman" w:cs="Times New Roman"/>
                <w:sz w:val="28"/>
                <w:szCs w:val="28"/>
                <w:lang w:eastAsia="lv-LV"/>
              </w:rPr>
            </w:pP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r>
      <w:tr w:rsidR="00FA45EF" w:rsidRPr="00FC7B3D" w:rsidTr="00D14674">
        <w:trPr>
          <w:gridAfter w:val="1"/>
          <w:wAfter w:w="13" w:type="dxa"/>
        </w:trPr>
        <w:tc>
          <w:tcPr>
            <w:tcW w:w="2930" w:type="dxa"/>
            <w:gridSpan w:val="3"/>
            <w:vMerge/>
            <w:hideMark/>
          </w:tcPr>
          <w:p w:rsidR="00FA45EF" w:rsidRPr="00FC7B3D" w:rsidRDefault="00FA45EF" w:rsidP="00D14674">
            <w:pPr>
              <w:rPr>
                <w:rFonts w:ascii="Times New Roman" w:eastAsia="Times New Roman" w:hAnsi="Times New Roman" w:cs="Times New Roman"/>
                <w:sz w:val="28"/>
                <w:szCs w:val="28"/>
                <w:lang w:eastAsia="lv-LV"/>
              </w:rPr>
            </w:pPr>
          </w:p>
        </w:tc>
        <w:tc>
          <w:tcPr>
            <w:tcW w:w="0" w:type="auto"/>
            <w:gridSpan w:val="2"/>
            <w:vMerge/>
            <w:hideMark/>
          </w:tcPr>
          <w:p w:rsidR="00FA45EF" w:rsidRPr="00FC7B3D" w:rsidRDefault="00FA45EF" w:rsidP="00D14674">
            <w:pPr>
              <w:jc w:val="center"/>
              <w:rPr>
                <w:rFonts w:ascii="Times New Roman" w:eastAsia="Times New Roman" w:hAnsi="Times New Roman" w:cs="Times New Roman"/>
                <w:sz w:val="28"/>
                <w:szCs w:val="28"/>
                <w:lang w:eastAsia="lv-LV"/>
              </w:rPr>
            </w:pP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5. Precizēta finansiālā ietekme:</w:t>
            </w:r>
          </w:p>
        </w:tc>
        <w:tc>
          <w:tcPr>
            <w:tcW w:w="1254" w:type="dxa"/>
            <w:gridSpan w:val="2"/>
            <w:vMerge w:val="restart"/>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X</w:t>
            </w: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5.1. valsts pamatbudžets</w:t>
            </w:r>
          </w:p>
        </w:tc>
        <w:tc>
          <w:tcPr>
            <w:tcW w:w="0" w:type="auto"/>
            <w:gridSpan w:val="2"/>
            <w:vMerge/>
            <w:hideMark/>
          </w:tcPr>
          <w:p w:rsidR="00FA45EF" w:rsidRPr="00FC7B3D" w:rsidRDefault="00FA45EF" w:rsidP="00D14674">
            <w:pPr>
              <w:jc w:val="center"/>
              <w:rPr>
                <w:rFonts w:ascii="Times New Roman" w:eastAsia="Times New Roman" w:hAnsi="Times New Roman" w:cs="Times New Roman"/>
                <w:sz w:val="28"/>
                <w:szCs w:val="28"/>
                <w:lang w:eastAsia="lv-LV"/>
              </w:rPr>
            </w:pPr>
          </w:p>
        </w:tc>
        <w:tc>
          <w:tcPr>
            <w:tcW w:w="1308"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304"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c>
          <w:tcPr>
            <w:tcW w:w="1256" w:type="dxa"/>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0</w:t>
            </w: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5.2. speciālais budžets</w:t>
            </w:r>
          </w:p>
        </w:tc>
        <w:tc>
          <w:tcPr>
            <w:tcW w:w="0" w:type="auto"/>
            <w:gridSpan w:val="2"/>
            <w:vMerge/>
            <w:hideMark/>
          </w:tcPr>
          <w:p w:rsidR="00FA45EF" w:rsidRPr="00FC7B3D" w:rsidRDefault="00FA45EF" w:rsidP="00D14674">
            <w:pPr>
              <w:rPr>
                <w:rFonts w:ascii="Times New Roman" w:eastAsia="Times New Roman" w:hAnsi="Times New Roman" w:cs="Times New Roman"/>
                <w:sz w:val="28"/>
                <w:szCs w:val="28"/>
                <w:lang w:eastAsia="lv-LV"/>
              </w:rPr>
            </w:pPr>
          </w:p>
        </w:tc>
        <w:tc>
          <w:tcPr>
            <w:tcW w:w="130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p>
        </w:tc>
        <w:tc>
          <w:tcPr>
            <w:tcW w:w="1304"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p>
        </w:tc>
        <w:tc>
          <w:tcPr>
            <w:tcW w:w="1304"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p>
        </w:tc>
        <w:tc>
          <w:tcPr>
            <w:tcW w:w="1256"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5.3. pašvaldību budžets</w:t>
            </w:r>
          </w:p>
        </w:tc>
        <w:tc>
          <w:tcPr>
            <w:tcW w:w="0" w:type="auto"/>
            <w:gridSpan w:val="2"/>
            <w:vMerge/>
            <w:hideMark/>
          </w:tcPr>
          <w:p w:rsidR="00FA45EF" w:rsidRPr="00FC7B3D" w:rsidRDefault="00FA45EF" w:rsidP="00D14674">
            <w:pPr>
              <w:rPr>
                <w:rFonts w:ascii="Times New Roman" w:eastAsia="Times New Roman" w:hAnsi="Times New Roman" w:cs="Times New Roman"/>
                <w:sz w:val="28"/>
                <w:szCs w:val="28"/>
                <w:lang w:eastAsia="lv-LV"/>
              </w:rPr>
            </w:pPr>
          </w:p>
        </w:tc>
        <w:tc>
          <w:tcPr>
            <w:tcW w:w="130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p>
        </w:tc>
        <w:tc>
          <w:tcPr>
            <w:tcW w:w="1304"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p>
        </w:tc>
        <w:tc>
          <w:tcPr>
            <w:tcW w:w="1304"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p>
        </w:tc>
        <w:tc>
          <w:tcPr>
            <w:tcW w:w="1256"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6. Detalizēts ieņēmumu un izdevu</w:t>
            </w:r>
            <w:r w:rsidRPr="00FC7B3D">
              <w:rPr>
                <w:rFonts w:ascii="Times New Roman" w:eastAsia="Times New Roman" w:hAnsi="Times New Roman" w:cs="Times New Roman"/>
                <w:sz w:val="28"/>
                <w:szCs w:val="28"/>
                <w:lang w:eastAsia="lv-LV"/>
              </w:rPr>
              <w:softHyphen/>
              <w:t>mu aprēķins (ja nepieciešams, detalizētu ieņēmumu un izdevumu aprēķinu var pievienot anotācijas pielikumā):</w:t>
            </w:r>
          </w:p>
        </w:tc>
        <w:tc>
          <w:tcPr>
            <w:tcW w:w="6426" w:type="dxa"/>
            <w:gridSpan w:val="6"/>
            <w:vMerge w:val="restart"/>
            <w:hideMark/>
          </w:tcPr>
          <w:p w:rsidR="00FA45EF" w:rsidRPr="00FC7B3D" w:rsidRDefault="00FA45EF" w:rsidP="00D14674">
            <w:pPr>
              <w:spacing w:before="100" w:beforeAutospacing="1" w:after="100" w:afterAutospacing="1"/>
              <w:jc w:val="both"/>
              <w:rPr>
                <w:rFonts w:ascii="Times New Roman" w:eastAsia="Calibri" w:hAnsi="Times New Roman" w:cs="Times New Roman"/>
                <w:b/>
                <w:sz w:val="28"/>
                <w:szCs w:val="28"/>
              </w:rPr>
            </w:pPr>
            <w:r w:rsidRPr="00FC7B3D">
              <w:rPr>
                <w:rFonts w:ascii="Times New Roman" w:eastAsia="Times New Roman" w:hAnsi="Times New Roman" w:cs="Times New Roman"/>
                <w:sz w:val="28"/>
                <w:szCs w:val="28"/>
                <w:lang w:eastAsia="lv-LV"/>
              </w:rPr>
              <w:t> Nav attiecināms.</w:t>
            </w:r>
          </w:p>
          <w:p w:rsidR="00FA45EF" w:rsidRPr="00FC7B3D" w:rsidRDefault="00FA45EF" w:rsidP="00D14674">
            <w:pPr>
              <w:spacing w:before="100" w:beforeAutospacing="1" w:after="100" w:afterAutospacing="1"/>
              <w:jc w:val="both"/>
              <w:rPr>
                <w:rFonts w:ascii="Times New Roman" w:eastAsia="Calibri" w:hAnsi="Times New Roman" w:cs="Times New Roman"/>
                <w:b/>
                <w:sz w:val="28"/>
                <w:szCs w:val="28"/>
              </w:rPr>
            </w:pP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6.1. detalizēts ieņēmumu aprēķins</w:t>
            </w:r>
          </w:p>
        </w:tc>
        <w:tc>
          <w:tcPr>
            <w:tcW w:w="6426" w:type="dxa"/>
            <w:gridSpan w:val="6"/>
            <w:vMerge/>
            <w:hideMark/>
          </w:tcPr>
          <w:p w:rsidR="00FA45EF" w:rsidRPr="00FC7B3D" w:rsidRDefault="00FA45EF" w:rsidP="00D14674">
            <w:pPr>
              <w:jc w:val="both"/>
              <w:rPr>
                <w:rFonts w:ascii="Times New Roman" w:eastAsia="Times New Roman" w:hAnsi="Times New Roman" w:cs="Times New Roman"/>
                <w:sz w:val="28"/>
                <w:szCs w:val="28"/>
                <w:lang w:eastAsia="lv-LV"/>
              </w:rPr>
            </w:pPr>
          </w:p>
        </w:tc>
      </w:tr>
      <w:tr w:rsidR="00FA45EF" w:rsidRPr="00FC7B3D" w:rsidTr="00D14674">
        <w:trPr>
          <w:gridAfter w:val="1"/>
          <w:wAfter w:w="13" w:type="dxa"/>
        </w:trPr>
        <w:tc>
          <w:tcPr>
            <w:tcW w:w="2930" w:type="dxa"/>
            <w:gridSpan w:val="3"/>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6.2. detalizēts izdevumu aprēķins</w:t>
            </w:r>
          </w:p>
        </w:tc>
        <w:tc>
          <w:tcPr>
            <w:tcW w:w="6426" w:type="dxa"/>
            <w:gridSpan w:val="6"/>
            <w:vMerge/>
            <w:hideMark/>
          </w:tcPr>
          <w:p w:rsidR="00FA45EF" w:rsidRPr="00FC7B3D" w:rsidRDefault="00FA45EF" w:rsidP="00D14674">
            <w:pPr>
              <w:jc w:val="both"/>
              <w:rPr>
                <w:rFonts w:ascii="Times New Roman" w:eastAsia="Times New Roman" w:hAnsi="Times New Roman" w:cs="Times New Roman"/>
                <w:sz w:val="28"/>
                <w:szCs w:val="28"/>
                <w:lang w:eastAsia="lv-LV"/>
              </w:rPr>
            </w:pPr>
          </w:p>
        </w:tc>
      </w:tr>
      <w:tr w:rsidR="00FA45EF" w:rsidRPr="00FC7B3D" w:rsidTr="00D14674">
        <w:trPr>
          <w:gridAfter w:val="1"/>
          <w:wAfter w:w="13" w:type="dxa"/>
        </w:trPr>
        <w:tc>
          <w:tcPr>
            <w:tcW w:w="2930" w:type="dxa"/>
            <w:gridSpan w:val="3"/>
            <w:hideMark/>
          </w:tcPr>
          <w:p w:rsidR="00FA45EF" w:rsidRPr="00FC7B3D" w:rsidRDefault="00FA45EF" w:rsidP="00D146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7. Cita informācija</w:t>
            </w:r>
          </w:p>
        </w:tc>
        <w:tc>
          <w:tcPr>
            <w:tcW w:w="6426" w:type="dxa"/>
            <w:gridSpan w:val="6"/>
            <w:hideMark/>
          </w:tcPr>
          <w:p w:rsidR="00FA45EF" w:rsidRPr="00FC7B3D" w:rsidRDefault="00FA45EF" w:rsidP="00AD03B9">
            <w:pPr>
              <w:pStyle w:val="naiskr"/>
              <w:spacing w:before="0" w:beforeAutospacing="0" w:after="0" w:afterAutospacing="0"/>
              <w:ind w:firstLine="268"/>
              <w:jc w:val="both"/>
              <w:rPr>
                <w:sz w:val="28"/>
                <w:szCs w:val="28"/>
              </w:rPr>
            </w:pPr>
            <w:r>
              <w:rPr>
                <w:sz w:val="28"/>
                <w:szCs w:val="28"/>
              </w:rPr>
              <w:t>Ar nolēmuma par bērna nogādāšanu atpakaļ uz valsti, kurā ir viņa dzīvesvieta, izpildi saistītos izdevumus sedz personas, kuras izpildu lietā ir piedzinēja vai parādnieka statusā.</w:t>
            </w:r>
          </w:p>
        </w:tc>
      </w:tr>
    </w:tbl>
    <w:tbl>
      <w:tblPr>
        <w:tblW w:w="9214"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323"/>
        <w:gridCol w:w="1722"/>
        <w:gridCol w:w="507"/>
        <w:gridCol w:w="878"/>
        <w:gridCol w:w="1673"/>
        <w:gridCol w:w="44"/>
        <w:gridCol w:w="2083"/>
        <w:gridCol w:w="1984"/>
      </w:tblGrid>
      <w:tr w:rsidR="00FA45EF" w:rsidRPr="00354E6F" w:rsidTr="00D14674">
        <w:tc>
          <w:tcPr>
            <w:tcW w:w="9214" w:type="dxa"/>
            <w:gridSpan w:val="8"/>
            <w:tcBorders>
              <w:top w:val="outset" w:sz="6" w:space="0" w:color="auto"/>
              <w:left w:val="outset" w:sz="6" w:space="0" w:color="auto"/>
              <w:bottom w:val="outset" w:sz="6" w:space="0" w:color="auto"/>
              <w:right w:val="outset" w:sz="6" w:space="0" w:color="auto"/>
            </w:tcBorders>
            <w:vAlign w:val="center"/>
          </w:tcPr>
          <w:p w:rsidR="00FA45EF" w:rsidRPr="00354E6F" w:rsidRDefault="00FA45EF" w:rsidP="00D14674">
            <w:pPr>
              <w:spacing w:after="0" w:line="240" w:lineRule="auto"/>
              <w:jc w:val="center"/>
              <w:rPr>
                <w:rFonts w:ascii="Times New Roman" w:eastAsia="Calibri" w:hAnsi="Times New Roman" w:cs="Times New Roman"/>
                <w:b/>
                <w:sz w:val="28"/>
                <w:szCs w:val="28"/>
              </w:rPr>
            </w:pPr>
            <w:r w:rsidRPr="00354E6F">
              <w:rPr>
                <w:rFonts w:ascii="Times New Roman" w:eastAsia="Calibri" w:hAnsi="Times New Roman" w:cs="Times New Roman"/>
                <w:b/>
                <w:sz w:val="28"/>
                <w:szCs w:val="28"/>
              </w:rPr>
              <w:t>V. Tiesību akta projekta atbilstība Latvijas Republikas starptautiskajām saistībām</w:t>
            </w:r>
          </w:p>
        </w:tc>
      </w:tr>
      <w:tr w:rsidR="00FA45EF" w:rsidRPr="00354E6F" w:rsidTr="00D14674">
        <w:tc>
          <w:tcPr>
            <w:tcW w:w="323" w:type="dxa"/>
            <w:tcBorders>
              <w:top w:val="outset" w:sz="6" w:space="0" w:color="auto"/>
              <w:left w:val="outset" w:sz="6" w:space="0" w:color="auto"/>
              <w:bottom w:val="outset" w:sz="6" w:space="0" w:color="auto"/>
              <w:right w:val="outset" w:sz="6" w:space="0" w:color="auto"/>
            </w:tcBorders>
          </w:tcPr>
          <w:p w:rsidR="00FA45EF" w:rsidRPr="00354E6F" w:rsidRDefault="00FA45EF" w:rsidP="00D146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1.</w:t>
            </w:r>
          </w:p>
        </w:tc>
        <w:tc>
          <w:tcPr>
            <w:tcW w:w="3107" w:type="dxa"/>
            <w:gridSpan w:val="3"/>
            <w:tcBorders>
              <w:top w:val="outset" w:sz="6" w:space="0" w:color="auto"/>
              <w:left w:val="outset" w:sz="6" w:space="0" w:color="auto"/>
              <w:bottom w:val="outset" w:sz="6" w:space="0" w:color="auto"/>
              <w:right w:val="outset" w:sz="6" w:space="0" w:color="auto"/>
            </w:tcBorders>
          </w:tcPr>
          <w:p w:rsidR="00FA45EF" w:rsidRPr="00354E6F" w:rsidRDefault="00FA45EF" w:rsidP="00D146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Saistības pret Eiropas Savienību</w:t>
            </w:r>
          </w:p>
        </w:tc>
        <w:tc>
          <w:tcPr>
            <w:tcW w:w="5784" w:type="dxa"/>
            <w:gridSpan w:val="4"/>
            <w:tcBorders>
              <w:top w:val="outset" w:sz="6" w:space="0" w:color="auto"/>
              <w:left w:val="outset" w:sz="6" w:space="0" w:color="auto"/>
              <w:bottom w:val="outset" w:sz="6" w:space="0" w:color="auto"/>
              <w:right w:val="outset" w:sz="6" w:space="0" w:color="auto"/>
            </w:tcBorders>
          </w:tcPr>
          <w:p w:rsidR="00FA45EF" w:rsidRDefault="00FA45EF" w:rsidP="00D14674">
            <w:pPr>
              <w:spacing w:after="0" w:line="240" w:lineRule="auto"/>
              <w:ind w:left="57"/>
              <w:jc w:val="both"/>
              <w:rPr>
                <w:rFonts w:ascii="Times New Roman" w:hAnsi="Times New Roman" w:cs="Times New Roman"/>
                <w:sz w:val="28"/>
                <w:szCs w:val="28"/>
              </w:rPr>
            </w:pPr>
            <w:r>
              <w:rPr>
                <w:rFonts w:ascii="Times New Roman" w:eastAsia="Calibri" w:hAnsi="Times New Roman" w:cs="Times New Roman"/>
                <w:sz w:val="28"/>
                <w:szCs w:val="28"/>
              </w:rPr>
              <w:t>Noteikumu projekts</w:t>
            </w:r>
            <w:r w:rsidRPr="00354E6F">
              <w:rPr>
                <w:rFonts w:ascii="Times New Roman" w:eastAsia="Calibri" w:hAnsi="Times New Roman" w:cs="Times New Roman"/>
                <w:sz w:val="28"/>
                <w:szCs w:val="28"/>
              </w:rPr>
              <w:t xml:space="preserve"> paredz īstenot Padomes 2003.</w:t>
            </w:r>
            <w:r w:rsidR="00957EC8">
              <w:rPr>
                <w:rFonts w:ascii="Times New Roman" w:eastAsia="Calibri" w:hAnsi="Times New Roman" w:cs="Times New Roman"/>
                <w:sz w:val="28"/>
                <w:szCs w:val="28"/>
              </w:rPr>
              <w:t> </w:t>
            </w:r>
            <w:r w:rsidRPr="00354E6F">
              <w:rPr>
                <w:rFonts w:ascii="Times New Roman" w:eastAsia="Calibri" w:hAnsi="Times New Roman" w:cs="Times New Roman"/>
                <w:sz w:val="28"/>
                <w:szCs w:val="28"/>
              </w:rPr>
              <w:t>gada 27.</w:t>
            </w:r>
            <w:r w:rsidR="00957EC8">
              <w:rPr>
                <w:rFonts w:ascii="Times New Roman" w:eastAsia="Calibri" w:hAnsi="Times New Roman" w:cs="Times New Roman"/>
                <w:sz w:val="28"/>
                <w:szCs w:val="28"/>
              </w:rPr>
              <w:t> </w:t>
            </w:r>
            <w:r w:rsidRPr="00354E6F">
              <w:rPr>
                <w:rFonts w:ascii="Times New Roman" w:eastAsia="Calibri" w:hAnsi="Times New Roman" w:cs="Times New Roman"/>
                <w:sz w:val="28"/>
                <w:szCs w:val="28"/>
              </w:rPr>
              <w:t>novembra Regulas (EK) Nr.</w:t>
            </w:r>
            <w:r w:rsidR="00957EC8">
              <w:rPr>
                <w:rFonts w:ascii="Times New Roman" w:eastAsia="Calibri" w:hAnsi="Times New Roman" w:cs="Times New Roman"/>
                <w:sz w:val="28"/>
                <w:szCs w:val="28"/>
              </w:rPr>
              <w:t> </w:t>
            </w:r>
            <w:r w:rsidRPr="00354E6F">
              <w:rPr>
                <w:rFonts w:ascii="Times New Roman" w:eastAsia="Calibri" w:hAnsi="Times New Roman" w:cs="Times New Roman"/>
                <w:sz w:val="28"/>
                <w:szCs w:val="28"/>
              </w:rPr>
              <w:t>2201/2003 par jurisdikciju un spriedumu atzīšanu un izpildi laulības lietās un lietās par vecāku atbildību un par regulas (EK) Nr.</w:t>
            </w:r>
            <w:r w:rsidR="00957EC8">
              <w:rPr>
                <w:rFonts w:ascii="Times New Roman" w:eastAsia="Calibri" w:hAnsi="Times New Roman" w:cs="Times New Roman"/>
                <w:sz w:val="28"/>
                <w:szCs w:val="28"/>
              </w:rPr>
              <w:t> </w:t>
            </w:r>
            <w:r w:rsidRPr="00354E6F">
              <w:rPr>
                <w:rFonts w:ascii="Times New Roman" w:eastAsia="Calibri" w:hAnsi="Times New Roman" w:cs="Times New Roman"/>
                <w:sz w:val="28"/>
                <w:szCs w:val="28"/>
              </w:rPr>
              <w:t>1347/2000 atcelšanu noteikumu piemērošanu Latvijā.</w:t>
            </w:r>
          </w:p>
          <w:p w:rsidR="00FA45EF" w:rsidRPr="00354E6F" w:rsidRDefault="00FA45EF" w:rsidP="00D14674">
            <w:pPr>
              <w:spacing w:after="0" w:line="240" w:lineRule="auto"/>
              <w:ind w:left="57"/>
              <w:jc w:val="both"/>
              <w:rPr>
                <w:rFonts w:ascii="Times New Roman" w:eastAsia="Calibri" w:hAnsi="Times New Roman" w:cs="Times New Roman"/>
                <w:sz w:val="28"/>
                <w:szCs w:val="28"/>
              </w:rPr>
            </w:pPr>
          </w:p>
        </w:tc>
      </w:tr>
      <w:tr w:rsidR="00FA45EF" w:rsidRPr="00354E6F" w:rsidTr="00D14674">
        <w:tc>
          <w:tcPr>
            <w:tcW w:w="323" w:type="dxa"/>
            <w:tcBorders>
              <w:top w:val="outset" w:sz="6" w:space="0" w:color="auto"/>
              <w:left w:val="outset" w:sz="6" w:space="0" w:color="auto"/>
              <w:bottom w:val="outset" w:sz="6" w:space="0" w:color="auto"/>
              <w:right w:val="outset" w:sz="6" w:space="0" w:color="auto"/>
            </w:tcBorders>
          </w:tcPr>
          <w:p w:rsidR="00FA45EF" w:rsidRPr="00354E6F" w:rsidRDefault="00FA45EF" w:rsidP="00D146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2.</w:t>
            </w:r>
          </w:p>
        </w:tc>
        <w:tc>
          <w:tcPr>
            <w:tcW w:w="3107" w:type="dxa"/>
            <w:gridSpan w:val="3"/>
            <w:tcBorders>
              <w:top w:val="outset" w:sz="6" w:space="0" w:color="auto"/>
              <w:left w:val="outset" w:sz="6" w:space="0" w:color="auto"/>
              <w:bottom w:val="outset" w:sz="6" w:space="0" w:color="auto"/>
              <w:right w:val="outset" w:sz="6" w:space="0" w:color="auto"/>
            </w:tcBorders>
          </w:tcPr>
          <w:p w:rsidR="00FA45EF" w:rsidRPr="00354E6F" w:rsidRDefault="00FA45EF" w:rsidP="00D146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Citas starptautiskās saistības</w:t>
            </w:r>
          </w:p>
        </w:tc>
        <w:tc>
          <w:tcPr>
            <w:tcW w:w="5784" w:type="dxa"/>
            <w:gridSpan w:val="4"/>
            <w:tcBorders>
              <w:top w:val="outset" w:sz="6" w:space="0" w:color="auto"/>
              <w:left w:val="outset" w:sz="6" w:space="0" w:color="auto"/>
              <w:bottom w:val="outset" w:sz="6" w:space="0" w:color="auto"/>
              <w:right w:val="outset" w:sz="6" w:space="0" w:color="auto"/>
            </w:tcBorders>
          </w:tcPr>
          <w:p w:rsidR="00FA45EF" w:rsidRDefault="00FA45EF" w:rsidP="00D14674">
            <w:pPr>
              <w:spacing w:after="0" w:line="240" w:lineRule="auto"/>
              <w:ind w:left="57"/>
              <w:jc w:val="both"/>
              <w:rPr>
                <w:rFonts w:ascii="Times New Roman" w:hAnsi="Times New Roman" w:cs="Times New Roman"/>
                <w:sz w:val="28"/>
                <w:szCs w:val="28"/>
              </w:rPr>
            </w:pPr>
            <w:r>
              <w:rPr>
                <w:rFonts w:ascii="Times New Roman" w:eastAsia="Calibri" w:hAnsi="Times New Roman" w:cs="Times New Roman"/>
                <w:sz w:val="28"/>
                <w:szCs w:val="28"/>
              </w:rPr>
              <w:t>Noteikumu projekts</w:t>
            </w:r>
            <w:r w:rsidRPr="00354E6F">
              <w:rPr>
                <w:rFonts w:ascii="Times New Roman" w:eastAsia="Calibri" w:hAnsi="Times New Roman" w:cs="Times New Roman"/>
                <w:sz w:val="28"/>
                <w:szCs w:val="28"/>
              </w:rPr>
              <w:t xml:space="preserve"> paredz īstenot nacionālajā līmenī saistības, ko Latvija ir uzņēmusies pievienojoties Hāgas 1980.</w:t>
            </w:r>
            <w:r w:rsidR="00957EC8">
              <w:rPr>
                <w:rFonts w:ascii="Times New Roman" w:eastAsia="Calibri" w:hAnsi="Times New Roman" w:cs="Times New Roman"/>
                <w:sz w:val="28"/>
                <w:szCs w:val="28"/>
              </w:rPr>
              <w:t> </w:t>
            </w:r>
            <w:r w:rsidRPr="00354E6F">
              <w:rPr>
                <w:rFonts w:ascii="Times New Roman" w:eastAsia="Calibri" w:hAnsi="Times New Roman" w:cs="Times New Roman"/>
                <w:sz w:val="28"/>
                <w:szCs w:val="28"/>
              </w:rPr>
              <w:t>gada 25.</w:t>
            </w:r>
            <w:r w:rsidR="00957EC8">
              <w:rPr>
                <w:rFonts w:ascii="Times New Roman" w:eastAsia="Calibri" w:hAnsi="Times New Roman" w:cs="Times New Roman"/>
                <w:sz w:val="28"/>
                <w:szCs w:val="28"/>
              </w:rPr>
              <w:t> </w:t>
            </w:r>
            <w:r w:rsidRPr="00354E6F">
              <w:rPr>
                <w:rFonts w:ascii="Times New Roman" w:eastAsia="Calibri" w:hAnsi="Times New Roman" w:cs="Times New Roman"/>
                <w:sz w:val="28"/>
                <w:szCs w:val="28"/>
              </w:rPr>
              <w:t>oktobra konvencijai par starptautiskās bērnu nolaupīšanas civiltiesiskajiem aspektiem.</w:t>
            </w:r>
          </w:p>
          <w:p w:rsidR="00FA45EF" w:rsidRPr="00354E6F" w:rsidRDefault="00FA45EF" w:rsidP="00D14674">
            <w:pPr>
              <w:spacing w:after="0" w:line="240" w:lineRule="auto"/>
              <w:ind w:left="57"/>
              <w:jc w:val="both"/>
              <w:rPr>
                <w:rFonts w:ascii="Times New Roman" w:eastAsia="Calibri" w:hAnsi="Times New Roman" w:cs="Times New Roman"/>
                <w:sz w:val="28"/>
                <w:szCs w:val="28"/>
              </w:rPr>
            </w:pPr>
          </w:p>
        </w:tc>
      </w:tr>
      <w:tr w:rsidR="00FA45EF" w:rsidRPr="00354E6F" w:rsidTr="00D14674">
        <w:tc>
          <w:tcPr>
            <w:tcW w:w="323" w:type="dxa"/>
            <w:tcBorders>
              <w:top w:val="outset" w:sz="6" w:space="0" w:color="auto"/>
              <w:left w:val="outset" w:sz="6" w:space="0" w:color="auto"/>
              <w:bottom w:val="outset" w:sz="6" w:space="0" w:color="auto"/>
              <w:right w:val="outset" w:sz="6" w:space="0" w:color="auto"/>
            </w:tcBorders>
          </w:tcPr>
          <w:p w:rsidR="00FA45EF" w:rsidRPr="00354E6F" w:rsidRDefault="00FA45EF" w:rsidP="00D146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3.</w:t>
            </w:r>
          </w:p>
        </w:tc>
        <w:tc>
          <w:tcPr>
            <w:tcW w:w="3107" w:type="dxa"/>
            <w:gridSpan w:val="3"/>
            <w:tcBorders>
              <w:top w:val="outset" w:sz="6" w:space="0" w:color="auto"/>
              <w:left w:val="outset" w:sz="6" w:space="0" w:color="auto"/>
              <w:bottom w:val="outset" w:sz="6" w:space="0" w:color="auto"/>
              <w:right w:val="outset" w:sz="6" w:space="0" w:color="auto"/>
            </w:tcBorders>
          </w:tcPr>
          <w:p w:rsidR="00FA45EF" w:rsidRPr="00354E6F" w:rsidRDefault="00FA45EF" w:rsidP="00D146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Cita informācija</w:t>
            </w:r>
          </w:p>
        </w:tc>
        <w:tc>
          <w:tcPr>
            <w:tcW w:w="5784" w:type="dxa"/>
            <w:gridSpan w:val="4"/>
            <w:tcBorders>
              <w:top w:val="outset" w:sz="6" w:space="0" w:color="auto"/>
              <w:left w:val="outset" w:sz="6" w:space="0" w:color="auto"/>
              <w:bottom w:val="outset" w:sz="6" w:space="0" w:color="auto"/>
              <w:right w:val="outset" w:sz="6" w:space="0" w:color="auto"/>
            </w:tcBorders>
          </w:tcPr>
          <w:p w:rsidR="00FA45EF" w:rsidRPr="00354E6F" w:rsidRDefault="00FA45EF" w:rsidP="00D146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Nav.</w:t>
            </w:r>
          </w:p>
        </w:tc>
      </w:tr>
      <w:tr w:rsidR="00FA45EF" w:rsidRPr="00354E6F" w:rsidTr="00D14674">
        <w:trPr>
          <w:cantSplit/>
          <w:trHeight w:val="523"/>
        </w:trPr>
        <w:tc>
          <w:tcPr>
            <w:tcW w:w="9214" w:type="dxa"/>
            <w:gridSpan w:val="8"/>
            <w:tcBorders>
              <w:top w:val="outset" w:sz="6" w:space="0" w:color="auto"/>
              <w:left w:val="outset" w:sz="6" w:space="0" w:color="auto"/>
              <w:bottom w:val="single" w:sz="4" w:space="0" w:color="auto"/>
              <w:right w:val="outset" w:sz="6" w:space="0" w:color="auto"/>
            </w:tcBorders>
            <w:vAlign w:val="center"/>
          </w:tcPr>
          <w:p w:rsidR="00FA45EF" w:rsidRPr="00354E6F" w:rsidRDefault="00FA45EF" w:rsidP="00D14674">
            <w:pPr>
              <w:spacing w:after="0" w:line="240" w:lineRule="auto"/>
              <w:ind w:left="57"/>
              <w:jc w:val="center"/>
              <w:rPr>
                <w:rFonts w:ascii="Times New Roman" w:eastAsia="Calibri" w:hAnsi="Times New Roman" w:cs="Times New Roman"/>
                <w:b/>
                <w:sz w:val="28"/>
                <w:szCs w:val="28"/>
              </w:rPr>
            </w:pPr>
            <w:r w:rsidRPr="00354E6F">
              <w:rPr>
                <w:rFonts w:ascii="Times New Roman" w:eastAsia="Calibri" w:hAnsi="Times New Roman" w:cs="Times New Roman"/>
                <w:b/>
                <w:sz w:val="28"/>
                <w:szCs w:val="28"/>
              </w:rPr>
              <w:t>1.tabula</w:t>
            </w:r>
          </w:p>
          <w:p w:rsidR="00FA45EF" w:rsidRPr="00354E6F" w:rsidRDefault="00FA45EF" w:rsidP="00D14674">
            <w:pPr>
              <w:spacing w:after="0" w:line="240" w:lineRule="auto"/>
              <w:ind w:left="57"/>
              <w:jc w:val="center"/>
              <w:rPr>
                <w:rFonts w:ascii="Times New Roman" w:eastAsia="Calibri" w:hAnsi="Times New Roman" w:cs="Times New Roman"/>
                <w:sz w:val="28"/>
                <w:szCs w:val="28"/>
              </w:rPr>
            </w:pPr>
            <w:r w:rsidRPr="00354E6F">
              <w:rPr>
                <w:rFonts w:ascii="Times New Roman" w:eastAsia="Calibri" w:hAnsi="Times New Roman" w:cs="Times New Roman"/>
                <w:b/>
                <w:sz w:val="28"/>
                <w:szCs w:val="28"/>
              </w:rPr>
              <w:t>Tiesību akta projekta atbilstība ES tiesību aktiem</w:t>
            </w:r>
          </w:p>
        </w:tc>
      </w:tr>
      <w:tr w:rsidR="00FA45EF" w:rsidRPr="00354E6F" w:rsidTr="00D14674">
        <w:trPr>
          <w:cantSplit/>
        </w:trPr>
        <w:tc>
          <w:tcPr>
            <w:tcW w:w="2552" w:type="dxa"/>
            <w:gridSpan w:val="3"/>
            <w:tcBorders>
              <w:top w:val="single" w:sz="4" w:space="0" w:color="auto"/>
              <w:left w:val="single" w:sz="4" w:space="0" w:color="auto"/>
              <w:bottom w:val="single" w:sz="4" w:space="0" w:color="auto"/>
              <w:right w:val="single" w:sz="4" w:space="0" w:color="auto"/>
            </w:tcBorders>
          </w:tcPr>
          <w:p w:rsidR="00FA45EF" w:rsidRPr="00354E6F" w:rsidRDefault="00FA45EF" w:rsidP="00D146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Attiecīgā ES tiesību akta datums, numurs un nosaukums</w:t>
            </w:r>
          </w:p>
        </w:tc>
        <w:tc>
          <w:tcPr>
            <w:tcW w:w="6662" w:type="dxa"/>
            <w:gridSpan w:val="5"/>
            <w:tcBorders>
              <w:top w:val="single" w:sz="4" w:space="0" w:color="auto"/>
              <w:left w:val="single" w:sz="4" w:space="0" w:color="auto"/>
              <w:bottom w:val="single" w:sz="4" w:space="0" w:color="auto"/>
              <w:right w:val="single" w:sz="4" w:space="0" w:color="auto"/>
            </w:tcBorders>
          </w:tcPr>
          <w:p w:rsidR="00FA45EF" w:rsidRPr="00354E6F" w:rsidRDefault="00FA45EF" w:rsidP="00D14674">
            <w:pPr>
              <w:spacing w:after="0" w:line="240" w:lineRule="auto"/>
              <w:ind w:left="57"/>
              <w:jc w:val="both"/>
              <w:rPr>
                <w:rFonts w:ascii="Times New Roman" w:eastAsia="Calibri" w:hAnsi="Times New Roman" w:cs="Times New Roman"/>
                <w:sz w:val="28"/>
                <w:szCs w:val="28"/>
              </w:rPr>
            </w:pPr>
            <w:r w:rsidRPr="00354E6F">
              <w:rPr>
                <w:rFonts w:ascii="Times New Roman" w:eastAsia="Calibri" w:hAnsi="Times New Roman" w:cs="Times New Roman"/>
                <w:sz w:val="28"/>
                <w:szCs w:val="28"/>
              </w:rPr>
              <w:t>Padomes 2003.</w:t>
            </w:r>
            <w:r w:rsidR="00957EC8">
              <w:rPr>
                <w:rFonts w:ascii="Times New Roman" w:eastAsia="Calibri" w:hAnsi="Times New Roman" w:cs="Times New Roman"/>
                <w:sz w:val="28"/>
                <w:szCs w:val="28"/>
              </w:rPr>
              <w:t> </w:t>
            </w:r>
            <w:r w:rsidRPr="00354E6F">
              <w:rPr>
                <w:rFonts w:ascii="Times New Roman" w:eastAsia="Calibri" w:hAnsi="Times New Roman" w:cs="Times New Roman"/>
                <w:sz w:val="28"/>
                <w:szCs w:val="28"/>
              </w:rPr>
              <w:t>gada 27.</w:t>
            </w:r>
            <w:r w:rsidR="00957EC8">
              <w:rPr>
                <w:rFonts w:ascii="Times New Roman" w:eastAsia="Calibri" w:hAnsi="Times New Roman" w:cs="Times New Roman"/>
                <w:sz w:val="28"/>
                <w:szCs w:val="28"/>
              </w:rPr>
              <w:t> </w:t>
            </w:r>
            <w:r w:rsidRPr="00354E6F">
              <w:rPr>
                <w:rFonts w:ascii="Times New Roman" w:eastAsia="Calibri" w:hAnsi="Times New Roman" w:cs="Times New Roman"/>
                <w:sz w:val="28"/>
                <w:szCs w:val="28"/>
              </w:rPr>
              <w:t>novembra Regula (EK) Nr. 2201/2003 par jurisdikciju un spriedumu atzīšanu un izpildi laulības lietās un lietās par vecāku at</w:t>
            </w:r>
            <w:r w:rsidR="00957EC8">
              <w:rPr>
                <w:rFonts w:ascii="Times New Roman" w:eastAsia="Calibri" w:hAnsi="Times New Roman" w:cs="Times New Roman"/>
                <w:sz w:val="28"/>
                <w:szCs w:val="28"/>
              </w:rPr>
              <w:t>bildību un par regulas (EK) Nr. </w:t>
            </w:r>
            <w:r w:rsidRPr="00354E6F">
              <w:rPr>
                <w:rFonts w:ascii="Times New Roman" w:eastAsia="Calibri" w:hAnsi="Times New Roman" w:cs="Times New Roman"/>
                <w:sz w:val="28"/>
                <w:szCs w:val="28"/>
              </w:rPr>
              <w:t>1347/2000 atcelšanu</w:t>
            </w:r>
          </w:p>
        </w:tc>
      </w:tr>
      <w:tr w:rsidR="00FA45EF" w:rsidRPr="00354E6F" w:rsidTr="00D14674">
        <w:tblPrEx>
          <w:tblCellSpacing w:w="0" w:type="dxa"/>
          <w:tblCellMar>
            <w:top w:w="0" w:type="dxa"/>
            <w:left w:w="0" w:type="dxa"/>
            <w:bottom w:w="0" w:type="dxa"/>
            <w:right w:w="0" w:type="dxa"/>
          </w:tblCellMar>
        </w:tblPrEx>
        <w:trPr>
          <w:trHeight w:val="165"/>
          <w:tblCellSpacing w:w="0" w:type="dxa"/>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FA45EF" w:rsidRPr="00354E6F" w:rsidRDefault="00FA45EF" w:rsidP="00D146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 A</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A45EF" w:rsidRPr="00354E6F" w:rsidRDefault="00FA45EF" w:rsidP="00D146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 B</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FA45EF" w:rsidRPr="00354E6F" w:rsidRDefault="00FA45EF" w:rsidP="00D146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 C</w:t>
            </w:r>
          </w:p>
        </w:tc>
        <w:tc>
          <w:tcPr>
            <w:tcW w:w="1984" w:type="dxa"/>
            <w:tcBorders>
              <w:top w:val="single" w:sz="4" w:space="0" w:color="auto"/>
              <w:left w:val="single" w:sz="4" w:space="0" w:color="auto"/>
              <w:bottom w:val="single" w:sz="4" w:space="0" w:color="auto"/>
              <w:right w:val="single" w:sz="4" w:space="0" w:color="auto"/>
            </w:tcBorders>
            <w:vAlign w:val="center"/>
            <w:hideMark/>
          </w:tcPr>
          <w:p w:rsidR="00FA45EF" w:rsidRPr="00354E6F" w:rsidRDefault="00FA45EF" w:rsidP="00D146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 D</w:t>
            </w:r>
          </w:p>
        </w:tc>
      </w:tr>
      <w:tr w:rsidR="00FA45EF" w:rsidRPr="00354E6F" w:rsidTr="00D14674">
        <w:tblPrEx>
          <w:tblCellSpacing w:w="0" w:type="dxa"/>
          <w:tblCellMar>
            <w:top w:w="0" w:type="dxa"/>
            <w:left w:w="0" w:type="dxa"/>
            <w:bottom w:w="0" w:type="dxa"/>
            <w:right w:w="0" w:type="dxa"/>
          </w:tblCellMar>
        </w:tblPrEx>
        <w:trPr>
          <w:trHeight w:val="692"/>
          <w:tblCellSpacing w:w="0" w:type="dxa"/>
        </w:trPr>
        <w:tc>
          <w:tcPr>
            <w:tcW w:w="2552" w:type="dxa"/>
            <w:gridSpan w:val="3"/>
            <w:tcBorders>
              <w:top w:val="single" w:sz="4" w:space="0" w:color="auto"/>
              <w:left w:val="single" w:sz="4" w:space="0" w:color="auto"/>
              <w:bottom w:val="single" w:sz="4" w:space="0" w:color="auto"/>
              <w:right w:val="single" w:sz="4" w:space="0" w:color="auto"/>
            </w:tcBorders>
            <w:hideMark/>
          </w:tcPr>
          <w:p w:rsidR="00FA45EF" w:rsidRPr="00354E6F" w:rsidRDefault="00FA45EF" w:rsidP="00D14674">
            <w:pPr>
              <w:tabs>
                <w:tab w:val="left" w:pos="8306"/>
              </w:tabs>
              <w:spacing w:after="0" w:line="240" w:lineRule="auto"/>
              <w:ind w:right="127"/>
              <w:jc w:val="both"/>
              <w:rPr>
                <w:rFonts w:ascii="Times New Roman" w:eastAsia="Calibri" w:hAnsi="Times New Roman" w:cs="Times New Roman"/>
                <w:sz w:val="28"/>
                <w:szCs w:val="28"/>
              </w:rPr>
            </w:pPr>
            <w:r w:rsidRPr="00354E6F">
              <w:rPr>
                <w:rFonts w:ascii="Times New Roman" w:eastAsia="Calibri" w:hAnsi="Times New Roman" w:cs="Times New Roman"/>
                <w:sz w:val="28"/>
                <w:szCs w:val="28"/>
              </w:rPr>
              <w:t>Nav attiecināms.</w:t>
            </w:r>
          </w:p>
        </w:tc>
        <w:tc>
          <w:tcPr>
            <w:tcW w:w="2551" w:type="dxa"/>
            <w:gridSpan w:val="2"/>
            <w:tcBorders>
              <w:top w:val="single" w:sz="4" w:space="0" w:color="auto"/>
              <w:left w:val="single" w:sz="4" w:space="0" w:color="auto"/>
              <w:bottom w:val="single" w:sz="4" w:space="0" w:color="auto"/>
              <w:right w:val="single" w:sz="4" w:space="0" w:color="auto"/>
            </w:tcBorders>
            <w:hideMark/>
          </w:tcPr>
          <w:p w:rsidR="00FA45EF" w:rsidRPr="00354E6F" w:rsidRDefault="00FA45EF" w:rsidP="00D14674">
            <w:pPr>
              <w:pStyle w:val="naispant"/>
              <w:spacing w:before="0" w:beforeAutospacing="0" w:after="0" w:afterAutospacing="0"/>
              <w:jc w:val="both"/>
              <w:rPr>
                <w:sz w:val="28"/>
                <w:szCs w:val="28"/>
              </w:rPr>
            </w:pPr>
            <w:r w:rsidRPr="00354E6F">
              <w:rPr>
                <w:sz w:val="28"/>
                <w:szCs w:val="28"/>
              </w:rPr>
              <w:t>Nav attiecināms.</w:t>
            </w:r>
          </w:p>
        </w:tc>
        <w:tc>
          <w:tcPr>
            <w:tcW w:w="2127" w:type="dxa"/>
            <w:gridSpan w:val="2"/>
            <w:tcBorders>
              <w:top w:val="single" w:sz="4" w:space="0" w:color="auto"/>
              <w:left w:val="single" w:sz="4" w:space="0" w:color="auto"/>
              <w:bottom w:val="single" w:sz="4" w:space="0" w:color="auto"/>
              <w:right w:val="single" w:sz="4" w:space="0" w:color="auto"/>
            </w:tcBorders>
            <w:hideMark/>
          </w:tcPr>
          <w:p w:rsidR="00FA45EF" w:rsidRPr="00354E6F" w:rsidRDefault="00FA45EF" w:rsidP="00D14674">
            <w:pPr>
              <w:pStyle w:val="CommentText"/>
              <w:jc w:val="both"/>
              <w:rPr>
                <w:sz w:val="28"/>
                <w:szCs w:val="28"/>
              </w:rPr>
            </w:pPr>
            <w:r w:rsidRPr="00354E6F">
              <w:rPr>
                <w:sz w:val="28"/>
                <w:szCs w:val="28"/>
              </w:rPr>
              <w:t>Nav attiecināms.</w:t>
            </w:r>
          </w:p>
        </w:tc>
        <w:tc>
          <w:tcPr>
            <w:tcW w:w="1984" w:type="dxa"/>
            <w:tcBorders>
              <w:top w:val="single" w:sz="4" w:space="0" w:color="auto"/>
              <w:left w:val="single" w:sz="4" w:space="0" w:color="auto"/>
              <w:bottom w:val="single" w:sz="4" w:space="0" w:color="auto"/>
              <w:right w:val="single" w:sz="4" w:space="0" w:color="auto"/>
            </w:tcBorders>
            <w:hideMark/>
          </w:tcPr>
          <w:p w:rsidR="00FA45EF" w:rsidRPr="00354E6F" w:rsidRDefault="00FA45EF" w:rsidP="00D14674">
            <w:pPr>
              <w:spacing w:after="0" w:line="240" w:lineRule="auto"/>
              <w:ind w:left="50"/>
              <w:jc w:val="both"/>
              <w:rPr>
                <w:rFonts w:ascii="Times New Roman" w:eastAsia="Calibri" w:hAnsi="Times New Roman" w:cs="Times New Roman"/>
                <w:sz w:val="28"/>
                <w:szCs w:val="28"/>
              </w:rPr>
            </w:pPr>
            <w:r w:rsidRPr="00354E6F">
              <w:rPr>
                <w:rFonts w:ascii="Times New Roman" w:eastAsia="Calibri" w:hAnsi="Times New Roman" w:cs="Times New Roman"/>
                <w:sz w:val="28"/>
                <w:szCs w:val="28"/>
              </w:rPr>
              <w:t>Nav attiecināms.</w:t>
            </w:r>
          </w:p>
        </w:tc>
      </w:tr>
      <w:tr w:rsidR="00FA45EF" w:rsidRPr="00354E6F" w:rsidTr="00D14674">
        <w:tblPrEx>
          <w:tblCellSpacing w:w="0" w:type="dxa"/>
          <w:tblCellMar>
            <w:top w:w="0" w:type="dxa"/>
            <w:left w:w="0" w:type="dxa"/>
            <w:bottom w:w="0" w:type="dxa"/>
            <w:right w:w="0" w:type="dxa"/>
          </w:tblCellMar>
        </w:tblPrEx>
        <w:trPr>
          <w:trHeight w:val="281"/>
          <w:tblCellSpacing w:w="0" w:type="dxa"/>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FA45EF" w:rsidRPr="00354E6F" w:rsidRDefault="00FA45EF" w:rsidP="00D146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 Kā ir izmantota ES tiesību aktā paredzētā rīcības brīvība dalībvalstij pārņemt vai ieviest noteiktas ES tiesību akta normas.</w:t>
            </w:r>
          </w:p>
          <w:p w:rsidR="00FA45EF" w:rsidRPr="00354E6F" w:rsidRDefault="00FA45EF" w:rsidP="00D146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Kādēļ?</w:t>
            </w:r>
          </w:p>
        </w:tc>
        <w:tc>
          <w:tcPr>
            <w:tcW w:w="6662" w:type="dxa"/>
            <w:gridSpan w:val="5"/>
            <w:tcBorders>
              <w:top w:val="single" w:sz="4" w:space="0" w:color="auto"/>
              <w:left w:val="single" w:sz="4" w:space="0" w:color="auto"/>
              <w:bottom w:val="single" w:sz="4" w:space="0" w:color="auto"/>
              <w:right w:val="single" w:sz="4" w:space="0" w:color="auto"/>
            </w:tcBorders>
            <w:hideMark/>
          </w:tcPr>
          <w:p w:rsidR="00FA45EF" w:rsidRPr="00354E6F" w:rsidRDefault="00FA45EF" w:rsidP="00D14674">
            <w:pPr>
              <w:spacing w:after="0" w:line="240" w:lineRule="auto"/>
              <w:jc w:val="both"/>
              <w:rPr>
                <w:rFonts w:ascii="Times New Roman" w:eastAsia="Calibri" w:hAnsi="Times New Roman" w:cs="Times New Roman"/>
                <w:sz w:val="28"/>
                <w:szCs w:val="28"/>
              </w:rPr>
            </w:pPr>
            <w:r w:rsidRPr="00354E6F">
              <w:rPr>
                <w:rFonts w:ascii="Times New Roman" w:eastAsia="Calibri" w:hAnsi="Times New Roman" w:cs="Times New Roman"/>
                <w:sz w:val="28"/>
                <w:szCs w:val="28"/>
              </w:rPr>
              <w:t>Noteikumu projekts</w:t>
            </w:r>
            <w:r w:rsidRPr="00354E6F">
              <w:rPr>
                <w:rFonts w:ascii="Times New Roman" w:eastAsia="Calibri" w:hAnsi="Times New Roman" w:cs="Times New Roman"/>
                <w:color w:val="000000"/>
                <w:sz w:val="28"/>
                <w:szCs w:val="28"/>
              </w:rPr>
              <w:t xml:space="preserve"> veicinās Latvijas saistību izpildi pret Eiropas Savienību, jo nodrošinās efektīvāku Eiropas Savienības instrumentu piemērošanu, kas saistīti ar </w:t>
            </w:r>
            <w:r w:rsidRPr="00354E6F">
              <w:rPr>
                <w:rFonts w:ascii="Times New Roman" w:eastAsia="Calibri" w:hAnsi="Times New Roman" w:cs="Times New Roman"/>
                <w:sz w:val="28"/>
                <w:szCs w:val="28"/>
              </w:rPr>
              <w:t xml:space="preserve">tiesas nolēmumu par bērna atgriešanos valstī, kura ir viņa dzīvesvieta, izpildi. </w:t>
            </w:r>
          </w:p>
        </w:tc>
      </w:tr>
      <w:tr w:rsidR="00FA45EF" w:rsidRPr="00354E6F" w:rsidTr="00D14674">
        <w:tblPrEx>
          <w:tblCellSpacing w:w="0" w:type="dxa"/>
          <w:tblCellMar>
            <w:top w:w="0" w:type="dxa"/>
            <w:left w:w="0" w:type="dxa"/>
            <w:bottom w:w="0" w:type="dxa"/>
            <w:right w:w="0" w:type="dxa"/>
          </w:tblCellMar>
        </w:tblPrEx>
        <w:trPr>
          <w:trHeight w:val="913"/>
          <w:tblCellSpacing w:w="0" w:type="dxa"/>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FA45EF" w:rsidRPr="00354E6F" w:rsidRDefault="00FA45EF" w:rsidP="00D146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62" w:type="dxa"/>
            <w:gridSpan w:val="5"/>
            <w:tcBorders>
              <w:top w:val="single" w:sz="4" w:space="0" w:color="auto"/>
              <w:left w:val="single" w:sz="4" w:space="0" w:color="auto"/>
              <w:bottom w:val="single" w:sz="4" w:space="0" w:color="auto"/>
              <w:right w:val="single" w:sz="4" w:space="0" w:color="auto"/>
            </w:tcBorders>
            <w:hideMark/>
          </w:tcPr>
          <w:p w:rsidR="00FA45EF" w:rsidRPr="00354E6F" w:rsidRDefault="00FA45EF" w:rsidP="00D146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 Nav.</w:t>
            </w:r>
          </w:p>
        </w:tc>
      </w:tr>
      <w:tr w:rsidR="00FA45EF" w:rsidRPr="00354E6F" w:rsidTr="00D14674">
        <w:tblPrEx>
          <w:tblCellSpacing w:w="0" w:type="dxa"/>
          <w:tblCellMar>
            <w:top w:w="0" w:type="dxa"/>
            <w:left w:w="0" w:type="dxa"/>
            <w:bottom w:w="0" w:type="dxa"/>
            <w:right w:w="0" w:type="dxa"/>
          </w:tblCellMar>
        </w:tblPrEx>
        <w:trPr>
          <w:trHeight w:val="334"/>
          <w:tblCellSpacing w:w="0" w:type="dxa"/>
        </w:trPr>
        <w:tc>
          <w:tcPr>
            <w:tcW w:w="2552" w:type="dxa"/>
            <w:gridSpan w:val="3"/>
            <w:tcBorders>
              <w:top w:val="outset" w:sz="2" w:space="0" w:color="auto"/>
              <w:left w:val="outset" w:sz="2" w:space="0" w:color="auto"/>
              <w:bottom w:val="outset" w:sz="2" w:space="0" w:color="auto"/>
              <w:right w:val="outset" w:sz="2" w:space="0" w:color="auto"/>
            </w:tcBorders>
            <w:hideMark/>
          </w:tcPr>
          <w:p w:rsidR="00FA45EF" w:rsidRPr="00354E6F" w:rsidRDefault="00FA45EF" w:rsidP="00D146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 Cita informācija</w:t>
            </w:r>
          </w:p>
        </w:tc>
        <w:tc>
          <w:tcPr>
            <w:tcW w:w="6662" w:type="dxa"/>
            <w:gridSpan w:val="5"/>
            <w:tcBorders>
              <w:top w:val="outset" w:sz="2" w:space="0" w:color="auto"/>
              <w:left w:val="outset" w:sz="2" w:space="0" w:color="auto"/>
              <w:bottom w:val="outset" w:sz="2" w:space="0" w:color="auto"/>
              <w:right w:val="outset" w:sz="2" w:space="0" w:color="auto"/>
            </w:tcBorders>
            <w:hideMark/>
          </w:tcPr>
          <w:p w:rsidR="00FA45EF" w:rsidRPr="00354E6F" w:rsidRDefault="00FA45EF" w:rsidP="00D146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Nav.</w:t>
            </w:r>
          </w:p>
        </w:tc>
      </w:tr>
      <w:tr w:rsidR="00FA45EF" w:rsidRPr="00354E6F" w:rsidTr="00D14674">
        <w:trPr>
          <w:trHeight w:val="20"/>
        </w:trPr>
        <w:tc>
          <w:tcPr>
            <w:tcW w:w="9214" w:type="dxa"/>
            <w:gridSpan w:val="8"/>
            <w:tcBorders>
              <w:top w:val="outset" w:sz="6" w:space="0" w:color="auto"/>
              <w:left w:val="outset" w:sz="6" w:space="0" w:color="auto"/>
              <w:bottom w:val="outset" w:sz="6" w:space="0" w:color="auto"/>
              <w:right w:val="outset" w:sz="6" w:space="0" w:color="auto"/>
            </w:tcBorders>
            <w:vAlign w:val="center"/>
          </w:tcPr>
          <w:p w:rsidR="00FA45EF" w:rsidRPr="00354E6F" w:rsidRDefault="00FA45EF" w:rsidP="00D14674">
            <w:pPr>
              <w:spacing w:after="0" w:line="240" w:lineRule="auto"/>
              <w:ind w:left="57"/>
              <w:jc w:val="center"/>
              <w:rPr>
                <w:rFonts w:ascii="Times New Roman" w:eastAsia="Calibri" w:hAnsi="Times New Roman" w:cs="Times New Roman"/>
                <w:b/>
                <w:sz w:val="28"/>
                <w:szCs w:val="28"/>
              </w:rPr>
            </w:pPr>
            <w:r w:rsidRPr="00354E6F">
              <w:rPr>
                <w:rFonts w:ascii="Times New Roman" w:eastAsia="Calibri" w:hAnsi="Times New Roman" w:cs="Times New Roman"/>
                <w:b/>
                <w:sz w:val="28"/>
                <w:szCs w:val="28"/>
              </w:rPr>
              <w:t>2.tabula</w:t>
            </w:r>
          </w:p>
          <w:p w:rsidR="00FA45EF" w:rsidRPr="00354E6F" w:rsidRDefault="00FA45EF" w:rsidP="00D14674">
            <w:pPr>
              <w:spacing w:after="0" w:line="240" w:lineRule="auto"/>
              <w:ind w:left="57"/>
              <w:jc w:val="center"/>
              <w:rPr>
                <w:rFonts w:ascii="Times New Roman" w:eastAsia="Calibri" w:hAnsi="Times New Roman" w:cs="Times New Roman"/>
                <w:b/>
                <w:sz w:val="28"/>
                <w:szCs w:val="28"/>
              </w:rPr>
            </w:pPr>
            <w:r w:rsidRPr="00354E6F">
              <w:rPr>
                <w:rFonts w:ascii="Times New Roman" w:eastAsia="Calibri" w:hAnsi="Times New Roman" w:cs="Times New Roman"/>
                <w:b/>
                <w:sz w:val="28"/>
                <w:szCs w:val="28"/>
              </w:rPr>
              <w:t>Ar tiesību akta projektu izpildītās vai uzņemtās saistības, kas izriet no starptautiskajiem tiesību aktiem vai starptautiskas institūcijas vai organizācijas dokumentiem.</w:t>
            </w:r>
          </w:p>
          <w:p w:rsidR="00FA45EF" w:rsidRPr="00354E6F" w:rsidRDefault="00FA45EF" w:rsidP="00D14674">
            <w:pPr>
              <w:spacing w:after="0" w:line="240" w:lineRule="auto"/>
              <w:ind w:left="57"/>
              <w:jc w:val="center"/>
              <w:rPr>
                <w:rFonts w:ascii="Times New Roman" w:eastAsia="Calibri" w:hAnsi="Times New Roman" w:cs="Times New Roman"/>
                <w:b/>
                <w:sz w:val="28"/>
                <w:szCs w:val="28"/>
              </w:rPr>
            </w:pPr>
            <w:r w:rsidRPr="00354E6F">
              <w:rPr>
                <w:rFonts w:ascii="Times New Roman" w:eastAsia="Calibri" w:hAnsi="Times New Roman" w:cs="Times New Roman"/>
                <w:b/>
                <w:sz w:val="28"/>
                <w:szCs w:val="28"/>
              </w:rPr>
              <w:t>Pasākumi šo saistību izpildei</w:t>
            </w:r>
          </w:p>
        </w:tc>
      </w:tr>
      <w:tr w:rsidR="00FA45EF" w:rsidRPr="00354E6F" w:rsidTr="00D14674">
        <w:trPr>
          <w:trHeight w:val="20"/>
        </w:trPr>
        <w:tc>
          <w:tcPr>
            <w:tcW w:w="2045" w:type="dxa"/>
            <w:gridSpan w:val="2"/>
            <w:tcBorders>
              <w:top w:val="outset" w:sz="6" w:space="0" w:color="auto"/>
              <w:left w:val="outset" w:sz="6" w:space="0" w:color="auto"/>
              <w:bottom w:val="outset" w:sz="6" w:space="0" w:color="auto"/>
              <w:right w:val="outset" w:sz="6" w:space="0" w:color="auto"/>
            </w:tcBorders>
            <w:vAlign w:val="center"/>
          </w:tcPr>
          <w:p w:rsidR="00FA45EF" w:rsidRPr="00354E6F" w:rsidRDefault="00FA45EF" w:rsidP="00D146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Attiecīgā starptautiskā tiesību akta vai starptautiskas institūcijas vai organizācijas dokumenta (turpmāk – starptautiskais dokuments) datums, numurs un nosaukums</w:t>
            </w:r>
          </w:p>
        </w:tc>
        <w:tc>
          <w:tcPr>
            <w:tcW w:w="7169" w:type="dxa"/>
            <w:gridSpan w:val="6"/>
            <w:tcBorders>
              <w:top w:val="outset" w:sz="6" w:space="0" w:color="auto"/>
              <w:left w:val="outset" w:sz="6" w:space="0" w:color="auto"/>
              <w:bottom w:val="outset" w:sz="6" w:space="0" w:color="auto"/>
              <w:right w:val="outset" w:sz="6" w:space="0" w:color="auto"/>
            </w:tcBorders>
          </w:tcPr>
          <w:p w:rsidR="00FA45EF" w:rsidRPr="00354E6F" w:rsidRDefault="00FA45EF" w:rsidP="00D14674">
            <w:pPr>
              <w:spacing w:after="0" w:line="240" w:lineRule="auto"/>
              <w:ind w:left="57"/>
              <w:jc w:val="both"/>
              <w:rPr>
                <w:rFonts w:ascii="Times New Roman" w:eastAsia="Calibri" w:hAnsi="Times New Roman" w:cs="Times New Roman"/>
                <w:sz w:val="28"/>
                <w:szCs w:val="28"/>
              </w:rPr>
            </w:pPr>
            <w:r w:rsidRPr="00354E6F">
              <w:rPr>
                <w:rFonts w:ascii="Times New Roman" w:eastAsia="Calibri" w:hAnsi="Times New Roman" w:cs="Times New Roman"/>
                <w:sz w:val="28"/>
                <w:szCs w:val="28"/>
              </w:rPr>
              <w:t>Hāgas 1980.</w:t>
            </w:r>
            <w:r w:rsidR="00957EC8">
              <w:rPr>
                <w:rFonts w:ascii="Times New Roman" w:eastAsia="Calibri" w:hAnsi="Times New Roman" w:cs="Times New Roman"/>
                <w:sz w:val="28"/>
                <w:szCs w:val="28"/>
              </w:rPr>
              <w:t> gada 25. </w:t>
            </w:r>
            <w:r w:rsidRPr="00354E6F">
              <w:rPr>
                <w:rFonts w:ascii="Times New Roman" w:eastAsia="Calibri" w:hAnsi="Times New Roman" w:cs="Times New Roman"/>
                <w:sz w:val="28"/>
                <w:szCs w:val="28"/>
              </w:rPr>
              <w:t xml:space="preserve">oktobra konvencija par starptautiskās bērnu nolaupīšanas civiltiesiskajiem aspektiem. </w:t>
            </w:r>
          </w:p>
        </w:tc>
      </w:tr>
      <w:tr w:rsidR="00FA45EF" w:rsidRPr="00354E6F" w:rsidTr="00D14674">
        <w:trPr>
          <w:trHeight w:val="20"/>
        </w:trPr>
        <w:tc>
          <w:tcPr>
            <w:tcW w:w="2045" w:type="dxa"/>
            <w:gridSpan w:val="2"/>
            <w:tcBorders>
              <w:top w:val="outset" w:sz="6" w:space="0" w:color="auto"/>
              <w:left w:val="outset" w:sz="6" w:space="0" w:color="auto"/>
              <w:bottom w:val="outset" w:sz="6" w:space="0" w:color="auto"/>
              <w:right w:val="outset" w:sz="6" w:space="0" w:color="auto"/>
            </w:tcBorders>
            <w:vAlign w:val="center"/>
          </w:tcPr>
          <w:p w:rsidR="00FA45EF" w:rsidRPr="00354E6F" w:rsidRDefault="00FA45EF" w:rsidP="00D14674">
            <w:pPr>
              <w:spacing w:after="0" w:line="240" w:lineRule="auto"/>
              <w:ind w:left="57"/>
              <w:jc w:val="center"/>
              <w:rPr>
                <w:rFonts w:ascii="Times New Roman" w:eastAsia="Calibri" w:hAnsi="Times New Roman" w:cs="Times New Roman"/>
                <w:sz w:val="28"/>
                <w:szCs w:val="28"/>
              </w:rPr>
            </w:pPr>
            <w:r w:rsidRPr="00354E6F">
              <w:rPr>
                <w:rFonts w:ascii="Times New Roman" w:eastAsia="Calibri" w:hAnsi="Times New Roman" w:cs="Times New Roman"/>
                <w:sz w:val="28"/>
                <w:szCs w:val="28"/>
              </w:rPr>
              <w:t>A</w:t>
            </w:r>
          </w:p>
        </w:tc>
        <w:tc>
          <w:tcPr>
            <w:tcW w:w="3102" w:type="dxa"/>
            <w:gridSpan w:val="4"/>
            <w:tcBorders>
              <w:top w:val="outset" w:sz="6" w:space="0" w:color="auto"/>
              <w:left w:val="outset" w:sz="6" w:space="0" w:color="auto"/>
              <w:bottom w:val="outset" w:sz="6" w:space="0" w:color="auto"/>
              <w:right w:val="outset" w:sz="6" w:space="0" w:color="auto"/>
            </w:tcBorders>
            <w:vAlign w:val="center"/>
          </w:tcPr>
          <w:p w:rsidR="00FA45EF" w:rsidRPr="00354E6F" w:rsidRDefault="00FA45EF" w:rsidP="00D14674">
            <w:pPr>
              <w:spacing w:after="0" w:line="240" w:lineRule="auto"/>
              <w:ind w:left="57"/>
              <w:jc w:val="center"/>
              <w:rPr>
                <w:rFonts w:ascii="Times New Roman" w:eastAsia="Calibri" w:hAnsi="Times New Roman" w:cs="Times New Roman"/>
                <w:sz w:val="28"/>
                <w:szCs w:val="28"/>
              </w:rPr>
            </w:pPr>
            <w:r w:rsidRPr="00354E6F">
              <w:rPr>
                <w:rFonts w:ascii="Times New Roman" w:eastAsia="Calibri" w:hAnsi="Times New Roman" w:cs="Times New Roman"/>
                <w:sz w:val="28"/>
                <w:szCs w:val="28"/>
              </w:rPr>
              <w:t>B</w:t>
            </w:r>
          </w:p>
        </w:tc>
        <w:tc>
          <w:tcPr>
            <w:tcW w:w="4067" w:type="dxa"/>
            <w:gridSpan w:val="2"/>
            <w:tcBorders>
              <w:top w:val="outset" w:sz="6" w:space="0" w:color="auto"/>
              <w:left w:val="outset" w:sz="6" w:space="0" w:color="auto"/>
              <w:bottom w:val="outset" w:sz="6" w:space="0" w:color="auto"/>
              <w:right w:val="outset" w:sz="6" w:space="0" w:color="auto"/>
            </w:tcBorders>
            <w:vAlign w:val="center"/>
          </w:tcPr>
          <w:p w:rsidR="00FA45EF" w:rsidRPr="00354E6F" w:rsidRDefault="00FA45EF" w:rsidP="00D14674">
            <w:pPr>
              <w:spacing w:after="0" w:line="240" w:lineRule="auto"/>
              <w:ind w:left="57"/>
              <w:jc w:val="center"/>
              <w:rPr>
                <w:rFonts w:ascii="Times New Roman" w:eastAsia="Calibri" w:hAnsi="Times New Roman" w:cs="Times New Roman"/>
                <w:sz w:val="28"/>
                <w:szCs w:val="28"/>
              </w:rPr>
            </w:pPr>
            <w:r w:rsidRPr="00354E6F">
              <w:rPr>
                <w:rFonts w:ascii="Times New Roman" w:eastAsia="Calibri" w:hAnsi="Times New Roman" w:cs="Times New Roman"/>
                <w:sz w:val="28"/>
                <w:szCs w:val="28"/>
              </w:rPr>
              <w:t>C</w:t>
            </w:r>
          </w:p>
        </w:tc>
      </w:tr>
      <w:tr w:rsidR="00FA45EF" w:rsidRPr="00354E6F" w:rsidTr="00D14674">
        <w:trPr>
          <w:trHeight w:val="442"/>
        </w:trPr>
        <w:tc>
          <w:tcPr>
            <w:tcW w:w="2045" w:type="dxa"/>
            <w:gridSpan w:val="2"/>
            <w:tcBorders>
              <w:top w:val="outset" w:sz="6" w:space="0" w:color="auto"/>
              <w:left w:val="outset" w:sz="6" w:space="0" w:color="auto"/>
              <w:bottom w:val="outset" w:sz="6" w:space="0" w:color="auto"/>
              <w:right w:val="outset" w:sz="6" w:space="0" w:color="auto"/>
            </w:tcBorders>
          </w:tcPr>
          <w:p w:rsidR="00FA45EF" w:rsidRPr="00354E6F" w:rsidRDefault="00FA45EF" w:rsidP="00D14674">
            <w:pPr>
              <w:spacing w:after="0" w:line="240" w:lineRule="auto"/>
              <w:ind w:left="57"/>
              <w:jc w:val="center"/>
              <w:rPr>
                <w:rFonts w:ascii="Times New Roman" w:eastAsia="Calibri" w:hAnsi="Times New Roman" w:cs="Times New Roman"/>
                <w:sz w:val="28"/>
                <w:szCs w:val="28"/>
              </w:rPr>
            </w:pPr>
            <w:r w:rsidRPr="00354E6F">
              <w:rPr>
                <w:rFonts w:ascii="Times New Roman" w:eastAsia="Calibri" w:hAnsi="Times New Roman" w:cs="Times New Roman"/>
                <w:sz w:val="28"/>
                <w:szCs w:val="28"/>
              </w:rPr>
              <w:t>Nav attiecināms.</w:t>
            </w:r>
          </w:p>
        </w:tc>
        <w:tc>
          <w:tcPr>
            <w:tcW w:w="3102" w:type="dxa"/>
            <w:gridSpan w:val="4"/>
            <w:tcBorders>
              <w:top w:val="outset" w:sz="6" w:space="0" w:color="auto"/>
              <w:left w:val="outset" w:sz="6" w:space="0" w:color="auto"/>
              <w:bottom w:val="outset" w:sz="6" w:space="0" w:color="auto"/>
              <w:right w:val="outset" w:sz="6" w:space="0" w:color="auto"/>
            </w:tcBorders>
          </w:tcPr>
          <w:p w:rsidR="00FA45EF" w:rsidRPr="00354E6F" w:rsidRDefault="00FA45EF" w:rsidP="00D14674">
            <w:pPr>
              <w:spacing w:after="0" w:line="240" w:lineRule="auto"/>
              <w:ind w:left="57"/>
              <w:jc w:val="center"/>
              <w:rPr>
                <w:rFonts w:ascii="Times New Roman" w:eastAsia="Calibri" w:hAnsi="Times New Roman" w:cs="Times New Roman"/>
                <w:sz w:val="28"/>
                <w:szCs w:val="28"/>
              </w:rPr>
            </w:pPr>
            <w:r w:rsidRPr="00354E6F">
              <w:rPr>
                <w:rFonts w:ascii="Times New Roman" w:eastAsia="Calibri" w:hAnsi="Times New Roman" w:cs="Times New Roman"/>
                <w:sz w:val="28"/>
                <w:szCs w:val="28"/>
              </w:rPr>
              <w:t>Nav attiecināms.</w:t>
            </w:r>
          </w:p>
        </w:tc>
        <w:tc>
          <w:tcPr>
            <w:tcW w:w="4067" w:type="dxa"/>
            <w:gridSpan w:val="2"/>
            <w:tcBorders>
              <w:top w:val="outset" w:sz="6" w:space="0" w:color="auto"/>
              <w:left w:val="outset" w:sz="6" w:space="0" w:color="auto"/>
              <w:bottom w:val="outset" w:sz="6" w:space="0" w:color="auto"/>
              <w:right w:val="outset" w:sz="6" w:space="0" w:color="auto"/>
            </w:tcBorders>
          </w:tcPr>
          <w:p w:rsidR="00FA45EF" w:rsidRPr="00354E6F" w:rsidRDefault="00FA45EF" w:rsidP="00D14674">
            <w:pPr>
              <w:spacing w:after="0" w:line="240" w:lineRule="auto"/>
              <w:ind w:left="57"/>
              <w:jc w:val="center"/>
              <w:rPr>
                <w:rFonts w:ascii="Times New Roman" w:eastAsia="Calibri" w:hAnsi="Times New Roman" w:cs="Times New Roman"/>
                <w:sz w:val="28"/>
                <w:szCs w:val="28"/>
              </w:rPr>
            </w:pPr>
            <w:r w:rsidRPr="00354E6F">
              <w:rPr>
                <w:rFonts w:ascii="Times New Roman" w:eastAsia="Calibri" w:hAnsi="Times New Roman" w:cs="Times New Roman"/>
                <w:sz w:val="28"/>
                <w:szCs w:val="28"/>
              </w:rPr>
              <w:t>Nav attiecināms.</w:t>
            </w:r>
          </w:p>
        </w:tc>
      </w:tr>
      <w:tr w:rsidR="00FA45EF" w:rsidRPr="00354E6F" w:rsidTr="00D14674">
        <w:trPr>
          <w:trHeight w:val="20"/>
        </w:trPr>
        <w:tc>
          <w:tcPr>
            <w:tcW w:w="2045" w:type="dxa"/>
            <w:gridSpan w:val="2"/>
            <w:tcBorders>
              <w:top w:val="outset" w:sz="6" w:space="0" w:color="auto"/>
              <w:left w:val="outset" w:sz="6" w:space="0" w:color="auto"/>
              <w:bottom w:val="outset" w:sz="6" w:space="0" w:color="auto"/>
              <w:right w:val="outset" w:sz="6" w:space="0" w:color="auto"/>
            </w:tcBorders>
          </w:tcPr>
          <w:p w:rsidR="00FA45EF" w:rsidRPr="00354E6F" w:rsidRDefault="00FA45EF" w:rsidP="00D146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Vai starptautiskajā dokumentā paredzētās saistības nav pretrunā ar jau esošajām Latvijas Republikas starptautiskajām saistībām</w:t>
            </w:r>
          </w:p>
        </w:tc>
        <w:tc>
          <w:tcPr>
            <w:tcW w:w="7169" w:type="dxa"/>
            <w:gridSpan w:val="6"/>
            <w:tcBorders>
              <w:top w:val="outset" w:sz="6" w:space="0" w:color="auto"/>
              <w:left w:val="outset" w:sz="6" w:space="0" w:color="auto"/>
              <w:bottom w:val="outset" w:sz="6" w:space="0" w:color="auto"/>
              <w:right w:val="outset" w:sz="6" w:space="0" w:color="auto"/>
            </w:tcBorders>
          </w:tcPr>
          <w:p w:rsidR="00FA45EF" w:rsidRPr="00354E6F" w:rsidRDefault="00FA45EF" w:rsidP="00D14674">
            <w:pPr>
              <w:spacing w:after="0" w:line="240" w:lineRule="auto"/>
              <w:ind w:left="57"/>
              <w:jc w:val="both"/>
              <w:rPr>
                <w:rFonts w:ascii="Times New Roman" w:eastAsia="Calibri" w:hAnsi="Times New Roman" w:cs="Times New Roman"/>
                <w:sz w:val="28"/>
                <w:szCs w:val="28"/>
                <w:highlight w:val="yellow"/>
              </w:rPr>
            </w:pPr>
            <w:r w:rsidRPr="00354E6F">
              <w:rPr>
                <w:rFonts w:ascii="Times New Roman" w:eastAsia="Calibri" w:hAnsi="Times New Roman" w:cs="Times New Roman"/>
                <w:sz w:val="28"/>
                <w:szCs w:val="28"/>
              </w:rPr>
              <w:t>Noteikumu projekts</w:t>
            </w:r>
            <w:r w:rsidRPr="00354E6F">
              <w:rPr>
                <w:rFonts w:ascii="Times New Roman" w:eastAsia="Calibri" w:hAnsi="Times New Roman" w:cs="Times New Roman"/>
                <w:color w:val="000000"/>
                <w:sz w:val="28"/>
                <w:szCs w:val="28"/>
              </w:rPr>
              <w:t xml:space="preserve"> veicinās</w:t>
            </w:r>
            <w:r>
              <w:rPr>
                <w:rFonts w:ascii="Times New Roman" w:eastAsia="Calibri" w:hAnsi="Times New Roman" w:cs="Times New Roman"/>
                <w:color w:val="000000"/>
                <w:sz w:val="28"/>
                <w:szCs w:val="28"/>
              </w:rPr>
              <w:t xml:space="preserve"> Latvijas saistību izpildi, </w:t>
            </w:r>
            <w:r w:rsidRPr="00354E6F">
              <w:rPr>
                <w:rFonts w:ascii="Times New Roman" w:eastAsia="Calibri" w:hAnsi="Times New Roman" w:cs="Times New Roman"/>
                <w:color w:val="000000"/>
                <w:sz w:val="28"/>
                <w:szCs w:val="28"/>
              </w:rPr>
              <w:t xml:space="preserve">kas </w:t>
            </w:r>
            <w:r>
              <w:rPr>
                <w:rFonts w:ascii="Times New Roman" w:eastAsia="Calibri" w:hAnsi="Times New Roman" w:cs="Times New Roman"/>
                <w:color w:val="000000"/>
                <w:sz w:val="28"/>
                <w:szCs w:val="28"/>
              </w:rPr>
              <w:t xml:space="preserve">saistītas </w:t>
            </w:r>
            <w:r w:rsidRPr="00354E6F">
              <w:rPr>
                <w:rFonts w:ascii="Times New Roman" w:eastAsia="Calibri" w:hAnsi="Times New Roman" w:cs="Times New Roman"/>
                <w:color w:val="000000"/>
                <w:sz w:val="28"/>
                <w:szCs w:val="28"/>
              </w:rPr>
              <w:t xml:space="preserve">ar </w:t>
            </w:r>
            <w:r w:rsidRPr="00354E6F">
              <w:rPr>
                <w:rFonts w:ascii="Times New Roman" w:eastAsia="Calibri" w:hAnsi="Times New Roman" w:cs="Times New Roman"/>
                <w:sz w:val="28"/>
                <w:szCs w:val="28"/>
              </w:rPr>
              <w:t>tiesas nolēmumu par bērna atgriešanos valstī, kura ir viņa dzīvesvieta, izpildi.</w:t>
            </w:r>
          </w:p>
        </w:tc>
      </w:tr>
      <w:tr w:rsidR="00FA45EF" w:rsidRPr="00354E6F" w:rsidTr="00D14674">
        <w:trPr>
          <w:trHeight w:val="20"/>
        </w:trPr>
        <w:tc>
          <w:tcPr>
            <w:tcW w:w="2045" w:type="dxa"/>
            <w:gridSpan w:val="2"/>
            <w:tcBorders>
              <w:top w:val="outset" w:sz="6" w:space="0" w:color="auto"/>
              <w:left w:val="outset" w:sz="6" w:space="0" w:color="auto"/>
              <w:bottom w:val="outset" w:sz="6" w:space="0" w:color="auto"/>
              <w:right w:val="outset" w:sz="6" w:space="0" w:color="auto"/>
            </w:tcBorders>
          </w:tcPr>
          <w:p w:rsidR="00FA45EF" w:rsidRPr="00354E6F" w:rsidRDefault="00FA45EF" w:rsidP="00D146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Cita informācija</w:t>
            </w:r>
          </w:p>
        </w:tc>
        <w:tc>
          <w:tcPr>
            <w:tcW w:w="7169" w:type="dxa"/>
            <w:gridSpan w:val="6"/>
            <w:tcBorders>
              <w:top w:val="outset" w:sz="6" w:space="0" w:color="auto"/>
              <w:left w:val="outset" w:sz="6" w:space="0" w:color="auto"/>
              <w:bottom w:val="outset" w:sz="6" w:space="0" w:color="auto"/>
              <w:right w:val="outset" w:sz="6" w:space="0" w:color="auto"/>
            </w:tcBorders>
          </w:tcPr>
          <w:p w:rsidR="00FA45EF" w:rsidRPr="00354E6F" w:rsidRDefault="00FA45EF" w:rsidP="00D146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Nav.</w:t>
            </w:r>
          </w:p>
        </w:tc>
      </w:tr>
    </w:tbl>
    <w:tbl>
      <w:tblPr>
        <w:tblStyle w:val="TableGrid"/>
        <w:tblW w:w="0" w:type="auto"/>
        <w:tblLook w:val="04A0"/>
      </w:tblPr>
      <w:tblGrid>
        <w:gridCol w:w="500"/>
        <w:gridCol w:w="4018"/>
        <w:gridCol w:w="4769"/>
      </w:tblGrid>
      <w:tr w:rsidR="00FA45EF" w:rsidRPr="00FC7B3D" w:rsidTr="00D14674">
        <w:tc>
          <w:tcPr>
            <w:tcW w:w="9287" w:type="dxa"/>
            <w:gridSpan w:val="3"/>
            <w:hideMark/>
          </w:tcPr>
          <w:p w:rsidR="00FA45EF" w:rsidRPr="00FC7B3D" w:rsidRDefault="00FA45EF" w:rsidP="00D146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b/>
                <w:bCs/>
                <w:sz w:val="28"/>
                <w:szCs w:val="28"/>
                <w:lang w:eastAsia="lv-LV"/>
              </w:rPr>
              <w:t>VII. Tiesību akta projekta izpildes nodrošināšana un tās ietekme uz institūcijām</w:t>
            </w:r>
          </w:p>
        </w:tc>
      </w:tr>
      <w:tr w:rsidR="00FA45EF" w:rsidRPr="00FC7B3D" w:rsidTr="00D14674">
        <w:trPr>
          <w:trHeight w:val="427"/>
        </w:trPr>
        <w:tc>
          <w:tcPr>
            <w:tcW w:w="500"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1.</w:t>
            </w:r>
          </w:p>
        </w:tc>
        <w:tc>
          <w:tcPr>
            <w:tcW w:w="401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Projekta izpildē iesaistītās institūcijas</w:t>
            </w:r>
          </w:p>
        </w:tc>
        <w:tc>
          <w:tcPr>
            <w:tcW w:w="4769"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Pr>
                <w:rFonts w:ascii="Times New Roman" w:hAnsi="Times New Roman" w:cs="Times New Roman"/>
                <w:iCs/>
                <w:sz w:val="28"/>
                <w:szCs w:val="28"/>
              </w:rPr>
              <w:t>Bāriņtiesas un zvērināti tiesu izpildītāji.</w:t>
            </w:r>
          </w:p>
        </w:tc>
      </w:tr>
      <w:tr w:rsidR="00FA45EF" w:rsidRPr="00FC7B3D" w:rsidTr="00D14674">
        <w:trPr>
          <w:trHeight w:val="463"/>
        </w:trPr>
        <w:tc>
          <w:tcPr>
            <w:tcW w:w="500"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2.</w:t>
            </w:r>
          </w:p>
        </w:tc>
        <w:tc>
          <w:tcPr>
            <w:tcW w:w="401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Projekta izpildes ietekme uz pārvaldes funkcijām</w:t>
            </w:r>
          </w:p>
        </w:tc>
        <w:tc>
          <w:tcPr>
            <w:tcW w:w="4769" w:type="dxa"/>
            <w:hideMark/>
          </w:tcPr>
          <w:p w:rsidR="00FA45EF" w:rsidRDefault="00FA45EF" w:rsidP="00D14674">
            <w:pPr>
              <w:ind w:hanging="28"/>
              <w:jc w:val="both"/>
              <w:rPr>
                <w:rFonts w:ascii="Times New Roman" w:hAnsi="Times New Roman" w:cs="Times New Roman"/>
                <w:sz w:val="28"/>
                <w:szCs w:val="28"/>
              </w:rPr>
            </w:pPr>
            <w:r w:rsidRPr="00FC7B3D">
              <w:rPr>
                <w:rFonts w:ascii="Times New Roman" w:eastAsia="Times New Roman" w:hAnsi="Times New Roman" w:cs="Times New Roman"/>
                <w:sz w:val="28"/>
                <w:szCs w:val="28"/>
                <w:lang w:eastAsia="lv-LV"/>
              </w:rPr>
              <w:t> </w:t>
            </w:r>
            <w:r w:rsidRPr="00FC7B3D">
              <w:rPr>
                <w:rFonts w:ascii="Times New Roman" w:hAnsi="Times New Roman" w:cs="Times New Roman"/>
                <w:sz w:val="28"/>
                <w:szCs w:val="28"/>
              </w:rPr>
              <w:t>Institūciju funkcijas un uzdevumi ar šo projektu netiek sašaurinātas vai paplašinātas.</w:t>
            </w:r>
          </w:p>
          <w:p w:rsidR="00FA45EF" w:rsidRPr="00FC7B3D" w:rsidRDefault="00FA45EF" w:rsidP="00D14674">
            <w:pPr>
              <w:ind w:hanging="31"/>
              <w:jc w:val="both"/>
              <w:rPr>
                <w:rFonts w:ascii="Times New Roman" w:eastAsia="Times New Roman" w:hAnsi="Times New Roman" w:cs="Times New Roman"/>
                <w:sz w:val="28"/>
                <w:szCs w:val="28"/>
                <w:lang w:eastAsia="lv-LV"/>
              </w:rPr>
            </w:pPr>
          </w:p>
        </w:tc>
      </w:tr>
      <w:tr w:rsidR="00FA45EF" w:rsidRPr="00FC7B3D" w:rsidTr="00D14674">
        <w:trPr>
          <w:trHeight w:val="725"/>
        </w:trPr>
        <w:tc>
          <w:tcPr>
            <w:tcW w:w="500"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3.</w:t>
            </w:r>
          </w:p>
        </w:tc>
        <w:tc>
          <w:tcPr>
            <w:tcW w:w="401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Projekta izpildes ietekme uz pārvaldes institucionālo struktūru.</w:t>
            </w:r>
          </w:p>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Jaunu institūciju izveide</w:t>
            </w:r>
          </w:p>
        </w:tc>
        <w:tc>
          <w:tcPr>
            <w:tcW w:w="4769" w:type="dxa"/>
            <w:hideMark/>
          </w:tcPr>
          <w:p w:rsidR="00FA45EF" w:rsidRPr="00FC7B3D" w:rsidRDefault="00FA45EF" w:rsidP="00D146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r w:rsidRPr="00FC7B3D">
              <w:rPr>
                <w:rFonts w:ascii="Times New Roman" w:hAnsi="Times New Roman" w:cs="Times New Roman"/>
                <w:sz w:val="28"/>
                <w:szCs w:val="28"/>
              </w:rPr>
              <w:t>Jaunu institūciju izveidi projekts neparedz.</w:t>
            </w:r>
          </w:p>
        </w:tc>
      </w:tr>
      <w:tr w:rsidR="00FA45EF" w:rsidRPr="00FC7B3D" w:rsidTr="00D14674">
        <w:trPr>
          <w:trHeight w:val="780"/>
        </w:trPr>
        <w:tc>
          <w:tcPr>
            <w:tcW w:w="500"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4.</w:t>
            </w:r>
          </w:p>
        </w:tc>
        <w:tc>
          <w:tcPr>
            <w:tcW w:w="401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Projekta izpildes ietekme uz pārvaldes institucionālo struktūru.</w:t>
            </w:r>
          </w:p>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Esošu institūciju likvidācija</w:t>
            </w:r>
          </w:p>
        </w:tc>
        <w:tc>
          <w:tcPr>
            <w:tcW w:w="4769"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r w:rsidRPr="00FC7B3D">
              <w:rPr>
                <w:rFonts w:ascii="Times New Roman" w:hAnsi="Times New Roman" w:cs="Times New Roman"/>
                <w:sz w:val="28"/>
                <w:szCs w:val="28"/>
              </w:rPr>
              <w:t>Esošās institūcijas projekts neparedz likvidēt.</w:t>
            </w:r>
          </w:p>
        </w:tc>
      </w:tr>
      <w:tr w:rsidR="00FA45EF" w:rsidRPr="00FC7B3D" w:rsidTr="00D14674">
        <w:trPr>
          <w:trHeight w:val="703"/>
        </w:trPr>
        <w:tc>
          <w:tcPr>
            <w:tcW w:w="500"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5.</w:t>
            </w:r>
          </w:p>
        </w:tc>
        <w:tc>
          <w:tcPr>
            <w:tcW w:w="4018"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Projekta izpildes ietekme uz pārvaldes institucionālo struktūru.</w:t>
            </w:r>
          </w:p>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Esošu institūciju reorganizācija</w:t>
            </w:r>
          </w:p>
        </w:tc>
        <w:tc>
          <w:tcPr>
            <w:tcW w:w="4769"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r w:rsidRPr="00FC7B3D">
              <w:rPr>
                <w:rFonts w:ascii="Times New Roman" w:hAnsi="Times New Roman" w:cs="Times New Roman"/>
                <w:sz w:val="28"/>
                <w:szCs w:val="28"/>
              </w:rPr>
              <w:t>Esošās institūcijas projekts neparedz reorganizēt.</w:t>
            </w:r>
          </w:p>
        </w:tc>
      </w:tr>
      <w:tr w:rsidR="00FA45EF" w:rsidRPr="00FC7B3D" w:rsidTr="00D14674">
        <w:trPr>
          <w:trHeight w:val="476"/>
        </w:trPr>
        <w:tc>
          <w:tcPr>
            <w:tcW w:w="500" w:type="dxa"/>
            <w:hideMark/>
          </w:tcPr>
          <w:p w:rsidR="00FA45EF" w:rsidRPr="00FC7B3D" w:rsidRDefault="00FA45EF" w:rsidP="00D146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6.</w:t>
            </w:r>
          </w:p>
        </w:tc>
        <w:tc>
          <w:tcPr>
            <w:tcW w:w="4018" w:type="dxa"/>
            <w:hideMark/>
          </w:tcPr>
          <w:p w:rsidR="00FA45EF" w:rsidRPr="00FC7B3D" w:rsidRDefault="00FA45EF" w:rsidP="00D146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Cita informācija</w:t>
            </w:r>
          </w:p>
        </w:tc>
        <w:tc>
          <w:tcPr>
            <w:tcW w:w="4769" w:type="dxa"/>
            <w:hideMark/>
          </w:tcPr>
          <w:p w:rsidR="00FA45EF" w:rsidRPr="00FC7B3D" w:rsidRDefault="00FA45EF" w:rsidP="00D146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Nav.</w:t>
            </w:r>
          </w:p>
          <w:p w:rsidR="00FA45EF" w:rsidRPr="00FC7B3D" w:rsidRDefault="00FA45EF" w:rsidP="00D14674">
            <w:pPr>
              <w:rPr>
                <w:rFonts w:ascii="Times New Roman" w:eastAsia="Times New Roman" w:hAnsi="Times New Roman" w:cs="Times New Roman"/>
                <w:sz w:val="28"/>
                <w:szCs w:val="28"/>
                <w:lang w:eastAsia="lv-LV"/>
              </w:rPr>
            </w:pPr>
          </w:p>
        </w:tc>
      </w:tr>
    </w:tbl>
    <w:p w:rsidR="00FA45EF" w:rsidRPr="00FC7B3D" w:rsidRDefault="00FA45EF" w:rsidP="00FA45EF">
      <w:pPr>
        <w:pStyle w:val="BodyTextIndent"/>
        <w:tabs>
          <w:tab w:val="left" w:pos="6840"/>
        </w:tabs>
        <w:spacing w:after="0"/>
        <w:ind w:left="-284" w:right="-51"/>
        <w:jc w:val="both"/>
        <w:rPr>
          <w:sz w:val="28"/>
          <w:szCs w:val="28"/>
        </w:rPr>
      </w:pPr>
    </w:p>
    <w:p w:rsidR="00FA45EF" w:rsidRDefault="00FA45EF" w:rsidP="00AD03B9">
      <w:pPr>
        <w:spacing w:before="100" w:beforeAutospacing="1" w:after="100" w:afterAutospacing="1"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Anotācijas IV un VI </w:t>
      </w:r>
      <w:r w:rsidRPr="00FC7B3D">
        <w:rPr>
          <w:rFonts w:ascii="Times New Roman" w:eastAsia="Times New Roman" w:hAnsi="Times New Roman" w:cs="Times New Roman"/>
          <w:sz w:val="28"/>
          <w:szCs w:val="28"/>
          <w:lang w:eastAsia="lv-LV"/>
        </w:rPr>
        <w:t>sadaļa – nav attiecināms</w:t>
      </w:r>
      <w:r>
        <w:rPr>
          <w:rFonts w:ascii="Times New Roman" w:eastAsia="Times New Roman" w:hAnsi="Times New Roman" w:cs="Times New Roman"/>
          <w:sz w:val="28"/>
          <w:szCs w:val="28"/>
          <w:lang w:eastAsia="lv-LV"/>
        </w:rPr>
        <w:t>.</w:t>
      </w:r>
    </w:p>
    <w:p w:rsidR="00AD03B9" w:rsidRPr="00AD03B9" w:rsidRDefault="00AD03B9" w:rsidP="00AD03B9">
      <w:pPr>
        <w:spacing w:after="0" w:line="240" w:lineRule="auto"/>
        <w:rPr>
          <w:rFonts w:ascii="Times New Roman" w:eastAsia="Times New Roman" w:hAnsi="Times New Roman" w:cs="Times New Roman"/>
          <w:sz w:val="28"/>
          <w:szCs w:val="28"/>
          <w:lang w:eastAsia="lv-LV"/>
        </w:rPr>
      </w:pPr>
    </w:p>
    <w:p w:rsidR="00FA45EF" w:rsidRPr="00FC7B3D" w:rsidRDefault="00FA45EF" w:rsidP="00AD03B9">
      <w:pPr>
        <w:spacing w:after="0" w:line="240" w:lineRule="auto"/>
        <w:jc w:val="both"/>
        <w:rPr>
          <w:rFonts w:ascii="Times New Roman" w:eastAsia="Times New Roman" w:hAnsi="Times New Roman" w:cs="Times New Roman"/>
          <w:color w:val="000000"/>
          <w:sz w:val="28"/>
          <w:szCs w:val="28"/>
          <w:lang w:eastAsia="lv-LV"/>
        </w:rPr>
      </w:pPr>
      <w:r w:rsidRPr="00FC7B3D">
        <w:rPr>
          <w:rFonts w:ascii="Times New Roman" w:eastAsia="Times New Roman" w:hAnsi="Times New Roman" w:cs="Times New Roman"/>
          <w:color w:val="000000"/>
          <w:sz w:val="28"/>
          <w:szCs w:val="28"/>
          <w:lang w:eastAsia="lv-LV"/>
        </w:rPr>
        <w:t>Tieslietu ministrs</w:t>
      </w:r>
      <w:r w:rsidRPr="00FC7B3D">
        <w:rPr>
          <w:rFonts w:ascii="Times New Roman" w:eastAsia="Times New Roman" w:hAnsi="Times New Roman" w:cs="Times New Roman"/>
          <w:color w:val="000000"/>
          <w:sz w:val="28"/>
          <w:szCs w:val="28"/>
          <w:lang w:eastAsia="lv-LV"/>
        </w:rPr>
        <w:tab/>
      </w:r>
      <w:r w:rsidRPr="00FC7B3D">
        <w:rPr>
          <w:rFonts w:ascii="Times New Roman" w:eastAsia="Times New Roman" w:hAnsi="Times New Roman" w:cs="Times New Roman"/>
          <w:color w:val="000000"/>
          <w:sz w:val="28"/>
          <w:szCs w:val="28"/>
          <w:lang w:eastAsia="lv-LV"/>
        </w:rPr>
        <w:tab/>
      </w:r>
      <w:r w:rsidRPr="00FC7B3D">
        <w:rPr>
          <w:rFonts w:ascii="Times New Roman" w:eastAsia="Times New Roman" w:hAnsi="Times New Roman" w:cs="Times New Roman"/>
          <w:color w:val="000000"/>
          <w:sz w:val="28"/>
          <w:szCs w:val="28"/>
          <w:lang w:eastAsia="lv-LV"/>
        </w:rPr>
        <w:tab/>
      </w:r>
      <w:r w:rsidRPr="00FC7B3D">
        <w:rPr>
          <w:rFonts w:ascii="Times New Roman" w:eastAsia="Times New Roman" w:hAnsi="Times New Roman" w:cs="Times New Roman"/>
          <w:color w:val="000000"/>
          <w:sz w:val="28"/>
          <w:szCs w:val="28"/>
          <w:lang w:eastAsia="lv-LV"/>
        </w:rPr>
        <w:tab/>
      </w:r>
      <w:r w:rsidRPr="00FC7B3D">
        <w:rPr>
          <w:rFonts w:ascii="Times New Roman" w:eastAsia="Times New Roman" w:hAnsi="Times New Roman" w:cs="Times New Roman"/>
          <w:color w:val="000000"/>
          <w:sz w:val="28"/>
          <w:szCs w:val="28"/>
          <w:lang w:eastAsia="lv-LV"/>
        </w:rPr>
        <w:tab/>
      </w:r>
      <w:r w:rsidRPr="00FC7B3D">
        <w:rPr>
          <w:rFonts w:ascii="Times New Roman" w:eastAsia="Times New Roman" w:hAnsi="Times New Roman" w:cs="Times New Roman"/>
          <w:color w:val="000000"/>
          <w:sz w:val="28"/>
          <w:szCs w:val="28"/>
          <w:lang w:eastAsia="lv-LV"/>
        </w:rPr>
        <w:tab/>
      </w:r>
      <w:r w:rsidRPr="00FC7B3D">
        <w:rPr>
          <w:rFonts w:ascii="Times New Roman" w:eastAsia="Times New Roman" w:hAnsi="Times New Roman" w:cs="Times New Roman"/>
          <w:color w:val="000000"/>
          <w:sz w:val="28"/>
          <w:szCs w:val="28"/>
          <w:lang w:eastAsia="lv-LV"/>
        </w:rPr>
        <w:tab/>
      </w:r>
      <w:r w:rsidRPr="00FC7B3D">
        <w:rPr>
          <w:rFonts w:ascii="Times New Roman" w:eastAsia="Times New Roman" w:hAnsi="Times New Roman" w:cs="Times New Roman"/>
          <w:color w:val="000000"/>
          <w:sz w:val="28"/>
          <w:szCs w:val="28"/>
          <w:lang w:eastAsia="lv-LV"/>
        </w:rPr>
        <w:tab/>
      </w:r>
      <w:r w:rsidR="00AD03B9">
        <w:rPr>
          <w:rFonts w:ascii="Times New Roman" w:eastAsia="Times New Roman" w:hAnsi="Times New Roman" w:cs="Times New Roman"/>
          <w:color w:val="000000"/>
          <w:sz w:val="28"/>
          <w:szCs w:val="28"/>
          <w:lang w:eastAsia="lv-LV"/>
        </w:rPr>
        <w:t xml:space="preserve">      </w:t>
      </w:r>
      <w:r w:rsidR="00D14674">
        <w:rPr>
          <w:rFonts w:ascii="Times New Roman" w:eastAsia="Times New Roman" w:hAnsi="Times New Roman" w:cs="Times New Roman"/>
          <w:color w:val="000000"/>
          <w:sz w:val="28"/>
          <w:szCs w:val="28"/>
          <w:lang w:eastAsia="lv-LV"/>
        </w:rPr>
        <w:t>G. Bērziņš</w:t>
      </w:r>
      <w:r w:rsidRPr="00FC7B3D">
        <w:rPr>
          <w:rFonts w:ascii="Times New Roman" w:eastAsia="Times New Roman" w:hAnsi="Times New Roman" w:cs="Times New Roman"/>
          <w:color w:val="000000"/>
          <w:sz w:val="28"/>
          <w:szCs w:val="28"/>
          <w:lang w:eastAsia="lv-LV"/>
        </w:rPr>
        <w:t xml:space="preserve"> </w:t>
      </w:r>
    </w:p>
    <w:p w:rsidR="00FA45EF" w:rsidRDefault="00FA45EF" w:rsidP="00AD03B9">
      <w:pPr>
        <w:spacing w:after="0" w:line="240" w:lineRule="auto"/>
        <w:jc w:val="both"/>
        <w:rPr>
          <w:rFonts w:ascii="Times New Roman" w:hAnsi="Times New Roman" w:cs="Times New Roman"/>
          <w:sz w:val="20"/>
          <w:szCs w:val="20"/>
          <w:lang w:val="sv-SE"/>
        </w:rPr>
      </w:pPr>
    </w:p>
    <w:p w:rsidR="00FA45EF" w:rsidRDefault="00FA45EF" w:rsidP="00FA45EF">
      <w:pPr>
        <w:spacing w:after="0" w:line="240" w:lineRule="auto"/>
        <w:ind w:left="-284" w:firstLine="284"/>
        <w:jc w:val="both"/>
        <w:rPr>
          <w:rFonts w:ascii="Times New Roman" w:hAnsi="Times New Roman" w:cs="Times New Roman"/>
          <w:sz w:val="20"/>
          <w:szCs w:val="20"/>
          <w:lang w:val="sv-SE"/>
        </w:rPr>
      </w:pPr>
    </w:p>
    <w:p w:rsidR="00FA45EF" w:rsidRDefault="00FA45EF" w:rsidP="00FA45EF">
      <w:pPr>
        <w:spacing w:after="0" w:line="240" w:lineRule="auto"/>
        <w:ind w:left="-284" w:firstLine="284"/>
        <w:jc w:val="both"/>
        <w:rPr>
          <w:rFonts w:ascii="Times New Roman" w:hAnsi="Times New Roman" w:cs="Times New Roman"/>
          <w:sz w:val="20"/>
          <w:szCs w:val="20"/>
          <w:lang w:val="sv-SE"/>
        </w:rPr>
      </w:pPr>
    </w:p>
    <w:p w:rsidR="00FA45EF" w:rsidRPr="008467A9" w:rsidRDefault="00C20EE7" w:rsidP="00FA45EF">
      <w:pPr>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lang w:val="sv-SE"/>
        </w:rPr>
        <w:t>18.01.2012. 10</w:t>
      </w:r>
      <w:r w:rsidR="003E42EB">
        <w:rPr>
          <w:rFonts w:ascii="Times New Roman" w:hAnsi="Times New Roman" w:cs="Times New Roman"/>
          <w:sz w:val="20"/>
          <w:szCs w:val="20"/>
          <w:lang w:val="sv-SE"/>
        </w:rPr>
        <w:t>:</w:t>
      </w:r>
      <w:r>
        <w:rPr>
          <w:rFonts w:ascii="Times New Roman" w:hAnsi="Times New Roman" w:cs="Times New Roman"/>
          <w:sz w:val="20"/>
          <w:szCs w:val="20"/>
          <w:lang w:val="sv-SE"/>
        </w:rPr>
        <w:t>00</w:t>
      </w:r>
    </w:p>
    <w:p w:rsidR="00FA45EF" w:rsidRPr="008467A9" w:rsidRDefault="00C20EE7" w:rsidP="00FA45EF">
      <w:pPr>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2015</w:t>
      </w:r>
    </w:p>
    <w:p w:rsidR="00FA45EF" w:rsidRPr="008467A9" w:rsidRDefault="00FA45EF" w:rsidP="00FA45EF">
      <w:pPr>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E. Timpare</w:t>
      </w:r>
    </w:p>
    <w:p w:rsidR="00FA45EF" w:rsidRPr="008467A9" w:rsidRDefault="00FA45EF" w:rsidP="00FA45EF">
      <w:pPr>
        <w:pStyle w:val="HTMLPreformatted"/>
        <w:jc w:val="both"/>
        <w:rPr>
          <w:rFonts w:ascii="Times New Roman" w:hAnsi="Times New Roman" w:cs="Times New Roman"/>
        </w:rPr>
      </w:pPr>
      <w:r w:rsidRPr="008467A9">
        <w:rPr>
          <w:rFonts w:ascii="Times New Roman" w:hAnsi="Times New Roman" w:cs="Times New Roman"/>
        </w:rPr>
        <w:t>67036</w:t>
      </w:r>
      <w:r>
        <w:rPr>
          <w:rFonts w:ascii="Times New Roman" w:hAnsi="Times New Roman" w:cs="Times New Roman"/>
        </w:rPr>
        <w:t>829</w:t>
      </w:r>
      <w:r w:rsidRPr="008467A9">
        <w:rPr>
          <w:rFonts w:ascii="Times New Roman" w:hAnsi="Times New Roman" w:cs="Times New Roman"/>
        </w:rPr>
        <w:t xml:space="preserve">, </w:t>
      </w:r>
      <w:r>
        <w:rPr>
          <w:rFonts w:ascii="Times New Roman" w:hAnsi="Times New Roman" w:cs="Times New Roman"/>
        </w:rPr>
        <w:t>evija.timpare</w:t>
      </w:r>
      <w:r w:rsidRPr="008467A9">
        <w:rPr>
          <w:rFonts w:ascii="Times New Roman" w:hAnsi="Times New Roman" w:cs="Times New Roman"/>
        </w:rPr>
        <w:t>@tm.gov.lv</w:t>
      </w:r>
    </w:p>
    <w:p w:rsidR="00FA45EF" w:rsidRDefault="00FA45EF" w:rsidP="00FA45EF"/>
    <w:p w:rsidR="00FA45EF" w:rsidRDefault="00FA45EF" w:rsidP="00FA45EF"/>
    <w:p w:rsidR="00F236FB" w:rsidRDefault="00F236FB"/>
    <w:sectPr w:rsidR="00F236FB" w:rsidSect="00D14674">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EC4" w:rsidRDefault="00436EC4" w:rsidP="00D14674">
      <w:pPr>
        <w:spacing w:after="0" w:line="240" w:lineRule="auto"/>
      </w:pPr>
      <w:r>
        <w:separator/>
      </w:r>
    </w:p>
  </w:endnote>
  <w:endnote w:type="continuationSeparator" w:id="0">
    <w:p w:rsidR="00436EC4" w:rsidRDefault="00436EC4" w:rsidP="00D14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2020603060505020304"/>
    <w:charset w:val="00"/>
    <w:family w:val="auto"/>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EC4" w:rsidRPr="007D700E" w:rsidRDefault="00436EC4" w:rsidP="00D14674">
    <w:pPr>
      <w:pStyle w:val="Heading2"/>
      <w:jc w:val="both"/>
      <w:rPr>
        <w:rFonts w:ascii="Times New Roman" w:hAnsi="Times New Roman"/>
        <w:b w:val="0"/>
        <w:sz w:val="24"/>
        <w:szCs w:val="24"/>
        <w:lang w:val="lv-LV"/>
      </w:rPr>
    </w:pPr>
    <w:r>
      <w:rPr>
        <w:rFonts w:ascii="Times New Roman" w:hAnsi="Times New Roman"/>
        <w:b w:val="0"/>
        <w:lang w:val="lv-LV"/>
      </w:rPr>
      <w:t>TMAnot_</w:t>
    </w:r>
    <w:r w:rsidR="00C20EE7">
      <w:rPr>
        <w:rFonts w:ascii="Times New Roman" w:hAnsi="Times New Roman"/>
        <w:b w:val="0"/>
        <w:lang w:val="lv-LV"/>
      </w:rPr>
      <w:t>18</w:t>
    </w:r>
    <w:r w:rsidR="003E42EB">
      <w:rPr>
        <w:rFonts w:ascii="Times New Roman" w:hAnsi="Times New Roman"/>
        <w:b w:val="0"/>
        <w:lang w:val="lv-LV"/>
      </w:rPr>
      <w:t>0112</w:t>
    </w:r>
    <w:r>
      <w:rPr>
        <w:rFonts w:ascii="Times New Roman" w:hAnsi="Times New Roman"/>
        <w:b w:val="0"/>
        <w:lang w:val="lv-LV"/>
      </w:rPr>
      <w:t>_izdevumi</w:t>
    </w:r>
    <w:r w:rsidRPr="007D700E">
      <w:rPr>
        <w:rFonts w:ascii="Times New Roman" w:hAnsi="Times New Roman"/>
        <w:b w:val="0"/>
        <w:lang w:val="lv-LV"/>
      </w:rPr>
      <w:t>;</w:t>
    </w:r>
    <w:r w:rsidRPr="007D700E">
      <w:rPr>
        <w:rFonts w:ascii="Times New Roman" w:hAnsi="Times New Roman"/>
        <w:b w:val="0"/>
        <w:sz w:val="24"/>
        <w:szCs w:val="24"/>
        <w:lang w:val="lv-LV"/>
      </w:rPr>
      <w:t xml:space="preserve"> </w:t>
    </w:r>
    <w:r w:rsidRPr="007D700E">
      <w:rPr>
        <w:rFonts w:ascii="Times New Roman" w:hAnsi="Times New Roman"/>
        <w:b w:val="0"/>
        <w:lang w:val="lv-LV"/>
      </w:rPr>
      <w:t>Ministru kabineta noteikumu projekta „</w:t>
    </w:r>
    <w:r>
      <w:rPr>
        <w:rFonts w:ascii="Times New Roman" w:hAnsi="Times New Roman"/>
        <w:b w:val="0"/>
        <w:lang w:val="lv-LV"/>
      </w:rPr>
      <w:t>Grozījumi Ministru kabineta 2011.gada 30.augusta noteikumos Nr. 670 „Noteikumi par izpildu darbību veikšanai nepieciešamo izdevumu apmēru un to maksāšanas kārtība”</w:t>
    </w:r>
    <w:r w:rsidRPr="007D700E">
      <w:rPr>
        <w:rFonts w:ascii="Times New Roman" w:hAnsi="Times New Roman"/>
        <w:b w:val="0"/>
        <w:lang w:val="lv-LV"/>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EC4" w:rsidRPr="00970B79" w:rsidRDefault="00436EC4" w:rsidP="00D14674">
    <w:pPr>
      <w:pStyle w:val="Heading2"/>
      <w:jc w:val="both"/>
      <w:rPr>
        <w:rFonts w:ascii="Times New Roman" w:hAnsi="Times New Roman"/>
        <w:b w:val="0"/>
        <w:sz w:val="24"/>
        <w:szCs w:val="24"/>
        <w:lang w:val="lv-LV"/>
      </w:rPr>
    </w:pPr>
    <w:r>
      <w:rPr>
        <w:rFonts w:ascii="Times New Roman" w:hAnsi="Times New Roman"/>
        <w:b w:val="0"/>
        <w:lang w:val="lv-LV"/>
      </w:rPr>
      <w:t>TMAnot_</w:t>
    </w:r>
    <w:r w:rsidR="00C20EE7">
      <w:rPr>
        <w:rFonts w:ascii="Times New Roman" w:hAnsi="Times New Roman"/>
        <w:b w:val="0"/>
        <w:lang w:val="lv-LV"/>
      </w:rPr>
      <w:t>18</w:t>
    </w:r>
    <w:r w:rsidR="003E42EB">
      <w:rPr>
        <w:rFonts w:ascii="Times New Roman" w:hAnsi="Times New Roman"/>
        <w:b w:val="0"/>
        <w:lang w:val="lv-LV"/>
      </w:rPr>
      <w:t>0112</w:t>
    </w:r>
    <w:r>
      <w:rPr>
        <w:rFonts w:ascii="Times New Roman" w:hAnsi="Times New Roman"/>
        <w:b w:val="0"/>
        <w:lang w:val="lv-LV"/>
      </w:rPr>
      <w:t>_izdevumi</w:t>
    </w:r>
    <w:r w:rsidRPr="007D700E">
      <w:rPr>
        <w:rFonts w:ascii="Times New Roman" w:hAnsi="Times New Roman"/>
        <w:b w:val="0"/>
        <w:lang w:val="lv-LV"/>
      </w:rPr>
      <w:t>;</w:t>
    </w:r>
    <w:r w:rsidRPr="007D700E">
      <w:rPr>
        <w:rFonts w:ascii="Times New Roman" w:hAnsi="Times New Roman"/>
        <w:b w:val="0"/>
        <w:sz w:val="24"/>
        <w:szCs w:val="24"/>
        <w:lang w:val="lv-LV"/>
      </w:rPr>
      <w:t xml:space="preserve"> </w:t>
    </w:r>
    <w:r w:rsidRPr="007D700E">
      <w:rPr>
        <w:rFonts w:ascii="Times New Roman" w:hAnsi="Times New Roman"/>
        <w:b w:val="0"/>
        <w:lang w:val="lv-LV"/>
      </w:rPr>
      <w:t>Ministru kabineta noteikumu projekta „</w:t>
    </w:r>
    <w:r>
      <w:rPr>
        <w:rFonts w:ascii="Times New Roman" w:hAnsi="Times New Roman"/>
        <w:b w:val="0"/>
        <w:lang w:val="lv-LV"/>
      </w:rPr>
      <w:t>Grozījumi Ministru kabineta 2011.gada 30.augusta noteikumos Nr. 670 „Noteikumi par izpildu darbību veikšanai nepieciešamo izdevumu apmēru un to maksāšanas kārtība”</w:t>
    </w:r>
    <w:r w:rsidRPr="007D700E">
      <w:rPr>
        <w:rFonts w:ascii="Times New Roman" w:hAnsi="Times New Roman"/>
        <w:b w:val="0"/>
        <w:lang w:val="lv-LV"/>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EC4" w:rsidRDefault="00436EC4" w:rsidP="00D14674">
      <w:pPr>
        <w:spacing w:after="0" w:line="240" w:lineRule="auto"/>
      </w:pPr>
      <w:r>
        <w:separator/>
      </w:r>
    </w:p>
  </w:footnote>
  <w:footnote w:type="continuationSeparator" w:id="0">
    <w:p w:rsidR="00436EC4" w:rsidRDefault="00436EC4" w:rsidP="00D14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3766"/>
      <w:docPartObj>
        <w:docPartGallery w:val="Page Numbers (Top of Page)"/>
        <w:docPartUnique/>
      </w:docPartObj>
    </w:sdtPr>
    <w:sdtContent>
      <w:p w:rsidR="00436EC4" w:rsidRDefault="00123362">
        <w:pPr>
          <w:pStyle w:val="Header"/>
          <w:jc w:val="center"/>
        </w:pPr>
        <w:r w:rsidRPr="002C637C">
          <w:rPr>
            <w:rFonts w:ascii="Times New Roman" w:hAnsi="Times New Roman" w:cs="Times New Roman"/>
            <w:sz w:val="24"/>
            <w:szCs w:val="24"/>
          </w:rPr>
          <w:fldChar w:fldCharType="begin"/>
        </w:r>
        <w:r w:rsidR="00436EC4" w:rsidRPr="002C637C">
          <w:rPr>
            <w:rFonts w:ascii="Times New Roman" w:hAnsi="Times New Roman" w:cs="Times New Roman"/>
            <w:sz w:val="24"/>
            <w:szCs w:val="24"/>
          </w:rPr>
          <w:instrText xml:space="preserve"> PAGE   \* MERGEFORMAT </w:instrText>
        </w:r>
        <w:r w:rsidRPr="002C637C">
          <w:rPr>
            <w:rFonts w:ascii="Times New Roman" w:hAnsi="Times New Roman" w:cs="Times New Roman"/>
            <w:sz w:val="24"/>
            <w:szCs w:val="24"/>
          </w:rPr>
          <w:fldChar w:fldCharType="separate"/>
        </w:r>
        <w:r w:rsidR="00C20EE7">
          <w:rPr>
            <w:rFonts w:ascii="Times New Roman" w:hAnsi="Times New Roman" w:cs="Times New Roman"/>
            <w:noProof/>
            <w:sz w:val="24"/>
            <w:szCs w:val="24"/>
          </w:rPr>
          <w:t>11</w:t>
        </w:r>
        <w:r w:rsidRPr="002C637C">
          <w:rPr>
            <w:rFonts w:ascii="Times New Roman" w:hAnsi="Times New Roman" w:cs="Times New Roman"/>
            <w:sz w:val="24"/>
            <w:szCs w:val="24"/>
          </w:rPr>
          <w:fldChar w:fldCharType="end"/>
        </w:r>
      </w:p>
    </w:sdtContent>
  </w:sdt>
  <w:p w:rsidR="00436EC4" w:rsidRDefault="00436E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C428F"/>
    <w:multiLevelType w:val="hybridMultilevel"/>
    <w:tmpl w:val="4FA00480"/>
    <w:lvl w:ilvl="0" w:tplc="59521F34">
      <w:start w:val="1"/>
      <w:numFmt w:val="decimal"/>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45EF"/>
    <w:rsid w:val="0002073E"/>
    <w:rsid w:val="0006363F"/>
    <w:rsid w:val="000B0B81"/>
    <w:rsid w:val="000C46C4"/>
    <w:rsid w:val="000E59A6"/>
    <w:rsid w:val="00107B91"/>
    <w:rsid w:val="00110AF7"/>
    <w:rsid w:val="00121F76"/>
    <w:rsid w:val="00123362"/>
    <w:rsid w:val="001255FF"/>
    <w:rsid w:val="00133874"/>
    <w:rsid w:val="00163D30"/>
    <w:rsid w:val="00180B9D"/>
    <w:rsid w:val="00183BFC"/>
    <w:rsid w:val="00197180"/>
    <w:rsid w:val="001F04F7"/>
    <w:rsid w:val="001F17A0"/>
    <w:rsid w:val="0021717E"/>
    <w:rsid w:val="002173AE"/>
    <w:rsid w:val="00225D74"/>
    <w:rsid w:val="002374ED"/>
    <w:rsid w:val="0024407A"/>
    <w:rsid w:val="00286447"/>
    <w:rsid w:val="00291988"/>
    <w:rsid w:val="002A36E5"/>
    <w:rsid w:val="002C3661"/>
    <w:rsid w:val="002E146E"/>
    <w:rsid w:val="002F0221"/>
    <w:rsid w:val="00305B62"/>
    <w:rsid w:val="00307E0E"/>
    <w:rsid w:val="003178F5"/>
    <w:rsid w:val="00332F56"/>
    <w:rsid w:val="00337CEF"/>
    <w:rsid w:val="003533D7"/>
    <w:rsid w:val="00353596"/>
    <w:rsid w:val="00371A4B"/>
    <w:rsid w:val="00375D16"/>
    <w:rsid w:val="003840FD"/>
    <w:rsid w:val="003A582F"/>
    <w:rsid w:val="003B1E97"/>
    <w:rsid w:val="003B259C"/>
    <w:rsid w:val="003B3B44"/>
    <w:rsid w:val="003C5E0D"/>
    <w:rsid w:val="003E37BD"/>
    <w:rsid w:val="003E42EB"/>
    <w:rsid w:val="00431EB7"/>
    <w:rsid w:val="00434044"/>
    <w:rsid w:val="00436EC4"/>
    <w:rsid w:val="0046300E"/>
    <w:rsid w:val="00485BC7"/>
    <w:rsid w:val="00496DC2"/>
    <w:rsid w:val="004B5F21"/>
    <w:rsid w:val="004C2B0B"/>
    <w:rsid w:val="004C2CF3"/>
    <w:rsid w:val="00506659"/>
    <w:rsid w:val="005069AC"/>
    <w:rsid w:val="0051283B"/>
    <w:rsid w:val="00527B31"/>
    <w:rsid w:val="00570254"/>
    <w:rsid w:val="00574243"/>
    <w:rsid w:val="005757F8"/>
    <w:rsid w:val="005A63FB"/>
    <w:rsid w:val="005B6EB6"/>
    <w:rsid w:val="005E403C"/>
    <w:rsid w:val="005E73AB"/>
    <w:rsid w:val="00614473"/>
    <w:rsid w:val="00620F5B"/>
    <w:rsid w:val="00631C7A"/>
    <w:rsid w:val="006506F4"/>
    <w:rsid w:val="006550AC"/>
    <w:rsid w:val="00666FCF"/>
    <w:rsid w:val="00672839"/>
    <w:rsid w:val="00673C8B"/>
    <w:rsid w:val="006812F9"/>
    <w:rsid w:val="006E1335"/>
    <w:rsid w:val="006F17CA"/>
    <w:rsid w:val="006F48DF"/>
    <w:rsid w:val="006F6DF8"/>
    <w:rsid w:val="00711A34"/>
    <w:rsid w:val="00722CC2"/>
    <w:rsid w:val="00743974"/>
    <w:rsid w:val="007470B3"/>
    <w:rsid w:val="0075742C"/>
    <w:rsid w:val="00770C79"/>
    <w:rsid w:val="00794816"/>
    <w:rsid w:val="007A0223"/>
    <w:rsid w:val="007A261C"/>
    <w:rsid w:val="007A54CF"/>
    <w:rsid w:val="007B35AD"/>
    <w:rsid w:val="007D786D"/>
    <w:rsid w:val="007F12D7"/>
    <w:rsid w:val="007F45E0"/>
    <w:rsid w:val="0080503A"/>
    <w:rsid w:val="00815992"/>
    <w:rsid w:val="00825B63"/>
    <w:rsid w:val="00826C95"/>
    <w:rsid w:val="00840156"/>
    <w:rsid w:val="00852C8E"/>
    <w:rsid w:val="00877B88"/>
    <w:rsid w:val="008B2B47"/>
    <w:rsid w:val="008B4D66"/>
    <w:rsid w:val="008C5D77"/>
    <w:rsid w:val="008D0FED"/>
    <w:rsid w:val="00902EEF"/>
    <w:rsid w:val="00906371"/>
    <w:rsid w:val="009137A2"/>
    <w:rsid w:val="009158BD"/>
    <w:rsid w:val="009249CC"/>
    <w:rsid w:val="00933D38"/>
    <w:rsid w:val="009351AA"/>
    <w:rsid w:val="0095052D"/>
    <w:rsid w:val="00954669"/>
    <w:rsid w:val="00957EC8"/>
    <w:rsid w:val="00977BD7"/>
    <w:rsid w:val="009822DA"/>
    <w:rsid w:val="0098389A"/>
    <w:rsid w:val="009A1C13"/>
    <w:rsid w:val="009A774D"/>
    <w:rsid w:val="009B0258"/>
    <w:rsid w:val="009E0A87"/>
    <w:rsid w:val="009F02F0"/>
    <w:rsid w:val="009F07EA"/>
    <w:rsid w:val="009F3EB6"/>
    <w:rsid w:val="009F709D"/>
    <w:rsid w:val="00A20461"/>
    <w:rsid w:val="00A3529A"/>
    <w:rsid w:val="00A46DED"/>
    <w:rsid w:val="00A51C39"/>
    <w:rsid w:val="00A53040"/>
    <w:rsid w:val="00A55D77"/>
    <w:rsid w:val="00A55E91"/>
    <w:rsid w:val="00A86D5E"/>
    <w:rsid w:val="00A9168B"/>
    <w:rsid w:val="00AB3C08"/>
    <w:rsid w:val="00AC27C9"/>
    <w:rsid w:val="00AC5759"/>
    <w:rsid w:val="00AD03B9"/>
    <w:rsid w:val="00AD60C7"/>
    <w:rsid w:val="00AF575F"/>
    <w:rsid w:val="00AF622A"/>
    <w:rsid w:val="00B07887"/>
    <w:rsid w:val="00B126FD"/>
    <w:rsid w:val="00B26876"/>
    <w:rsid w:val="00B63952"/>
    <w:rsid w:val="00BA738B"/>
    <w:rsid w:val="00BA7E38"/>
    <w:rsid w:val="00BB3D77"/>
    <w:rsid w:val="00BC3204"/>
    <w:rsid w:val="00BD1B47"/>
    <w:rsid w:val="00BF110F"/>
    <w:rsid w:val="00C20EE7"/>
    <w:rsid w:val="00C23A6B"/>
    <w:rsid w:val="00C27732"/>
    <w:rsid w:val="00C3551D"/>
    <w:rsid w:val="00C80D33"/>
    <w:rsid w:val="00C90E14"/>
    <w:rsid w:val="00CA5F4A"/>
    <w:rsid w:val="00CB1780"/>
    <w:rsid w:val="00CC094E"/>
    <w:rsid w:val="00CC3006"/>
    <w:rsid w:val="00CC4DE1"/>
    <w:rsid w:val="00CD0AC5"/>
    <w:rsid w:val="00CD7D04"/>
    <w:rsid w:val="00CE33A0"/>
    <w:rsid w:val="00CF0DC4"/>
    <w:rsid w:val="00D14674"/>
    <w:rsid w:val="00D16476"/>
    <w:rsid w:val="00D22BE7"/>
    <w:rsid w:val="00D313A8"/>
    <w:rsid w:val="00D50338"/>
    <w:rsid w:val="00D651B3"/>
    <w:rsid w:val="00D72247"/>
    <w:rsid w:val="00D82450"/>
    <w:rsid w:val="00D94138"/>
    <w:rsid w:val="00DB49E7"/>
    <w:rsid w:val="00DC684E"/>
    <w:rsid w:val="00DC6E28"/>
    <w:rsid w:val="00DE4427"/>
    <w:rsid w:val="00E35C8A"/>
    <w:rsid w:val="00E55826"/>
    <w:rsid w:val="00E76AD7"/>
    <w:rsid w:val="00EA07CB"/>
    <w:rsid w:val="00EA577F"/>
    <w:rsid w:val="00EB198E"/>
    <w:rsid w:val="00EB77B3"/>
    <w:rsid w:val="00EF75CA"/>
    <w:rsid w:val="00F04904"/>
    <w:rsid w:val="00F227B0"/>
    <w:rsid w:val="00F236FB"/>
    <w:rsid w:val="00F35B4F"/>
    <w:rsid w:val="00F36859"/>
    <w:rsid w:val="00F37286"/>
    <w:rsid w:val="00F5091F"/>
    <w:rsid w:val="00F5181E"/>
    <w:rsid w:val="00F5443E"/>
    <w:rsid w:val="00F546AB"/>
    <w:rsid w:val="00F55AF5"/>
    <w:rsid w:val="00F611BF"/>
    <w:rsid w:val="00F77280"/>
    <w:rsid w:val="00FA45EF"/>
    <w:rsid w:val="00FC4064"/>
    <w:rsid w:val="00FC6D7B"/>
    <w:rsid w:val="00FF16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EF"/>
    <w:rPr>
      <w:rFonts w:asciiTheme="minorHAnsi" w:hAnsiTheme="minorHAnsi" w:cstheme="minorBidi"/>
      <w:sz w:val="22"/>
      <w:szCs w:val="22"/>
    </w:rPr>
  </w:style>
  <w:style w:type="paragraph" w:styleId="Heading2">
    <w:name w:val="heading 2"/>
    <w:basedOn w:val="Normal"/>
    <w:next w:val="Normal"/>
    <w:link w:val="Heading2Char"/>
    <w:unhideWhenUsed/>
    <w:qFormat/>
    <w:rsid w:val="00FA45EF"/>
    <w:pPr>
      <w:keepNext/>
      <w:widowControl w:val="0"/>
      <w:overflowPunct w:val="0"/>
      <w:autoSpaceDE w:val="0"/>
      <w:autoSpaceDN w:val="0"/>
      <w:adjustRightInd w:val="0"/>
      <w:spacing w:after="0" w:line="240" w:lineRule="auto"/>
      <w:outlineLvl w:val="1"/>
    </w:pPr>
    <w:rPr>
      <w:rFonts w:ascii="RimTimes" w:eastAsia="Times New Roman" w:hAnsi="RimTimes"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5EF"/>
    <w:rPr>
      <w:rFonts w:ascii="RimTimes" w:eastAsia="Times New Roman" w:hAnsi="RimTimes"/>
      <w:b/>
      <w:sz w:val="20"/>
      <w:szCs w:val="20"/>
      <w:lang w:val="en-US"/>
    </w:rPr>
  </w:style>
  <w:style w:type="paragraph" w:customStyle="1" w:styleId="naiskr">
    <w:name w:val="naiskr"/>
    <w:basedOn w:val="Normal"/>
    <w:rsid w:val="00FA45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FA45EF"/>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FA45EF"/>
    <w:rPr>
      <w:rFonts w:eastAsia="Times New Roman"/>
      <w:szCs w:val="24"/>
      <w:lang w:eastAsia="lv-LV"/>
    </w:rPr>
  </w:style>
  <w:style w:type="paragraph" w:styleId="HTMLPreformatted">
    <w:name w:val="HTML Preformatted"/>
    <w:basedOn w:val="Normal"/>
    <w:link w:val="HTMLPreformattedChar"/>
    <w:rsid w:val="00FA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FA45EF"/>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FA45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5EF"/>
    <w:rPr>
      <w:rFonts w:asciiTheme="minorHAnsi" w:hAnsiTheme="minorHAnsi" w:cstheme="minorBidi"/>
      <w:sz w:val="22"/>
      <w:szCs w:val="22"/>
    </w:rPr>
  </w:style>
  <w:style w:type="table" w:styleId="TableGrid">
    <w:name w:val="Table Grid"/>
    <w:basedOn w:val="TableNormal"/>
    <w:rsid w:val="00FA4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A45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FA45EF"/>
    <w:pPr>
      <w:spacing w:after="120"/>
    </w:pPr>
  </w:style>
  <w:style w:type="character" w:customStyle="1" w:styleId="BodyTextChar">
    <w:name w:val="Body Text Char"/>
    <w:basedOn w:val="DefaultParagraphFont"/>
    <w:link w:val="BodyText"/>
    <w:uiPriority w:val="99"/>
    <w:rsid w:val="00FA45EF"/>
    <w:rPr>
      <w:rFonts w:asciiTheme="minorHAnsi" w:hAnsiTheme="minorHAnsi" w:cstheme="minorBidi"/>
      <w:sz w:val="22"/>
      <w:szCs w:val="22"/>
    </w:rPr>
  </w:style>
  <w:style w:type="paragraph" w:customStyle="1" w:styleId="naispant">
    <w:name w:val="naispant"/>
    <w:basedOn w:val="Normal"/>
    <w:rsid w:val="00FA45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rsid w:val="00FA45E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FA45EF"/>
    <w:rPr>
      <w:rFonts w:eastAsia="Times New Roman"/>
      <w:sz w:val="20"/>
      <w:szCs w:val="20"/>
      <w:lang w:eastAsia="lv-LV"/>
    </w:rPr>
  </w:style>
  <w:style w:type="paragraph" w:styleId="Footer">
    <w:name w:val="footer"/>
    <w:basedOn w:val="Normal"/>
    <w:link w:val="FooterChar"/>
    <w:uiPriority w:val="99"/>
    <w:semiHidden/>
    <w:unhideWhenUsed/>
    <w:rsid w:val="00D1467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14674"/>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14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674"/>
    <w:rPr>
      <w:rFonts w:ascii="Tahoma" w:hAnsi="Tahoma" w:cs="Tahoma"/>
      <w:sz w:val="16"/>
      <w:szCs w:val="16"/>
    </w:rPr>
  </w:style>
  <w:style w:type="character" w:styleId="Emphasis">
    <w:name w:val="Emphasis"/>
    <w:basedOn w:val="DefaultParagraphFont"/>
    <w:uiPriority w:val="20"/>
    <w:qFormat/>
    <w:rsid w:val="0098389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11</Pages>
  <Words>9943</Words>
  <Characters>5669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Grozījumi MK 2011.gada 30.augusta noteikumps Nr.670 "Noteikumi par izpildu darbību veikšanai nepieciešamo izdevumu apmēru un to maksāšanas kārtību"</vt:lpstr>
    </vt:vector>
  </TitlesOfParts>
  <Company>Tieslietu Ministrija</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2011.gada 30.augusta noteikumps Nr.670 "Noteikumi par izpildu darbību veikšanai nepieciešamo izdevumu apmēru un to maksāšanas kārtību"</dc:title>
  <dc:subject>Anotācija</dc:subject>
  <dc:creator>Tieslietu ministrija</dc:creator>
  <cp:keywords/>
  <dc:description>evija.timpare@tm.gov.lv_x000d_
67036829</dc:description>
  <cp:lastModifiedBy>et1401</cp:lastModifiedBy>
  <cp:revision>12</cp:revision>
  <dcterms:created xsi:type="dcterms:W3CDTF">2011-11-24T11:20:00Z</dcterms:created>
  <dcterms:modified xsi:type="dcterms:W3CDTF">2012-01-18T08:00:00Z</dcterms:modified>
</cp:coreProperties>
</file>