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348" w:rsidRPr="00517950" w:rsidRDefault="00850348" w:rsidP="00850348">
      <w:pPr>
        <w:jc w:val="center"/>
        <w:rPr>
          <w:b/>
          <w:sz w:val="28"/>
          <w:szCs w:val="28"/>
          <w:lang w:val="lv-LV"/>
        </w:rPr>
      </w:pPr>
      <w:bookmarkStart w:id="0" w:name="OLE_LINK7"/>
      <w:bookmarkStart w:id="1" w:name="OLE_LINK8"/>
      <w:bookmarkStart w:id="2" w:name="OLE_LINK3"/>
      <w:bookmarkStart w:id="3" w:name="OLE_LINK1"/>
      <w:bookmarkStart w:id="4" w:name="OLE_LINK2"/>
      <w:bookmarkStart w:id="5" w:name="OLE_LINK4"/>
      <w:r w:rsidRPr="00517950">
        <w:rPr>
          <w:b/>
          <w:sz w:val="28"/>
          <w:szCs w:val="28"/>
          <w:lang w:val="lv-LV"/>
        </w:rPr>
        <w:t>Ministr</w:t>
      </w:r>
      <w:bookmarkStart w:id="6" w:name="_GoBack"/>
      <w:bookmarkEnd w:id="6"/>
      <w:r w:rsidRPr="00517950">
        <w:rPr>
          <w:b/>
          <w:sz w:val="28"/>
          <w:szCs w:val="28"/>
          <w:lang w:val="lv-LV"/>
        </w:rPr>
        <w:t>u kabineta rīkojuma projekt</w:t>
      </w:r>
      <w:bookmarkEnd w:id="0"/>
      <w:bookmarkEnd w:id="1"/>
      <w:r w:rsidRPr="00517950">
        <w:rPr>
          <w:b/>
          <w:sz w:val="28"/>
          <w:szCs w:val="28"/>
          <w:lang w:val="lv-LV"/>
        </w:rPr>
        <w:t xml:space="preserve">a „Par Ministru kabineta </w:t>
      </w:r>
      <w:r w:rsidR="00F91C20">
        <w:rPr>
          <w:b/>
          <w:sz w:val="28"/>
          <w:szCs w:val="28"/>
          <w:lang w:val="lv-LV"/>
        </w:rPr>
        <w:t xml:space="preserve">2005.gada 18.maija </w:t>
      </w:r>
      <w:r w:rsidRPr="00517950">
        <w:rPr>
          <w:b/>
          <w:sz w:val="28"/>
          <w:szCs w:val="28"/>
          <w:lang w:val="lv-LV"/>
        </w:rPr>
        <w:t>rīkojuma Nr.</w:t>
      </w:r>
      <w:r w:rsidR="00F91C20">
        <w:rPr>
          <w:b/>
          <w:sz w:val="28"/>
          <w:szCs w:val="28"/>
          <w:lang w:val="lv-LV"/>
        </w:rPr>
        <w:t>322</w:t>
      </w:r>
      <w:r w:rsidRPr="00517950">
        <w:rPr>
          <w:b/>
          <w:sz w:val="28"/>
          <w:szCs w:val="28"/>
          <w:lang w:val="lv-LV"/>
        </w:rPr>
        <w:t xml:space="preserve"> „</w:t>
      </w:r>
      <w:r w:rsidR="003D7E8A">
        <w:rPr>
          <w:b/>
          <w:sz w:val="28"/>
          <w:szCs w:val="28"/>
          <w:lang w:val="lv-LV"/>
        </w:rPr>
        <w:t xml:space="preserve">Par </w:t>
      </w:r>
      <w:r w:rsidRPr="00517950">
        <w:rPr>
          <w:b/>
          <w:sz w:val="28"/>
          <w:szCs w:val="28"/>
          <w:lang w:val="lv-LV"/>
        </w:rPr>
        <w:t>Koncepcij</w:t>
      </w:r>
      <w:r w:rsidR="00B607A8">
        <w:rPr>
          <w:b/>
          <w:sz w:val="28"/>
          <w:szCs w:val="28"/>
          <w:lang w:val="lv-LV"/>
        </w:rPr>
        <w:t>u</w:t>
      </w:r>
      <w:r w:rsidR="00F91C20">
        <w:rPr>
          <w:b/>
          <w:sz w:val="28"/>
          <w:szCs w:val="28"/>
          <w:lang w:val="lv-LV"/>
        </w:rPr>
        <w:t xml:space="preserve"> neatkarīgo  jeb patstāvīgo iestāžu statusa regulēšanai” atzīšanu </w:t>
      </w:r>
      <w:r w:rsidRPr="00517950">
        <w:rPr>
          <w:b/>
          <w:sz w:val="28"/>
          <w:szCs w:val="28"/>
          <w:lang w:val="lv-LV"/>
        </w:rPr>
        <w:t xml:space="preserve">par spēku zaudējušu” sākotnējās ietekmes novērtējuma </w:t>
      </w:r>
      <w:smartTag w:uri="schemas-tilde-lv/tildestengine" w:element="veidnes">
        <w:smartTagPr>
          <w:attr w:name="text" w:val="ziņojums"/>
          <w:attr w:name="baseform" w:val="ziņojums"/>
          <w:attr w:name="id" w:val="-1"/>
        </w:smartTagPr>
        <w:r w:rsidRPr="00517950">
          <w:rPr>
            <w:b/>
            <w:sz w:val="28"/>
            <w:szCs w:val="28"/>
            <w:lang w:val="lv-LV"/>
          </w:rPr>
          <w:t>ziņojums</w:t>
        </w:r>
      </w:smartTag>
      <w:r w:rsidRPr="00517950">
        <w:rPr>
          <w:b/>
          <w:sz w:val="28"/>
          <w:szCs w:val="28"/>
          <w:lang w:val="lv-LV"/>
        </w:rPr>
        <w:t xml:space="preserve"> (anotācija)</w:t>
      </w:r>
    </w:p>
    <w:p w:rsidR="00850348" w:rsidRPr="00517950" w:rsidRDefault="00850348" w:rsidP="00850348">
      <w:pPr>
        <w:pStyle w:val="Pamatteksts"/>
        <w:spacing w:after="0"/>
        <w:jc w:val="center"/>
        <w:rPr>
          <w:b/>
          <w:sz w:val="28"/>
          <w:szCs w:val="28"/>
          <w:lang w:val="lv-LV"/>
        </w:rPr>
      </w:pPr>
    </w:p>
    <w:tbl>
      <w:tblPr>
        <w:tblW w:w="910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8"/>
        <w:gridCol w:w="2607"/>
        <w:gridCol w:w="5966"/>
      </w:tblGrid>
      <w:tr w:rsidR="00850348" w:rsidRPr="00517950" w:rsidTr="00F02593">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tcPr>
          <w:p w:rsidR="00850348" w:rsidRPr="00517950" w:rsidRDefault="00850348" w:rsidP="00F02593">
            <w:pPr>
              <w:spacing w:before="100" w:beforeAutospacing="1" w:after="100" w:afterAutospacing="1"/>
              <w:jc w:val="center"/>
              <w:rPr>
                <w:rFonts w:eastAsia="Times New Roman"/>
                <w:sz w:val="28"/>
                <w:szCs w:val="28"/>
                <w:lang w:val="lv-LV" w:eastAsia="lv-LV"/>
              </w:rPr>
            </w:pPr>
            <w:r w:rsidRPr="00517950">
              <w:rPr>
                <w:rFonts w:eastAsia="Times New Roman"/>
                <w:b/>
                <w:bCs/>
                <w:sz w:val="28"/>
                <w:szCs w:val="28"/>
                <w:lang w:val="lv-LV" w:eastAsia="lv-LV"/>
              </w:rPr>
              <w:t>I. Tiesību akta projekta izstrādes nepieciešamība</w:t>
            </w:r>
          </w:p>
        </w:tc>
      </w:tr>
      <w:tr w:rsidR="00850348" w:rsidRPr="00517950" w:rsidTr="00F02593">
        <w:trPr>
          <w:trHeight w:val="630"/>
          <w:tblCellSpacing w:w="0" w:type="dxa"/>
        </w:trPr>
        <w:tc>
          <w:tcPr>
            <w:tcW w:w="528" w:type="dxa"/>
            <w:tcBorders>
              <w:top w:val="outset" w:sz="6" w:space="0" w:color="auto"/>
              <w:left w:val="outset" w:sz="6" w:space="0" w:color="auto"/>
              <w:bottom w:val="outset" w:sz="6" w:space="0" w:color="auto"/>
              <w:right w:val="outset" w:sz="6" w:space="0" w:color="auto"/>
            </w:tcBorders>
          </w:tcPr>
          <w:p w:rsidR="00850348" w:rsidRPr="00517950" w:rsidRDefault="00850348" w:rsidP="00F02593">
            <w:pPr>
              <w:spacing w:before="100" w:beforeAutospacing="1" w:after="100" w:afterAutospacing="1"/>
              <w:rPr>
                <w:rFonts w:eastAsia="Times New Roman"/>
                <w:sz w:val="28"/>
                <w:szCs w:val="28"/>
                <w:lang w:val="lv-LV" w:eastAsia="lv-LV"/>
              </w:rPr>
            </w:pPr>
            <w:r w:rsidRPr="00517950">
              <w:rPr>
                <w:rFonts w:eastAsia="Times New Roman"/>
                <w:sz w:val="28"/>
                <w:szCs w:val="28"/>
                <w:lang w:val="lv-LV" w:eastAsia="lv-LV"/>
              </w:rPr>
              <w:t> 1.</w:t>
            </w:r>
          </w:p>
        </w:tc>
        <w:tc>
          <w:tcPr>
            <w:tcW w:w="2607" w:type="dxa"/>
            <w:tcBorders>
              <w:top w:val="outset" w:sz="6" w:space="0" w:color="auto"/>
              <w:left w:val="outset" w:sz="6" w:space="0" w:color="auto"/>
              <w:bottom w:val="outset" w:sz="6" w:space="0" w:color="auto"/>
              <w:right w:val="outset" w:sz="6" w:space="0" w:color="auto"/>
            </w:tcBorders>
          </w:tcPr>
          <w:p w:rsidR="00850348" w:rsidRPr="00517950" w:rsidRDefault="00850348" w:rsidP="00F02593">
            <w:pPr>
              <w:spacing w:before="100" w:beforeAutospacing="1" w:after="100" w:afterAutospacing="1"/>
              <w:rPr>
                <w:rFonts w:eastAsia="Times New Roman"/>
                <w:sz w:val="28"/>
                <w:szCs w:val="28"/>
                <w:lang w:val="lv-LV" w:eastAsia="lv-LV"/>
              </w:rPr>
            </w:pPr>
            <w:r w:rsidRPr="00517950">
              <w:rPr>
                <w:rFonts w:eastAsia="Times New Roman"/>
                <w:sz w:val="28"/>
                <w:szCs w:val="28"/>
                <w:lang w:val="lv-LV" w:eastAsia="lv-LV"/>
              </w:rPr>
              <w:t> Pamatojums</w:t>
            </w:r>
          </w:p>
        </w:tc>
        <w:tc>
          <w:tcPr>
            <w:tcW w:w="5966" w:type="dxa"/>
            <w:tcBorders>
              <w:top w:val="outset" w:sz="6" w:space="0" w:color="auto"/>
              <w:left w:val="outset" w:sz="6" w:space="0" w:color="auto"/>
              <w:bottom w:val="outset" w:sz="6" w:space="0" w:color="auto"/>
              <w:right w:val="outset" w:sz="6" w:space="0" w:color="auto"/>
            </w:tcBorders>
          </w:tcPr>
          <w:p w:rsidR="00850348" w:rsidRPr="003E0BB0" w:rsidRDefault="00850348" w:rsidP="00F02593">
            <w:pPr>
              <w:ind w:left="57" w:right="57" w:firstLine="284"/>
              <w:jc w:val="both"/>
              <w:rPr>
                <w:sz w:val="28"/>
                <w:szCs w:val="28"/>
                <w:lang w:val="lv-LV"/>
              </w:rPr>
            </w:pPr>
            <w:r w:rsidRPr="003E0BB0">
              <w:rPr>
                <w:sz w:val="28"/>
                <w:szCs w:val="28"/>
                <w:lang w:val="lv-LV"/>
              </w:rPr>
              <w:t>1. Ministru kabineta 2009.gada 13.oktobra noteikumu Nr.1178 „</w:t>
            </w:r>
            <w:r w:rsidRPr="003E0BB0">
              <w:rPr>
                <w:rFonts w:eastAsia="Times New Roman"/>
                <w:bCs/>
                <w:sz w:val="28"/>
                <w:szCs w:val="28"/>
                <w:lang w:val="lv-LV" w:eastAsia="lv-LV"/>
              </w:rPr>
              <w:t>Attīstības plānošanas dokumentu izstrādes un ietekmes izvērtēšanas noteikumi</w:t>
            </w:r>
            <w:r w:rsidRPr="003E0BB0">
              <w:rPr>
                <w:sz w:val="28"/>
                <w:szCs w:val="28"/>
                <w:lang w:val="lv-LV"/>
              </w:rPr>
              <w:t>” 65.3.apakšpunkts.</w:t>
            </w:r>
          </w:p>
          <w:p w:rsidR="00850348" w:rsidRPr="003E0BB0" w:rsidRDefault="00990F0D" w:rsidP="00F02593">
            <w:pPr>
              <w:ind w:left="57" w:right="57" w:firstLine="284"/>
              <w:jc w:val="both"/>
              <w:rPr>
                <w:sz w:val="28"/>
                <w:szCs w:val="28"/>
                <w:lang w:val="lv-LV"/>
              </w:rPr>
            </w:pPr>
            <w:r w:rsidRPr="003E0BB0">
              <w:rPr>
                <w:sz w:val="28"/>
                <w:szCs w:val="28"/>
                <w:lang w:val="lv-LV"/>
              </w:rPr>
              <w:t>2. Ministru prezidenta 2012.gada 17.aprīļa rezolūcija Nr.12/SAN-525</w:t>
            </w:r>
            <w:r w:rsidR="003D7E8A" w:rsidRPr="003E0BB0">
              <w:rPr>
                <w:sz w:val="28"/>
                <w:szCs w:val="28"/>
                <w:lang w:val="lv-LV"/>
              </w:rPr>
              <w:t>.</w:t>
            </w:r>
          </w:p>
        </w:tc>
      </w:tr>
      <w:tr w:rsidR="00850348" w:rsidRPr="00961F9C" w:rsidTr="00F02593">
        <w:trPr>
          <w:trHeight w:val="472"/>
          <w:tblCellSpacing w:w="0" w:type="dxa"/>
        </w:trPr>
        <w:tc>
          <w:tcPr>
            <w:tcW w:w="528" w:type="dxa"/>
            <w:tcBorders>
              <w:top w:val="outset" w:sz="6" w:space="0" w:color="auto"/>
              <w:left w:val="outset" w:sz="6" w:space="0" w:color="auto"/>
              <w:bottom w:val="outset" w:sz="6" w:space="0" w:color="auto"/>
              <w:right w:val="outset" w:sz="6" w:space="0" w:color="auto"/>
            </w:tcBorders>
          </w:tcPr>
          <w:p w:rsidR="00850348" w:rsidRPr="00517950" w:rsidRDefault="00850348" w:rsidP="00F02593">
            <w:pPr>
              <w:spacing w:before="100" w:beforeAutospacing="1" w:after="100" w:afterAutospacing="1"/>
              <w:rPr>
                <w:rFonts w:eastAsia="Times New Roman"/>
                <w:sz w:val="28"/>
                <w:szCs w:val="28"/>
                <w:lang w:val="lv-LV" w:eastAsia="lv-LV"/>
              </w:rPr>
            </w:pPr>
            <w:r w:rsidRPr="00517950">
              <w:rPr>
                <w:rFonts w:eastAsia="Times New Roman"/>
                <w:sz w:val="28"/>
                <w:szCs w:val="28"/>
                <w:lang w:val="lv-LV" w:eastAsia="lv-LV"/>
              </w:rPr>
              <w:t> 2.</w:t>
            </w:r>
          </w:p>
        </w:tc>
        <w:tc>
          <w:tcPr>
            <w:tcW w:w="2607" w:type="dxa"/>
            <w:tcBorders>
              <w:top w:val="outset" w:sz="6" w:space="0" w:color="auto"/>
              <w:left w:val="outset" w:sz="6" w:space="0" w:color="auto"/>
              <w:bottom w:val="outset" w:sz="6" w:space="0" w:color="auto"/>
              <w:right w:val="outset" w:sz="6" w:space="0" w:color="auto"/>
            </w:tcBorders>
          </w:tcPr>
          <w:p w:rsidR="00850348" w:rsidRPr="00517950" w:rsidRDefault="00850348" w:rsidP="00F02593">
            <w:pPr>
              <w:spacing w:before="100" w:beforeAutospacing="1" w:after="100" w:afterAutospacing="1"/>
              <w:rPr>
                <w:rFonts w:eastAsia="Times New Roman"/>
                <w:sz w:val="28"/>
                <w:szCs w:val="28"/>
                <w:lang w:val="lv-LV" w:eastAsia="lv-LV"/>
              </w:rPr>
            </w:pPr>
            <w:r w:rsidRPr="00517950">
              <w:rPr>
                <w:rFonts w:eastAsia="Times New Roman"/>
                <w:sz w:val="28"/>
                <w:szCs w:val="28"/>
                <w:lang w:val="lv-LV" w:eastAsia="lv-LV"/>
              </w:rPr>
              <w:t> Pašreizējā situācija un problēmas</w:t>
            </w:r>
          </w:p>
        </w:tc>
        <w:tc>
          <w:tcPr>
            <w:tcW w:w="5966" w:type="dxa"/>
            <w:tcBorders>
              <w:top w:val="outset" w:sz="6" w:space="0" w:color="auto"/>
              <w:left w:val="outset" w:sz="6" w:space="0" w:color="auto"/>
              <w:bottom w:val="outset" w:sz="6" w:space="0" w:color="auto"/>
              <w:right w:val="outset" w:sz="6" w:space="0" w:color="auto"/>
            </w:tcBorders>
          </w:tcPr>
          <w:p w:rsidR="00E04E8B" w:rsidRPr="003E0BB0" w:rsidRDefault="00850348" w:rsidP="003E0BB0">
            <w:pPr>
              <w:pStyle w:val="ParastaisWeb"/>
              <w:ind w:firstLine="551"/>
              <w:jc w:val="both"/>
              <w:rPr>
                <w:rFonts w:ascii="Times New Roman" w:hAnsi="Times New Roman"/>
                <w:sz w:val="28"/>
                <w:szCs w:val="28"/>
              </w:rPr>
            </w:pPr>
            <w:r w:rsidRPr="003E0BB0">
              <w:rPr>
                <w:rFonts w:ascii="Times New Roman" w:hAnsi="Times New Roman"/>
                <w:sz w:val="28"/>
                <w:szCs w:val="28"/>
              </w:rPr>
              <w:t xml:space="preserve">Ar Ministru kabineta </w:t>
            </w:r>
            <w:r w:rsidR="00E04E8B" w:rsidRPr="003E0BB0">
              <w:rPr>
                <w:rFonts w:ascii="Times New Roman" w:hAnsi="Times New Roman"/>
                <w:sz w:val="28"/>
                <w:szCs w:val="28"/>
              </w:rPr>
              <w:t>2005.gada 18.maija rīkojum</w:t>
            </w:r>
            <w:r w:rsidR="003E0BB0">
              <w:rPr>
                <w:rFonts w:ascii="Times New Roman" w:hAnsi="Times New Roman"/>
                <w:sz w:val="28"/>
                <w:szCs w:val="28"/>
              </w:rPr>
              <w:t>u</w:t>
            </w:r>
            <w:r w:rsidR="00E04E8B" w:rsidRPr="003E0BB0">
              <w:rPr>
                <w:rFonts w:ascii="Times New Roman" w:hAnsi="Times New Roman"/>
                <w:sz w:val="28"/>
                <w:szCs w:val="28"/>
              </w:rPr>
              <w:t xml:space="preserve"> Nr.322 „Par Koncepcija neatkarīgo  jeb patstāvīgo iestāžu statusa regulēšanai”</w:t>
            </w:r>
            <w:r w:rsidRPr="003E0BB0">
              <w:rPr>
                <w:rFonts w:ascii="Times New Roman" w:hAnsi="Times New Roman"/>
                <w:sz w:val="28"/>
                <w:szCs w:val="28"/>
              </w:rPr>
              <w:t xml:space="preserve"> tika </w:t>
            </w:r>
            <w:r w:rsidR="00E04E8B" w:rsidRPr="003E0BB0">
              <w:rPr>
                <w:rFonts w:ascii="Times New Roman" w:hAnsi="Times New Roman"/>
                <w:sz w:val="28"/>
                <w:szCs w:val="28"/>
              </w:rPr>
              <w:t>atbalstīts Koncepcijas neatkarīgo jeb patstāvīgo iestāžu statusa regulēšanai kopsavilkumā ietvertais risinājums un Tieslietu ministrija noteikta par atbildīgo institūciju koncepcijas īstenošanā. Tieslietu ministrijai tika uzdots atbilstoši koncepcijai izstrādāt un tieslietu ministram līdz 2005.gada 1.novembrim iesniegt noteiktā kārtībā Ministru kabinetā likumprojektu par grozījumiem Latvijas Republikas Satversmē, bet pēc likuma par grozījumiem Latvijas Republikas Satversmē pieņemšanas Saeimā sagatavot un iesniegt noteiktā kārtībā Ministru prezidenta rīkojuma projektu par darba grupu, kura atbilstoši koncepcijas IV nodaļas 2.punktam izstrādās nepieciešamos normatīvo aktu projektus.</w:t>
            </w:r>
          </w:p>
          <w:p w:rsidR="00220B80" w:rsidRPr="003E0BB0" w:rsidRDefault="00220B80" w:rsidP="003E0BB0">
            <w:pPr>
              <w:ind w:firstLine="551"/>
              <w:jc w:val="both"/>
              <w:rPr>
                <w:rFonts w:eastAsia="Arial Unicode MS"/>
                <w:color w:val="000000"/>
                <w:sz w:val="28"/>
                <w:szCs w:val="28"/>
                <w:lang w:val="lv-LV"/>
              </w:rPr>
            </w:pPr>
            <w:r w:rsidRPr="003E0BB0">
              <w:rPr>
                <w:sz w:val="28"/>
                <w:szCs w:val="28"/>
                <w:lang w:val="lv-LV"/>
              </w:rPr>
              <w:t xml:space="preserve">Koncepcijā piedāvātais problēmas risinājuma variants paredz sagatavot </w:t>
            </w:r>
            <w:r w:rsidRPr="003E0BB0">
              <w:rPr>
                <w:color w:val="000000"/>
                <w:sz w:val="28"/>
                <w:szCs w:val="28"/>
                <w:lang w:val="lv-LV"/>
              </w:rPr>
              <w:t xml:space="preserve">likumprojektu par grozījumiem Satversmē, lai noteiktu </w:t>
            </w:r>
            <w:r w:rsidRPr="003E0BB0">
              <w:rPr>
                <w:sz w:val="28"/>
                <w:szCs w:val="28"/>
                <w:lang w:val="lv-LV"/>
              </w:rPr>
              <w:t xml:space="preserve">izņēmumus no Satversmes 58.pantā nostiprinātās valsts pārvaldes iestāžu padotības Ministru kabinetam, neuzskaitot Satversmē „neatkarīgās” iestādes, bet piešķirot Saeimai pilnvaras veidot šādas iestādes, nosakot “parastajā” likumā to padotību. Koncepcijā paredzēti šādi </w:t>
            </w:r>
            <w:r w:rsidRPr="003E0BB0">
              <w:rPr>
                <w:color w:val="000000"/>
                <w:sz w:val="28"/>
                <w:szCs w:val="28"/>
                <w:lang w:val="lv-LV"/>
              </w:rPr>
              <w:t>galvenie Satversmes grozījumu virzieni:</w:t>
            </w:r>
          </w:p>
          <w:p w:rsidR="00220B80" w:rsidRPr="003E0BB0" w:rsidRDefault="00220B80" w:rsidP="00220B80">
            <w:pPr>
              <w:jc w:val="both"/>
              <w:rPr>
                <w:color w:val="000000"/>
                <w:sz w:val="28"/>
                <w:szCs w:val="28"/>
                <w:lang w:val="lv-LV"/>
              </w:rPr>
            </w:pPr>
            <w:r w:rsidRPr="003E0BB0">
              <w:rPr>
                <w:sz w:val="28"/>
                <w:szCs w:val="28"/>
                <w:lang w:val="lv-LV"/>
              </w:rPr>
              <w:t xml:space="preserve">1) Satversmes 58. pants tiek izteikts jaunā redakcijā, </w:t>
            </w:r>
            <w:r w:rsidRPr="003E0BB0">
              <w:rPr>
                <w:color w:val="000000"/>
                <w:sz w:val="28"/>
                <w:szCs w:val="28"/>
                <w:lang w:val="lv-LV"/>
              </w:rPr>
              <w:t>paredzot, ka Saeima ar likumu var izveidot iestādes, kuras nav padotas Ministru kabinetam;</w:t>
            </w:r>
          </w:p>
          <w:p w:rsidR="00220B80" w:rsidRDefault="00220B80" w:rsidP="00220B80">
            <w:pPr>
              <w:jc w:val="both"/>
              <w:rPr>
                <w:sz w:val="28"/>
                <w:szCs w:val="28"/>
                <w:lang w:val="lv-LV"/>
              </w:rPr>
            </w:pPr>
            <w:r w:rsidRPr="003E0BB0">
              <w:rPr>
                <w:sz w:val="28"/>
                <w:szCs w:val="28"/>
                <w:lang w:val="lv-LV"/>
              </w:rPr>
              <w:lastRenderedPageBreak/>
              <w:t>2) jaunā redakcijā tiek izteikta Satversmes 7. nodaļa, nostiprinot Latvijas Bankas kā valsts centrālās bankas statusu arī Satversmē.</w:t>
            </w:r>
          </w:p>
          <w:p w:rsidR="003E0BB0" w:rsidRPr="003E0BB0" w:rsidRDefault="003E0BB0" w:rsidP="00220B80">
            <w:pPr>
              <w:jc w:val="both"/>
              <w:rPr>
                <w:sz w:val="28"/>
                <w:szCs w:val="28"/>
                <w:lang w:val="lv-LV"/>
              </w:rPr>
            </w:pPr>
          </w:p>
          <w:p w:rsidR="00220B80" w:rsidRPr="003E0BB0" w:rsidRDefault="00220B80" w:rsidP="003E0BB0">
            <w:pPr>
              <w:ind w:firstLine="551"/>
              <w:jc w:val="both"/>
              <w:rPr>
                <w:sz w:val="28"/>
                <w:szCs w:val="28"/>
                <w:lang w:val="lv-LV"/>
              </w:rPr>
            </w:pPr>
            <w:r w:rsidRPr="003E0BB0">
              <w:rPr>
                <w:color w:val="000000"/>
                <w:sz w:val="28"/>
                <w:szCs w:val="28"/>
                <w:lang w:val="lv-LV"/>
              </w:rPr>
              <w:t>Izpildot uzdevumu,</w:t>
            </w:r>
            <w:r w:rsidRPr="003E0BB0">
              <w:rPr>
                <w:sz w:val="28"/>
                <w:szCs w:val="28"/>
                <w:lang w:val="lv-LV"/>
              </w:rPr>
              <w:t xml:space="preserve"> Tieslietu ministrija</w:t>
            </w:r>
            <w:r w:rsidR="003E0BB0">
              <w:rPr>
                <w:sz w:val="28"/>
                <w:szCs w:val="28"/>
                <w:lang w:val="lv-LV"/>
              </w:rPr>
              <w:t xml:space="preserve"> </w:t>
            </w:r>
            <w:r w:rsidRPr="003E0BB0">
              <w:rPr>
                <w:sz w:val="28"/>
                <w:szCs w:val="28"/>
                <w:lang w:val="lv-LV"/>
              </w:rPr>
              <w:t>2006.</w:t>
            </w:r>
            <w:r w:rsidR="003E0BB0">
              <w:rPr>
                <w:sz w:val="28"/>
                <w:szCs w:val="28"/>
                <w:lang w:val="lv-LV"/>
              </w:rPr>
              <w:t xml:space="preserve">gada 28.augustā </w:t>
            </w:r>
            <w:r w:rsidRPr="003E0BB0">
              <w:rPr>
                <w:sz w:val="28"/>
                <w:szCs w:val="28"/>
                <w:lang w:val="lv-LV"/>
              </w:rPr>
              <w:t>(dokumenta numurs 1-9.2/2113) Valsts kancelejā iesniedza likumprojektu „Grozījumi Latvijas Republikas Satversmē”, par kura aktualitāti Tieslietu ministrija regulāri informēja, taču Ministru kabineta darba kārtībā tas netika iekļauts.</w:t>
            </w:r>
          </w:p>
          <w:p w:rsidR="003E0BB0" w:rsidRDefault="003E0BB0" w:rsidP="001C71B8">
            <w:pPr>
              <w:pStyle w:val="Bezatstarpm"/>
              <w:rPr>
                <w:sz w:val="28"/>
                <w:szCs w:val="28"/>
                <w:lang w:val="lv-LV"/>
              </w:rPr>
            </w:pPr>
          </w:p>
          <w:p w:rsidR="001C71B8" w:rsidRPr="003E0BB0" w:rsidRDefault="001C71B8" w:rsidP="003E0BB0">
            <w:pPr>
              <w:pStyle w:val="Bezatstarpm"/>
              <w:ind w:firstLine="551"/>
              <w:rPr>
                <w:sz w:val="28"/>
                <w:szCs w:val="28"/>
                <w:lang w:val="lv-LV"/>
              </w:rPr>
            </w:pPr>
            <w:r w:rsidRPr="003E0BB0">
              <w:rPr>
                <w:sz w:val="28"/>
                <w:szCs w:val="28"/>
                <w:lang w:val="lv-LV"/>
              </w:rPr>
              <w:t xml:space="preserve">Ministru kabinets 2011.gada 19.jūlija sēdē izskatīja un pieņēma lēmumu (prot. Nr.44 25.§) nosūtīt Saeimas Tautsaimniecības, agrārās, vides un reģionālās politikas komisijai atbildi uz tās 2011.gada 21.jūnija vēstuli Nr.9/8-2-n/180-2011, kurā tika lūgts iespējami ātri pieņemt lēmumu par grozījumu Latvijas Republikas Satversmē sagatavošanu, lai pamatlikumā nostiprinātu Sabiedrisko pakalpojumu regulēšanas komisijas un citu valsts pārvaldes subjektu tiesības izdot ārējos normatīvos aktus. Ministru kabinets informēja komisiju, ka Tieslietu ministrija aktualizēs saskaņā ar Ministru kabineta 2005.gada 18.maija rīkojumu Nr.322 </w:t>
            </w:r>
            <w:bookmarkStart w:id="7" w:name="_Toc75866222"/>
            <w:r w:rsidRPr="003E0BB0">
              <w:rPr>
                <w:sz w:val="28"/>
                <w:szCs w:val="28"/>
                <w:lang w:val="lv-LV"/>
              </w:rPr>
              <w:t>„</w:t>
            </w:r>
            <w:r w:rsidR="00B607A8">
              <w:rPr>
                <w:sz w:val="28"/>
                <w:szCs w:val="28"/>
                <w:lang w:val="lv-LV"/>
              </w:rPr>
              <w:t xml:space="preserve">Par </w:t>
            </w:r>
            <w:r w:rsidRPr="003E0BB0">
              <w:rPr>
                <w:bCs/>
                <w:sz w:val="28"/>
                <w:szCs w:val="28"/>
                <w:lang w:val="lv-LV"/>
              </w:rPr>
              <w:t>Koncepcij</w:t>
            </w:r>
            <w:r w:rsidR="00B607A8">
              <w:rPr>
                <w:bCs/>
                <w:sz w:val="28"/>
                <w:szCs w:val="28"/>
                <w:lang w:val="lv-LV"/>
              </w:rPr>
              <w:t>u</w:t>
            </w:r>
            <w:r w:rsidRPr="003E0BB0">
              <w:rPr>
                <w:bCs/>
                <w:sz w:val="28"/>
                <w:szCs w:val="28"/>
                <w:lang w:val="lv-LV"/>
              </w:rPr>
              <w:t xml:space="preserve"> neatkarīgo jeb patstāvīgo iestāžu statusa regulēšanai</w:t>
            </w:r>
            <w:bookmarkEnd w:id="7"/>
            <w:r w:rsidRPr="003E0BB0">
              <w:rPr>
                <w:bCs/>
                <w:sz w:val="28"/>
                <w:szCs w:val="28"/>
                <w:lang w:val="lv-LV"/>
              </w:rPr>
              <w:t xml:space="preserve">” sagatavoto likumprojektu „Grozījumi Latvijas Republikas Satversmē”, nosūtīs to saskaņošanai steidzamības kārtībā ministrijām un iestādēm, kuras saskaņā ar minētās koncepcijas </w:t>
            </w:r>
            <w:r w:rsidRPr="003E0BB0">
              <w:rPr>
                <w:sz w:val="28"/>
                <w:szCs w:val="28"/>
                <w:lang w:val="lv-LV"/>
              </w:rPr>
              <w:t>atbalstīto problēmas risinājuma variantu būtu nosakāmas kā izņēmums no Satversmes 58.pantā nostiprinātās valsts pārvaldes iestāžu padotības Ministru kabinetam un iesniegs likumprojektu izskatīšanai Ministru kabinetā.</w:t>
            </w:r>
          </w:p>
          <w:p w:rsidR="001C71B8" w:rsidRPr="003E0BB0" w:rsidRDefault="001C71B8" w:rsidP="001C71B8">
            <w:pPr>
              <w:pStyle w:val="Bezatstarpm"/>
              <w:rPr>
                <w:bCs/>
                <w:sz w:val="28"/>
                <w:szCs w:val="28"/>
                <w:lang w:val="lv-LV"/>
              </w:rPr>
            </w:pPr>
            <w:r w:rsidRPr="003E0BB0">
              <w:rPr>
                <w:sz w:val="28"/>
                <w:szCs w:val="28"/>
                <w:lang w:val="lv-LV"/>
              </w:rPr>
              <w:t xml:space="preserve">Tieslietu ministrija, izpildot doto uzdevumu, saņēma pozitīvus atzinumus par likumprojektu no visām ministrijām, savukārt, lai panāktu vienošanos par likumprojekta tālāko virzību ar Valsts kontroli, Latvijas Banku un Tiesībsargu, tika rīkota institūciju un ekspertu sanāksme par atzinumos par likumprojektu izteiktajiem iebildumiem. Sanāksmes laikā netika panākts vienots viedoklis par </w:t>
            </w:r>
            <w:r w:rsidRPr="003E0BB0">
              <w:rPr>
                <w:sz w:val="28"/>
                <w:szCs w:val="28"/>
                <w:lang w:val="lv-LV"/>
              </w:rPr>
              <w:lastRenderedPageBreak/>
              <w:t xml:space="preserve">likumprojekta nepieciešamību un tālāko virzību, tā kā tās laikā tika pausti atšķirīgi ekspertu un institūciju pārstāvju viedokļi, t.sk., tika apšaubīta likumprojekta nepieciešamība. </w:t>
            </w:r>
          </w:p>
          <w:p w:rsidR="003E0BB0" w:rsidRDefault="003E0BB0" w:rsidP="001C71B8">
            <w:pPr>
              <w:pStyle w:val="Bezatstarpm"/>
              <w:rPr>
                <w:sz w:val="28"/>
                <w:szCs w:val="28"/>
                <w:lang w:val="lv-LV"/>
              </w:rPr>
            </w:pPr>
          </w:p>
          <w:p w:rsidR="001C71B8" w:rsidRPr="003E0BB0" w:rsidRDefault="001C71B8" w:rsidP="001C71B8">
            <w:pPr>
              <w:pStyle w:val="Bezatstarpm"/>
              <w:rPr>
                <w:sz w:val="28"/>
                <w:szCs w:val="28"/>
                <w:lang w:val="lv-LV"/>
              </w:rPr>
            </w:pPr>
            <w:r w:rsidRPr="003E0BB0">
              <w:rPr>
                <w:sz w:val="28"/>
                <w:szCs w:val="28"/>
                <w:lang w:val="lv-LV"/>
              </w:rPr>
              <w:t>Ņemot vērā, ka jautājumu par Sabiedrisko pakalpojumu regulēšanas komisijas statusu likumdevējs atrisināja, izdarot grozījumus likumā „Par sabiedrisko pakalpojumu regulatoriem”, kas stājās spēkā 2011.gada 11.augustā, savukārt autonomās kompetences iestāžu tiesības izdot ārējus normatīvos aktus nostiprinātas to darbību regulējošajos normatīvajos aktos - Latvijas Banka izdod noteikumus, pamatojoties uz likumu „Par Latvijas Banku”, Finanšu un kapitāla tirgus komisija izdod normatīvos noteikumus, pamatojoties uz Finanšu un kapitāla tirgus komisijas likumu, Sabiedrisko pakalpojumu regulēšanas komisijas tiesības izdot lēmumus ir noteiktas likumā „Par sabiedrisko pakalpojumu regulatoriem” – Tieslietu ministrija lūdz</w:t>
            </w:r>
            <w:r w:rsidR="003E0BB0">
              <w:rPr>
                <w:sz w:val="28"/>
                <w:szCs w:val="28"/>
                <w:lang w:val="lv-LV"/>
              </w:rPr>
              <w:t>a</w:t>
            </w:r>
            <w:r w:rsidRPr="003E0BB0">
              <w:rPr>
                <w:sz w:val="28"/>
                <w:szCs w:val="28"/>
                <w:lang w:val="lv-LV"/>
              </w:rPr>
              <w:t xml:space="preserve"> rast iespēju sniegt viedokli par grozījumu Latvijas Republikas Satversmē nepieciešamību Saeimas Juridiskās komisijas priekšsēdētājai </w:t>
            </w:r>
            <w:proofErr w:type="spellStart"/>
            <w:r w:rsidRPr="003E0BB0">
              <w:rPr>
                <w:sz w:val="28"/>
                <w:szCs w:val="28"/>
                <w:lang w:val="lv-LV"/>
              </w:rPr>
              <w:t>I.Čepānei</w:t>
            </w:r>
            <w:proofErr w:type="spellEnd"/>
            <w:r w:rsidRPr="003E0BB0">
              <w:rPr>
                <w:sz w:val="28"/>
                <w:szCs w:val="28"/>
                <w:lang w:val="lv-LV"/>
              </w:rPr>
              <w:t>.</w:t>
            </w:r>
          </w:p>
          <w:p w:rsidR="00034604" w:rsidRDefault="00034604" w:rsidP="001C71B8">
            <w:pPr>
              <w:pStyle w:val="Bezatstarpm"/>
              <w:rPr>
                <w:sz w:val="28"/>
                <w:szCs w:val="28"/>
                <w:lang w:val="lv-LV"/>
              </w:rPr>
            </w:pPr>
            <w:r w:rsidRPr="003E0BB0">
              <w:rPr>
                <w:sz w:val="28"/>
                <w:szCs w:val="28"/>
                <w:lang w:val="lv-LV"/>
              </w:rPr>
              <w:t>Tieslietu ministrija 2012.gada 31.janvārī saņēma Saeimas Juridiskās komisijas priekšsēdētājas I.Čepānes atbildi, kurā norādīts, ka Saeimas Juridiskā komisija neatbalsta ne jautājuma par ministra noteikumu izskatīšanu, ne grozījumu veikšanu Latvijas Republikas Satversmē, lai pamatlikumā nostiprinātu autonomās kompetences iestāžu tiesības izdot ārējos normatīvos aktus.</w:t>
            </w:r>
          </w:p>
          <w:p w:rsidR="003E0BB0" w:rsidRPr="003E0BB0" w:rsidRDefault="003E0BB0" w:rsidP="001C71B8">
            <w:pPr>
              <w:pStyle w:val="Bezatstarpm"/>
              <w:rPr>
                <w:sz w:val="28"/>
                <w:szCs w:val="28"/>
                <w:lang w:val="lv-LV"/>
              </w:rPr>
            </w:pPr>
          </w:p>
          <w:p w:rsidR="00850348" w:rsidRPr="003E0BB0" w:rsidRDefault="00850348" w:rsidP="003E0BB0">
            <w:pPr>
              <w:ind w:left="57" w:right="57" w:firstLine="494"/>
              <w:jc w:val="both"/>
              <w:rPr>
                <w:sz w:val="28"/>
                <w:szCs w:val="28"/>
                <w:lang w:val="lv-LV"/>
              </w:rPr>
            </w:pPr>
            <w:r w:rsidRPr="003E0BB0">
              <w:rPr>
                <w:sz w:val="28"/>
                <w:szCs w:val="28"/>
                <w:lang w:val="lv-LV"/>
              </w:rPr>
              <w:t>Saskaņā ar Ministru kabineta 2009.gada 13.oktobra noteikumu Nr.1178 „</w:t>
            </w:r>
            <w:r w:rsidRPr="003E0BB0">
              <w:rPr>
                <w:rFonts w:eastAsia="Times New Roman"/>
                <w:bCs/>
                <w:sz w:val="28"/>
                <w:szCs w:val="28"/>
                <w:lang w:val="lv-LV" w:eastAsia="lv-LV"/>
              </w:rPr>
              <w:t>Attīstības plānošanas dokumentu izstrādes un ietekmes izvērtēšanas noteikumi</w:t>
            </w:r>
            <w:r w:rsidRPr="003E0BB0">
              <w:rPr>
                <w:sz w:val="28"/>
                <w:szCs w:val="28"/>
                <w:lang w:val="lv-LV"/>
              </w:rPr>
              <w:t>”</w:t>
            </w:r>
            <w:r w:rsidR="00990F0D" w:rsidRPr="003E0BB0">
              <w:rPr>
                <w:sz w:val="28"/>
                <w:szCs w:val="28"/>
                <w:lang w:val="lv-LV"/>
              </w:rPr>
              <w:t xml:space="preserve"> </w:t>
            </w:r>
            <w:r w:rsidRPr="003E0BB0">
              <w:rPr>
                <w:sz w:val="28"/>
                <w:szCs w:val="28"/>
                <w:lang w:val="lv-LV"/>
              </w:rPr>
              <w:t>(turpmāk — MK noteikumi Nr.1178) 65.3.apakšpunktu plānošanas dokumentu pirms tā darbības termiņa beigām var atzīt par spēku zaudējušu ar tiesību aktu, ja sabiedrības attīstības vai politisko vadlīniju maiņas dēļ plānošanas dokumentā izvirzīto mērķu un uzdevumu izpilde vairs nav nepieciešama.</w:t>
            </w:r>
          </w:p>
        </w:tc>
      </w:tr>
      <w:tr w:rsidR="00850348" w:rsidRPr="00517950" w:rsidTr="00F02593">
        <w:trPr>
          <w:trHeight w:val="688"/>
          <w:tblCellSpacing w:w="0" w:type="dxa"/>
        </w:trPr>
        <w:tc>
          <w:tcPr>
            <w:tcW w:w="528" w:type="dxa"/>
            <w:tcBorders>
              <w:top w:val="outset" w:sz="6" w:space="0" w:color="auto"/>
              <w:left w:val="outset" w:sz="6" w:space="0" w:color="auto"/>
              <w:bottom w:val="outset" w:sz="6" w:space="0" w:color="auto"/>
              <w:right w:val="outset" w:sz="6" w:space="0" w:color="auto"/>
            </w:tcBorders>
          </w:tcPr>
          <w:p w:rsidR="00850348" w:rsidRPr="00517950" w:rsidRDefault="00850348" w:rsidP="00F02593">
            <w:pPr>
              <w:spacing w:before="100" w:beforeAutospacing="1" w:after="100" w:afterAutospacing="1"/>
              <w:rPr>
                <w:rFonts w:eastAsia="Times New Roman"/>
                <w:sz w:val="28"/>
                <w:szCs w:val="28"/>
                <w:lang w:val="lv-LV" w:eastAsia="lv-LV"/>
              </w:rPr>
            </w:pPr>
            <w:r w:rsidRPr="00517950">
              <w:rPr>
                <w:rFonts w:eastAsia="Times New Roman"/>
                <w:sz w:val="28"/>
                <w:szCs w:val="28"/>
                <w:lang w:val="lv-LV" w:eastAsia="lv-LV"/>
              </w:rPr>
              <w:lastRenderedPageBreak/>
              <w:t> 3.</w:t>
            </w:r>
          </w:p>
        </w:tc>
        <w:tc>
          <w:tcPr>
            <w:tcW w:w="2607" w:type="dxa"/>
            <w:tcBorders>
              <w:top w:val="outset" w:sz="6" w:space="0" w:color="auto"/>
              <w:left w:val="outset" w:sz="6" w:space="0" w:color="auto"/>
              <w:bottom w:val="outset" w:sz="6" w:space="0" w:color="auto"/>
              <w:right w:val="outset" w:sz="6" w:space="0" w:color="auto"/>
            </w:tcBorders>
          </w:tcPr>
          <w:p w:rsidR="00850348" w:rsidRPr="00517950" w:rsidRDefault="00850348" w:rsidP="00F02593">
            <w:pPr>
              <w:spacing w:before="100" w:beforeAutospacing="1" w:after="100" w:afterAutospacing="1"/>
              <w:rPr>
                <w:rFonts w:eastAsia="Times New Roman"/>
                <w:sz w:val="28"/>
                <w:szCs w:val="28"/>
                <w:lang w:val="lv-LV" w:eastAsia="lv-LV"/>
              </w:rPr>
            </w:pPr>
            <w:r w:rsidRPr="00517950">
              <w:rPr>
                <w:rFonts w:eastAsia="Times New Roman"/>
                <w:sz w:val="28"/>
                <w:szCs w:val="28"/>
                <w:lang w:val="lv-LV" w:eastAsia="lv-LV"/>
              </w:rPr>
              <w:t> Saistītie politikas ietekmes novērtējumi un pētījumi</w:t>
            </w:r>
          </w:p>
        </w:tc>
        <w:tc>
          <w:tcPr>
            <w:tcW w:w="5966" w:type="dxa"/>
            <w:tcBorders>
              <w:top w:val="outset" w:sz="6" w:space="0" w:color="auto"/>
              <w:left w:val="outset" w:sz="6" w:space="0" w:color="auto"/>
              <w:bottom w:val="outset" w:sz="6" w:space="0" w:color="auto"/>
              <w:right w:val="outset" w:sz="6" w:space="0" w:color="auto"/>
            </w:tcBorders>
          </w:tcPr>
          <w:p w:rsidR="00850348" w:rsidRPr="003E0BB0" w:rsidRDefault="00850348" w:rsidP="00F02593">
            <w:pPr>
              <w:ind w:left="57" w:right="57" w:firstLine="284"/>
              <w:rPr>
                <w:rFonts w:eastAsia="Times New Roman"/>
                <w:sz w:val="28"/>
                <w:szCs w:val="28"/>
                <w:lang w:val="lv-LV" w:eastAsia="lv-LV"/>
              </w:rPr>
            </w:pPr>
            <w:r w:rsidRPr="003E0BB0">
              <w:rPr>
                <w:sz w:val="28"/>
                <w:szCs w:val="28"/>
                <w:lang w:val="lv-LV" w:eastAsia="lv-LV"/>
              </w:rPr>
              <w:t>Nav attiecināms</w:t>
            </w:r>
          </w:p>
        </w:tc>
      </w:tr>
      <w:tr w:rsidR="00850348" w:rsidRPr="00961F9C" w:rsidTr="00F02593">
        <w:trPr>
          <w:trHeight w:val="384"/>
          <w:tblCellSpacing w:w="0" w:type="dxa"/>
        </w:trPr>
        <w:tc>
          <w:tcPr>
            <w:tcW w:w="528" w:type="dxa"/>
            <w:tcBorders>
              <w:top w:val="outset" w:sz="6" w:space="0" w:color="auto"/>
              <w:left w:val="outset" w:sz="6" w:space="0" w:color="auto"/>
              <w:bottom w:val="outset" w:sz="6" w:space="0" w:color="auto"/>
              <w:right w:val="outset" w:sz="6" w:space="0" w:color="auto"/>
            </w:tcBorders>
          </w:tcPr>
          <w:p w:rsidR="00850348" w:rsidRPr="00517950" w:rsidRDefault="00850348" w:rsidP="00F02593">
            <w:pPr>
              <w:spacing w:before="100" w:beforeAutospacing="1" w:after="100" w:afterAutospacing="1"/>
              <w:rPr>
                <w:rFonts w:eastAsia="Times New Roman"/>
                <w:sz w:val="28"/>
                <w:szCs w:val="28"/>
                <w:lang w:val="lv-LV" w:eastAsia="lv-LV"/>
              </w:rPr>
            </w:pPr>
            <w:r w:rsidRPr="00517950">
              <w:rPr>
                <w:rFonts w:eastAsia="Times New Roman"/>
                <w:sz w:val="28"/>
                <w:szCs w:val="28"/>
                <w:lang w:val="lv-LV" w:eastAsia="lv-LV"/>
              </w:rPr>
              <w:t> 4.</w:t>
            </w:r>
          </w:p>
        </w:tc>
        <w:tc>
          <w:tcPr>
            <w:tcW w:w="2607" w:type="dxa"/>
            <w:tcBorders>
              <w:top w:val="outset" w:sz="6" w:space="0" w:color="auto"/>
              <w:left w:val="outset" w:sz="6" w:space="0" w:color="auto"/>
              <w:bottom w:val="outset" w:sz="6" w:space="0" w:color="auto"/>
              <w:right w:val="outset" w:sz="6" w:space="0" w:color="auto"/>
            </w:tcBorders>
          </w:tcPr>
          <w:p w:rsidR="00850348" w:rsidRPr="00517950" w:rsidRDefault="00850348" w:rsidP="00F02593">
            <w:pPr>
              <w:spacing w:before="100" w:beforeAutospacing="1" w:after="100" w:afterAutospacing="1"/>
              <w:rPr>
                <w:rFonts w:eastAsia="Times New Roman"/>
                <w:sz w:val="28"/>
                <w:szCs w:val="28"/>
                <w:lang w:val="lv-LV" w:eastAsia="lv-LV"/>
              </w:rPr>
            </w:pPr>
            <w:r w:rsidRPr="00517950">
              <w:rPr>
                <w:rFonts w:eastAsia="Times New Roman"/>
                <w:sz w:val="28"/>
                <w:szCs w:val="28"/>
                <w:lang w:val="lv-LV" w:eastAsia="lv-LV"/>
              </w:rPr>
              <w:t> Tiesiskā regulējuma mērķis un būtība</w:t>
            </w:r>
          </w:p>
        </w:tc>
        <w:tc>
          <w:tcPr>
            <w:tcW w:w="5966" w:type="dxa"/>
            <w:tcBorders>
              <w:top w:val="outset" w:sz="6" w:space="0" w:color="auto"/>
              <w:left w:val="outset" w:sz="6" w:space="0" w:color="auto"/>
              <w:bottom w:val="outset" w:sz="6" w:space="0" w:color="auto"/>
              <w:right w:val="outset" w:sz="6" w:space="0" w:color="auto"/>
            </w:tcBorders>
          </w:tcPr>
          <w:p w:rsidR="00850348" w:rsidRPr="003E0BB0" w:rsidRDefault="003E0BB0" w:rsidP="003E0BB0">
            <w:pPr>
              <w:ind w:left="57" w:right="57" w:firstLine="494"/>
              <w:jc w:val="both"/>
              <w:rPr>
                <w:sz w:val="28"/>
                <w:szCs w:val="28"/>
                <w:lang w:val="lv-LV"/>
              </w:rPr>
            </w:pPr>
            <w:r>
              <w:rPr>
                <w:sz w:val="28"/>
                <w:szCs w:val="28"/>
                <w:lang w:val="lv-LV"/>
              </w:rPr>
              <w:t xml:space="preserve">Tiesību akta projekts paredz atzīt par spēku zaudējušu </w:t>
            </w:r>
            <w:r w:rsidRPr="003E0BB0">
              <w:rPr>
                <w:sz w:val="28"/>
                <w:szCs w:val="28"/>
                <w:lang w:val="lv-LV"/>
              </w:rPr>
              <w:t>Ministru kabineta 2005.gada 18.maija rīkojumu Nr.322 „Par Koncepcij</w:t>
            </w:r>
            <w:r w:rsidR="00B607A8">
              <w:rPr>
                <w:sz w:val="28"/>
                <w:szCs w:val="28"/>
                <w:lang w:val="lv-LV"/>
              </w:rPr>
              <w:t>u</w:t>
            </w:r>
            <w:r w:rsidRPr="003E0BB0">
              <w:rPr>
                <w:sz w:val="28"/>
                <w:szCs w:val="28"/>
                <w:lang w:val="lv-LV"/>
              </w:rPr>
              <w:t xml:space="preserve"> neatkarīgo  jeb patstāvīgo iestāžu statusa regulēšanai”</w:t>
            </w:r>
            <w:r>
              <w:rPr>
                <w:sz w:val="28"/>
                <w:szCs w:val="28"/>
                <w:lang w:val="lv-LV"/>
              </w:rPr>
              <w:t xml:space="preserve">, tā kā sagatavojamā tiesību akta pieņemšana ietilpst likumdevēja kompetencē, taču Saeimas atbildīgā komisija šāda satura tiesību akta nepieciešamību neatbalsta. </w:t>
            </w:r>
          </w:p>
          <w:p w:rsidR="00850348" w:rsidRPr="003E0BB0" w:rsidRDefault="00850348" w:rsidP="00F02593">
            <w:pPr>
              <w:ind w:left="57" w:right="57" w:firstLine="284"/>
              <w:jc w:val="both"/>
              <w:rPr>
                <w:sz w:val="28"/>
                <w:szCs w:val="28"/>
                <w:lang w:val="lv-LV"/>
              </w:rPr>
            </w:pPr>
          </w:p>
        </w:tc>
      </w:tr>
      <w:tr w:rsidR="00850348" w:rsidRPr="00517950" w:rsidTr="00F02593">
        <w:trPr>
          <w:trHeight w:val="476"/>
          <w:tblCellSpacing w:w="0" w:type="dxa"/>
        </w:trPr>
        <w:tc>
          <w:tcPr>
            <w:tcW w:w="528" w:type="dxa"/>
            <w:tcBorders>
              <w:top w:val="outset" w:sz="6" w:space="0" w:color="auto"/>
              <w:left w:val="outset" w:sz="6" w:space="0" w:color="auto"/>
              <w:bottom w:val="outset" w:sz="6" w:space="0" w:color="auto"/>
              <w:right w:val="outset" w:sz="6" w:space="0" w:color="auto"/>
            </w:tcBorders>
          </w:tcPr>
          <w:p w:rsidR="00850348" w:rsidRPr="00517950" w:rsidRDefault="00850348" w:rsidP="00F02593">
            <w:pPr>
              <w:spacing w:before="100" w:beforeAutospacing="1" w:after="100" w:afterAutospacing="1"/>
              <w:rPr>
                <w:rFonts w:eastAsia="Times New Roman"/>
                <w:sz w:val="28"/>
                <w:szCs w:val="28"/>
                <w:lang w:val="lv-LV" w:eastAsia="lv-LV"/>
              </w:rPr>
            </w:pPr>
            <w:r w:rsidRPr="00517950">
              <w:rPr>
                <w:rFonts w:eastAsia="Times New Roman"/>
                <w:sz w:val="28"/>
                <w:szCs w:val="28"/>
                <w:lang w:val="lv-LV" w:eastAsia="lv-LV"/>
              </w:rPr>
              <w:t> 5.</w:t>
            </w:r>
          </w:p>
        </w:tc>
        <w:tc>
          <w:tcPr>
            <w:tcW w:w="2607" w:type="dxa"/>
            <w:tcBorders>
              <w:top w:val="outset" w:sz="6" w:space="0" w:color="auto"/>
              <w:left w:val="outset" w:sz="6" w:space="0" w:color="auto"/>
              <w:bottom w:val="outset" w:sz="6" w:space="0" w:color="auto"/>
              <w:right w:val="outset" w:sz="6" w:space="0" w:color="auto"/>
            </w:tcBorders>
          </w:tcPr>
          <w:p w:rsidR="00850348" w:rsidRPr="00517950" w:rsidRDefault="00850348" w:rsidP="00F02593">
            <w:pPr>
              <w:spacing w:before="100" w:beforeAutospacing="1" w:after="100" w:afterAutospacing="1"/>
              <w:rPr>
                <w:rFonts w:eastAsia="Times New Roman"/>
                <w:sz w:val="28"/>
                <w:szCs w:val="28"/>
                <w:lang w:val="lv-LV" w:eastAsia="lv-LV"/>
              </w:rPr>
            </w:pPr>
            <w:r w:rsidRPr="00517950">
              <w:rPr>
                <w:rFonts w:eastAsia="Times New Roman"/>
                <w:sz w:val="28"/>
                <w:szCs w:val="28"/>
                <w:lang w:val="lv-LV" w:eastAsia="lv-LV"/>
              </w:rPr>
              <w:t> Projekta izstrādē iesaistītās institūcijas</w:t>
            </w:r>
          </w:p>
        </w:tc>
        <w:tc>
          <w:tcPr>
            <w:tcW w:w="5966" w:type="dxa"/>
            <w:tcBorders>
              <w:top w:val="outset" w:sz="6" w:space="0" w:color="auto"/>
              <w:left w:val="outset" w:sz="6" w:space="0" w:color="auto"/>
              <w:bottom w:val="outset" w:sz="6" w:space="0" w:color="auto"/>
              <w:right w:val="outset" w:sz="6" w:space="0" w:color="auto"/>
            </w:tcBorders>
          </w:tcPr>
          <w:p w:rsidR="00850348" w:rsidRPr="003E0BB0" w:rsidRDefault="00850348" w:rsidP="00F02593">
            <w:pPr>
              <w:ind w:left="57" w:right="57" w:firstLine="284"/>
              <w:jc w:val="both"/>
              <w:rPr>
                <w:sz w:val="28"/>
                <w:szCs w:val="28"/>
                <w:lang w:val="lv-LV" w:eastAsia="lv-LV"/>
              </w:rPr>
            </w:pPr>
            <w:r w:rsidRPr="003E0BB0">
              <w:rPr>
                <w:sz w:val="28"/>
                <w:szCs w:val="28"/>
                <w:lang w:val="lv-LV" w:eastAsia="lv-LV"/>
              </w:rPr>
              <w:t>Nav attiecināms</w:t>
            </w:r>
          </w:p>
        </w:tc>
      </w:tr>
      <w:tr w:rsidR="00850348" w:rsidRPr="00E04E8B" w:rsidTr="00F02593">
        <w:trPr>
          <w:trHeight w:val="681"/>
          <w:tblCellSpacing w:w="0" w:type="dxa"/>
        </w:trPr>
        <w:tc>
          <w:tcPr>
            <w:tcW w:w="528" w:type="dxa"/>
            <w:tcBorders>
              <w:top w:val="outset" w:sz="6" w:space="0" w:color="auto"/>
              <w:left w:val="outset" w:sz="6" w:space="0" w:color="auto"/>
              <w:bottom w:val="outset" w:sz="6" w:space="0" w:color="auto"/>
              <w:right w:val="outset" w:sz="6" w:space="0" w:color="auto"/>
            </w:tcBorders>
          </w:tcPr>
          <w:p w:rsidR="00850348" w:rsidRPr="00517950" w:rsidRDefault="00850348" w:rsidP="00F02593">
            <w:pPr>
              <w:spacing w:before="100" w:beforeAutospacing="1" w:after="100" w:afterAutospacing="1"/>
              <w:rPr>
                <w:rFonts w:eastAsia="Times New Roman"/>
                <w:sz w:val="28"/>
                <w:szCs w:val="28"/>
                <w:lang w:val="lv-LV" w:eastAsia="lv-LV"/>
              </w:rPr>
            </w:pPr>
            <w:r w:rsidRPr="00517950">
              <w:rPr>
                <w:rFonts w:eastAsia="Times New Roman"/>
                <w:sz w:val="28"/>
                <w:szCs w:val="28"/>
                <w:lang w:val="lv-LV" w:eastAsia="lv-LV"/>
              </w:rPr>
              <w:t> 6.</w:t>
            </w:r>
          </w:p>
        </w:tc>
        <w:tc>
          <w:tcPr>
            <w:tcW w:w="2607" w:type="dxa"/>
            <w:tcBorders>
              <w:top w:val="outset" w:sz="6" w:space="0" w:color="auto"/>
              <w:left w:val="outset" w:sz="6" w:space="0" w:color="auto"/>
              <w:bottom w:val="outset" w:sz="6" w:space="0" w:color="auto"/>
              <w:right w:val="outset" w:sz="6" w:space="0" w:color="auto"/>
            </w:tcBorders>
          </w:tcPr>
          <w:p w:rsidR="00850348" w:rsidRPr="00517950" w:rsidRDefault="00850348" w:rsidP="00F02593">
            <w:pPr>
              <w:spacing w:before="100" w:beforeAutospacing="1" w:after="100" w:afterAutospacing="1"/>
              <w:rPr>
                <w:rFonts w:eastAsia="Times New Roman"/>
                <w:sz w:val="28"/>
                <w:szCs w:val="28"/>
                <w:lang w:val="lv-LV" w:eastAsia="lv-LV"/>
              </w:rPr>
            </w:pPr>
            <w:r w:rsidRPr="00517950">
              <w:rPr>
                <w:rFonts w:eastAsia="Times New Roman"/>
                <w:sz w:val="28"/>
                <w:szCs w:val="28"/>
                <w:lang w:val="lv-LV" w:eastAsia="lv-LV"/>
              </w:rPr>
              <w:t> Iemesli, kādēļ netika nodrošināta sabiedrības līdzdalība</w:t>
            </w:r>
          </w:p>
        </w:tc>
        <w:tc>
          <w:tcPr>
            <w:tcW w:w="5966" w:type="dxa"/>
            <w:tcBorders>
              <w:top w:val="outset" w:sz="6" w:space="0" w:color="auto"/>
              <w:left w:val="outset" w:sz="6" w:space="0" w:color="auto"/>
              <w:bottom w:val="outset" w:sz="6" w:space="0" w:color="auto"/>
              <w:right w:val="outset" w:sz="6" w:space="0" w:color="auto"/>
            </w:tcBorders>
          </w:tcPr>
          <w:p w:rsidR="00850348" w:rsidRPr="003E0BB0" w:rsidRDefault="00E04E8B" w:rsidP="000A7EAB">
            <w:pPr>
              <w:ind w:left="57" w:right="57" w:firstLine="284"/>
              <w:jc w:val="both"/>
              <w:rPr>
                <w:rFonts w:eastAsia="Times New Roman"/>
                <w:sz w:val="28"/>
                <w:szCs w:val="28"/>
                <w:lang w:val="lv-LV" w:eastAsia="lv-LV"/>
              </w:rPr>
            </w:pPr>
            <w:r w:rsidRPr="003E0BB0">
              <w:rPr>
                <w:sz w:val="28"/>
                <w:szCs w:val="28"/>
                <w:lang w:val="lv-LV"/>
              </w:rPr>
              <w:t xml:space="preserve">Rīkojuma projekts </w:t>
            </w:r>
            <w:r w:rsidR="00850348" w:rsidRPr="003E0BB0">
              <w:rPr>
                <w:rFonts w:eastAsia="Times New Roman"/>
                <w:sz w:val="28"/>
                <w:szCs w:val="28"/>
                <w:lang w:val="lv-LV" w:eastAsia="lv-LV"/>
              </w:rPr>
              <w:t>sabiedrības intereses neietekmē</w:t>
            </w:r>
            <w:r w:rsidR="000A7EAB">
              <w:rPr>
                <w:rFonts w:eastAsia="Times New Roman"/>
                <w:sz w:val="28"/>
                <w:szCs w:val="28"/>
                <w:lang w:val="lv-LV" w:eastAsia="lv-LV"/>
              </w:rPr>
              <w:t>, turklāt diskusijas ar ekspertiem notika koncepcijas sagatavošanas procesā</w:t>
            </w:r>
            <w:r w:rsidR="00850348" w:rsidRPr="003E0BB0">
              <w:rPr>
                <w:rFonts w:eastAsia="Times New Roman"/>
                <w:sz w:val="28"/>
                <w:szCs w:val="28"/>
                <w:lang w:val="lv-LV" w:eastAsia="lv-LV"/>
              </w:rPr>
              <w:t>.</w:t>
            </w:r>
          </w:p>
        </w:tc>
      </w:tr>
      <w:tr w:rsidR="00850348" w:rsidRPr="00517950" w:rsidTr="00F02593">
        <w:trPr>
          <w:tblCellSpacing w:w="0" w:type="dxa"/>
        </w:trPr>
        <w:tc>
          <w:tcPr>
            <w:tcW w:w="528" w:type="dxa"/>
            <w:tcBorders>
              <w:top w:val="outset" w:sz="6" w:space="0" w:color="auto"/>
              <w:left w:val="outset" w:sz="6" w:space="0" w:color="auto"/>
              <w:bottom w:val="outset" w:sz="6" w:space="0" w:color="auto"/>
              <w:right w:val="outset" w:sz="6" w:space="0" w:color="auto"/>
            </w:tcBorders>
          </w:tcPr>
          <w:p w:rsidR="00850348" w:rsidRPr="00517950" w:rsidRDefault="00850348" w:rsidP="00F02593">
            <w:pPr>
              <w:spacing w:before="100" w:beforeAutospacing="1" w:after="100" w:afterAutospacing="1"/>
              <w:rPr>
                <w:rFonts w:eastAsia="Times New Roman"/>
                <w:sz w:val="28"/>
                <w:szCs w:val="28"/>
                <w:lang w:val="lv-LV" w:eastAsia="lv-LV"/>
              </w:rPr>
            </w:pPr>
            <w:r w:rsidRPr="00517950">
              <w:rPr>
                <w:rFonts w:eastAsia="Times New Roman"/>
                <w:sz w:val="28"/>
                <w:szCs w:val="28"/>
                <w:lang w:val="lv-LV" w:eastAsia="lv-LV"/>
              </w:rPr>
              <w:t> 7.</w:t>
            </w:r>
          </w:p>
        </w:tc>
        <w:tc>
          <w:tcPr>
            <w:tcW w:w="2607" w:type="dxa"/>
            <w:tcBorders>
              <w:top w:val="outset" w:sz="6" w:space="0" w:color="auto"/>
              <w:left w:val="outset" w:sz="6" w:space="0" w:color="auto"/>
              <w:bottom w:val="outset" w:sz="6" w:space="0" w:color="auto"/>
              <w:right w:val="outset" w:sz="6" w:space="0" w:color="auto"/>
            </w:tcBorders>
          </w:tcPr>
          <w:p w:rsidR="00850348" w:rsidRPr="00517950" w:rsidRDefault="00850348" w:rsidP="00F02593">
            <w:pPr>
              <w:spacing w:before="100" w:beforeAutospacing="1" w:after="100" w:afterAutospacing="1"/>
              <w:rPr>
                <w:rFonts w:eastAsia="Times New Roman"/>
                <w:sz w:val="28"/>
                <w:szCs w:val="28"/>
                <w:lang w:val="lv-LV" w:eastAsia="lv-LV"/>
              </w:rPr>
            </w:pPr>
            <w:r w:rsidRPr="00517950">
              <w:rPr>
                <w:rFonts w:eastAsia="Times New Roman"/>
                <w:sz w:val="28"/>
                <w:szCs w:val="28"/>
                <w:lang w:val="lv-LV" w:eastAsia="lv-LV"/>
              </w:rPr>
              <w:t> Cita informācija</w:t>
            </w:r>
          </w:p>
        </w:tc>
        <w:tc>
          <w:tcPr>
            <w:tcW w:w="5966" w:type="dxa"/>
            <w:tcBorders>
              <w:top w:val="outset" w:sz="6" w:space="0" w:color="auto"/>
              <w:left w:val="outset" w:sz="6" w:space="0" w:color="auto"/>
              <w:bottom w:val="outset" w:sz="6" w:space="0" w:color="auto"/>
              <w:right w:val="outset" w:sz="6" w:space="0" w:color="auto"/>
            </w:tcBorders>
          </w:tcPr>
          <w:p w:rsidR="00850348" w:rsidRPr="003E0BB0" w:rsidRDefault="00850348" w:rsidP="00F02593">
            <w:pPr>
              <w:ind w:left="57" w:right="57" w:firstLine="284"/>
              <w:rPr>
                <w:rFonts w:eastAsia="Times New Roman"/>
                <w:sz w:val="28"/>
                <w:szCs w:val="28"/>
                <w:lang w:val="lv-LV" w:eastAsia="lv-LV"/>
              </w:rPr>
            </w:pPr>
            <w:r w:rsidRPr="003E0BB0">
              <w:rPr>
                <w:rFonts w:eastAsia="Times New Roman"/>
                <w:sz w:val="28"/>
                <w:szCs w:val="28"/>
                <w:lang w:val="lv-LV" w:eastAsia="lv-LV"/>
              </w:rPr>
              <w:t xml:space="preserve">Nav </w:t>
            </w:r>
          </w:p>
        </w:tc>
      </w:tr>
    </w:tbl>
    <w:bookmarkEnd w:id="2"/>
    <w:bookmarkEnd w:id="3"/>
    <w:bookmarkEnd w:id="4"/>
    <w:bookmarkEnd w:id="5"/>
    <w:p w:rsidR="00850348" w:rsidRPr="00517950" w:rsidRDefault="00850348" w:rsidP="00850348">
      <w:pPr>
        <w:pStyle w:val="naisf"/>
        <w:spacing w:before="0" w:after="0"/>
        <w:rPr>
          <w:b/>
          <w:sz w:val="28"/>
          <w:szCs w:val="28"/>
          <w:lang w:val="lv-LV"/>
        </w:rPr>
      </w:pPr>
      <w:r w:rsidRPr="00517950">
        <w:rPr>
          <w:sz w:val="28"/>
          <w:szCs w:val="28"/>
          <w:lang w:val="it-IT"/>
        </w:rPr>
        <w:t>Anotācijas</w:t>
      </w:r>
      <w:r w:rsidRPr="00517950">
        <w:rPr>
          <w:b/>
          <w:sz w:val="28"/>
          <w:szCs w:val="28"/>
          <w:lang w:val="it-IT"/>
        </w:rPr>
        <w:t xml:space="preserve"> II, III,VI, V, VI un VII</w:t>
      </w:r>
      <w:r w:rsidRPr="00517950">
        <w:rPr>
          <w:sz w:val="28"/>
          <w:szCs w:val="28"/>
          <w:lang w:val="it-IT"/>
        </w:rPr>
        <w:t xml:space="preserve"> sadaļa – </w:t>
      </w:r>
      <w:r w:rsidRPr="00517950">
        <w:rPr>
          <w:sz w:val="28"/>
          <w:szCs w:val="28"/>
          <w:lang w:val="lv-LV" w:eastAsia="lv-LV"/>
        </w:rPr>
        <w:t>projekts šīs jomas neskar.</w:t>
      </w:r>
    </w:p>
    <w:p w:rsidR="00850348" w:rsidRPr="00517950" w:rsidRDefault="00850348" w:rsidP="00850348">
      <w:pPr>
        <w:pStyle w:val="Pamattekstsaratkpi"/>
        <w:tabs>
          <w:tab w:val="left" w:pos="7440"/>
        </w:tabs>
        <w:ind w:firstLine="0"/>
        <w:rPr>
          <w:szCs w:val="28"/>
        </w:rPr>
      </w:pPr>
    </w:p>
    <w:p w:rsidR="00850348" w:rsidRPr="00517950" w:rsidRDefault="00850348" w:rsidP="00850348">
      <w:pPr>
        <w:pStyle w:val="Pamattekstsaratkpi"/>
        <w:tabs>
          <w:tab w:val="left" w:pos="6600"/>
        </w:tabs>
        <w:ind w:firstLine="0"/>
        <w:rPr>
          <w:szCs w:val="28"/>
        </w:rPr>
      </w:pPr>
      <w:r>
        <w:rPr>
          <w:szCs w:val="28"/>
        </w:rPr>
        <w:t xml:space="preserve">Tieslietu </w:t>
      </w:r>
      <w:r w:rsidRPr="00517950">
        <w:rPr>
          <w:szCs w:val="28"/>
        </w:rPr>
        <w:t>ministr</w:t>
      </w:r>
      <w:r>
        <w:rPr>
          <w:szCs w:val="28"/>
        </w:rPr>
        <w:t xml:space="preserve">s </w:t>
      </w:r>
      <w:r>
        <w:rPr>
          <w:szCs w:val="28"/>
        </w:rPr>
        <w:tab/>
        <w:t>G.Bērziņš</w:t>
      </w:r>
    </w:p>
    <w:p w:rsidR="00850348" w:rsidRDefault="00850348" w:rsidP="00850348">
      <w:pPr>
        <w:tabs>
          <w:tab w:val="left" w:pos="7513"/>
        </w:tabs>
        <w:rPr>
          <w:sz w:val="24"/>
          <w:szCs w:val="24"/>
          <w:lang w:val="lv-LV"/>
        </w:rPr>
      </w:pPr>
    </w:p>
    <w:p w:rsidR="00850348" w:rsidRDefault="00850348" w:rsidP="00850348">
      <w:pPr>
        <w:rPr>
          <w:szCs w:val="24"/>
          <w:lang w:val="lv-LV"/>
        </w:rPr>
      </w:pPr>
    </w:p>
    <w:p w:rsidR="00850348" w:rsidRPr="007E1485" w:rsidRDefault="00850348" w:rsidP="00850348">
      <w:pPr>
        <w:rPr>
          <w:szCs w:val="24"/>
          <w:lang w:val="lv-LV"/>
        </w:rPr>
      </w:pPr>
    </w:p>
    <w:p w:rsidR="00850348" w:rsidRPr="007E1485" w:rsidRDefault="003D7E8A" w:rsidP="00850348">
      <w:pPr>
        <w:rPr>
          <w:szCs w:val="24"/>
          <w:lang w:val="lv-LV"/>
        </w:rPr>
      </w:pPr>
      <w:r>
        <w:rPr>
          <w:szCs w:val="24"/>
          <w:lang w:val="lv-LV"/>
        </w:rPr>
        <w:t>18.05.2012</w:t>
      </w:r>
      <w:r w:rsidR="00850348" w:rsidRPr="007E1485">
        <w:rPr>
          <w:szCs w:val="24"/>
          <w:lang w:val="lv-LV"/>
        </w:rPr>
        <w:t xml:space="preserve"> </w:t>
      </w:r>
      <w:r w:rsidR="00850348">
        <w:rPr>
          <w:szCs w:val="24"/>
          <w:lang w:val="lv-LV"/>
        </w:rPr>
        <w:t>1</w:t>
      </w:r>
      <w:r w:rsidR="000A7EAB">
        <w:rPr>
          <w:szCs w:val="24"/>
          <w:lang w:val="lv-LV"/>
        </w:rPr>
        <w:t>6</w:t>
      </w:r>
      <w:r w:rsidR="00850348">
        <w:rPr>
          <w:szCs w:val="24"/>
          <w:lang w:val="lv-LV"/>
        </w:rPr>
        <w:t>:10</w:t>
      </w:r>
    </w:p>
    <w:p w:rsidR="00850348" w:rsidRPr="007E1485" w:rsidRDefault="00764538" w:rsidP="00850348">
      <w:pPr>
        <w:rPr>
          <w:szCs w:val="24"/>
          <w:lang w:val="lv-LV"/>
        </w:rPr>
      </w:pPr>
      <w:r>
        <w:rPr>
          <w:szCs w:val="24"/>
          <w:lang w:val="lv-LV"/>
        </w:rPr>
        <w:t>770</w:t>
      </w:r>
    </w:p>
    <w:p w:rsidR="00850348" w:rsidRPr="007E1485" w:rsidRDefault="003D7E8A" w:rsidP="00850348">
      <w:pPr>
        <w:rPr>
          <w:szCs w:val="24"/>
          <w:lang w:val="lv-LV"/>
        </w:rPr>
      </w:pPr>
      <w:r>
        <w:rPr>
          <w:szCs w:val="24"/>
          <w:lang w:val="lv-LV"/>
        </w:rPr>
        <w:t xml:space="preserve">Garā </w:t>
      </w:r>
      <w:r w:rsidR="00850348">
        <w:rPr>
          <w:szCs w:val="24"/>
          <w:lang w:val="lv-LV"/>
        </w:rPr>
        <w:t>670</w:t>
      </w:r>
      <w:r>
        <w:rPr>
          <w:szCs w:val="24"/>
          <w:lang w:val="lv-LV"/>
        </w:rPr>
        <w:t>36980</w:t>
      </w:r>
    </w:p>
    <w:p w:rsidR="00850348" w:rsidRPr="000463F2" w:rsidRDefault="003D7E8A" w:rsidP="00850348">
      <w:pPr>
        <w:rPr>
          <w:lang w:val="lv-LV"/>
        </w:rPr>
      </w:pPr>
      <w:r>
        <w:rPr>
          <w:szCs w:val="24"/>
          <w:lang w:val="lv-LV"/>
        </w:rPr>
        <w:t>Inta.gara</w:t>
      </w:r>
      <w:r w:rsidR="00850348">
        <w:rPr>
          <w:szCs w:val="24"/>
          <w:lang w:val="lv-LV"/>
        </w:rPr>
        <w:t>@</w:t>
      </w:r>
      <w:r>
        <w:rPr>
          <w:szCs w:val="24"/>
          <w:lang w:val="lv-LV"/>
        </w:rPr>
        <w:t>t</w:t>
      </w:r>
      <w:r w:rsidR="00850348">
        <w:rPr>
          <w:szCs w:val="24"/>
          <w:lang w:val="lv-LV"/>
        </w:rPr>
        <w:t>m.gov.lv</w:t>
      </w:r>
    </w:p>
    <w:p w:rsidR="00850348" w:rsidRPr="000463F2" w:rsidRDefault="00850348" w:rsidP="00850348">
      <w:pPr>
        <w:rPr>
          <w:lang w:val="lv-LV"/>
        </w:rPr>
      </w:pPr>
    </w:p>
    <w:p w:rsidR="009B30B3" w:rsidRDefault="009B30B3"/>
    <w:sectPr w:rsidR="009B30B3" w:rsidSect="00517950">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39F" w:rsidRDefault="0055439F">
      <w:r>
        <w:separator/>
      </w:r>
    </w:p>
  </w:endnote>
  <w:endnote w:type="continuationSeparator" w:id="0">
    <w:p w:rsidR="0055439F" w:rsidRDefault="005543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753" w:rsidRPr="003D7E8A" w:rsidRDefault="003D7E8A" w:rsidP="003D7E8A">
    <w:pPr>
      <w:pStyle w:val="Kjene"/>
    </w:pPr>
    <w:r w:rsidRPr="003D7E8A">
      <w:t xml:space="preserve">TMAnot_180512_koncepcija; </w:t>
    </w:r>
    <w:proofErr w:type="spellStart"/>
    <w:r w:rsidRPr="003D7E8A">
      <w:t>Ministru</w:t>
    </w:r>
    <w:proofErr w:type="spellEnd"/>
    <w:r w:rsidRPr="003D7E8A">
      <w:t xml:space="preserve"> </w:t>
    </w:r>
    <w:proofErr w:type="spellStart"/>
    <w:r w:rsidRPr="003D7E8A">
      <w:t>kabineta</w:t>
    </w:r>
    <w:proofErr w:type="spellEnd"/>
    <w:r w:rsidRPr="003D7E8A">
      <w:t xml:space="preserve"> </w:t>
    </w:r>
    <w:proofErr w:type="spellStart"/>
    <w:r w:rsidRPr="003D7E8A">
      <w:t>rīkojuma</w:t>
    </w:r>
    <w:proofErr w:type="spellEnd"/>
    <w:r w:rsidRPr="003D7E8A">
      <w:t xml:space="preserve"> </w:t>
    </w:r>
    <w:proofErr w:type="spellStart"/>
    <w:r w:rsidRPr="003D7E8A">
      <w:t>projekta</w:t>
    </w:r>
    <w:proofErr w:type="spellEnd"/>
    <w:r w:rsidRPr="003D7E8A">
      <w:t xml:space="preserve"> „Par </w:t>
    </w:r>
    <w:proofErr w:type="spellStart"/>
    <w:r w:rsidRPr="003D7E8A">
      <w:t>Ministru</w:t>
    </w:r>
    <w:proofErr w:type="spellEnd"/>
    <w:r w:rsidRPr="003D7E8A">
      <w:t xml:space="preserve"> </w:t>
    </w:r>
    <w:proofErr w:type="spellStart"/>
    <w:r w:rsidRPr="003D7E8A">
      <w:t>kabineta</w:t>
    </w:r>
    <w:proofErr w:type="spellEnd"/>
    <w:r w:rsidRPr="003D7E8A">
      <w:t xml:space="preserve"> 2005.gada 18.maija </w:t>
    </w:r>
    <w:proofErr w:type="spellStart"/>
    <w:r w:rsidRPr="003D7E8A">
      <w:t>rīkojuma</w:t>
    </w:r>
    <w:proofErr w:type="spellEnd"/>
    <w:r w:rsidRPr="003D7E8A">
      <w:t xml:space="preserve"> Nr.322 „Par </w:t>
    </w:r>
    <w:proofErr w:type="spellStart"/>
    <w:r w:rsidRPr="003D7E8A">
      <w:t>Koncepcij</w:t>
    </w:r>
    <w:r w:rsidR="00B607A8">
      <w:t>u</w:t>
    </w:r>
    <w:proofErr w:type="spellEnd"/>
    <w:r w:rsidRPr="003D7E8A">
      <w:t xml:space="preserve"> </w:t>
    </w:r>
    <w:proofErr w:type="spellStart"/>
    <w:r w:rsidRPr="003D7E8A">
      <w:t>neatkarīgo</w:t>
    </w:r>
    <w:proofErr w:type="spellEnd"/>
    <w:r w:rsidRPr="003D7E8A">
      <w:t xml:space="preserve">  </w:t>
    </w:r>
    <w:proofErr w:type="spellStart"/>
    <w:r w:rsidRPr="003D7E8A">
      <w:t>jeb</w:t>
    </w:r>
    <w:proofErr w:type="spellEnd"/>
    <w:r w:rsidRPr="003D7E8A">
      <w:t xml:space="preserve"> </w:t>
    </w:r>
    <w:proofErr w:type="spellStart"/>
    <w:r w:rsidRPr="003D7E8A">
      <w:t>patstāvīgo</w:t>
    </w:r>
    <w:proofErr w:type="spellEnd"/>
    <w:r w:rsidRPr="003D7E8A">
      <w:t xml:space="preserve"> </w:t>
    </w:r>
    <w:proofErr w:type="spellStart"/>
    <w:r w:rsidRPr="003D7E8A">
      <w:t>iestāžu</w:t>
    </w:r>
    <w:proofErr w:type="spellEnd"/>
    <w:r w:rsidRPr="003D7E8A">
      <w:t xml:space="preserve"> </w:t>
    </w:r>
    <w:proofErr w:type="spellStart"/>
    <w:r w:rsidRPr="003D7E8A">
      <w:t>statusa</w:t>
    </w:r>
    <w:proofErr w:type="spellEnd"/>
    <w:r w:rsidRPr="003D7E8A">
      <w:t xml:space="preserve"> </w:t>
    </w:r>
    <w:proofErr w:type="spellStart"/>
    <w:r w:rsidRPr="003D7E8A">
      <w:t>regulēšanai</w:t>
    </w:r>
    <w:proofErr w:type="spellEnd"/>
    <w:r w:rsidRPr="003D7E8A">
      <w:t xml:space="preserve">” </w:t>
    </w:r>
    <w:proofErr w:type="spellStart"/>
    <w:r w:rsidRPr="003D7E8A">
      <w:t>atzīšanu</w:t>
    </w:r>
    <w:proofErr w:type="spellEnd"/>
    <w:r w:rsidRPr="003D7E8A">
      <w:t xml:space="preserve"> par </w:t>
    </w:r>
    <w:proofErr w:type="spellStart"/>
    <w:r w:rsidRPr="003D7E8A">
      <w:t>spēku</w:t>
    </w:r>
    <w:proofErr w:type="spellEnd"/>
    <w:r w:rsidRPr="003D7E8A">
      <w:t xml:space="preserve"> </w:t>
    </w:r>
    <w:proofErr w:type="spellStart"/>
    <w:r w:rsidRPr="003D7E8A">
      <w:t>zaudējušu</w:t>
    </w:r>
    <w:proofErr w:type="spellEnd"/>
    <w:r w:rsidRPr="003D7E8A">
      <w:t xml:space="preserve">” </w:t>
    </w:r>
    <w:proofErr w:type="spellStart"/>
    <w:r w:rsidRPr="003D7E8A">
      <w:t>sākotnējās</w:t>
    </w:r>
    <w:proofErr w:type="spellEnd"/>
    <w:r w:rsidRPr="003D7E8A">
      <w:t xml:space="preserve"> </w:t>
    </w:r>
    <w:proofErr w:type="spellStart"/>
    <w:r w:rsidRPr="003D7E8A">
      <w:t>ietekmes</w:t>
    </w:r>
    <w:proofErr w:type="spellEnd"/>
    <w:r w:rsidRPr="003D7E8A">
      <w:t xml:space="preserve"> </w:t>
    </w:r>
    <w:proofErr w:type="spellStart"/>
    <w:r w:rsidRPr="003D7E8A">
      <w:t>novērtējuma</w:t>
    </w:r>
    <w:proofErr w:type="spellEnd"/>
    <w:r w:rsidRPr="003D7E8A">
      <w:t xml:space="preserve"> </w:t>
    </w:r>
    <w:proofErr w:type="spellStart"/>
    <w:r w:rsidRPr="003D7E8A">
      <w:t>ziņojums</w:t>
    </w:r>
    <w:proofErr w:type="spellEnd"/>
    <w:r w:rsidRPr="003D7E8A">
      <w:t xml:space="preserve"> (</w:t>
    </w:r>
    <w:proofErr w:type="spellStart"/>
    <w:r w:rsidRPr="003D7E8A">
      <w:t>anotācija</w:t>
    </w:r>
    <w:proofErr w:type="spellEnd"/>
    <w:r w:rsidRPr="003D7E8A">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753" w:rsidRPr="000463F2" w:rsidRDefault="00850348" w:rsidP="003D7E8A">
    <w:pPr>
      <w:jc w:val="both"/>
      <w:rPr>
        <w:lang w:val="lv-LV"/>
      </w:rPr>
    </w:pPr>
    <w:r w:rsidRPr="004338CE">
      <w:rPr>
        <w:lang w:val="lv-LV"/>
      </w:rPr>
      <w:t>TMAnot_</w:t>
    </w:r>
    <w:r w:rsidR="003D7E8A">
      <w:rPr>
        <w:lang w:val="lv-LV"/>
      </w:rPr>
      <w:t>180512_koncepcija</w:t>
    </w:r>
    <w:r w:rsidRPr="004338CE">
      <w:rPr>
        <w:lang w:val="lv-LV"/>
      </w:rPr>
      <w:t xml:space="preserve">; </w:t>
    </w:r>
    <w:r w:rsidR="003D7E8A" w:rsidRPr="003D7E8A">
      <w:rPr>
        <w:lang w:val="lv-LV"/>
      </w:rPr>
      <w:t>Ministru kabineta rīkojuma projekta „Par Ministru kabineta 2005.gada 18.maija rīkojuma Nr.322 „Par Koncepcij</w:t>
    </w:r>
    <w:r w:rsidR="00B607A8">
      <w:rPr>
        <w:lang w:val="lv-LV"/>
      </w:rPr>
      <w:t>u</w:t>
    </w:r>
    <w:r w:rsidR="003D7E8A" w:rsidRPr="003D7E8A">
      <w:rPr>
        <w:lang w:val="lv-LV"/>
      </w:rPr>
      <w:t xml:space="preserve"> neatkarīgo  jeb patstāvīgo iestāžu statusa regulēšanai” atzīšanu par spēku zaudējušu”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39F" w:rsidRDefault="0055439F">
      <w:r>
        <w:separator/>
      </w:r>
    </w:p>
  </w:footnote>
  <w:footnote w:type="continuationSeparator" w:id="0">
    <w:p w:rsidR="0055439F" w:rsidRDefault="005543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753" w:rsidRPr="00F55810" w:rsidRDefault="00AF6FFD">
    <w:pPr>
      <w:pStyle w:val="Galvene"/>
      <w:jc w:val="center"/>
      <w:rPr>
        <w:sz w:val="28"/>
        <w:szCs w:val="28"/>
      </w:rPr>
    </w:pPr>
    <w:r w:rsidRPr="00F55810">
      <w:rPr>
        <w:sz w:val="28"/>
        <w:szCs w:val="28"/>
      </w:rPr>
      <w:fldChar w:fldCharType="begin"/>
    </w:r>
    <w:r w:rsidR="00850348" w:rsidRPr="00F55810">
      <w:rPr>
        <w:sz w:val="28"/>
        <w:szCs w:val="28"/>
      </w:rPr>
      <w:instrText xml:space="preserve"> PAGE   \* MERGEFORMAT </w:instrText>
    </w:r>
    <w:r w:rsidRPr="00F55810">
      <w:rPr>
        <w:sz w:val="28"/>
        <w:szCs w:val="28"/>
      </w:rPr>
      <w:fldChar w:fldCharType="separate"/>
    </w:r>
    <w:r w:rsidR="00BE7323">
      <w:rPr>
        <w:noProof/>
        <w:sz w:val="28"/>
        <w:szCs w:val="28"/>
      </w:rPr>
      <w:t>4</w:t>
    </w:r>
    <w:r w:rsidRPr="00F55810">
      <w:rPr>
        <w:sz w:val="28"/>
        <w:szCs w:val="28"/>
      </w:rPr>
      <w:fldChar w:fldCharType="end"/>
    </w:r>
  </w:p>
  <w:p w:rsidR="00E55753" w:rsidRDefault="00BE7323">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0348"/>
    <w:rsid w:val="00034604"/>
    <w:rsid w:val="00097C30"/>
    <w:rsid w:val="000A7EAB"/>
    <w:rsid w:val="001C71B8"/>
    <w:rsid w:val="00220B80"/>
    <w:rsid w:val="003D2566"/>
    <w:rsid w:val="003D7E8A"/>
    <w:rsid w:val="003E0BB0"/>
    <w:rsid w:val="00533431"/>
    <w:rsid w:val="0055439F"/>
    <w:rsid w:val="00657CA0"/>
    <w:rsid w:val="00764538"/>
    <w:rsid w:val="00850348"/>
    <w:rsid w:val="00961F9C"/>
    <w:rsid w:val="00990F0D"/>
    <w:rsid w:val="009B30B3"/>
    <w:rsid w:val="00AF6FFD"/>
    <w:rsid w:val="00B607A8"/>
    <w:rsid w:val="00BE7323"/>
    <w:rsid w:val="00C14C1D"/>
    <w:rsid w:val="00DF79A4"/>
    <w:rsid w:val="00E04E8B"/>
    <w:rsid w:val="00F91C2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50348"/>
    <w:pPr>
      <w:spacing w:after="0" w:line="240" w:lineRule="auto"/>
    </w:pPr>
    <w:rPr>
      <w:rFonts w:ascii="Times New Roman" w:eastAsia="Calibri" w:hAnsi="Times New Roman" w:cs="Times New Roman"/>
      <w:sz w:val="20"/>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unhideWhenUsed/>
    <w:rsid w:val="00850348"/>
    <w:pPr>
      <w:tabs>
        <w:tab w:val="center" w:pos="4153"/>
        <w:tab w:val="right" w:pos="8306"/>
      </w:tabs>
    </w:pPr>
  </w:style>
  <w:style w:type="character" w:customStyle="1" w:styleId="KjeneRakstz">
    <w:name w:val="Kājene Rakstz."/>
    <w:basedOn w:val="Noklusjumarindkopasfonts"/>
    <w:link w:val="Kjene"/>
    <w:rsid w:val="00850348"/>
    <w:rPr>
      <w:rFonts w:ascii="Times New Roman" w:eastAsia="Calibri" w:hAnsi="Times New Roman" w:cs="Times New Roman"/>
      <w:sz w:val="20"/>
      <w:szCs w:val="20"/>
      <w:lang w:val="en-AU"/>
    </w:rPr>
  </w:style>
  <w:style w:type="paragraph" w:styleId="Galvene">
    <w:name w:val="header"/>
    <w:basedOn w:val="Parastais"/>
    <w:link w:val="GalveneRakstz"/>
    <w:unhideWhenUsed/>
    <w:rsid w:val="00850348"/>
    <w:pPr>
      <w:tabs>
        <w:tab w:val="center" w:pos="4153"/>
        <w:tab w:val="right" w:pos="8306"/>
      </w:tabs>
    </w:pPr>
  </w:style>
  <w:style w:type="character" w:customStyle="1" w:styleId="GalveneRakstz">
    <w:name w:val="Galvene Rakstz."/>
    <w:basedOn w:val="Noklusjumarindkopasfonts"/>
    <w:link w:val="Galvene"/>
    <w:rsid w:val="00850348"/>
    <w:rPr>
      <w:rFonts w:ascii="Times New Roman" w:eastAsia="Calibri" w:hAnsi="Times New Roman" w:cs="Times New Roman"/>
      <w:sz w:val="20"/>
      <w:szCs w:val="20"/>
      <w:lang w:val="en-AU"/>
    </w:rPr>
  </w:style>
  <w:style w:type="paragraph" w:styleId="Pamattekstsaratkpi">
    <w:name w:val="Body Text Indent"/>
    <w:basedOn w:val="Parastais"/>
    <w:link w:val="PamattekstsaratkpiRakstz"/>
    <w:rsid w:val="00850348"/>
    <w:pPr>
      <w:ind w:firstLine="720"/>
      <w:jc w:val="both"/>
    </w:pPr>
    <w:rPr>
      <w:rFonts w:eastAsia="Times New Roman"/>
      <w:color w:val="000000"/>
      <w:sz w:val="28"/>
      <w:lang w:val="lv-LV" w:eastAsia="lv-LV"/>
    </w:rPr>
  </w:style>
  <w:style w:type="character" w:customStyle="1" w:styleId="PamattekstsaratkpiRakstz">
    <w:name w:val="Pamatteksts ar atkāpi Rakstz."/>
    <w:basedOn w:val="Noklusjumarindkopasfonts"/>
    <w:link w:val="Pamattekstsaratkpi"/>
    <w:rsid w:val="00850348"/>
    <w:rPr>
      <w:rFonts w:ascii="Times New Roman" w:eastAsia="Times New Roman" w:hAnsi="Times New Roman" w:cs="Times New Roman"/>
      <w:color w:val="000000"/>
      <w:sz w:val="28"/>
      <w:szCs w:val="20"/>
      <w:lang w:eastAsia="lv-LV"/>
    </w:rPr>
  </w:style>
  <w:style w:type="paragraph" w:styleId="Pamatteksts">
    <w:name w:val="Body Text"/>
    <w:basedOn w:val="Parastais"/>
    <w:link w:val="PamattekstsRakstz"/>
    <w:unhideWhenUsed/>
    <w:rsid w:val="00850348"/>
    <w:pPr>
      <w:spacing w:after="120"/>
    </w:pPr>
  </w:style>
  <w:style w:type="character" w:customStyle="1" w:styleId="PamattekstsRakstz">
    <w:name w:val="Pamatteksts Rakstz."/>
    <w:basedOn w:val="Noklusjumarindkopasfonts"/>
    <w:link w:val="Pamatteksts"/>
    <w:rsid w:val="00850348"/>
    <w:rPr>
      <w:rFonts w:ascii="Times New Roman" w:eastAsia="Calibri" w:hAnsi="Times New Roman" w:cs="Times New Roman"/>
      <w:sz w:val="20"/>
      <w:szCs w:val="20"/>
      <w:lang w:val="en-AU"/>
    </w:rPr>
  </w:style>
  <w:style w:type="paragraph" w:customStyle="1" w:styleId="naisf">
    <w:name w:val="naisf"/>
    <w:basedOn w:val="Parastais"/>
    <w:rsid w:val="00850348"/>
    <w:pPr>
      <w:spacing w:before="100" w:beforeAutospacing="1" w:after="100" w:afterAutospacing="1"/>
      <w:jc w:val="both"/>
    </w:pPr>
    <w:rPr>
      <w:rFonts w:eastAsia="Times New Roman"/>
      <w:sz w:val="24"/>
      <w:szCs w:val="24"/>
      <w:lang w:val="en-GB"/>
    </w:rPr>
  </w:style>
  <w:style w:type="paragraph" w:styleId="ParastaisWeb">
    <w:name w:val="Normal (Web)"/>
    <w:basedOn w:val="Parastais"/>
    <w:uiPriority w:val="99"/>
    <w:semiHidden/>
    <w:unhideWhenUsed/>
    <w:rsid w:val="00E04E8B"/>
    <w:pPr>
      <w:spacing w:before="100" w:beforeAutospacing="1" w:after="100" w:afterAutospacing="1"/>
    </w:pPr>
    <w:rPr>
      <w:rFonts w:ascii="Verdana" w:eastAsia="Times New Roman" w:hAnsi="Verdana"/>
      <w:sz w:val="18"/>
      <w:szCs w:val="18"/>
      <w:lang w:val="lv-LV" w:eastAsia="lv-LV"/>
    </w:rPr>
  </w:style>
  <w:style w:type="paragraph" w:styleId="Bezatstarpm">
    <w:name w:val="No Spacing"/>
    <w:uiPriority w:val="1"/>
    <w:qFormat/>
    <w:rsid w:val="001C71B8"/>
    <w:pPr>
      <w:widowControl w:val="0"/>
      <w:spacing w:after="0" w:line="240" w:lineRule="auto"/>
      <w:ind w:firstLine="720"/>
      <w:jc w:val="both"/>
    </w:pPr>
    <w:rPr>
      <w:rFonts w:ascii="Times New Roman" w:eastAsia="Times New Roman" w:hAnsi="Times New Roman" w:cs="Times New Roman"/>
      <w:sz w:val="26"/>
      <w:szCs w:val="20"/>
      <w:lang w:val="en-AU"/>
    </w:rPr>
  </w:style>
  <w:style w:type="paragraph" w:styleId="Balonteksts">
    <w:name w:val="Balloon Text"/>
    <w:basedOn w:val="Parastais"/>
    <w:link w:val="BalontekstsRakstz"/>
    <w:uiPriority w:val="99"/>
    <w:semiHidden/>
    <w:unhideWhenUsed/>
    <w:rsid w:val="00B607A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607A8"/>
    <w:rPr>
      <w:rFonts w:ascii="Tahoma" w:eastAsia="Calibri"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50348"/>
    <w:pPr>
      <w:spacing w:after="0" w:line="240" w:lineRule="auto"/>
    </w:pPr>
    <w:rPr>
      <w:rFonts w:ascii="Times New Roman" w:eastAsia="Calibri" w:hAnsi="Times New Roman" w:cs="Times New Roman"/>
      <w:sz w:val="20"/>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nhideWhenUsed/>
    <w:rsid w:val="00850348"/>
    <w:pPr>
      <w:tabs>
        <w:tab w:val="center" w:pos="4153"/>
        <w:tab w:val="right" w:pos="8306"/>
      </w:tabs>
    </w:pPr>
  </w:style>
  <w:style w:type="character" w:customStyle="1" w:styleId="KjeneRakstz">
    <w:name w:val="Kājene Rakstz."/>
    <w:basedOn w:val="Noklusjumarindkopasfonts"/>
    <w:link w:val="Kjene"/>
    <w:rsid w:val="00850348"/>
    <w:rPr>
      <w:rFonts w:ascii="Times New Roman" w:eastAsia="Calibri" w:hAnsi="Times New Roman" w:cs="Times New Roman"/>
      <w:sz w:val="20"/>
      <w:szCs w:val="20"/>
      <w:lang w:val="en-AU"/>
    </w:rPr>
  </w:style>
  <w:style w:type="paragraph" w:styleId="Galvene">
    <w:name w:val="header"/>
    <w:basedOn w:val="Parasts"/>
    <w:link w:val="GalveneRakstz"/>
    <w:unhideWhenUsed/>
    <w:rsid w:val="00850348"/>
    <w:pPr>
      <w:tabs>
        <w:tab w:val="center" w:pos="4153"/>
        <w:tab w:val="right" w:pos="8306"/>
      </w:tabs>
    </w:pPr>
  </w:style>
  <w:style w:type="character" w:customStyle="1" w:styleId="GalveneRakstz">
    <w:name w:val="Galvene Rakstz."/>
    <w:basedOn w:val="Noklusjumarindkopasfonts"/>
    <w:link w:val="Galvene"/>
    <w:rsid w:val="00850348"/>
    <w:rPr>
      <w:rFonts w:ascii="Times New Roman" w:eastAsia="Calibri" w:hAnsi="Times New Roman" w:cs="Times New Roman"/>
      <w:sz w:val="20"/>
      <w:szCs w:val="20"/>
      <w:lang w:val="en-AU"/>
    </w:rPr>
  </w:style>
  <w:style w:type="paragraph" w:styleId="Pamattekstsaratkpi">
    <w:name w:val="Body Text Indent"/>
    <w:basedOn w:val="Parasts"/>
    <w:link w:val="PamattekstsaratkpiRakstz"/>
    <w:rsid w:val="00850348"/>
    <w:pPr>
      <w:ind w:firstLine="720"/>
      <w:jc w:val="both"/>
    </w:pPr>
    <w:rPr>
      <w:rFonts w:eastAsia="Times New Roman"/>
      <w:color w:val="000000"/>
      <w:sz w:val="28"/>
      <w:lang w:val="lv-LV" w:eastAsia="lv-LV"/>
    </w:rPr>
  </w:style>
  <w:style w:type="character" w:customStyle="1" w:styleId="PamattekstsaratkpiRakstz">
    <w:name w:val="Pamatteksts ar atkāpi Rakstz."/>
    <w:basedOn w:val="Noklusjumarindkopasfonts"/>
    <w:link w:val="Pamattekstsaratkpi"/>
    <w:rsid w:val="00850348"/>
    <w:rPr>
      <w:rFonts w:ascii="Times New Roman" w:eastAsia="Times New Roman" w:hAnsi="Times New Roman" w:cs="Times New Roman"/>
      <w:color w:val="000000"/>
      <w:sz w:val="28"/>
      <w:szCs w:val="20"/>
      <w:lang w:eastAsia="lv-LV"/>
    </w:rPr>
  </w:style>
  <w:style w:type="paragraph" w:styleId="Pamatteksts">
    <w:name w:val="Body Text"/>
    <w:basedOn w:val="Parasts"/>
    <w:link w:val="PamattekstsRakstz"/>
    <w:unhideWhenUsed/>
    <w:rsid w:val="00850348"/>
    <w:pPr>
      <w:spacing w:after="120"/>
    </w:pPr>
  </w:style>
  <w:style w:type="character" w:customStyle="1" w:styleId="PamattekstsRakstz">
    <w:name w:val="Pamatteksts Rakstz."/>
    <w:basedOn w:val="Noklusjumarindkopasfonts"/>
    <w:link w:val="Pamatteksts"/>
    <w:rsid w:val="00850348"/>
    <w:rPr>
      <w:rFonts w:ascii="Times New Roman" w:eastAsia="Calibri" w:hAnsi="Times New Roman" w:cs="Times New Roman"/>
      <w:sz w:val="20"/>
      <w:szCs w:val="20"/>
      <w:lang w:val="en-AU"/>
    </w:rPr>
  </w:style>
  <w:style w:type="paragraph" w:customStyle="1" w:styleId="naisf">
    <w:name w:val="naisf"/>
    <w:basedOn w:val="Parasts"/>
    <w:rsid w:val="00850348"/>
    <w:pPr>
      <w:spacing w:before="100" w:beforeAutospacing="1" w:after="100" w:afterAutospacing="1"/>
      <w:jc w:val="both"/>
    </w:pPr>
    <w:rPr>
      <w:rFonts w:eastAsia="Times New Roman"/>
      <w:sz w:val="24"/>
      <w:szCs w:val="24"/>
      <w:lang w:val="en-GB"/>
    </w:rPr>
  </w:style>
  <w:style w:type="paragraph" w:styleId="Paraststmeklis">
    <w:name w:val="Normal (Web)"/>
    <w:basedOn w:val="Parasts"/>
    <w:uiPriority w:val="99"/>
    <w:semiHidden/>
    <w:unhideWhenUsed/>
    <w:rsid w:val="00E04E8B"/>
    <w:pPr>
      <w:spacing w:before="100" w:beforeAutospacing="1" w:after="100" w:afterAutospacing="1"/>
    </w:pPr>
    <w:rPr>
      <w:rFonts w:ascii="Verdana" w:eastAsia="Times New Roman" w:hAnsi="Verdana"/>
      <w:sz w:val="18"/>
      <w:szCs w:val="18"/>
      <w:lang w:val="lv-LV" w:eastAsia="lv-LV"/>
    </w:rPr>
  </w:style>
  <w:style w:type="paragraph" w:styleId="Bezatstarpm">
    <w:name w:val="No Spacing"/>
    <w:uiPriority w:val="1"/>
    <w:qFormat/>
    <w:rsid w:val="001C71B8"/>
    <w:pPr>
      <w:widowControl w:val="0"/>
      <w:spacing w:after="0" w:line="240" w:lineRule="auto"/>
      <w:ind w:firstLine="720"/>
      <w:jc w:val="both"/>
    </w:pPr>
    <w:rPr>
      <w:rFonts w:ascii="Times New Roman" w:eastAsia="Times New Roman" w:hAnsi="Times New Roman" w:cs="Times New Roman"/>
      <w:sz w:val="26"/>
      <w:szCs w:val="20"/>
      <w:lang w:val="en-AU"/>
    </w:rPr>
  </w:style>
  <w:style w:type="paragraph" w:styleId="Balonteksts">
    <w:name w:val="Balloon Text"/>
    <w:basedOn w:val="Parasts"/>
    <w:link w:val="BalontekstsRakstz"/>
    <w:uiPriority w:val="99"/>
    <w:semiHidden/>
    <w:unhideWhenUsed/>
    <w:rsid w:val="00B607A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607A8"/>
    <w:rPr>
      <w:rFonts w:ascii="Tahoma" w:eastAsia="Calibri"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E916F-7C51-47F0-AB6D-91CBD872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4239</Words>
  <Characters>2417</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Tieslietu Sektors</Company>
  <LinksUpToDate>false</LinksUpToDate>
  <CharactersWithSpaces>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Ministru kabineta 2005.gada 18.maija rīkojuma Nr.322 „Par Koncepciju neatkarīgo  jeb patstāvīgo iestāžu statusa regulēšanai” atzīšanu par spēku zaudējušu” sākotnējās ietekmes novērtējuma ziņojums (anotācija)</dc:title>
  <dc:creator>Inta Gara</dc:creator>
  <dc:description>Inta.gara@tm.gov.lv; 67036980</dc:description>
  <cp:lastModifiedBy>as1301</cp:lastModifiedBy>
  <cp:revision>17</cp:revision>
  <cp:lastPrinted>2012-05-18T12:14:00Z</cp:lastPrinted>
  <dcterms:created xsi:type="dcterms:W3CDTF">2012-05-18T08:43:00Z</dcterms:created>
  <dcterms:modified xsi:type="dcterms:W3CDTF">2012-06-13T13:54:00Z</dcterms:modified>
</cp:coreProperties>
</file>