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3D" w:rsidRPr="007F2793" w:rsidRDefault="009B5F3D" w:rsidP="009B5F3D">
      <w:pPr>
        <w:pStyle w:val="naislab"/>
        <w:spacing w:before="0" w:after="0"/>
        <w:jc w:val="center"/>
        <w:outlineLvl w:val="0"/>
        <w:rPr>
          <w:b/>
          <w:sz w:val="28"/>
          <w:szCs w:val="28"/>
        </w:rPr>
      </w:pPr>
      <w:bookmarkStart w:id="0" w:name="OLE_LINK7"/>
      <w:bookmarkStart w:id="1" w:name="OLE_LINK8"/>
      <w:r w:rsidRPr="007F2793">
        <w:rPr>
          <w:b/>
          <w:sz w:val="28"/>
          <w:szCs w:val="28"/>
        </w:rPr>
        <w:t>Ministru kabineta noteikumu projekta „</w:t>
      </w:r>
      <w:r w:rsidRPr="007F2793">
        <w:rPr>
          <w:b/>
          <w:bCs/>
          <w:sz w:val="28"/>
          <w:szCs w:val="28"/>
        </w:rPr>
        <w:t>Noteikumi par zvērināta tiesu izpildītāja palīga eksāmena kārtību un nepieciešamo zināšanu apjomu</w:t>
      </w:r>
      <w:r w:rsidRPr="007F2793">
        <w:rPr>
          <w:b/>
          <w:sz w:val="28"/>
          <w:szCs w:val="28"/>
        </w:rPr>
        <w:t xml:space="preserve">” sākotnējās ietekmes novērtējuma </w:t>
      </w:r>
      <w:smartTag w:uri="schemas-tilde-lv/tildestengine" w:element="veidnes">
        <w:smartTagPr>
          <w:attr w:name="text" w:val="ziņojums"/>
          <w:attr w:name="id" w:val="-1"/>
          <w:attr w:name="baseform" w:val="ziņojum|s"/>
        </w:smartTagPr>
        <w:r w:rsidRPr="007F2793">
          <w:rPr>
            <w:b/>
            <w:sz w:val="28"/>
            <w:szCs w:val="28"/>
          </w:rPr>
          <w:t>ziņojums</w:t>
        </w:r>
      </w:smartTag>
      <w:r w:rsidRPr="007F2793">
        <w:rPr>
          <w:b/>
          <w:sz w:val="28"/>
          <w:szCs w:val="28"/>
        </w:rPr>
        <w:t xml:space="preserve"> (anotācija)</w:t>
      </w:r>
      <w:bookmarkEnd w:id="0"/>
      <w:bookmarkEnd w:id="1"/>
    </w:p>
    <w:tbl>
      <w:tblPr>
        <w:tblpPr w:leftFromText="180" w:rightFromText="180" w:vertAnchor="text" w:horzAnchor="margin" w:tblpXSpec="center" w:tblpY="149"/>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141"/>
        <w:gridCol w:w="6034"/>
        <w:gridCol w:w="47"/>
      </w:tblGrid>
      <w:tr w:rsidR="009B5F3D" w:rsidRPr="007F2793" w:rsidTr="00D42B66">
        <w:trPr>
          <w:gridAfter w:val="1"/>
          <w:wAfter w:w="47" w:type="dxa"/>
        </w:trPr>
        <w:tc>
          <w:tcPr>
            <w:tcW w:w="9725" w:type="dxa"/>
            <w:gridSpan w:val="3"/>
            <w:vAlign w:val="center"/>
          </w:tcPr>
          <w:p w:rsidR="009B5F3D" w:rsidRPr="007F2793" w:rsidRDefault="009B5F3D" w:rsidP="00D42B66">
            <w:pPr>
              <w:pStyle w:val="naisnod"/>
              <w:spacing w:before="0" w:after="0"/>
              <w:rPr>
                <w:sz w:val="28"/>
                <w:szCs w:val="28"/>
              </w:rPr>
            </w:pPr>
            <w:r w:rsidRPr="007F2793">
              <w:rPr>
                <w:sz w:val="28"/>
                <w:szCs w:val="28"/>
              </w:rPr>
              <w:t>I. Tiesību akta projekta izstrādes nepieciešamība</w:t>
            </w:r>
          </w:p>
        </w:tc>
      </w:tr>
      <w:tr w:rsidR="009B5F3D" w:rsidRPr="007F2793" w:rsidTr="00D42B66">
        <w:trPr>
          <w:gridAfter w:val="1"/>
          <w:wAfter w:w="47" w:type="dxa"/>
          <w:trHeight w:val="630"/>
        </w:trPr>
        <w:tc>
          <w:tcPr>
            <w:tcW w:w="550" w:type="dxa"/>
          </w:tcPr>
          <w:p w:rsidR="009B5F3D" w:rsidRPr="007F2793" w:rsidRDefault="009B5F3D" w:rsidP="00D42B66">
            <w:pPr>
              <w:pStyle w:val="naiskr"/>
              <w:spacing w:before="0" w:after="0"/>
              <w:rPr>
                <w:sz w:val="28"/>
                <w:szCs w:val="28"/>
              </w:rPr>
            </w:pPr>
            <w:r w:rsidRPr="007F2793">
              <w:rPr>
                <w:sz w:val="28"/>
                <w:szCs w:val="28"/>
              </w:rPr>
              <w:t>1.</w:t>
            </w:r>
          </w:p>
        </w:tc>
        <w:tc>
          <w:tcPr>
            <w:tcW w:w="3141" w:type="dxa"/>
          </w:tcPr>
          <w:p w:rsidR="009B5F3D" w:rsidRPr="007F2793" w:rsidRDefault="009B5F3D" w:rsidP="00D42B66">
            <w:pPr>
              <w:pStyle w:val="naiskr"/>
              <w:spacing w:before="0" w:after="0"/>
              <w:ind w:hanging="10"/>
              <w:rPr>
                <w:sz w:val="28"/>
                <w:szCs w:val="28"/>
              </w:rPr>
            </w:pPr>
            <w:r w:rsidRPr="007F2793">
              <w:rPr>
                <w:sz w:val="28"/>
                <w:szCs w:val="28"/>
              </w:rPr>
              <w:t>Pamatojums</w:t>
            </w:r>
          </w:p>
        </w:tc>
        <w:tc>
          <w:tcPr>
            <w:tcW w:w="6034" w:type="dxa"/>
          </w:tcPr>
          <w:p w:rsidR="009B5F3D" w:rsidRPr="007F2793" w:rsidRDefault="009B5F3D" w:rsidP="00D42B66">
            <w:pPr>
              <w:pStyle w:val="BodyText"/>
              <w:spacing w:after="0"/>
              <w:ind w:firstLine="425"/>
              <w:jc w:val="both"/>
              <w:rPr>
                <w:sz w:val="28"/>
                <w:szCs w:val="28"/>
              </w:rPr>
            </w:pPr>
            <w:r w:rsidRPr="007F2793">
              <w:rPr>
                <w:sz w:val="28"/>
                <w:szCs w:val="28"/>
              </w:rPr>
              <w:t>Ministru kabineta noteikumu projekts „Noteikumi par zvērināta tiesu izpildītāja palīga eksāmena kārtību un nepieciešamo zināšanu apjomu” (turpmāk – Noteikumu projekts) izstrādāts, izpildot Tiesu izpildītāju likuma 111.</w:t>
            </w:r>
            <w:r w:rsidRPr="007F2793">
              <w:rPr>
                <w:sz w:val="28"/>
                <w:szCs w:val="28"/>
                <w:vertAlign w:val="superscript"/>
              </w:rPr>
              <w:t>1</w:t>
            </w:r>
            <w:r w:rsidRPr="007F2793">
              <w:rPr>
                <w:sz w:val="28"/>
                <w:szCs w:val="28"/>
              </w:rPr>
              <w:t> panta trešajā daļā ietverto deleģējumu Ministru kabinetam noteikt zvērināta tiesu izpildītāja palīga eksāmena rīkošanas kārtību un nepieciešamo zināšanu apjomu.</w:t>
            </w:r>
          </w:p>
        </w:tc>
      </w:tr>
      <w:tr w:rsidR="009B5F3D" w:rsidRPr="007F2793" w:rsidTr="00D42B66">
        <w:trPr>
          <w:gridAfter w:val="1"/>
          <w:wAfter w:w="47" w:type="dxa"/>
          <w:trHeight w:val="472"/>
        </w:trPr>
        <w:tc>
          <w:tcPr>
            <w:tcW w:w="550" w:type="dxa"/>
          </w:tcPr>
          <w:p w:rsidR="009B5F3D" w:rsidRPr="007F2793" w:rsidRDefault="009B5F3D" w:rsidP="00D42B66">
            <w:pPr>
              <w:pStyle w:val="naiskr"/>
              <w:spacing w:before="0" w:after="0"/>
              <w:rPr>
                <w:sz w:val="28"/>
                <w:szCs w:val="28"/>
              </w:rPr>
            </w:pPr>
            <w:r w:rsidRPr="007F2793">
              <w:rPr>
                <w:sz w:val="28"/>
                <w:szCs w:val="28"/>
              </w:rPr>
              <w:t>2.</w:t>
            </w:r>
          </w:p>
        </w:tc>
        <w:tc>
          <w:tcPr>
            <w:tcW w:w="3141" w:type="dxa"/>
          </w:tcPr>
          <w:p w:rsidR="009B5F3D" w:rsidRPr="007F2793" w:rsidRDefault="009B5F3D" w:rsidP="00D42B66">
            <w:pPr>
              <w:pStyle w:val="naiskr"/>
              <w:tabs>
                <w:tab w:val="left" w:pos="170"/>
              </w:tabs>
              <w:spacing w:before="0" w:after="0"/>
              <w:rPr>
                <w:sz w:val="28"/>
                <w:szCs w:val="28"/>
              </w:rPr>
            </w:pPr>
            <w:r w:rsidRPr="007F2793">
              <w:rPr>
                <w:sz w:val="28"/>
                <w:szCs w:val="28"/>
              </w:rPr>
              <w:t>Pašreizējā situācija un problēmas</w:t>
            </w:r>
          </w:p>
        </w:tc>
        <w:tc>
          <w:tcPr>
            <w:tcW w:w="6034" w:type="dxa"/>
          </w:tcPr>
          <w:p w:rsidR="009B5F3D" w:rsidRPr="007F2793" w:rsidRDefault="009B5F3D" w:rsidP="00D42B66">
            <w:pPr>
              <w:pStyle w:val="BodyText"/>
              <w:spacing w:after="0"/>
              <w:ind w:firstLine="425"/>
              <w:jc w:val="both"/>
              <w:rPr>
                <w:sz w:val="28"/>
                <w:szCs w:val="28"/>
              </w:rPr>
            </w:pPr>
            <w:r w:rsidRPr="007F2793">
              <w:rPr>
                <w:sz w:val="28"/>
                <w:szCs w:val="28"/>
              </w:rPr>
              <w:t>Šobrīd zvērināta tiesu izpildītāja palīga eksāmena kārtību un nepieciešamo zināšanu apjomu nosaka Ministru kabineta 2007. gada 9. janvāra noteikumi Nr. 42 „Noteikumi par zvērināta tiesu izpildītāja palīga eksāmena kārtību un nepieciešamo zināšanu apjomu” (turpmāk – Noteikumi Nr. 42).</w:t>
            </w:r>
          </w:p>
          <w:p w:rsidR="009B5F3D" w:rsidRPr="007F2793" w:rsidRDefault="009B5F3D" w:rsidP="00D42B66">
            <w:pPr>
              <w:pStyle w:val="naislab"/>
              <w:spacing w:before="0" w:after="0"/>
              <w:ind w:left="57" w:right="57" w:firstLine="337"/>
              <w:jc w:val="both"/>
              <w:rPr>
                <w:sz w:val="28"/>
                <w:szCs w:val="28"/>
              </w:rPr>
            </w:pPr>
            <w:r w:rsidRPr="007F2793">
              <w:rPr>
                <w:sz w:val="28"/>
                <w:szCs w:val="28"/>
              </w:rPr>
              <w:t>2011. gada 16. februārī izsludināts likums „Grozījumi Tiesu izpildītāju likumā” (likums stājies spēkā 2011. gada 1. martā). Ar minētajiem grozījumiem Tiesu izpildītāju likuma X sadaļas pirmā nodaļa, kas līdz tam cita starp noteica kārtību, kādā persona var kļūt par zvērināta tiesu izpildītāja palīgu, un ietvēra Ministru kabinetam deleģējumu noteikt zvērināta tiesu izpildītāja palīga eksāmena kārtību un nepieciešamo zināšanu apjomu, izteikta jaunā redakcijā. Ņemot vērā minēto, līdz ar likuma grozījumu spēkā stāšanās brīdi Noteikumi Nr. 42 zaudējuši spēku un nepieciešams nodrošināt jaunu Ministru kabineta noteikumu, kas noteiks zvērināta tiesu izpildītāja palīga eksāmena kārtību un nepieciešamo zināšanu apjomu, pieņemšanu.</w:t>
            </w:r>
          </w:p>
          <w:p w:rsidR="009B5F3D" w:rsidRPr="007F2793" w:rsidRDefault="009B5F3D" w:rsidP="00D42B66">
            <w:pPr>
              <w:pStyle w:val="naislab"/>
              <w:spacing w:before="0" w:after="0"/>
              <w:ind w:left="57" w:right="57" w:firstLine="337"/>
              <w:jc w:val="both"/>
              <w:rPr>
                <w:sz w:val="28"/>
                <w:szCs w:val="28"/>
              </w:rPr>
            </w:pPr>
            <w:r w:rsidRPr="007F2793">
              <w:rPr>
                <w:sz w:val="28"/>
                <w:szCs w:val="28"/>
              </w:rPr>
              <w:t xml:space="preserve">Atbilstoši Tiesu izpildītāju likuma Pārejas noteikumu 28. punktam līdz attiecīgo šajā likumā paredzēto Ministru kabineta noteikumu spēkā stāšanās dienai, bet ne ilgāk kā līdz 2011. gada 31. maijam piemērojami Noteikumi Nr. 42. Līdz ar to, Noteikumu projekta pieņemšanu nepieciešams nodrošināt līdz 2011. gada 31. maijam. </w:t>
            </w:r>
          </w:p>
          <w:p w:rsidR="009B5F3D" w:rsidRPr="007F2793" w:rsidRDefault="009B5F3D" w:rsidP="00D42B66">
            <w:pPr>
              <w:pStyle w:val="naislab"/>
              <w:spacing w:before="0" w:after="0"/>
              <w:ind w:left="57" w:right="57" w:firstLine="337"/>
              <w:jc w:val="both"/>
              <w:rPr>
                <w:sz w:val="28"/>
                <w:szCs w:val="28"/>
              </w:rPr>
            </w:pPr>
            <w:r w:rsidRPr="007F2793">
              <w:rPr>
                <w:sz w:val="28"/>
                <w:szCs w:val="28"/>
              </w:rPr>
              <w:t xml:space="preserve">Papildus minētajam, zvērināta tiesu izpildītāja </w:t>
            </w:r>
            <w:r w:rsidRPr="007F2793">
              <w:rPr>
                <w:sz w:val="28"/>
                <w:szCs w:val="28"/>
              </w:rPr>
              <w:lastRenderedPageBreak/>
              <w:t xml:space="preserve">eksaminēšanas kārtības efektivizēšanas nolūkā nepieciešams precizēt Noteikumos Nr. 42 noteikto zvērināta tiesu izpildītāja palīga eksāmena vērtēšanas kārtību. </w:t>
            </w:r>
          </w:p>
        </w:tc>
      </w:tr>
      <w:tr w:rsidR="009B5F3D" w:rsidRPr="007F2793" w:rsidTr="00D42B66">
        <w:trPr>
          <w:gridAfter w:val="1"/>
          <w:wAfter w:w="47" w:type="dxa"/>
          <w:trHeight w:val="1071"/>
        </w:trPr>
        <w:tc>
          <w:tcPr>
            <w:tcW w:w="550" w:type="dxa"/>
          </w:tcPr>
          <w:p w:rsidR="009B5F3D" w:rsidRPr="007F2793" w:rsidRDefault="009B5F3D" w:rsidP="00D42B66">
            <w:pPr>
              <w:pStyle w:val="naiskr"/>
              <w:spacing w:before="0" w:after="0"/>
              <w:rPr>
                <w:sz w:val="28"/>
                <w:szCs w:val="28"/>
              </w:rPr>
            </w:pPr>
            <w:r w:rsidRPr="007F2793">
              <w:rPr>
                <w:sz w:val="28"/>
                <w:szCs w:val="28"/>
              </w:rPr>
              <w:lastRenderedPageBreak/>
              <w:t>3.</w:t>
            </w:r>
          </w:p>
        </w:tc>
        <w:tc>
          <w:tcPr>
            <w:tcW w:w="3141" w:type="dxa"/>
          </w:tcPr>
          <w:p w:rsidR="009B5F3D" w:rsidRPr="007F2793" w:rsidRDefault="009B5F3D" w:rsidP="00D42B66">
            <w:pPr>
              <w:pStyle w:val="naiskr"/>
              <w:spacing w:before="0" w:after="0"/>
              <w:rPr>
                <w:sz w:val="28"/>
                <w:szCs w:val="28"/>
              </w:rPr>
            </w:pPr>
            <w:r w:rsidRPr="007F2793">
              <w:rPr>
                <w:sz w:val="28"/>
                <w:szCs w:val="28"/>
              </w:rPr>
              <w:t>Saistītie politikas ietekmes novērtējumi un pētījumi</w:t>
            </w:r>
          </w:p>
        </w:tc>
        <w:tc>
          <w:tcPr>
            <w:tcW w:w="6034" w:type="dxa"/>
          </w:tcPr>
          <w:p w:rsidR="009B5F3D" w:rsidRPr="007F2793" w:rsidRDefault="009B5F3D" w:rsidP="00D42B66">
            <w:pPr>
              <w:pStyle w:val="FootnoteText"/>
              <w:ind w:firstLine="425"/>
              <w:rPr>
                <w:sz w:val="28"/>
                <w:szCs w:val="28"/>
              </w:rPr>
            </w:pPr>
            <w:r w:rsidRPr="007F2793">
              <w:rPr>
                <w:sz w:val="28"/>
                <w:szCs w:val="28"/>
              </w:rPr>
              <w:t>Nav attiecināms.</w:t>
            </w:r>
          </w:p>
        </w:tc>
      </w:tr>
      <w:tr w:rsidR="009B5F3D" w:rsidRPr="007F2793" w:rsidTr="00D42B66">
        <w:trPr>
          <w:gridAfter w:val="1"/>
          <w:wAfter w:w="47" w:type="dxa"/>
          <w:trHeight w:val="384"/>
        </w:trPr>
        <w:tc>
          <w:tcPr>
            <w:tcW w:w="550" w:type="dxa"/>
          </w:tcPr>
          <w:p w:rsidR="009B5F3D" w:rsidRPr="007F2793" w:rsidRDefault="009B5F3D" w:rsidP="00D42B66">
            <w:pPr>
              <w:pStyle w:val="naiskr"/>
              <w:spacing w:before="0" w:after="0"/>
              <w:rPr>
                <w:sz w:val="28"/>
                <w:szCs w:val="28"/>
              </w:rPr>
            </w:pPr>
            <w:r w:rsidRPr="007F2793">
              <w:rPr>
                <w:sz w:val="28"/>
                <w:szCs w:val="28"/>
              </w:rPr>
              <w:t>4.</w:t>
            </w:r>
          </w:p>
        </w:tc>
        <w:tc>
          <w:tcPr>
            <w:tcW w:w="3141" w:type="dxa"/>
          </w:tcPr>
          <w:p w:rsidR="009B5F3D" w:rsidRPr="007F2793" w:rsidRDefault="009B5F3D" w:rsidP="00D42B66">
            <w:pPr>
              <w:pStyle w:val="naiskr"/>
              <w:spacing w:before="0" w:after="0"/>
              <w:rPr>
                <w:sz w:val="28"/>
                <w:szCs w:val="28"/>
              </w:rPr>
            </w:pPr>
            <w:r w:rsidRPr="007F2793">
              <w:rPr>
                <w:sz w:val="28"/>
                <w:szCs w:val="28"/>
              </w:rPr>
              <w:t>Tiesiskā regulējuma mērķis un būtība</w:t>
            </w:r>
          </w:p>
          <w:p w:rsidR="009B5F3D" w:rsidRPr="007F2793" w:rsidRDefault="009B5F3D" w:rsidP="00D42B66">
            <w:pPr>
              <w:pStyle w:val="naiskr"/>
              <w:spacing w:before="0" w:after="0"/>
              <w:rPr>
                <w:sz w:val="28"/>
                <w:szCs w:val="28"/>
              </w:rPr>
            </w:pPr>
          </w:p>
        </w:tc>
        <w:tc>
          <w:tcPr>
            <w:tcW w:w="6034" w:type="dxa"/>
          </w:tcPr>
          <w:p w:rsidR="009B5F3D" w:rsidRPr="007F2793" w:rsidRDefault="009B5F3D" w:rsidP="00D42B66">
            <w:pPr>
              <w:pStyle w:val="BodyText"/>
              <w:spacing w:after="0"/>
              <w:ind w:firstLine="425"/>
              <w:jc w:val="both"/>
              <w:rPr>
                <w:sz w:val="28"/>
                <w:szCs w:val="28"/>
              </w:rPr>
            </w:pPr>
            <w:r w:rsidRPr="007F2793">
              <w:rPr>
                <w:sz w:val="28"/>
                <w:szCs w:val="28"/>
              </w:rPr>
              <w:t xml:space="preserve">Noteikumu projekts nosaka zvērināta tiesu izpildītāja palīga eksāmena organizēšanas, norises, rezultātu vērtēšanas, paziņošanas un apstrīdēšanas kārtību, kā arī nepieciešamo zināšanu apjomu, lai nokārtotu minēto eksāmenu. </w:t>
            </w:r>
          </w:p>
          <w:p w:rsidR="009B5F3D" w:rsidRPr="007F2793" w:rsidRDefault="009B5F3D" w:rsidP="00D42B66">
            <w:pPr>
              <w:pStyle w:val="BodyText"/>
              <w:spacing w:after="0"/>
              <w:ind w:firstLine="425"/>
              <w:jc w:val="both"/>
              <w:rPr>
                <w:sz w:val="28"/>
                <w:szCs w:val="28"/>
              </w:rPr>
            </w:pPr>
            <w:r w:rsidRPr="007F2793">
              <w:rPr>
                <w:sz w:val="28"/>
                <w:szCs w:val="28"/>
              </w:rPr>
              <w:t xml:space="preserve">Ar Noteikumu projektu tiek precizēta un efektivizēta līdzšinējā zvērināta tiesu izpildītāja palīga eksāmena rezultātu vērtēšanas kārtība, paredzot nosacījumu, ka gadījumos, kad zvērināta tiesu izpildītāja palīga kandidāta, kurš kārto eksāmenu, vidējais aritmētiskais vērtējums kādā no eksāmena daļām nesasniedz četras balles, to neapaļo, un šādā gadījumā kandidāta iegūtais vērtējums ir attiecīgi viena, divas vai trīs balles (neapmierinošs vērtējums). Tāpat ar Noteikumu projektu paredzēts noteikt, ka zvērināta tiesu izpildītāja palīga kandidāta sniegums gan eksāmena pirmajā, gan otrajā daļā tiek novērtēts, izmantojot 10 ballu sistēmu. Tādējādi nodrošinot iespēju kandidātu novērtēt ar pēc iespējas objektīvāku, faktiskajām zināšanām un spējām atbilstošāko vērtējumu. </w:t>
            </w:r>
          </w:p>
          <w:p w:rsidR="009B5F3D" w:rsidRPr="007F2793" w:rsidRDefault="009B5F3D" w:rsidP="00D42B66">
            <w:pPr>
              <w:pStyle w:val="BodyText"/>
              <w:spacing w:after="0"/>
              <w:ind w:firstLine="425"/>
              <w:jc w:val="both"/>
              <w:rPr>
                <w:sz w:val="28"/>
                <w:szCs w:val="28"/>
              </w:rPr>
            </w:pPr>
            <w:r w:rsidRPr="007F2793">
              <w:rPr>
                <w:sz w:val="28"/>
                <w:szCs w:val="28"/>
              </w:rPr>
              <w:t>Noteikumu projektam pievienoti trīs pielikumi – „Zvērināta tiesu izpildītāja palīga eksāmena vērtējuma apraksts”, „</w:t>
            </w:r>
            <w:r w:rsidRPr="007F2793">
              <w:rPr>
                <w:bCs/>
                <w:sz w:val="28"/>
                <w:szCs w:val="28"/>
              </w:rPr>
              <w:t>Zvērināta tiesu izpildītāja palīga kandidāta vērtējuma lapa eksāmena pirmajai daļai</w:t>
            </w:r>
            <w:r w:rsidRPr="007F2793">
              <w:rPr>
                <w:sz w:val="28"/>
                <w:szCs w:val="28"/>
              </w:rPr>
              <w:t>” un „</w:t>
            </w:r>
            <w:r w:rsidRPr="007F2793">
              <w:rPr>
                <w:bCs/>
                <w:sz w:val="28"/>
                <w:szCs w:val="28"/>
              </w:rPr>
              <w:t>Zvērināta tiesu izpildītāja palīga kandidāta vērtējuma lapa eksāmena otrajai daļai</w:t>
            </w:r>
            <w:r w:rsidRPr="007F2793">
              <w:rPr>
                <w:sz w:val="28"/>
                <w:szCs w:val="28"/>
              </w:rPr>
              <w:t>”.</w:t>
            </w:r>
          </w:p>
        </w:tc>
      </w:tr>
      <w:tr w:rsidR="009B5F3D" w:rsidRPr="007F2793" w:rsidTr="00D42B66">
        <w:trPr>
          <w:gridAfter w:val="1"/>
          <w:wAfter w:w="47" w:type="dxa"/>
          <w:trHeight w:val="476"/>
        </w:trPr>
        <w:tc>
          <w:tcPr>
            <w:tcW w:w="550" w:type="dxa"/>
          </w:tcPr>
          <w:p w:rsidR="009B5F3D" w:rsidRPr="007F2793" w:rsidRDefault="009B5F3D" w:rsidP="00D42B66">
            <w:pPr>
              <w:pStyle w:val="naiskr"/>
              <w:spacing w:before="0" w:after="0"/>
              <w:rPr>
                <w:sz w:val="28"/>
                <w:szCs w:val="28"/>
              </w:rPr>
            </w:pPr>
            <w:r w:rsidRPr="007F2793">
              <w:rPr>
                <w:sz w:val="28"/>
                <w:szCs w:val="28"/>
              </w:rPr>
              <w:t>5.</w:t>
            </w:r>
          </w:p>
        </w:tc>
        <w:tc>
          <w:tcPr>
            <w:tcW w:w="3141" w:type="dxa"/>
          </w:tcPr>
          <w:p w:rsidR="009B5F3D" w:rsidRPr="007F2793" w:rsidRDefault="009B5F3D" w:rsidP="00D42B66">
            <w:pPr>
              <w:pStyle w:val="naiskr"/>
              <w:spacing w:before="0" w:after="0"/>
              <w:rPr>
                <w:sz w:val="28"/>
                <w:szCs w:val="28"/>
              </w:rPr>
            </w:pPr>
            <w:r w:rsidRPr="007F2793">
              <w:rPr>
                <w:sz w:val="28"/>
                <w:szCs w:val="28"/>
              </w:rPr>
              <w:t>Projekta izstrādē iesaistītās institūcijas</w:t>
            </w:r>
          </w:p>
        </w:tc>
        <w:tc>
          <w:tcPr>
            <w:tcW w:w="6034" w:type="dxa"/>
          </w:tcPr>
          <w:p w:rsidR="009B5F3D" w:rsidRDefault="009B5F3D" w:rsidP="00D42B66">
            <w:pPr>
              <w:pStyle w:val="naiskr"/>
              <w:spacing w:before="0" w:after="0"/>
              <w:ind w:firstLine="425"/>
              <w:rPr>
                <w:sz w:val="28"/>
                <w:szCs w:val="28"/>
              </w:rPr>
            </w:pPr>
            <w:r w:rsidRPr="007F2793">
              <w:rPr>
                <w:sz w:val="28"/>
                <w:szCs w:val="28"/>
              </w:rPr>
              <w:t>Tieslietu ministrija un Latvijas Zvērinātu tiesu izpildītāju padome.</w:t>
            </w:r>
          </w:p>
          <w:p w:rsidR="009B5F3D" w:rsidRPr="007F2793" w:rsidRDefault="009B5F3D" w:rsidP="00D42B66">
            <w:pPr>
              <w:pStyle w:val="naiskr"/>
              <w:spacing w:before="0" w:after="0"/>
              <w:ind w:firstLine="425"/>
              <w:rPr>
                <w:sz w:val="28"/>
                <w:szCs w:val="28"/>
              </w:rPr>
            </w:pPr>
          </w:p>
        </w:tc>
      </w:tr>
      <w:tr w:rsidR="009B5F3D" w:rsidRPr="007F2793" w:rsidTr="00D42B66">
        <w:trPr>
          <w:gridAfter w:val="1"/>
          <w:wAfter w:w="47" w:type="dxa"/>
          <w:trHeight w:val="1340"/>
        </w:trPr>
        <w:tc>
          <w:tcPr>
            <w:tcW w:w="550" w:type="dxa"/>
          </w:tcPr>
          <w:p w:rsidR="009B5F3D" w:rsidRPr="007F2793" w:rsidRDefault="009B5F3D" w:rsidP="00D42B66">
            <w:pPr>
              <w:pStyle w:val="naiskr"/>
              <w:spacing w:before="0" w:after="0"/>
              <w:rPr>
                <w:sz w:val="28"/>
                <w:szCs w:val="28"/>
              </w:rPr>
            </w:pPr>
            <w:r w:rsidRPr="007F2793">
              <w:rPr>
                <w:sz w:val="28"/>
                <w:szCs w:val="28"/>
              </w:rPr>
              <w:lastRenderedPageBreak/>
              <w:t>6.</w:t>
            </w:r>
          </w:p>
        </w:tc>
        <w:tc>
          <w:tcPr>
            <w:tcW w:w="3141" w:type="dxa"/>
          </w:tcPr>
          <w:p w:rsidR="009B5F3D" w:rsidRPr="007F2793" w:rsidRDefault="009B5F3D" w:rsidP="00D42B66">
            <w:pPr>
              <w:pStyle w:val="naiskr"/>
              <w:spacing w:before="0" w:after="0"/>
              <w:rPr>
                <w:i/>
                <w:sz w:val="28"/>
                <w:szCs w:val="28"/>
                <w:highlight w:val="yellow"/>
              </w:rPr>
            </w:pPr>
            <w:r w:rsidRPr="007F2793">
              <w:rPr>
                <w:sz w:val="28"/>
                <w:szCs w:val="28"/>
              </w:rPr>
              <w:t>Iemesli, kādēļ netika nodrošināta sabiedrības līdzdalība</w:t>
            </w:r>
          </w:p>
        </w:tc>
        <w:tc>
          <w:tcPr>
            <w:tcW w:w="6034" w:type="dxa"/>
          </w:tcPr>
          <w:p w:rsidR="009B5F3D" w:rsidRPr="007F2793" w:rsidRDefault="009B5F3D" w:rsidP="00D42B66">
            <w:pPr>
              <w:pStyle w:val="FootnoteText"/>
              <w:ind w:firstLine="425"/>
              <w:jc w:val="both"/>
              <w:rPr>
                <w:sz w:val="28"/>
                <w:szCs w:val="28"/>
              </w:rPr>
            </w:pPr>
            <w:r w:rsidRPr="007F2793">
              <w:rPr>
                <w:sz w:val="28"/>
                <w:szCs w:val="28"/>
              </w:rPr>
              <w:t>Konsultācijas nav notikušas, jo Noteikumu projekts neierobežo un nesašaurina nevienas personu grupas vai indivīda tiesības, kā arī nenosaka pienākumus sabiedrībai</w:t>
            </w:r>
            <w:r w:rsidRPr="007F2793">
              <w:rPr>
                <w:bCs/>
                <w:iCs/>
                <w:sz w:val="28"/>
                <w:szCs w:val="28"/>
              </w:rPr>
              <w:t>.</w:t>
            </w:r>
          </w:p>
        </w:tc>
      </w:tr>
      <w:tr w:rsidR="009B5F3D" w:rsidRPr="007F2793" w:rsidTr="00D42B66">
        <w:trPr>
          <w:gridAfter w:val="1"/>
          <w:wAfter w:w="47" w:type="dxa"/>
        </w:trPr>
        <w:tc>
          <w:tcPr>
            <w:tcW w:w="550" w:type="dxa"/>
          </w:tcPr>
          <w:p w:rsidR="009B5F3D" w:rsidRPr="007F2793" w:rsidRDefault="009B5F3D" w:rsidP="00D42B66">
            <w:pPr>
              <w:pStyle w:val="naiskr"/>
              <w:spacing w:before="0" w:after="0"/>
              <w:rPr>
                <w:sz w:val="28"/>
                <w:szCs w:val="28"/>
              </w:rPr>
            </w:pPr>
            <w:r w:rsidRPr="007F2793">
              <w:rPr>
                <w:sz w:val="28"/>
                <w:szCs w:val="28"/>
              </w:rPr>
              <w:t>7.</w:t>
            </w:r>
          </w:p>
        </w:tc>
        <w:tc>
          <w:tcPr>
            <w:tcW w:w="3141" w:type="dxa"/>
          </w:tcPr>
          <w:p w:rsidR="009B5F3D" w:rsidRPr="007F2793" w:rsidRDefault="009B5F3D" w:rsidP="00D42B66">
            <w:pPr>
              <w:pStyle w:val="naiskr"/>
              <w:spacing w:before="0" w:after="0"/>
              <w:rPr>
                <w:sz w:val="28"/>
                <w:szCs w:val="28"/>
              </w:rPr>
            </w:pPr>
            <w:r w:rsidRPr="007F2793">
              <w:rPr>
                <w:sz w:val="28"/>
                <w:szCs w:val="28"/>
              </w:rPr>
              <w:t>Cita informācija</w:t>
            </w:r>
          </w:p>
        </w:tc>
        <w:tc>
          <w:tcPr>
            <w:tcW w:w="6034" w:type="dxa"/>
          </w:tcPr>
          <w:p w:rsidR="009B5F3D" w:rsidRPr="007F2793" w:rsidRDefault="009B5F3D" w:rsidP="00D42B66">
            <w:pPr>
              <w:pStyle w:val="naiskr"/>
              <w:spacing w:before="0" w:after="0"/>
              <w:rPr>
                <w:sz w:val="28"/>
                <w:szCs w:val="28"/>
              </w:rPr>
            </w:pPr>
            <w:r w:rsidRPr="007F2793">
              <w:rPr>
                <w:sz w:val="28"/>
                <w:szCs w:val="28"/>
              </w:rPr>
              <w:t>Nav.</w:t>
            </w:r>
          </w:p>
        </w:tc>
      </w:tr>
      <w:tr w:rsidR="009B5F3D" w:rsidRPr="007F2793" w:rsidTr="00D42B66">
        <w:tc>
          <w:tcPr>
            <w:tcW w:w="9772" w:type="dxa"/>
            <w:gridSpan w:val="4"/>
            <w:vAlign w:val="center"/>
          </w:tcPr>
          <w:p w:rsidR="009B5F3D" w:rsidRPr="007F2793" w:rsidRDefault="009B5F3D" w:rsidP="00D42B66">
            <w:pPr>
              <w:pStyle w:val="naisnod"/>
              <w:spacing w:before="0" w:after="0"/>
              <w:rPr>
                <w:sz w:val="28"/>
                <w:szCs w:val="28"/>
              </w:rPr>
            </w:pPr>
            <w:r w:rsidRPr="007F2793">
              <w:rPr>
                <w:sz w:val="28"/>
                <w:szCs w:val="28"/>
              </w:rPr>
              <w:t>II. Tiesību akta projekta ietekme uz sabiedrību</w:t>
            </w:r>
          </w:p>
        </w:tc>
      </w:tr>
      <w:tr w:rsidR="009B5F3D" w:rsidRPr="007F2793" w:rsidTr="00D42B66">
        <w:trPr>
          <w:trHeight w:val="467"/>
        </w:trPr>
        <w:tc>
          <w:tcPr>
            <w:tcW w:w="550" w:type="dxa"/>
          </w:tcPr>
          <w:p w:rsidR="009B5F3D" w:rsidRPr="007F2793" w:rsidRDefault="009B5F3D" w:rsidP="00D42B66">
            <w:pPr>
              <w:pStyle w:val="naiskr"/>
              <w:spacing w:before="0" w:after="0"/>
              <w:rPr>
                <w:sz w:val="28"/>
                <w:szCs w:val="28"/>
              </w:rPr>
            </w:pPr>
            <w:r w:rsidRPr="007F2793">
              <w:rPr>
                <w:sz w:val="28"/>
                <w:szCs w:val="28"/>
              </w:rPr>
              <w:t>1.</w:t>
            </w:r>
          </w:p>
        </w:tc>
        <w:tc>
          <w:tcPr>
            <w:tcW w:w="3141" w:type="dxa"/>
          </w:tcPr>
          <w:p w:rsidR="009B5F3D" w:rsidRPr="007F2793" w:rsidRDefault="009B5F3D" w:rsidP="00D42B66">
            <w:pPr>
              <w:pStyle w:val="naiskr"/>
              <w:spacing w:before="0" w:after="0"/>
              <w:rPr>
                <w:sz w:val="28"/>
                <w:szCs w:val="28"/>
              </w:rPr>
            </w:pPr>
            <w:r w:rsidRPr="007F2793">
              <w:rPr>
                <w:sz w:val="28"/>
                <w:szCs w:val="28"/>
              </w:rPr>
              <w:t>Sabiedrības mērķgrupa</w:t>
            </w:r>
          </w:p>
        </w:tc>
        <w:tc>
          <w:tcPr>
            <w:tcW w:w="6081" w:type="dxa"/>
            <w:gridSpan w:val="2"/>
          </w:tcPr>
          <w:p w:rsidR="009B5F3D" w:rsidRPr="007F2793" w:rsidRDefault="009B5F3D" w:rsidP="00D42B66">
            <w:pPr>
              <w:pStyle w:val="naiskr"/>
              <w:tabs>
                <w:tab w:val="left" w:pos="0"/>
              </w:tabs>
              <w:spacing w:before="0" w:after="0"/>
              <w:ind w:right="142" w:firstLine="567"/>
              <w:jc w:val="both"/>
              <w:rPr>
                <w:sz w:val="28"/>
                <w:szCs w:val="28"/>
              </w:rPr>
            </w:pPr>
            <w:r w:rsidRPr="007F2793">
              <w:rPr>
                <w:iCs/>
                <w:sz w:val="28"/>
                <w:szCs w:val="28"/>
              </w:rPr>
              <w:t xml:space="preserve">Noteikumu projekta regulējums attiecināms uz zvērināta tiesu izpildītāja palīga kandidātiem, kuri vēlas iegūt zvērināta tiesu izpildītāja palīga tiesības un atbilstoši Tiesu izpildītāju likumam ir pieteikušies Latvijas Zvērinātu tiesu izpildītāju padomē eksāmena kārtošanai. </w:t>
            </w:r>
          </w:p>
        </w:tc>
      </w:tr>
      <w:tr w:rsidR="009B5F3D" w:rsidRPr="007F2793" w:rsidTr="00D42B66">
        <w:trPr>
          <w:trHeight w:val="523"/>
        </w:trPr>
        <w:tc>
          <w:tcPr>
            <w:tcW w:w="550" w:type="dxa"/>
          </w:tcPr>
          <w:p w:rsidR="009B5F3D" w:rsidRPr="007F2793" w:rsidRDefault="009B5F3D" w:rsidP="00D42B66">
            <w:pPr>
              <w:pStyle w:val="naiskr"/>
              <w:spacing w:before="0" w:after="0"/>
              <w:rPr>
                <w:sz w:val="28"/>
                <w:szCs w:val="28"/>
              </w:rPr>
            </w:pPr>
            <w:r w:rsidRPr="007F2793">
              <w:rPr>
                <w:sz w:val="28"/>
                <w:szCs w:val="28"/>
              </w:rPr>
              <w:t>2.</w:t>
            </w:r>
          </w:p>
        </w:tc>
        <w:tc>
          <w:tcPr>
            <w:tcW w:w="3141" w:type="dxa"/>
          </w:tcPr>
          <w:p w:rsidR="009B5F3D" w:rsidRPr="007F2793" w:rsidRDefault="009B5F3D" w:rsidP="00D42B66">
            <w:pPr>
              <w:pStyle w:val="naiskr"/>
              <w:spacing w:before="0" w:after="0"/>
              <w:rPr>
                <w:sz w:val="28"/>
                <w:szCs w:val="28"/>
              </w:rPr>
            </w:pPr>
            <w:r w:rsidRPr="007F2793">
              <w:rPr>
                <w:sz w:val="28"/>
                <w:szCs w:val="28"/>
              </w:rPr>
              <w:t>Citas sabiedrības grupas (bez mērķgrupas), kuras tiesiskais regulējums arī ietekmē vai varētu ietekmēt</w:t>
            </w:r>
          </w:p>
        </w:tc>
        <w:tc>
          <w:tcPr>
            <w:tcW w:w="6081" w:type="dxa"/>
            <w:gridSpan w:val="2"/>
          </w:tcPr>
          <w:p w:rsidR="009B5F3D" w:rsidRPr="007F2793" w:rsidRDefault="009B5F3D" w:rsidP="00D42B66">
            <w:pPr>
              <w:pStyle w:val="naiskr"/>
              <w:spacing w:before="0" w:after="0"/>
              <w:ind w:right="142" w:firstLine="440"/>
              <w:jc w:val="both"/>
              <w:rPr>
                <w:sz w:val="28"/>
                <w:szCs w:val="28"/>
              </w:rPr>
            </w:pPr>
            <w:r w:rsidRPr="007F2793">
              <w:rPr>
                <w:sz w:val="28"/>
                <w:szCs w:val="28"/>
              </w:rPr>
              <w:t>Nav attiecināms.</w:t>
            </w:r>
          </w:p>
        </w:tc>
      </w:tr>
      <w:tr w:rsidR="009B5F3D" w:rsidRPr="007F2793" w:rsidTr="00D42B66">
        <w:trPr>
          <w:trHeight w:val="517"/>
        </w:trPr>
        <w:tc>
          <w:tcPr>
            <w:tcW w:w="550" w:type="dxa"/>
          </w:tcPr>
          <w:p w:rsidR="009B5F3D" w:rsidRPr="007F2793" w:rsidRDefault="009B5F3D" w:rsidP="00D42B66">
            <w:pPr>
              <w:pStyle w:val="naiskr"/>
              <w:spacing w:before="0" w:after="0"/>
              <w:rPr>
                <w:sz w:val="28"/>
                <w:szCs w:val="28"/>
              </w:rPr>
            </w:pPr>
            <w:r w:rsidRPr="007F2793">
              <w:rPr>
                <w:sz w:val="28"/>
                <w:szCs w:val="28"/>
              </w:rPr>
              <w:t>3.</w:t>
            </w:r>
          </w:p>
        </w:tc>
        <w:tc>
          <w:tcPr>
            <w:tcW w:w="3141" w:type="dxa"/>
          </w:tcPr>
          <w:p w:rsidR="009B5F3D" w:rsidRPr="007F2793" w:rsidRDefault="009B5F3D" w:rsidP="00D42B66">
            <w:pPr>
              <w:pStyle w:val="naiskr"/>
              <w:spacing w:before="0" w:after="0"/>
              <w:rPr>
                <w:sz w:val="28"/>
                <w:szCs w:val="28"/>
              </w:rPr>
            </w:pPr>
            <w:r w:rsidRPr="007F2793">
              <w:rPr>
                <w:sz w:val="28"/>
                <w:szCs w:val="28"/>
              </w:rPr>
              <w:t>Tiesiskā regulējuma finansiālā ietekme</w:t>
            </w:r>
          </w:p>
        </w:tc>
        <w:tc>
          <w:tcPr>
            <w:tcW w:w="6081" w:type="dxa"/>
            <w:gridSpan w:val="2"/>
          </w:tcPr>
          <w:p w:rsidR="009B5F3D" w:rsidRPr="007F2793" w:rsidRDefault="009B5F3D" w:rsidP="00D42B66">
            <w:pPr>
              <w:pStyle w:val="PlainText"/>
              <w:ind w:firstLine="440"/>
              <w:jc w:val="both"/>
              <w:rPr>
                <w:rFonts w:ascii="Times New Roman" w:hAnsi="Times New Roman"/>
                <w:sz w:val="28"/>
                <w:szCs w:val="28"/>
              </w:rPr>
            </w:pPr>
            <w:r w:rsidRPr="007F2793">
              <w:rPr>
                <w:rFonts w:ascii="Times New Roman" w:hAnsi="Times New Roman"/>
                <w:sz w:val="28"/>
                <w:szCs w:val="28"/>
              </w:rPr>
              <w:t>Nav attiecināms.</w:t>
            </w:r>
          </w:p>
          <w:p w:rsidR="009B5F3D" w:rsidRPr="007F2793" w:rsidRDefault="009B5F3D" w:rsidP="00D42B66">
            <w:pPr>
              <w:pStyle w:val="PlainText"/>
              <w:ind w:firstLine="567"/>
              <w:jc w:val="both"/>
              <w:rPr>
                <w:rFonts w:ascii="Times New Roman" w:hAnsi="Times New Roman"/>
                <w:sz w:val="28"/>
                <w:szCs w:val="28"/>
              </w:rPr>
            </w:pPr>
          </w:p>
        </w:tc>
      </w:tr>
      <w:tr w:rsidR="009B5F3D" w:rsidRPr="007F2793" w:rsidTr="00D42B66">
        <w:trPr>
          <w:trHeight w:val="517"/>
        </w:trPr>
        <w:tc>
          <w:tcPr>
            <w:tcW w:w="550" w:type="dxa"/>
          </w:tcPr>
          <w:p w:rsidR="009B5F3D" w:rsidRPr="007F2793" w:rsidRDefault="009B5F3D" w:rsidP="00D42B66">
            <w:pPr>
              <w:pStyle w:val="naiskr"/>
              <w:spacing w:before="0" w:after="0"/>
              <w:rPr>
                <w:sz w:val="28"/>
                <w:szCs w:val="28"/>
              </w:rPr>
            </w:pPr>
            <w:r w:rsidRPr="007F2793">
              <w:rPr>
                <w:sz w:val="28"/>
                <w:szCs w:val="28"/>
              </w:rPr>
              <w:t>4.</w:t>
            </w:r>
          </w:p>
        </w:tc>
        <w:tc>
          <w:tcPr>
            <w:tcW w:w="3141" w:type="dxa"/>
          </w:tcPr>
          <w:p w:rsidR="009B5F3D" w:rsidRPr="007F2793" w:rsidRDefault="009B5F3D" w:rsidP="00D42B66">
            <w:pPr>
              <w:pStyle w:val="naiskr"/>
              <w:spacing w:before="0" w:after="0"/>
              <w:rPr>
                <w:sz w:val="28"/>
                <w:szCs w:val="28"/>
              </w:rPr>
            </w:pPr>
            <w:r w:rsidRPr="007F2793">
              <w:rPr>
                <w:sz w:val="28"/>
                <w:szCs w:val="28"/>
              </w:rPr>
              <w:t>Tiesiskā regulējuma nefinansiālā ietekme</w:t>
            </w:r>
          </w:p>
        </w:tc>
        <w:tc>
          <w:tcPr>
            <w:tcW w:w="6081" w:type="dxa"/>
            <w:gridSpan w:val="2"/>
          </w:tcPr>
          <w:p w:rsidR="009B5F3D" w:rsidRPr="007F2793" w:rsidRDefault="009B5F3D" w:rsidP="00D42B66">
            <w:pPr>
              <w:ind w:firstLine="440"/>
              <w:jc w:val="both"/>
              <w:rPr>
                <w:sz w:val="28"/>
                <w:szCs w:val="28"/>
              </w:rPr>
            </w:pPr>
            <w:r w:rsidRPr="007F2793">
              <w:rPr>
                <w:sz w:val="28"/>
                <w:szCs w:val="28"/>
              </w:rPr>
              <w:t>Nav attiecināms.</w:t>
            </w:r>
          </w:p>
        </w:tc>
      </w:tr>
      <w:tr w:rsidR="009B5F3D" w:rsidRPr="007F2793" w:rsidTr="00D42B66">
        <w:trPr>
          <w:trHeight w:val="531"/>
        </w:trPr>
        <w:tc>
          <w:tcPr>
            <w:tcW w:w="550" w:type="dxa"/>
          </w:tcPr>
          <w:p w:rsidR="009B5F3D" w:rsidRPr="007F2793" w:rsidRDefault="009B5F3D" w:rsidP="00D42B66">
            <w:pPr>
              <w:pStyle w:val="naiskr"/>
              <w:spacing w:before="0" w:after="0"/>
              <w:rPr>
                <w:sz w:val="28"/>
                <w:szCs w:val="28"/>
              </w:rPr>
            </w:pPr>
            <w:r w:rsidRPr="007F2793">
              <w:rPr>
                <w:sz w:val="28"/>
                <w:szCs w:val="28"/>
              </w:rPr>
              <w:t>5.</w:t>
            </w:r>
          </w:p>
        </w:tc>
        <w:tc>
          <w:tcPr>
            <w:tcW w:w="3141" w:type="dxa"/>
          </w:tcPr>
          <w:p w:rsidR="009B5F3D" w:rsidRPr="007F2793" w:rsidRDefault="009B5F3D" w:rsidP="00D42B66">
            <w:pPr>
              <w:pStyle w:val="naiskr"/>
              <w:spacing w:before="0" w:after="0"/>
              <w:rPr>
                <w:sz w:val="28"/>
                <w:szCs w:val="28"/>
              </w:rPr>
            </w:pPr>
            <w:r w:rsidRPr="007F2793">
              <w:rPr>
                <w:sz w:val="28"/>
                <w:szCs w:val="28"/>
              </w:rPr>
              <w:t>Administratīvās procedūras raksturojums</w:t>
            </w:r>
          </w:p>
        </w:tc>
        <w:tc>
          <w:tcPr>
            <w:tcW w:w="6081" w:type="dxa"/>
            <w:gridSpan w:val="2"/>
          </w:tcPr>
          <w:p w:rsidR="009B5F3D" w:rsidRPr="007F2793" w:rsidRDefault="009B5F3D" w:rsidP="00D42B66">
            <w:pPr>
              <w:pStyle w:val="naiskr"/>
              <w:spacing w:before="0" w:after="0"/>
              <w:ind w:firstLine="440"/>
              <w:jc w:val="both"/>
              <w:rPr>
                <w:sz w:val="28"/>
                <w:szCs w:val="28"/>
              </w:rPr>
            </w:pPr>
            <w:r w:rsidRPr="007F2793">
              <w:rPr>
                <w:sz w:val="28"/>
                <w:szCs w:val="28"/>
              </w:rPr>
              <w:t>Nav attiecināms.</w:t>
            </w:r>
          </w:p>
        </w:tc>
      </w:tr>
      <w:tr w:rsidR="009B5F3D" w:rsidRPr="007F2793" w:rsidTr="00D42B66">
        <w:trPr>
          <w:trHeight w:val="357"/>
        </w:trPr>
        <w:tc>
          <w:tcPr>
            <w:tcW w:w="550" w:type="dxa"/>
          </w:tcPr>
          <w:p w:rsidR="009B5F3D" w:rsidRPr="007F2793" w:rsidRDefault="009B5F3D" w:rsidP="00D42B66">
            <w:pPr>
              <w:pStyle w:val="naiskr"/>
              <w:spacing w:before="0" w:after="0"/>
              <w:rPr>
                <w:sz w:val="28"/>
                <w:szCs w:val="28"/>
              </w:rPr>
            </w:pPr>
            <w:r w:rsidRPr="007F2793">
              <w:rPr>
                <w:sz w:val="28"/>
                <w:szCs w:val="28"/>
              </w:rPr>
              <w:t>6.</w:t>
            </w:r>
          </w:p>
        </w:tc>
        <w:tc>
          <w:tcPr>
            <w:tcW w:w="3141" w:type="dxa"/>
          </w:tcPr>
          <w:p w:rsidR="009B5F3D" w:rsidRPr="007F2793" w:rsidRDefault="009B5F3D" w:rsidP="00D42B66">
            <w:pPr>
              <w:pStyle w:val="naiskr"/>
              <w:spacing w:before="0" w:after="0"/>
              <w:rPr>
                <w:sz w:val="28"/>
                <w:szCs w:val="28"/>
              </w:rPr>
            </w:pPr>
            <w:r w:rsidRPr="007F2793">
              <w:rPr>
                <w:sz w:val="28"/>
                <w:szCs w:val="28"/>
              </w:rPr>
              <w:t>Administratīvo izmaksu monetārs novērtējums</w:t>
            </w:r>
          </w:p>
        </w:tc>
        <w:tc>
          <w:tcPr>
            <w:tcW w:w="6081" w:type="dxa"/>
            <w:gridSpan w:val="2"/>
          </w:tcPr>
          <w:p w:rsidR="009B5F3D" w:rsidRPr="007F2793" w:rsidRDefault="009B5F3D" w:rsidP="00D42B66">
            <w:pPr>
              <w:pStyle w:val="naiskr"/>
              <w:spacing w:before="0" w:after="0"/>
              <w:ind w:firstLine="440"/>
              <w:rPr>
                <w:sz w:val="28"/>
                <w:szCs w:val="28"/>
              </w:rPr>
            </w:pPr>
            <w:r w:rsidRPr="007F2793">
              <w:rPr>
                <w:iCs/>
                <w:sz w:val="28"/>
                <w:szCs w:val="28"/>
              </w:rPr>
              <w:t>Nav attiecināms.</w:t>
            </w:r>
          </w:p>
        </w:tc>
      </w:tr>
      <w:tr w:rsidR="009B5F3D" w:rsidRPr="007F2793" w:rsidTr="00D42B66">
        <w:tc>
          <w:tcPr>
            <w:tcW w:w="550" w:type="dxa"/>
          </w:tcPr>
          <w:p w:rsidR="009B5F3D" w:rsidRPr="007F2793" w:rsidRDefault="009B5F3D" w:rsidP="00D42B66">
            <w:pPr>
              <w:pStyle w:val="naiskr"/>
              <w:spacing w:before="0" w:after="0"/>
              <w:rPr>
                <w:sz w:val="28"/>
                <w:szCs w:val="28"/>
              </w:rPr>
            </w:pPr>
            <w:r w:rsidRPr="007F2793">
              <w:rPr>
                <w:sz w:val="28"/>
                <w:szCs w:val="28"/>
              </w:rPr>
              <w:t>7.</w:t>
            </w:r>
          </w:p>
        </w:tc>
        <w:tc>
          <w:tcPr>
            <w:tcW w:w="3141" w:type="dxa"/>
          </w:tcPr>
          <w:p w:rsidR="009B5F3D" w:rsidRPr="007F2793" w:rsidRDefault="009B5F3D" w:rsidP="00D42B66">
            <w:pPr>
              <w:pStyle w:val="naiskr"/>
              <w:spacing w:before="0" w:after="0"/>
              <w:rPr>
                <w:sz w:val="28"/>
                <w:szCs w:val="28"/>
              </w:rPr>
            </w:pPr>
            <w:r w:rsidRPr="007F2793">
              <w:rPr>
                <w:sz w:val="28"/>
                <w:szCs w:val="28"/>
              </w:rPr>
              <w:t>Cita informācija</w:t>
            </w:r>
          </w:p>
        </w:tc>
        <w:tc>
          <w:tcPr>
            <w:tcW w:w="6081" w:type="dxa"/>
            <w:gridSpan w:val="2"/>
          </w:tcPr>
          <w:p w:rsidR="009B5F3D" w:rsidRPr="007F2793" w:rsidRDefault="009B5F3D" w:rsidP="00D42B66">
            <w:pPr>
              <w:pStyle w:val="naiskr"/>
              <w:spacing w:before="0" w:after="0"/>
              <w:ind w:firstLine="567"/>
              <w:rPr>
                <w:sz w:val="28"/>
                <w:szCs w:val="28"/>
              </w:rPr>
            </w:pPr>
            <w:r w:rsidRPr="007F2793">
              <w:rPr>
                <w:sz w:val="28"/>
                <w:szCs w:val="28"/>
              </w:rPr>
              <w:t xml:space="preserve">Nav </w:t>
            </w:r>
          </w:p>
        </w:tc>
      </w:tr>
    </w:tbl>
    <w:p w:rsidR="009B5F3D" w:rsidRPr="007F2793" w:rsidRDefault="009B5F3D" w:rsidP="009B5F3D">
      <w:pPr>
        <w:pStyle w:val="naisf"/>
        <w:spacing w:before="0" w:after="0"/>
        <w:ind w:firstLine="0"/>
        <w:rPr>
          <w:sz w:val="28"/>
          <w:szCs w:val="28"/>
        </w:rPr>
      </w:pPr>
    </w:p>
    <w:p w:rsidR="009B5F3D" w:rsidRPr="007F2793" w:rsidRDefault="009B5F3D" w:rsidP="009B5F3D">
      <w:pPr>
        <w:pStyle w:val="naisf"/>
        <w:spacing w:before="0" w:after="0"/>
        <w:rPr>
          <w:i/>
          <w:sz w:val="28"/>
          <w:szCs w:val="28"/>
        </w:rPr>
      </w:pPr>
      <w:r w:rsidRPr="007F2793">
        <w:rPr>
          <w:i/>
          <w:sz w:val="28"/>
          <w:szCs w:val="28"/>
        </w:rPr>
        <w:t>Anotācijas III., IV., V un VI. sadaļa – nav attiecināms</w:t>
      </w:r>
    </w:p>
    <w:p w:rsidR="009B5F3D" w:rsidRPr="007F2793" w:rsidRDefault="009B5F3D" w:rsidP="009B5F3D">
      <w:pPr>
        <w:pStyle w:val="naisf"/>
        <w:spacing w:before="0" w:after="0"/>
        <w:ind w:firstLine="0"/>
        <w:rPr>
          <w:i/>
          <w:sz w:val="28"/>
          <w:szCs w:val="28"/>
        </w:rPr>
      </w:pP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16"/>
        <w:gridCol w:w="3312"/>
        <w:gridCol w:w="5954"/>
      </w:tblGrid>
      <w:tr w:rsidR="009B5F3D" w:rsidRPr="007F2793" w:rsidTr="00D42B66">
        <w:tc>
          <w:tcPr>
            <w:tcW w:w="9782" w:type="dxa"/>
            <w:gridSpan w:val="3"/>
            <w:tcBorders>
              <w:top w:val="single" w:sz="4" w:space="0" w:color="auto"/>
            </w:tcBorders>
          </w:tcPr>
          <w:p w:rsidR="009B5F3D" w:rsidRPr="007F2793" w:rsidRDefault="009B5F3D" w:rsidP="00D42B66">
            <w:pPr>
              <w:pStyle w:val="naisnod"/>
              <w:spacing w:before="0" w:after="0"/>
              <w:ind w:left="57" w:right="57"/>
              <w:rPr>
                <w:sz w:val="28"/>
                <w:szCs w:val="28"/>
              </w:rPr>
            </w:pPr>
            <w:r w:rsidRPr="007F2793">
              <w:rPr>
                <w:sz w:val="28"/>
                <w:szCs w:val="28"/>
              </w:rPr>
              <w:t xml:space="preserve">VII. </w:t>
            </w:r>
            <w:r w:rsidRPr="007F2793">
              <w:rPr>
                <w:bCs w:val="0"/>
                <w:sz w:val="28"/>
                <w:szCs w:val="28"/>
              </w:rPr>
              <w:t>Tiesību akta projekta izpildes nodrošināšana un tās ietekme uz institūcijām</w:t>
            </w:r>
          </w:p>
        </w:tc>
      </w:tr>
      <w:tr w:rsidR="009B5F3D" w:rsidRPr="007F2793" w:rsidTr="00D42B66">
        <w:trPr>
          <w:trHeight w:val="427"/>
        </w:trPr>
        <w:tc>
          <w:tcPr>
            <w:tcW w:w="516" w:type="dxa"/>
          </w:tcPr>
          <w:p w:rsidR="009B5F3D" w:rsidRPr="007F2793" w:rsidRDefault="009B5F3D" w:rsidP="00D42B66">
            <w:pPr>
              <w:pStyle w:val="naisnod"/>
              <w:spacing w:before="0" w:after="0"/>
              <w:ind w:left="57" w:right="57"/>
              <w:jc w:val="left"/>
              <w:rPr>
                <w:b w:val="0"/>
                <w:sz w:val="28"/>
                <w:szCs w:val="28"/>
              </w:rPr>
            </w:pPr>
            <w:r>
              <w:rPr>
                <w:b w:val="0"/>
                <w:sz w:val="28"/>
                <w:szCs w:val="28"/>
              </w:rPr>
              <w:t>1</w:t>
            </w:r>
            <w:r w:rsidRPr="007F2793">
              <w:rPr>
                <w:b w:val="0"/>
                <w:sz w:val="28"/>
                <w:szCs w:val="28"/>
              </w:rPr>
              <w:t>.</w:t>
            </w:r>
          </w:p>
        </w:tc>
        <w:tc>
          <w:tcPr>
            <w:tcW w:w="3312" w:type="dxa"/>
          </w:tcPr>
          <w:p w:rsidR="009B5F3D" w:rsidRPr="007F2793" w:rsidRDefault="009B5F3D" w:rsidP="00D42B66">
            <w:pPr>
              <w:pStyle w:val="naisf"/>
              <w:spacing w:before="0" w:after="0"/>
              <w:ind w:left="57" w:right="57" w:firstLine="0"/>
              <w:jc w:val="left"/>
              <w:rPr>
                <w:sz w:val="28"/>
                <w:szCs w:val="28"/>
              </w:rPr>
            </w:pPr>
            <w:r w:rsidRPr="007F2793">
              <w:rPr>
                <w:sz w:val="28"/>
                <w:szCs w:val="28"/>
              </w:rPr>
              <w:t xml:space="preserve">Projekta izpildē iesaistītās institūcijas </w:t>
            </w:r>
          </w:p>
        </w:tc>
        <w:tc>
          <w:tcPr>
            <w:tcW w:w="5954" w:type="dxa"/>
          </w:tcPr>
          <w:p w:rsidR="009B5F3D" w:rsidRPr="007F2793" w:rsidRDefault="009B5F3D" w:rsidP="00D42B66">
            <w:pPr>
              <w:pStyle w:val="naisnod"/>
              <w:spacing w:before="0" w:after="0"/>
              <w:ind w:left="57" w:right="57" w:firstLine="341"/>
              <w:jc w:val="both"/>
              <w:rPr>
                <w:b w:val="0"/>
                <w:sz w:val="28"/>
                <w:szCs w:val="28"/>
              </w:rPr>
            </w:pPr>
            <w:r w:rsidRPr="007F2793">
              <w:rPr>
                <w:b w:val="0"/>
                <w:iCs/>
                <w:sz w:val="28"/>
                <w:szCs w:val="28"/>
              </w:rPr>
              <w:t xml:space="preserve">Tieslietu ministrija un Latvijas Zvērinātu tiesu izpildītāju padome. </w:t>
            </w:r>
          </w:p>
        </w:tc>
      </w:tr>
      <w:tr w:rsidR="009B5F3D" w:rsidRPr="007F2793" w:rsidTr="00D42B66">
        <w:trPr>
          <w:trHeight w:val="463"/>
        </w:trPr>
        <w:tc>
          <w:tcPr>
            <w:tcW w:w="516" w:type="dxa"/>
          </w:tcPr>
          <w:p w:rsidR="009B5F3D" w:rsidRPr="007F2793" w:rsidRDefault="009B5F3D" w:rsidP="00D42B66">
            <w:pPr>
              <w:pStyle w:val="naisnod"/>
              <w:spacing w:before="0" w:after="0"/>
              <w:ind w:left="57" w:right="57"/>
              <w:jc w:val="left"/>
              <w:rPr>
                <w:b w:val="0"/>
                <w:sz w:val="28"/>
                <w:szCs w:val="28"/>
              </w:rPr>
            </w:pPr>
            <w:r w:rsidRPr="007F2793">
              <w:rPr>
                <w:b w:val="0"/>
                <w:sz w:val="28"/>
                <w:szCs w:val="28"/>
              </w:rPr>
              <w:t>2.</w:t>
            </w:r>
          </w:p>
        </w:tc>
        <w:tc>
          <w:tcPr>
            <w:tcW w:w="3312" w:type="dxa"/>
          </w:tcPr>
          <w:p w:rsidR="009B5F3D" w:rsidRPr="007F2793" w:rsidRDefault="009B5F3D" w:rsidP="00D42B66">
            <w:pPr>
              <w:pStyle w:val="naisf"/>
              <w:spacing w:before="0" w:after="0"/>
              <w:ind w:left="57" w:right="57" w:firstLine="0"/>
              <w:jc w:val="left"/>
              <w:rPr>
                <w:sz w:val="28"/>
                <w:szCs w:val="28"/>
              </w:rPr>
            </w:pPr>
            <w:r w:rsidRPr="007F2793">
              <w:rPr>
                <w:sz w:val="28"/>
                <w:szCs w:val="28"/>
              </w:rPr>
              <w:t xml:space="preserve">Projekta izpildes ietekme uz pārvaldes funkcijām </w:t>
            </w:r>
          </w:p>
        </w:tc>
        <w:tc>
          <w:tcPr>
            <w:tcW w:w="5954" w:type="dxa"/>
          </w:tcPr>
          <w:p w:rsidR="009B5F3D" w:rsidRPr="007F2793" w:rsidRDefault="009B5F3D" w:rsidP="00D42B66">
            <w:pPr>
              <w:pStyle w:val="naisnod"/>
              <w:spacing w:before="0" w:after="0"/>
              <w:ind w:left="57" w:right="57" w:firstLine="341"/>
              <w:jc w:val="both"/>
              <w:rPr>
                <w:b w:val="0"/>
                <w:sz w:val="28"/>
                <w:szCs w:val="28"/>
              </w:rPr>
            </w:pPr>
            <w:r w:rsidRPr="007F2793">
              <w:rPr>
                <w:b w:val="0"/>
                <w:sz w:val="28"/>
                <w:szCs w:val="28"/>
              </w:rPr>
              <w:t>Ņemot vērā šobrīd noteikto kārtību, kādā tiek nodrošināta zvērināta tiesu izpildītāja palīga eksāmena organizēšana un norise, ar Noteikumu projektu paredzētās funkcijas tiks veiktas institūciju esošās kompetences ietvaros.</w:t>
            </w:r>
          </w:p>
        </w:tc>
      </w:tr>
      <w:tr w:rsidR="009B5F3D" w:rsidRPr="007F2793" w:rsidTr="00D42B66">
        <w:trPr>
          <w:trHeight w:val="725"/>
        </w:trPr>
        <w:tc>
          <w:tcPr>
            <w:tcW w:w="516" w:type="dxa"/>
          </w:tcPr>
          <w:p w:rsidR="009B5F3D" w:rsidRPr="007F2793" w:rsidRDefault="009B5F3D" w:rsidP="00D42B66">
            <w:pPr>
              <w:pStyle w:val="naisnod"/>
              <w:spacing w:before="0" w:after="0"/>
              <w:ind w:left="57" w:right="57"/>
              <w:jc w:val="left"/>
              <w:rPr>
                <w:b w:val="0"/>
                <w:sz w:val="28"/>
                <w:szCs w:val="28"/>
              </w:rPr>
            </w:pPr>
            <w:r w:rsidRPr="007F2793">
              <w:rPr>
                <w:b w:val="0"/>
                <w:sz w:val="28"/>
                <w:szCs w:val="28"/>
              </w:rPr>
              <w:t>3.</w:t>
            </w:r>
          </w:p>
        </w:tc>
        <w:tc>
          <w:tcPr>
            <w:tcW w:w="3312" w:type="dxa"/>
          </w:tcPr>
          <w:p w:rsidR="009B5F3D" w:rsidRPr="007F2793" w:rsidRDefault="009B5F3D" w:rsidP="00D42B66">
            <w:pPr>
              <w:pStyle w:val="tvhtml"/>
              <w:rPr>
                <w:rFonts w:ascii="Times New Roman" w:hAnsi="Times New Roman"/>
                <w:sz w:val="28"/>
                <w:szCs w:val="28"/>
              </w:rPr>
            </w:pPr>
            <w:r w:rsidRPr="007F2793">
              <w:rPr>
                <w:rFonts w:ascii="Times New Roman" w:hAnsi="Times New Roman"/>
                <w:sz w:val="28"/>
                <w:szCs w:val="28"/>
              </w:rPr>
              <w:t>Projekta izpildes ietekme uz pārvaldes institucionālo struktūru.</w:t>
            </w:r>
          </w:p>
          <w:p w:rsidR="009B5F3D" w:rsidRPr="007F2793" w:rsidRDefault="009B5F3D" w:rsidP="00D42B66">
            <w:pPr>
              <w:pStyle w:val="tvhtml"/>
              <w:rPr>
                <w:rFonts w:ascii="Times New Roman" w:hAnsi="Times New Roman"/>
                <w:sz w:val="28"/>
                <w:szCs w:val="28"/>
              </w:rPr>
            </w:pPr>
            <w:r w:rsidRPr="007F2793">
              <w:rPr>
                <w:rFonts w:ascii="Times New Roman" w:hAnsi="Times New Roman"/>
                <w:sz w:val="28"/>
                <w:szCs w:val="28"/>
              </w:rPr>
              <w:t>Jaunu institūciju izveide</w:t>
            </w:r>
          </w:p>
        </w:tc>
        <w:tc>
          <w:tcPr>
            <w:tcW w:w="5954" w:type="dxa"/>
          </w:tcPr>
          <w:p w:rsidR="009B5F3D" w:rsidRPr="007F2793" w:rsidRDefault="009B5F3D" w:rsidP="00D42B66">
            <w:pPr>
              <w:pStyle w:val="naisnod"/>
              <w:spacing w:before="0" w:after="0"/>
              <w:ind w:left="57" w:right="57" w:firstLine="341"/>
              <w:jc w:val="left"/>
              <w:rPr>
                <w:b w:val="0"/>
                <w:sz w:val="28"/>
                <w:szCs w:val="28"/>
              </w:rPr>
            </w:pPr>
            <w:r w:rsidRPr="007F2793">
              <w:rPr>
                <w:b w:val="0"/>
                <w:iCs/>
                <w:sz w:val="28"/>
                <w:szCs w:val="28"/>
              </w:rPr>
              <w:t>Nav attiecināms.</w:t>
            </w:r>
          </w:p>
        </w:tc>
      </w:tr>
      <w:tr w:rsidR="009B5F3D" w:rsidRPr="007F2793" w:rsidTr="00D42B66">
        <w:trPr>
          <w:trHeight w:val="780"/>
        </w:trPr>
        <w:tc>
          <w:tcPr>
            <w:tcW w:w="516" w:type="dxa"/>
          </w:tcPr>
          <w:p w:rsidR="009B5F3D" w:rsidRPr="007F2793" w:rsidRDefault="009B5F3D" w:rsidP="00D42B66">
            <w:pPr>
              <w:pStyle w:val="naisnod"/>
              <w:spacing w:before="0" w:after="0"/>
              <w:ind w:left="57" w:right="57"/>
              <w:jc w:val="left"/>
              <w:rPr>
                <w:b w:val="0"/>
                <w:sz w:val="28"/>
                <w:szCs w:val="28"/>
              </w:rPr>
            </w:pPr>
            <w:r w:rsidRPr="007F2793">
              <w:rPr>
                <w:b w:val="0"/>
                <w:sz w:val="28"/>
                <w:szCs w:val="28"/>
              </w:rPr>
              <w:t>4.</w:t>
            </w:r>
          </w:p>
        </w:tc>
        <w:tc>
          <w:tcPr>
            <w:tcW w:w="3312" w:type="dxa"/>
          </w:tcPr>
          <w:p w:rsidR="009B5F3D" w:rsidRPr="007F2793" w:rsidRDefault="009B5F3D" w:rsidP="00D42B66">
            <w:pPr>
              <w:pStyle w:val="tvhtml"/>
              <w:rPr>
                <w:rFonts w:ascii="Times New Roman" w:hAnsi="Times New Roman"/>
                <w:sz w:val="28"/>
                <w:szCs w:val="28"/>
              </w:rPr>
            </w:pPr>
            <w:r w:rsidRPr="007F2793">
              <w:rPr>
                <w:rFonts w:ascii="Times New Roman" w:hAnsi="Times New Roman"/>
                <w:sz w:val="28"/>
                <w:szCs w:val="28"/>
              </w:rPr>
              <w:t>Projekta izpildes ietekme uz pārvaldes institucionālo struktūru.</w:t>
            </w:r>
          </w:p>
          <w:p w:rsidR="009B5F3D" w:rsidRPr="007F2793" w:rsidRDefault="009B5F3D" w:rsidP="00D42B66">
            <w:pPr>
              <w:pStyle w:val="tvhtml"/>
              <w:rPr>
                <w:rFonts w:ascii="Times New Roman" w:hAnsi="Times New Roman"/>
                <w:sz w:val="28"/>
                <w:szCs w:val="28"/>
              </w:rPr>
            </w:pPr>
            <w:r w:rsidRPr="007F2793">
              <w:rPr>
                <w:rFonts w:ascii="Times New Roman" w:hAnsi="Times New Roman"/>
                <w:sz w:val="28"/>
                <w:szCs w:val="28"/>
              </w:rPr>
              <w:t>Esošu institūciju likvidācija</w:t>
            </w:r>
          </w:p>
        </w:tc>
        <w:tc>
          <w:tcPr>
            <w:tcW w:w="5954" w:type="dxa"/>
          </w:tcPr>
          <w:p w:rsidR="009B5F3D" w:rsidRPr="007F2793" w:rsidRDefault="009B5F3D" w:rsidP="00D42B66">
            <w:pPr>
              <w:pStyle w:val="naisnod"/>
              <w:spacing w:before="0" w:after="0"/>
              <w:ind w:left="57" w:right="57" w:firstLine="341"/>
              <w:jc w:val="left"/>
              <w:rPr>
                <w:b w:val="0"/>
                <w:sz w:val="28"/>
                <w:szCs w:val="28"/>
              </w:rPr>
            </w:pPr>
            <w:r w:rsidRPr="007F2793">
              <w:rPr>
                <w:b w:val="0"/>
                <w:iCs/>
                <w:sz w:val="28"/>
                <w:szCs w:val="28"/>
              </w:rPr>
              <w:t>Nav attiecināms.</w:t>
            </w:r>
          </w:p>
        </w:tc>
      </w:tr>
      <w:tr w:rsidR="009B5F3D" w:rsidRPr="007F2793" w:rsidTr="00D42B66">
        <w:trPr>
          <w:trHeight w:val="703"/>
        </w:trPr>
        <w:tc>
          <w:tcPr>
            <w:tcW w:w="516" w:type="dxa"/>
          </w:tcPr>
          <w:p w:rsidR="009B5F3D" w:rsidRPr="007F2793" w:rsidRDefault="009B5F3D" w:rsidP="00D42B66">
            <w:pPr>
              <w:pStyle w:val="naisnod"/>
              <w:spacing w:before="0" w:after="0"/>
              <w:ind w:left="57" w:right="57"/>
              <w:jc w:val="left"/>
              <w:rPr>
                <w:b w:val="0"/>
                <w:sz w:val="28"/>
                <w:szCs w:val="28"/>
              </w:rPr>
            </w:pPr>
            <w:r w:rsidRPr="007F2793">
              <w:rPr>
                <w:b w:val="0"/>
                <w:sz w:val="28"/>
                <w:szCs w:val="28"/>
              </w:rPr>
              <w:t>5.</w:t>
            </w:r>
          </w:p>
        </w:tc>
        <w:tc>
          <w:tcPr>
            <w:tcW w:w="3312" w:type="dxa"/>
          </w:tcPr>
          <w:p w:rsidR="009B5F3D" w:rsidRPr="007F2793" w:rsidRDefault="009B5F3D" w:rsidP="00D42B66">
            <w:pPr>
              <w:pStyle w:val="tvhtml"/>
              <w:rPr>
                <w:rFonts w:ascii="Times New Roman" w:hAnsi="Times New Roman"/>
                <w:sz w:val="28"/>
                <w:szCs w:val="28"/>
              </w:rPr>
            </w:pPr>
            <w:r w:rsidRPr="007F2793">
              <w:rPr>
                <w:rFonts w:ascii="Times New Roman" w:hAnsi="Times New Roman"/>
                <w:sz w:val="28"/>
                <w:szCs w:val="28"/>
              </w:rPr>
              <w:t>Projekta izpildes ietekme uz pārvaldes institucionālo struktūru.</w:t>
            </w:r>
          </w:p>
          <w:p w:rsidR="009B5F3D" w:rsidRPr="007F2793" w:rsidRDefault="009B5F3D" w:rsidP="00D42B66">
            <w:pPr>
              <w:pStyle w:val="tvhtml"/>
              <w:rPr>
                <w:rFonts w:ascii="Times New Roman" w:hAnsi="Times New Roman"/>
                <w:sz w:val="28"/>
                <w:szCs w:val="28"/>
              </w:rPr>
            </w:pPr>
            <w:r w:rsidRPr="007F2793">
              <w:rPr>
                <w:rFonts w:ascii="Times New Roman" w:hAnsi="Times New Roman"/>
                <w:sz w:val="28"/>
                <w:szCs w:val="28"/>
              </w:rPr>
              <w:t>Esošu institūciju reorganizācija</w:t>
            </w:r>
          </w:p>
        </w:tc>
        <w:tc>
          <w:tcPr>
            <w:tcW w:w="5954" w:type="dxa"/>
          </w:tcPr>
          <w:p w:rsidR="009B5F3D" w:rsidRPr="007F2793" w:rsidRDefault="009B5F3D" w:rsidP="00D42B66">
            <w:pPr>
              <w:pStyle w:val="naisnod"/>
              <w:spacing w:before="0" w:after="0"/>
              <w:ind w:left="57" w:right="57" w:firstLine="341"/>
              <w:jc w:val="left"/>
              <w:rPr>
                <w:b w:val="0"/>
                <w:sz w:val="28"/>
                <w:szCs w:val="28"/>
              </w:rPr>
            </w:pPr>
            <w:r w:rsidRPr="007F2793">
              <w:rPr>
                <w:b w:val="0"/>
                <w:iCs/>
                <w:sz w:val="28"/>
                <w:szCs w:val="28"/>
              </w:rPr>
              <w:t>Nav attiecināms.</w:t>
            </w:r>
          </w:p>
        </w:tc>
      </w:tr>
      <w:tr w:rsidR="009B5F3D" w:rsidRPr="007F2793" w:rsidTr="00D42B66">
        <w:trPr>
          <w:trHeight w:val="476"/>
        </w:trPr>
        <w:tc>
          <w:tcPr>
            <w:tcW w:w="516" w:type="dxa"/>
          </w:tcPr>
          <w:p w:rsidR="009B5F3D" w:rsidRPr="007F2793" w:rsidRDefault="009B5F3D" w:rsidP="00D42B66">
            <w:pPr>
              <w:pStyle w:val="naiskr"/>
              <w:spacing w:before="0" w:after="0"/>
              <w:ind w:left="57" w:right="57"/>
              <w:rPr>
                <w:sz w:val="28"/>
                <w:szCs w:val="28"/>
              </w:rPr>
            </w:pPr>
            <w:r w:rsidRPr="007F2793">
              <w:rPr>
                <w:sz w:val="28"/>
                <w:szCs w:val="28"/>
              </w:rPr>
              <w:t>6.</w:t>
            </w:r>
          </w:p>
        </w:tc>
        <w:tc>
          <w:tcPr>
            <w:tcW w:w="3312" w:type="dxa"/>
          </w:tcPr>
          <w:p w:rsidR="009B5F3D" w:rsidRPr="007F2793" w:rsidRDefault="009B5F3D" w:rsidP="00D42B66">
            <w:pPr>
              <w:pStyle w:val="naiskr"/>
              <w:spacing w:before="0" w:after="0"/>
              <w:ind w:left="57" w:right="57"/>
              <w:rPr>
                <w:sz w:val="28"/>
                <w:szCs w:val="28"/>
              </w:rPr>
            </w:pPr>
            <w:r w:rsidRPr="007F2793">
              <w:rPr>
                <w:sz w:val="28"/>
                <w:szCs w:val="28"/>
              </w:rPr>
              <w:t>Cita informācija</w:t>
            </w:r>
          </w:p>
        </w:tc>
        <w:tc>
          <w:tcPr>
            <w:tcW w:w="5954" w:type="dxa"/>
          </w:tcPr>
          <w:p w:rsidR="009B5F3D" w:rsidRPr="007F2793" w:rsidRDefault="009B5F3D" w:rsidP="00D42B66">
            <w:pPr>
              <w:pStyle w:val="naiskr"/>
              <w:spacing w:before="0" w:after="0"/>
              <w:ind w:left="57" w:right="57" w:firstLine="341"/>
              <w:rPr>
                <w:sz w:val="28"/>
                <w:szCs w:val="28"/>
              </w:rPr>
            </w:pPr>
            <w:r w:rsidRPr="007F2793">
              <w:rPr>
                <w:iCs/>
                <w:sz w:val="28"/>
                <w:szCs w:val="28"/>
              </w:rPr>
              <w:t>Nav.</w:t>
            </w:r>
          </w:p>
        </w:tc>
      </w:tr>
    </w:tbl>
    <w:p w:rsidR="009B5F3D" w:rsidRPr="007F2793" w:rsidRDefault="009B5F3D" w:rsidP="009B5F3D">
      <w:pPr>
        <w:pStyle w:val="naisf"/>
        <w:tabs>
          <w:tab w:val="left" w:pos="6804"/>
        </w:tabs>
        <w:spacing w:before="0" w:after="0"/>
        <w:ind w:firstLine="0"/>
        <w:rPr>
          <w:sz w:val="28"/>
          <w:szCs w:val="28"/>
        </w:rPr>
      </w:pPr>
    </w:p>
    <w:p w:rsidR="009B5F3D" w:rsidRPr="007F2793" w:rsidRDefault="009B5F3D" w:rsidP="009B5F3D">
      <w:pPr>
        <w:pStyle w:val="naisf"/>
        <w:tabs>
          <w:tab w:val="left" w:pos="6480"/>
        </w:tabs>
        <w:spacing w:before="0" w:after="0"/>
        <w:ind w:firstLine="0"/>
        <w:rPr>
          <w:sz w:val="28"/>
          <w:szCs w:val="28"/>
        </w:rPr>
      </w:pPr>
    </w:p>
    <w:p w:rsidR="009B5F3D" w:rsidRPr="007F2793" w:rsidRDefault="009B5F3D" w:rsidP="009B5F3D">
      <w:pPr>
        <w:pStyle w:val="naisf"/>
        <w:tabs>
          <w:tab w:val="left" w:pos="6480"/>
        </w:tabs>
        <w:spacing w:before="0" w:after="0"/>
        <w:ind w:firstLine="0"/>
        <w:rPr>
          <w:sz w:val="28"/>
          <w:szCs w:val="28"/>
        </w:rPr>
      </w:pPr>
      <w:r w:rsidRPr="007F2793">
        <w:rPr>
          <w:sz w:val="28"/>
          <w:szCs w:val="28"/>
        </w:rPr>
        <w:t>Tieslietu ministrs</w:t>
      </w:r>
      <w:r w:rsidRPr="007F2793">
        <w:rPr>
          <w:sz w:val="28"/>
          <w:szCs w:val="28"/>
        </w:rPr>
        <w:tab/>
      </w:r>
      <w:r w:rsidRPr="007F2793">
        <w:rPr>
          <w:sz w:val="28"/>
          <w:szCs w:val="28"/>
        </w:rPr>
        <w:tab/>
        <w:t>A. </w:t>
      </w:r>
      <w:proofErr w:type="spellStart"/>
      <w:r w:rsidRPr="007F2793">
        <w:rPr>
          <w:sz w:val="28"/>
          <w:szCs w:val="28"/>
        </w:rPr>
        <w:t>Štokenbergs</w:t>
      </w:r>
      <w:proofErr w:type="spellEnd"/>
    </w:p>
    <w:p w:rsidR="009B5F3D" w:rsidRPr="007F2793" w:rsidRDefault="009B5F3D" w:rsidP="009B5F3D">
      <w:pPr>
        <w:pStyle w:val="naisf"/>
        <w:tabs>
          <w:tab w:val="left" w:pos="6480"/>
        </w:tabs>
        <w:spacing w:before="0" w:after="0"/>
        <w:ind w:firstLine="0"/>
        <w:rPr>
          <w:sz w:val="28"/>
          <w:szCs w:val="28"/>
        </w:rPr>
      </w:pPr>
    </w:p>
    <w:p w:rsidR="009B5F3D" w:rsidRPr="007F2793" w:rsidRDefault="009B5F3D" w:rsidP="009B5F3D">
      <w:pPr>
        <w:jc w:val="both"/>
        <w:rPr>
          <w:sz w:val="28"/>
          <w:szCs w:val="28"/>
        </w:rPr>
      </w:pPr>
    </w:p>
    <w:p w:rsidR="009B5F3D" w:rsidRDefault="009B5F3D" w:rsidP="009B5F3D">
      <w:pPr>
        <w:jc w:val="both"/>
        <w:rPr>
          <w:sz w:val="28"/>
          <w:szCs w:val="28"/>
        </w:rPr>
      </w:pPr>
    </w:p>
    <w:p w:rsidR="009B5F3D" w:rsidRDefault="009B5F3D" w:rsidP="009B5F3D">
      <w:pPr>
        <w:jc w:val="both"/>
        <w:rPr>
          <w:sz w:val="28"/>
          <w:szCs w:val="28"/>
        </w:rPr>
      </w:pPr>
    </w:p>
    <w:p w:rsidR="009B5F3D" w:rsidRDefault="009B5F3D" w:rsidP="009B5F3D">
      <w:pPr>
        <w:jc w:val="both"/>
        <w:rPr>
          <w:sz w:val="28"/>
          <w:szCs w:val="28"/>
        </w:rPr>
      </w:pPr>
    </w:p>
    <w:p w:rsidR="009B5F3D" w:rsidRDefault="009B5F3D" w:rsidP="009B5F3D">
      <w:pPr>
        <w:jc w:val="both"/>
        <w:rPr>
          <w:sz w:val="28"/>
          <w:szCs w:val="28"/>
        </w:rPr>
      </w:pPr>
    </w:p>
    <w:p w:rsidR="009B5F3D" w:rsidRDefault="009B5F3D" w:rsidP="009B5F3D">
      <w:pPr>
        <w:jc w:val="both"/>
        <w:rPr>
          <w:sz w:val="28"/>
          <w:szCs w:val="28"/>
        </w:rPr>
      </w:pPr>
    </w:p>
    <w:p w:rsidR="009B5F3D" w:rsidRDefault="009B5F3D" w:rsidP="009B5F3D">
      <w:pPr>
        <w:jc w:val="both"/>
        <w:rPr>
          <w:sz w:val="28"/>
          <w:szCs w:val="28"/>
        </w:rPr>
      </w:pPr>
    </w:p>
    <w:p w:rsidR="009B5F3D" w:rsidRDefault="009B5F3D" w:rsidP="009B5F3D">
      <w:pPr>
        <w:jc w:val="both"/>
        <w:rPr>
          <w:sz w:val="28"/>
          <w:szCs w:val="28"/>
        </w:rPr>
      </w:pPr>
    </w:p>
    <w:p w:rsidR="009B5F3D" w:rsidRDefault="009B5F3D" w:rsidP="009B5F3D">
      <w:pPr>
        <w:jc w:val="both"/>
        <w:rPr>
          <w:sz w:val="28"/>
          <w:szCs w:val="28"/>
        </w:rPr>
      </w:pPr>
    </w:p>
    <w:p w:rsidR="009B5F3D" w:rsidRDefault="009B5F3D" w:rsidP="009B5F3D">
      <w:pPr>
        <w:jc w:val="both"/>
        <w:rPr>
          <w:sz w:val="28"/>
          <w:szCs w:val="28"/>
        </w:rPr>
      </w:pPr>
    </w:p>
    <w:p w:rsidR="009B5F3D" w:rsidRPr="007F2793" w:rsidRDefault="009B5F3D" w:rsidP="009B5F3D">
      <w:pPr>
        <w:jc w:val="both"/>
        <w:rPr>
          <w:sz w:val="28"/>
          <w:szCs w:val="28"/>
        </w:rPr>
      </w:pPr>
    </w:p>
    <w:p w:rsidR="009B5F3D" w:rsidRPr="007F2793" w:rsidRDefault="009B5F3D" w:rsidP="009B5F3D">
      <w:pPr>
        <w:jc w:val="both"/>
        <w:rPr>
          <w:sz w:val="28"/>
          <w:szCs w:val="28"/>
        </w:rPr>
      </w:pPr>
    </w:p>
    <w:p w:rsidR="009B5F3D" w:rsidRPr="00770C33" w:rsidRDefault="008E7B0B" w:rsidP="009B5F3D">
      <w:pPr>
        <w:rPr>
          <w:sz w:val="20"/>
          <w:szCs w:val="20"/>
        </w:rPr>
      </w:pPr>
      <w:r>
        <w:rPr>
          <w:sz w:val="20"/>
          <w:szCs w:val="20"/>
        </w:rPr>
        <w:t>23</w:t>
      </w:r>
      <w:r w:rsidR="00B1166A">
        <w:rPr>
          <w:sz w:val="20"/>
          <w:szCs w:val="20"/>
        </w:rPr>
        <w:t>.05</w:t>
      </w:r>
      <w:r>
        <w:rPr>
          <w:sz w:val="20"/>
          <w:szCs w:val="20"/>
        </w:rPr>
        <w:t>.2011 9</w:t>
      </w:r>
      <w:r w:rsidR="009B5F3D">
        <w:rPr>
          <w:sz w:val="20"/>
          <w:szCs w:val="20"/>
        </w:rPr>
        <w:t>:</w:t>
      </w:r>
      <w:r>
        <w:rPr>
          <w:sz w:val="20"/>
          <w:szCs w:val="20"/>
        </w:rPr>
        <w:t>3</w:t>
      </w:r>
      <w:r w:rsidR="00B1166A">
        <w:rPr>
          <w:sz w:val="20"/>
          <w:szCs w:val="20"/>
        </w:rPr>
        <w:t>9</w:t>
      </w:r>
    </w:p>
    <w:p w:rsidR="009B5F3D" w:rsidRPr="00770C33" w:rsidRDefault="008E7B0B" w:rsidP="009B5F3D">
      <w:pPr>
        <w:rPr>
          <w:sz w:val="20"/>
          <w:szCs w:val="20"/>
        </w:rPr>
      </w:pPr>
      <w:r>
        <w:rPr>
          <w:sz w:val="20"/>
          <w:szCs w:val="20"/>
        </w:rPr>
        <w:t>702</w:t>
      </w:r>
    </w:p>
    <w:p w:rsidR="009B5F3D" w:rsidRPr="00770C33" w:rsidRDefault="009B5F3D" w:rsidP="009B5F3D">
      <w:pPr>
        <w:rPr>
          <w:sz w:val="20"/>
          <w:szCs w:val="20"/>
        </w:rPr>
      </w:pPr>
      <w:r>
        <w:rPr>
          <w:sz w:val="20"/>
          <w:szCs w:val="20"/>
        </w:rPr>
        <w:t>E. </w:t>
      </w:r>
      <w:r w:rsidRPr="00770C33">
        <w:rPr>
          <w:sz w:val="20"/>
          <w:szCs w:val="20"/>
        </w:rPr>
        <w:t>Timpare</w:t>
      </w:r>
    </w:p>
    <w:p w:rsidR="009B5F3D" w:rsidRPr="00770C33" w:rsidRDefault="009B5F3D" w:rsidP="009B5F3D">
      <w:pPr>
        <w:rPr>
          <w:sz w:val="20"/>
          <w:szCs w:val="20"/>
        </w:rPr>
      </w:pPr>
      <w:r w:rsidRPr="00770C33">
        <w:rPr>
          <w:sz w:val="20"/>
          <w:szCs w:val="20"/>
        </w:rPr>
        <w:t>67036829, evija.timpare@tm.gov.lv</w:t>
      </w:r>
    </w:p>
    <w:p w:rsidR="009B5F3D" w:rsidRDefault="009B5F3D" w:rsidP="009B5F3D">
      <w:pPr>
        <w:jc w:val="both"/>
        <w:rPr>
          <w:i/>
        </w:rPr>
      </w:pPr>
    </w:p>
    <w:p w:rsidR="009B5F3D" w:rsidRDefault="009B5F3D" w:rsidP="009B5F3D"/>
    <w:p w:rsidR="00F236FB" w:rsidRDefault="00F236FB"/>
    <w:sectPr w:rsidR="00F236FB" w:rsidSect="007F2793">
      <w:headerReference w:type="even" r:id="rId6"/>
      <w:headerReference w:type="default" r:id="rId7"/>
      <w:footerReference w:type="default" r:id="rId8"/>
      <w:footerReference w:type="first" r:id="rId9"/>
      <w:pgSz w:w="11906" w:h="16838" w:code="9"/>
      <w:pgMar w:top="1418" w:right="1134" w:bottom="1134" w:left="1701"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F3D" w:rsidRDefault="009B5F3D" w:rsidP="009B5F3D">
      <w:r>
        <w:separator/>
      </w:r>
    </w:p>
  </w:endnote>
  <w:endnote w:type="continuationSeparator" w:id="0">
    <w:p w:rsidR="009B5F3D" w:rsidRDefault="009B5F3D" w:rsidP="009B5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54" w:rsidRDefault="00B1166A" w:rsidP="006C08FC">
    <w:pPr>
      <w:pStyle w:val="Footer"/>
      <w:jc w:val="both"/>
    </w:pPr>
    <w:r w:rsidRPr="002B5EDC">
      <w:rPr>
        <w:sz w:val="20"/>
        <w:szCs w:val="20"/>
      </w:rPr>
      <w:t>TMAnot_</w:t>
    </w:r>
    <w:r w:rsidR="008E7B0B">
      <w:rPr>
        <w:sz w:val="20"/>
        <w:szCs w:val="20"/>
      </w:rPr>
      <w:t>23</w:t>
    </w:r>
    <w:r>
      <w:rPr>
        <w:sz w:val="20"/>
        <w:szCs w:val="20"/>
      </w:rPr>
      <w:t>05</w:t>
    </w:r>
    <w:r w:rsidRPr="002B5EDC">
      <w:rPr>
        <w:sz w:val="20"/>
        <w:szCs w:val="20"/>
      </w:rPr>
      <w:t>11_</w:t>
    </w:r>
    <w:r>
      <w:rPr>
        <w:sz w:val="20"/>
        <w:szCs w:val="20"/>
      </w:rPr>
      <w:t>eksamens</w:t>
    </w:r>
    <w:r w:rsidRPr="002B5EDC">
      <w:rPr>
        <w:sz w:val="20"/>
        <w:szCs w:val="20"/>
      </w:rPr>
      <w:t xml:space="preserve">; </w:t>
    </w:r>
    <w:bookmarkStart w:id="2" w:name="OLE_LINK1"/>
    <w:bookmarkStart w:id="3" w:name="OLE_LINK2"/>
    <w:r w:rsidRPr="002B5EDC">
      <w:rPr>
        <w:sz w:val="20"/>
        <w:szCs w:val="20"/>
      </w:rPr>
      <w:t>Ministru kabineta noteikumu projekta „</w:t>
    </w:r>
    <w:r w:rsidRPr="002B5EDC">
      <w:rPr>
        <w:bCs/>
        <w:sz w:val="20"/>
        <w:szCs w:val="20"/>
      </w:rPr>
      <w:t xml:space="preserve">Noteikumi par </w:t>
    </w:r>
    <w:r>
      <w:rPr>
        <w:bCs/>
        <w:sz w:val="20"/>
        <w:szCs w:val="20"/>
      </w:rPr>
      <w:t>zvērināta tiesu izpildītāja palīga eksāmena kārtību un nepieciešamo zināšanu apjomu</w:t>
    </w:r>
    <w:r w:rsidRPr="002B5EDC">
      <w:rPr>
        <w:sz w:val="20"/>
        <w:szCs w:val="20"/>
      </w:rPr>
      <w:t xml:space="preserve">” sākotnējās ietekmes novērtējuma </w:t>
    </w:r>
    <w:smartTag w:uri="schemas-tilde-lv/tildestengine" w:element="veidnes">
      <w:smartTagPr>
        <w:attr w:name="baseform" w:val="ziņojum|s"/>
        <w:attr w:name="id" w:val="-1"/>
        <w:attr w:name="text" w:val="ziņojums"/>
      </w:smartTagPr>
      <w:r w:rsidRPr="002B5EDC">
        <w:rPr>
          <w:sz w:val="20"/>
          <w:szCs w:val="20"/>
        </w:rPr>
        <w:t>ziņojums</w:t>
      </w:r>
    </w:smartTag>
    <w:r w:rsidRPr="002B5EDC">
      <w:rPr>
        <w:sz w:val="20"/>
        <w:szCs w:val="20"/>
      </w:rPr>
      <w:t xml:space="preserve"> (anotācija)</w:t>
    </w:r>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54" w:rsidRPr="00C70807" w:rsidRDefault="00B1166A" w:rsidP="006C08FC">
    <w:pPr>
      <w:pStyle w:val="Footer"/>
      <w:jc w:val="both"/>
    </w:pPr>
    <w:r w:rsidRPr="002B5EDC">
      <w:rPr>
        <w:sz w:val="20"/>
        <w:szCs w:val="20"/>
      </w:rPr>
      <w:t>TMAnot_</w:t>
    </w:r>
    <w:r w:rsidR="008E7B0B">
      <w:rPr>
        <w:sz w:val="20"/>
        <w:szCs w:val="20"/>
      </w:rPr>
      <w:t>23</w:t>
    </w:r>
    <w:r>
      <w:rPr>
        <w:sz w:val="20"/>
        <w:szCs w:val="20"/>
      </w:rPr>
      <w:t>05</w:t>
    </w:r>
    <w:r w:rsidRPr="002B5EDC">
      <w:rPr>
        <w:sz w:val="20"/>
        <w:szCs w:val="20"/>
      </w:rPr>
      <w:t>11_</w:t>
    </w:r>
    <w:r>
      <w:rPr>
        <w:sz w:val="20"/>
        <w:szCs w:val="20"/>
      </w:rPr>
      <w:t>eksamens</w:t>
    </w:r>
    <w:r w:rsidRPr="002B5EDC">
      <w:rPr>
        <w:sz w:val="20"/>
        <w:szCs w:val="20"/>
      </w:rPr>
      <w:t>; Ministru kabineta noteikumu projekta „</w:t>
    </w:r>
    <w:r w:rsidRPr="002B5EDC">
      <w:rPr>
        <w:bCs/>
        <w:sz w:val="20"/>
        <w:szCs w:val="20"/>
      </w:rPr>
      <w:t xml:space="preserve">Noteikumi par </w:t>
    </w:r>
    <w:r>
      <w:rPr>
        <w:bCs/>
        <w:sz w:val="20"/>
        <w:szCs w:val="20"/>
      </w:rPr>
      <w:t>zvērināta tiesu izpildītāja palīga eksāmena kārtību un nepieciešamo zināšanu apjomu</w:t>
    </w:r>
    <w:r w:rsidRPr="002B5EDC">
      <w:rPr>
        <w:sz w:val="20"/>
        <w:szCs w:val="20"/>
      </w:rPr>
      <w:t xml:space="preserve">” sākotnējās ietekmes novērtējuma </w:t>
    </w:r>
    <w:smartTag w:uri="schemas-tilde-lv/tildestengine" w:element="veidnes">
      <w:smartTagPr>
        <w:attr w:name="baseform" w:val="ziņojum|s"/>
        <w:attr w:name="id" w:val="-1"/>
        <w:attr w:name="text" w:val="ziņojums"/>
      </w:smartTagPr>
      <w:r w:rsidRPr="002B5EDC">
        <w:rPr>
          <w:sz w:val="20"/>
          <w:szCs w:val="20"/>
        </w:rPr>
        <w:t>ziņojums</w:t>
      </w:r>
    </w:smartTag>
    <w:r w:rsidRPr="002B5EDC">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F3D" w:rsidRDefault="009B5F3D" w:rsidP="009B5F3D">
      <w:r>
        <w:separator/>
      </w:r>
    </w:p>
  </w:footnote>
  <w:footnote w:type="continuationSeparator" w:id="0">
    <w:p w:rsidR="009B5F3D" w:rsidRDefault="009B5F3D" w:rsidP="009B5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54" w:rsidRDefault="00A0290A" w:rsidP="006C08FC">
    <w:pPr>
      <w:pStyle w:val="Header"/>
      <w:framePr w:wrap="around" w:vAnchor="text" w:hAnchor="margin" w:xAlign="center" w:y="1"/>
      <w:rPr>
        <w:rStyle w:val="PageNumber"/>
      </w:rPr>
    </w:pPr>
    <w:r>
      <w:rPr>
        <w:rStyle w:val="PageNumber"/>
      </w:rPr>
      <w:fldChar w:fldCharType="begin"/>
    </w:r>
    <w:r w:rsidR="00B1166A">
      <w:rPr>
        <w:rStyle w:val="PageNumber"/>
      </w:rPr>
      <w:instrText xml:space="preserve">PAGE  </w:instrText>
    </w:r>
    <w:r>
      <w:rPr>
        <w:rStyle w:val="PageNumber"/>
      </w:rPr>
      <w:fldChar w:fldCharType="separate"/>
    </w:r>
    <w:r w:rsidR="00B1166A">
      <w:rPr>
        <w:rStyle w:val="PageNumber"/>
        <w:noProof/>
      </w:rPr>
      <w:t>1</w:t>
    </w:r>
    <w:r>
      <w:rPr>
        <w:rStyle w:val="PageNumber"/>
      </w:rPr>
      <w:fldChar w:fldCharType="end"/>
    </w:r>
  </w:p>
  <w:p w:rsidR="00276654" w:rsidRDefault="008E7B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54" w:rsidRDefault="00A0290A">
    <w:pPr>
      <w:pStyle w:val="Header"/>
      <w:jc w:val="center"/>
    </w:pPr>
    <w:r>
      <w:fldChar w:fldCharType="begin"/>
    </w:r>
    <w:r w:rsidR="00B1166A">
      <w:instrText xml:space="preserve"> PAGE   \* MERGEFORMAT </w:instrText>
    </w:r>
    <w:r>
      <w:fldChar w:fldCharType="separate"/>
    </w:r>
    <w:r w:rsidR="008E7B0B">
      <w:rPr>
        <w:noProof/>
      </w:rPr>
      <w:t>4</w:t>
    </w:r>
    <w:r>
      <w:fldChar w:fldCharType="end"/>
    </w:r>
  </w:p>
  <w:p w:rsidR="00276654" w:rsidRDefault="008E7B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5F3D"/>
    <w:rsid w:val="0002073E"/>
    <w:rsid w:val="0006363F"/>
    <w:rsid w:val="000B0B81"/>
    <w:rsid w:val="000C46C4"/>
    <w:rsid w:val="000E59A6"/>
    <w:rsid w:val="00110AF7"/>
    <w:rsid w:val="00121F76"/>
    <w:rsid w:val="001255FF"/>
    <w:rsid w:val="00163D30"/>
    <w:rsid w:val="00180B9D"/>
    <w:rsid w:val="00183BFC"/>
    <w:rsid w:val="00197180"/>
    <w:rsid w:val="001F17A0"/>
    <w:rsid w:val="0021717E"/>
    <w:rsid w:val="002173AE"/>
    <w:rsid w:val="00225D74"/>
    <w:rsid w:val="002374ED"/>
    <w:rsid w:val="00286447"/>
    <w:rsid w:val="002A36E5"/>
    <w:rsid w:val="002E146E"/>
    <w:rsid w:val="002F0221"/>
    <w:rsid w:val="00305B62"/>
    <w:rsid w:val="00307E0E"/>
    <w:rsid w:val="003178F5"/>
    <w:rsid w:val="00332F56"/>
    <w:rsid w:val="00371A4B"/>
    <w:rsid w:val="00375D16"/>
    <w:rsid w:val="003840FD"/>
    <w:rsid w:val="003B1E97"/>
    <w:rsid w:val="003B259C"/>
    <w:rsid w:val="003B3B44"/>
    <w:rsid w:val="003C5E0D"/>
    <w:rsid w:val="003E37BD"/>
    <w:rsid w:val="00434044"/>
    <w:rsid w:val="0046300E"/>
    <w:rsid w:val="00485BC7"/>
    <w:rsid w:val="004B5F21"/>
    <w:rsid w:val="004C2B0B"/>
    <w:rsid w:val="004C2CF3"/>
    <w:rsid w:val="005069AC"/>
    <w:rsid w:val="0051283B"/>
    <w:rsid w:val="00527B31"/>
    <w:rsid w:val="00574243"/>
    <w:rsid w:val="005757F8"/>
    <w:rsid w:val="005A63FB"/>
    <w:rsid w:val="005B6EB6"/>
    <w:rsid w:val="005E73AB"/>
    <w:rsid w:val="00614473"/>
    <w:rsid w:val="00620F5B"/>
    <w:rsid w:val="00631C7A"/>
    <w:rsid w:val="006506F4"/>
    <w:rsid w:val="006550AC"/>
    <w:rsid w:val="00666FCF"/>
    <w:rsid w:val="00672839"/>
    <w:rsid w:val="00673C8B"/>
    <w:rsid w:val="006E1335"/>
    <w:rsid w:val="006F48DF"/>
    <w:rsid w:val="00722CC2"/>
    <w:rsid w:val="00743974"/>
    <w:rsid w:val="0075742C"/>
    <w:rsid w:val="00770C79"/>
    <w:rsid w:val="00794816"/>
    <w:rsid w:val="007A0223"/>
    <w:rsid w:val="007A261C"/>
    <w:rsid w:val="007A54CF"/>
    <w:rsid w:val="007B35AD"/>
    <w:rsid w:val="007D786D"/>
    <w:rsid w:val="007F45E0"/>
    <w:rsid w:val="00815992"/>
    <w:rsid w:val="00825B63"/>
    <w:rsid w:val="00840156"/>
    <w:rsid w:val="00852C8E"/>
    <w:rsid w:val="008B2B47"/>
    <w:rsid w:val="008B4D66"/>
    <w:rsid w:val="008C5D77"/>
    <w:rsid w:val="008E7B0B"/>
    <w:rsid w:val="00902EEF"/>
    <w:rsid w:val="009137A2"/>
    <w:rsid w:val="009158BD"/>
    <w:rsid w:val="009249CC"/>
    <w:rsid w:val="00933D38"/>
    <w:rsid w:val="009351AA"/>
    <w:rsid w:val="0095052D"/>
    <w:rsid w:val="00977BD7"/>
    <w:rsid w:val="009A1C13"/>
    <w:rsid w:val="009A774D"/>
    <w:rsid w:val="009B0258"/>
    <w:rsid w:val="009B5F3D"/>
    <w:rsid w:val="009E0A87"/>
    <w:rsid w:val="009F02F0"/>
    <w:rsid w:val="009F07EA"/>
    <w:rsid w:val="009F709D"/>
    <w:rsid w:val="00A0290A"/>
    <w:rsid w:val="00A3529A"/>
    <w:rsid w:val="00A46DED"/>
    <w:rsid w:val="00A51C39"/>
    <w:rsid w:val="00A53040"/>
    <w:rsid w:val="00A55E91"/>
    <w:rsid w:val="00A86D5E"/>
    <w:rsid w:val="00A9168B"/>
    <w:rsid w:val="00AB3C08"/>
    <w:rsid w:val="00AC27C9"/>
    <w:rsid w:val="00AD60C7"/>
    <w:rsid w:val="00AF622A"/>
    <w:rsid w:val="00B07887"/>
    <w:rsid w:val="00B1166A"/>
    <w:rsid w:val="00B26876"/>
    <w:rsid w:val="00B63952"/>
    <w:rsid w:val="00BA7E38"/>
    <w:rsid w:val="00BB3D77"/>
    <w:rsid w:val="00BC3204"/>
    <w:rsid w:val="00BD1B47"/>
    <w:rsid w:val="00BF110F"/>
    <w:rsid w:val="00C23A6B"/>
    <w:rsid w:val="00C27732"/>
    <w:rsid w:val="00C3551D"/>
    <w:rsid w:val="00C90E14"/>
    <w:rsid w:val="00CA5F4A"/>
    <w:rsid w:val="00CB1780"/>
    <w:rsid w:val="00CC094E"/>
    <w:rsid w:val="00CC3006"/>
    <w:rsid w:val="00CC4DE1"/>
    <w:rsid w:val="00CD0AC5"/>
    <w:rsid w:val="00CD7D04"/>
    <w:rsid w:val="00CE33A0"/>
    <w:rsid w:val="00CF0DC4"/>
    <w:rsid w:val="00D16476"/>
    <w:rsid w:val="00D22BE7"/>
    <w:rsid w:val="00D313A8"/>
    <w:rsid w:val="00D50338"/>
    <w:rsid w:val="00D651B3"/>
    <w:rsid w:val="00D72247"/>
    <w:rsid w:val="00D82450"/>
    <w:rsid w:val="00D94138"/>
    <w:rsid w:val="00DC684E"/>
    <w:rsid w:val="00DC6E28"/>
    <w:rsid w:val="00DE4427"/>
    <w:rsid w:val="00E55826"/>
    <w:rsid w:val="00E76AD7"/>
    <w:rsid w:val="00EA07CB"/>
    <w:rsid w:val="00EA577F"/>
    <w:rsid w:val="00EB198E"/>
    <w:rsid w:val="00EB77B3"/>
    <w:rsid w:val="00EF75CA"/>
    <w:rsid w:val="00F04904"/>
    <w:rsid w:val="00F227B0"/>
    <w:rsid w:val="00F236FB"/>
    <w:rsid w:val="00F35B4F"/>
    <w:rsid w:val="00F5091F"/>
    <w:rsid w:val="00F5181E"/>
    <w:rsid w:val="00F5443E"/>
    <w:rsid w:val="00F546AB"/>
    <w:rsid w:val="00F611BF"/>
    <w:rsid w:val="00F77280"/>
    <w:rsid w:val="00FC4064"/>
    <w:rsid w:val="00FC6D7B"/>
    <w:rsid w:val="00FF16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3D"/>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F3D"/>
    <w:pPr>
      <w:tabs>
        <w:tab w:val="center" w:pos="4153"/>
        <w:tab w:val="right" w:pos="8306"/>
      </w:tabs>
    </w:pPr>
  </w:style>
  <w:style w:type="character" w:customStyle="1" w:styleId="HeaderChar">
    <w:name w:val="Header Char"/>
    <w:basedOn w:val="DefaultParagraphFont"/>
    <w:link w:val="Header"/>
    <w:uiPriority w:val="99"/>
    <w:rsid w:val="009B5F3D"/>
    <w:rPr>
      <w:rFonts w:eastAsia="Times New Roman"/>
      <w:szCs w:val="24"/>
      <w:lang w:eastAsia="lv-LV"/>
    </w:rPr>
  </w:style>
  <w:style w:type="character" w:styleId="PageNumber">
    <w:name w:val="page number"/>
    <w:basedOn w:val="DefaultParagraphFont"/>
    <w:rsid w:val="009B5F3D"/>
  </w:style>
  <w:style w:type="paragraph" w:customStyle="1" w:styleId="naisf">
    <w:name w:val="naisf"/>
    <w:basedOn w:val="Normal"/>
    <w:rsid w:val="009B5F3D"/>
    <w:pPr>
      <w:spacing w:before="75" w:after="75"/>
      <w:ind w:firstLine="375"/>
      <w:jc w:val="both"/>
    </w:pPr>
  </w:style>
  <w:style w:type="paragraph" w:customStyle="1" w:styleId="naisnod">
    <w:name w:val="naisnod"/>
    <w:basedOn w:val="Normal"/>
    <w:rsid w:val="009B5F3D"/>
    <w:pPr>
      <w:spacing w:before="150" w:after="150"/>
      <w:jc w:val="center"/>
    </w:pPr>
    <w:rPr>
      <w:b/>
      <w:bCs/>
    </w:rPr>
  </w:style>
  <w:style w:type="paragraph" w:customStyle="1" w:styleId="naislab">
    <w:name w:val="naislab"/>
    <w:basedOn w:val="Normal"/>
    <w:rsid w:val="009B5F3D"/>
    <w:pPr>
      <w:spacing w:before="75" w:after="75"/>
      <w:jc w:val="right"/>
    </w:pPr>
  </w:style>
  <w:style w:type="paragraph" w:customStyle="1" w:styleId="naiskr">
    <w:name w:val="naiskr"/>
    <w:basedOn w:val="Normal"/>
    <w:rsid w:val="009B5F3D"/>
    <w:pPr>
      <w:spacing w:before="75" w:after="75"/>
    </w:pPr>
  </w:style>
  <w:style w:type="paragraph" w:styleId="FootnoteText">
    <w:name w:val="footnote text"/>
    <w:basedOn w:val="Normal"/>
    <w:link w:val="FootnoteTextChar"/>
    <w:semiHidden/>
    <w:rsid w:val="009B5F3D"/>
    <w:rPr>
      <w:sz w:val="20"/>
      <w:szCs w:val="20"/>
    </w:rPr>
  </w:style>
  <w:style w:type="character" w:customStyle="1" w:styleId="FootnoteTextChar">
    <w:name w:val="Footnote Text Char"/>
    <w:basedOn w:val="DefaultParagraphFont"/>
    <w:link w:val="FootnoteText"/>
    <w:semiHidden/>
    <w:rsid w:val="009B5F3D"/>
    <w:rPr>
      <w:rFonts w:eastAsia="Times New Roman"/>
      <w:sz w:val="20"/>
      <w:szCs w:val="20"/>
      <w:lang w:eastAsia="lv-LV"/>
    </w:rPr>
  </w:style>
  <w:style w:type="paragraph" w:styleId="Footer">
    <w:name w:val="footer"/>
    <w:basedOn w:val="Normal"/>
    <w:link w:val="FooterChar"/>
    <w:uiPriority w:val="99"/>
    <w:rsid w:val="009B5F3D"/>
    <w:pPr>
      <w:tabs>
        <w:tab w:val="center" w:pos="4153"/>
        <w:tab w:val="right" w:pos="8306"/>
      </w:tabs>
    </w:pPr>
  </w:style>
  <w:style w:type="character" w:customStyle="1" w:styleId="FooterChar">
    <w:name w:val="Footer Char"/>
    <w:basedOn w:val="DefaultParagraphFont"/>
    <w:link w:val="Footer"/>
    <w:uiPriority w:val="99"/>
    <w:rsid w:val="009B5F3D"/>
    <w:rPr>
      <w:rFonts w:eastAsia="Times New Roman"/>
      <w:szCs w:val="24"/>
      <w:lang w:eastAsia="lv-LV"/>
    </w:rPr>
  </w:style>
  <w:style w:type="paragraph" w:styleId="BodyText">
    <w:name w:val="Body Text"/>
    <w:basedOn w:val="Normal"/>
    <w:link w:val="BodyTextChar"/>
    <w:rsid w:val="009B5F3D"/>
    <w:pPr>
      <w:spacing w:after="120"/>
    </w:pPr>
  </w:style>
  <w:style w:type="character" w:customStyle="1" w:styleId="BodyTextChar">
    <w:name w:val="Body Text Char"/>
    <w:basedOn w:val="DefaultParagraphFont"/>
    <w:link w:val="BodyText"/>
    <w:rsid w:val="009B5F3D"/>
    <w:rPr>
      <w:rFonts w:eastAsia="Times New Roman"/>
      <w:szCs w:val="24"/>
      <w:lang w:eastAsia="lv-LV"/>
    </w:rPr>
  </w:style>
  <w:style w:type="paragraph" w:styleId="PlainText">
    <w:name w:val="Plain Text"/>
    <w:basedOn w:val="Normal"/>
    <w:link w:val="PlainTextChar"/>
    <w:uiPriority w:val="99"/>
    <w:unhideWhenUsed/>
    <w:rsid w:val="009B5F3D"/>
    <w:rPr>
      <w:rFonts w:ascii="Calibri" w:eastAsia="Calibri" w:hAnsi="Calibri"/>
      <w:sz w:val="22"/>
      <w:szCs w:val="22"/>
    </w:rPr>
  </w:style>
  <w:style w:type="character" w:customStyle="1" w:styleId="PlainTextChar">
    <w:name w:val="Plain Text Char"/>
    <w:basedOn w:val="DefaultParagraphFont"/>
    <w:link w:val="PlainText"/>
    <w:uiPriority w:val="99"/>
    <w:rsid w:val="009B5F3D"/>
    <w:rPr>
      <w:rFonts w:ascii="Calibri" w:eastAsia="Calibri" w:hAnsi="Calibri"/>
      <w:sz w:val="22"/>
      <w:szCs w:val="22"/>
      <w:lang w:eastAsia="lv-LV"/>
    </w:rPr>
  </w:style>
  <w:style w:type="paragraph" w:customStyle="1" w:styleId="tvhtml">
    <w:name w:val="tv_html"/>
    <w:basedOn w:val="Normal"/>
    <w:rsid w:val="009B5F3D"/>
    <w:pPr>
      <w:spacing w:before="100" w:beforeAutospacing="1" w:after="100" w:afterAutospacing="1"/>
    </w:pPr>
    <w:rPr>
      <w:rFonts w:ascii="Verdana" w:hAnsi="Verdana"/>
      <w:sz w:val="18"/>
      <w:szCs w:val="18"/>
    </w:rPr>
  </w:style>
  <w:style w:type="paragraph" w:styleId="BodyTextIndent">
    <w:name w:val="Body Text Indent"/>
    <w:basedOn w:val="Normal"/>
    <w:link w:val="BodyTextIndentChar"/>
    <w:uiPriority w:val="99"/>
    <w:semiHidden/>
    <w:unhideWhenUsed/>
    <w:rsid w:val="009B5F3D"/>
    <w:pPr>
      <w:spacing w:after="120"/>
      <w:ind w:left="283"/>
    </w:pPr>
  </w:style>
  <w:style w:type="character" w:customStyle="1" w:styleId="BodyTextIndentChar">
    <w:name w:val="Body Text Indent Char"/>
    <w:basedOn w:val="DefaultParagraphFont"/>
    <w:link w:val="BodyTextIndent"/>
    <w:uiPriority w:val="99"/>
    <w:semiHidden/>
    <w:rsid w:val="009B5F3D"/>
    <w:rPr>
      <w:rFonts w:eastAsia="Times New Roman"/>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702</Words>
  <Characters>5003</Characters>
  <Application>Microsoft Office Word</Application>
  <DocSecurity>0</DocSecurity>
  <Lines>198</Lines>
  <Paragraphs>78</Paragraphs>
  <ScaleCrop>false</ScaleCrop>
  <HeadingPairs>
    <vt:vector size="2" baseType="variant">
      <vt:variant>
        <vt:lpstr>Title</vt:lpstr>
      </vt:variant>
      <vt:variant>
        <vt:i4>1</vt:i4>
      </vt:variant>
    </vt:vector>
  </HeadingPairs>
  <TitlesOfParts>
    <vt:vector size="1" baseType="lpstr">
      <vt:lpstr>Noteikumi par zvērināta tiesu izpildītāja palīga eksāmena kārtību un nepieciešamo zināšanu apjomu</vt:lpstr>
    </vt:vector>
  </TitlesOfParts>
  <Company>Tieslietu Ministrija</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zvērināta tiesu izpildītāja palīga eksāmena kārtību un nepieciešamo zināšanu apjomu</dc:title>
  <dc:subject>Anotācija</dc:subject>
  <dc:creator>Evija Timpare</dc:creator>
  <cp:keywords/>
  <dc:description>evija.timpare@tm.gov.lv_x000d_
67036829</dc:description>
  <cp:lastModifiedBy>et1401</cp:lastModifiedBy>
  <cp:revision>3</cp:revision>
  <dcterms:created xsi:type="dcterms:W3CDTF">2011-05-20T11:47:00Z</dcterms:created>
  <dcterms:modified xsi:type="dcterms:W3CDTF">2011-05-23T06:39:00Z</dcterms:modified>
</cp:coreProperties>
</file>