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24" w:rsidRPr="009D4300" w:rsidRDefault="00742424" w:rsidP="00742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9D4300">
        <w:rPr>
          <w:rFonts w:ascii="Times New Roman" w:eastAsia="Times New Roman" w:hAnsi="Times New Roman" w:cs="Times New Roman"/>
          <w:b/>
          <w:lang w:eastAsia="lv-LV"/>
        </w:rPr>
        <w:t xml:space="preserve">Ministru kabineta noteikumu projekta „Grozījums Ministru kabineta </w:t>
      </w:r>
      <w:r w:rsidRPr="009D4300">
        <w:rPr>
          <w:rFonts w:ascii="Times New Roman" w:eastAsia="Calibri" w:hAnsi="Times New Roman" w:cs="Times New Roman"/>
          <w:b/>
        </w:rPr>
        <w:t>2010.gada 21.jūnija noteikumos Nr.559 „Noteikumi par vekseļa protesta akta paraugiem”</w:t>
      </w:r>
      <w:r w:rsidRPr="009D4300">
        <w:rPr>
          <w:rFonts w:ascii="Times New Roman" w:eastAsia="Times New Roman" w:hAnsi="Times New Roman" w:cs="Times New Roman"/>
          <w:b/>
          <w:lang w:eastAsia="lv-LV"/>
        </w:rPr>
        <w:t>”</w:t>
      </w:r>
      <w:r w:rsidRPr="009D4300">
        <w:rPr>
          <w:rFonts w:ascii="Times New Roman" w:eastAsia="Times New Roman" w:hAnsi="Times New Roman" w:cs="Times New Roman"/>
          <w:b/>
          <w:bCs/>
          <w:lang w:eastAsia="lv-LV"/>
        </w:rPr>
        <w:t xml:space="preserve"> sākotnējās ietekmes novērtējuma ziņojums (anotācija)</w:t>
      </w:r>
    </w:p>
    <w:tbl>
      <w:tblPr>
        <w:tblW w:w="9206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3089"/>
        <w:gridCol w:w="5643"/>
      </w:tblGrid>
      <w:tr w:rsidR="00742424" w:rsidRPr="009D4300" w:rsidTr="00B05FC5">
        <w:trPr>
          <w:tblCellSpacing w:w="0" w:type="dxa"/>
        </w:trPr>
        <w:tc>
          <w:tcPr>
            <w:tcW w:w="9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424" w:rsidRPr="009D4300" w:rsidRDefault="00742424" w:rsidP="00463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742424" w:rsidRPr="009D4300" w:rsidTr="00B05FC5">
        <w:trPr>
          <w:tblCellSpacing w:w="0" w:type="dxa"/>
        </w:trPr>
        <w:tc>
          <w:tcPr>
            <w:tcW w:w="9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742424" w:rsidRPr="009D4300" w:rsidTr="00B05FC5">
        <w:trPr>
          <w:trHeight w:val="630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Pamatojums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4638E0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D4300">
              <w:rPr>
                <w:rFonts w:ascii="Times New Roman" w:hAnsi="Times New Roman" w:cs="Times New Roman"/>
                <w:i/>
                <w:color w:val="000000" w:themeColor="text1"/>
              </w:rPr>
              <w:t>Euro</w:t>
            </w:r>
            <w:proofErr w:type="spellEnd"/>
            <w:r w:rsidRPr="009D430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D4300">
              <w:rPr>
                <w:rFonts w:ascii="Times New Roman" w:hAnsi="Times New Roman" w:cs="Times New Roman"/>
                <w:color w:val="000000" w:themeColor="text1"/>
              </w:rPr>
              <w:t xml:space="preserve">ieviešanas kārtības likuma 30.panta pirmā daļa, Ministru kabineta 2012.gada 27.jūnija rīkojuma Nr.282 „Par „Koncepciju par normatīvo aktu sakārtošanu saistībā ar eiro ieviešanu Latvijā”” </w:t>
            </w:r>
            <w:proofErr w:type="spellStart"/>
            <w:r w:rsidR="00977D2F" w:rsidRPr="009D430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D4300">
              <w:rPr>
                <w:rFonts w:ascii="Times New Roman" w:hAnsi="Times New Roman" w:cs="Times New Roman"/>
                <w:color w:val="000000" w:themeColor="text1"/>
              </w:rPr>
              <w:t>.punkts</w:t>
            </w:r>
            <w:proofErr w:type="spellEnd"/>
            <w:r w:rsidRPr="009D4300">
              <w:rPr>
                <w:rFonts w:ascii="Times New Roman" w:hAnsi="Times New Roman" w:cs="Times New Roman"/>
                <w:color w:val="000000" w:themeColor="text1"/>
              </w:rPr>
              <w:t xml:space="preserve"> un</w:t>
            </w:r>
            <w:r w:rsidRPr="009D4300">
              <w:rPr>
                <w:rFonts w:ascii="Times New Roman" w:hAnsi="Times New Roman" w:cs="Times New Roman"/>
              </w:rPr>
              <w:t xml:space="preserve"> Latvijas Nacionālā </w:t>
            </w:r>
            <w:proofErr w:type="spellStart"/>
            <w:r w:rsidRPr="009D4300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9D4300">
              <w:rPr>
                <w:rFonts w:ascii="Times New Roman" w:hAnsi="Times New Roman" w:cs="Times New Roman"/>
              </w:rPr>
              <w:t xml:space="preserve"> ieviešanas plāna (apstiprināts ar Ministru kabineta 2013.ga</w:t>
            </w:r>
            <w:r w:rsidR="004638E0">
              <w:rPr>
                <w:rFonts w:ascii="Times New Roman" w:hAnsi="Times New Roman" w:cs="Times New Roman"/>
              </w:rPr>
              <w:t xml:space="preserve">da 4.aprīļa rīkojumu Nr.136) </w:t>
            </w:r>
            <w:proofErr w:type="spellStart"/>
            <w:r w:rsidR="004638E0">
              <w:rPr>
                <w:rFonts w:ascii="Times New Roman" w:hAnsi="Times New Roman" w:cs="Times New Roman"/>
              </w:rPr>
              <w:t>1.</w:t>
            </w:r>
            <w:r w:rsidRPr="009D4300">
              <w:rPr>
                <w:rFonts w:ascii="Times New Roman" w:hAnsi="Times New Roman" w:cs="Times New Roman"/>
              </w:rPr>
              <w:t>pielikuma</w:t>
            </w:r>
            <w:proofErr w:type="spellEnd"/>
            <w:r w:rsidRPr="009D4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300">
              <w:rPr>
                <w:rFonts w:ascii="Times New Roman" w:hAnsi="Times New Roman" w:cs="Times New Roman"/>
              </w:rPr>
              <w:t>J2.</w:t>
            </w:r>
            <w:r w:rsidR="00646C0B" w:rsidRPr="009D4300">
              <w:rPr>
                <w:rFonts w:ascii="Times New Roman" w:hAnsi="Times New Roman" w:cs="Times New Roman"/>
              </w:rPr>
              <w:t>2</w:t>
            </w:r>
            <w:r w:rsidRPr="009D4300">
              <w:rPr>
                <w:rFonts w:ascii="Times New Roman" w:hAnsi="Times New Roman" w:cs="Times New Roman"/>
              </w:rPr>
              <w:t>.1.pasākums</w:t>
            </w:r>
            <w:proofErr w:type="spellEnd"/>
            <w:r w:rsidRPr="009D43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42424" w:rsidRPr="009D4300" w:rsidTr="00B05FC5">
        <w:trPr>
          <w:trHeight w:val="688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Pašreizējā situācija un problēmas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4638E0">
            <w:pPr>
              <w:spacing w:after="0" w:line="240" w:lineRule="auto"/>
              <w:ind w:firstLine="525"/>
              <w:jc w:val="both"/>
            </w:pPr>
            <w:r w:rsidRPr="009D4300">
              <w:rPr>
                <w:rFonts w:ascii="Times New Roman" w:hAnsi="Times New Roman" w:cs="Times New Roman"/>
              </w:rPr>
              <w:t xml:space="preserve">Ņemot vērā, ka ar 2014.gada 1.janvāri Latvijā plānots ieviest </w:t>
            </w:r>
            <w:proofErr w:type="spellStart"/>
            <w:r w:rsidRPr="009D4300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9D4300">
              <w:rPr>
                <w:rFonts w:ascii="Times New Roman" w:hAnsi="Times New Roman" w:cs="Times New Roman"/>
              </w:rPr>
              <w:t>, ir nepieciešams veikt grozījumu Ministru kabineta 2010.gada 21.jūnija noteikumos Nr.559 „Noteikumi par vekseļa protesta akta paraugiem”, to pielikumos svītrojot atsauces uz latiem.</w:t>
            </w:r>
          </w:p>
        </w:tc>
      </w:tr>
      <w:tr w:rsidR="00742424" w:rsidRPr="009D4300" w:rsidTr="00B05FC5">
        <w:trPr>
          <w:trHeight w:val="54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 xml:space="preserve"> 3.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Saistītie politikas ietekmes novērtējumi un pētījumi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4638E0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</w:rPr>
            </w:pPr>
            <w:r w:rsidRPr="009D4300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742424" w:rsidRPr="009D4300" w:rsidTr="00B05FC5">
        <w:trPr>
          <w:trHeight w:val="384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4.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Tiesiskā regulējuma mērķis un būtība</w:t>
            </w:r>
          </w:p>
          <w:p w:rsidR="008129FA" w:rsidRPr="009D4300" w:rsidRDefault="008129FA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445" w:rsidRPr="009D4300" w:rsidRDefault="00742424" w:rsidP="004638E0">
            <w:pPr>
              <w:pStyle w:val="naiskr"/>
              <w:spacing w:before="0" w:beforeAutospacing="0" w:after="0" w:afterAutospacing="0"/>
              <w:ind w:firstLine="525"/>
              <w:jc w:val="both"/>
              <w:rPr>
                <w:sz w:val="22"/>
                <w:szCs w:val="22"/>
              </w:rPr>
            </w:pPr>
            <w:r w:rsidRPr="009D4300">
              <w:rPr>
                <w:sz w:val="22"/>
                <w:szCs w:val="22"/>
              </w:rPr>
              <w:t xml:space="preserve">Noteikumu projekta mērķis ir pielāgot Ministru kabineta 2010.gada 21.jūnija noteikumus Nr.559 „Noteikumi par vekseļa protesta akta paraugiem” </w:t>
            </w:r>
            <w:proofErr w:type="spellStart"/>
            <w:r w:rsidRPr="009D4300">
              <w:rPr>
                <w:i/>
                <w:sz w:val="22"/>
                <w:szCs w:val="22"/>
              </w:rPr>
              <w:t>euro</w:t>
            </w:r>
            <w:proofErr w:type="spellEnd"/>
            <w:r w:rsidRPr="009D4300">
              <w:rPr>
                <w:sz w:val="22"/>
                <w:szCs w:val="22"/>
              </w:rPr>
              <w:t xml:space="preserve"> ieviešanai, grozot to 1. un 2. pielikumu, kurā ietvertas atsauces uz latiem.</w:t>
            </w:r>
          </w:p>
          <w:p w:rsidR="00742424" w:rsidRPr="009D4300" w:rsidRDefault="00742424" w:rsidP="004638E0">
            <w:pPr>
              <w:pStyle w:val="naiskr"/>
              <w:spacing w:before="0" w:beforeAutospacing="0" w:after="0" w:afterAutospacing="0"/>
              <w:ind w:firstLine="525"/>
              <w:jc w:val="both"/>
              <w:rPr>
                <w:sz w:val="22"/>
                <w:szCs w:val="22"/>
              </w:rPr>
            </w:pPr>
            <w:r w:rsidRPr="009D4300">
              <w:rPr>
                <w:sz w:val="22"/>
                <w:szCs w:val="22"/>
              </w:rPr>
              <w:t>Noteikumu projekts pilnībā atrisinās anotācijas I</w:t>
            </w:r>
            <w:r w:rsidR="006B417F" w:rsidRPr="009D4300">
              <w:rPr>
                <w:sz w:val="22"/>
                <w:szCs w:val="22"/>
              </w:rPr>
              <w:t> </w:t>
            </w:r>
            <w:r w:rsidRPr="009D4300">
              <w:rPr>
                <w:sz w:val="22"/>
                <w:szCs w:val="22"/>
              </w:rPr>
              <w:t>sadaļas 2. punktā minēto problēmu.</w:t>
            </w:r>
          </w:p>
        </w:tc>
      </w:tr>
      <w:tr w:rsidR="00742424" w:rsidRPr="009D4300" w:rsidTr="00B05FC5">
        <w:trPr>
          <w:trHeight w:val="476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5.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Projekta izstrādē iesaistītās institūcijas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4638E0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742424" w:rsidRPr="009D4300" w:rsidTr="00B05FC5">
        <w:trPr>
          <w:trHeight w:val="411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6.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Iemesli, kādēļ netika nodrošināta sabiedrības līdzdalība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4638E0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hAnsi="Times New Roman"/>
              </w:rPr>
              <w:t>Sabiedrības līdzdalība projekta izstrādē netika nodrošināta, jo noteikumu projekts nemaina pastāvošo tiesisko regulējumu pēc būtības.</w:t>
            </w:r>
          </w:p>
        </w:tc>
      </w:tr>
      <w:tr w:rsidR="00742424" w:rsidRPr="009D4300" w:rsidTr="00B05FC5">
        <w:trPr>
          <w:trHeight w:val="250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7.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424" w:rsidRPr="009D4300" w:rsidRDefault="00742424" w:rsidP="00B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> Cita informācija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445" w:rsidRPr="009D4300" w:rsidRDefault="00BA2445" w:rsidP="004638E0">
            <w:pPr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</w:rPr>
            </w:pPr>
            <w:r w:rsidRPr="009D4300">
              <w:rPr>
                <w:rFonts w:ascii="Times New Roman" w:eastAsia="Times New Roman" w:hAnsi="Times New Roman" w:cs="Times New Roman"/>
                <w:lang w:eastAsia="lv-LV"/>
              </w:rPr>
              <w:t xml:space="preserve">Noteikumu </w:t>
            </w:r>
            <w:r w:rsidRPr="009D4300">
              <w:rPr>
                <w:rFonts w:ascii="Times New Roman" w:hAnsi="Times New Roman" w:cs="Times New Roman"/>
              </w:rPr>
              <w:t>projekts tiks virzīts izskatīšanai Ministru kabinetā pēc tam, kad Eiropas Savienības Padomē saskaņā ar Līguma par Eiropas Savienības darbību 140.panta 2.punktu tiks pieņemts lēmums par izņēmuma statusa atcelšanu Latvijas Republikai.</w:t>
            </w:r>
          </w:p>
          <w:p w:rsidR="00742424" w:rsidRPr="009D4300" w:rsidRDefault="00BA2445" w:rsidP="004638E0">
            <w:pPr>
              <w:pStyle w:val="naiskr"/>
              <w:spacing w:before="0" w:beforeAutospacing="0" w:after="0" w:afterAutospacing="0"/>
              <w:ind w:firstLine="525"/>
              <w:jc w:val="both"/>
              <w:rPr>
                <w:sz w:val="22"/>
                <w:szCs w:val="22"/>
              </w:rPr>
            </w:pPr>
            <w:r w:rsidRPr="009D4300">
              <w:rPr>
                <w:sz w:val="22"/>
                <w:szCs w:val="22"/>
              </w:rPr>
              <w:t xml:space="preserve">Noteikumu projektam ir jābūt apstiprinātam un publicētam oficiālajā izdevumā „Latvijas Vēstnesis” līdz </w:t>
            </w:r>
            <w:proofErr w:type="spellStart"/>
            <w:r w:rsidRPr="009D4300">
              <w:rPr>
                <w:i/>
                <w:sz w:val="22"/>
                <w:szCs w:val="22"/>
              </w:rPr>
              <w:t>euro</w:t>
            </w:r>
            <w:proofErr w:type="spellEnd"/>
            <w:r w:rsidRPr="009D4300">
              <w:rPr>
                <w:sz w:val="22"/>
                <w:szCs w:val="22"/>
              </w:rPr>
              <w:t xml:space="preserve"> ieviešanas dienai.</w:t>
            </w:r>
          </w:p>
        </w:tc>
      </w:tr>
    </w:tbl>
    <w:p w:rsidR="004638E0" w:rsidRDefault="004638E0" w:rsidP="00742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742424" w:rsidRPr="009D4300" w:rsidRDefault="00742424" w:rsidP="00742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D4300">
        <w:rPr>
          <w:rFonts w:ascii="Times New Roman" w:eastAsia="Times New Roman" w:hAnsi="Times New Roman" w:cs="Times New Roman"/>
          <w:b/>
          <w:lang w:eastAsia="lv-LV"/>
        </w:rPr>
        <w:t>II – VII sadaļa</w:t>
      </w:r>
      <w:r w:rsidRPr="009D4300">
        <w:rPr>
          <w:rFonts w:ascii="Times New Roman" w:eastAsia="Times New Roman" w:hAnsi="Times New Roman" w:cs="Times New Roman"/>
          <w:lang w:eastAsia="lv-LV"/>
        </w:rPr>
        <w:t xml:space="preserve"> – </w:t>
      </w:r>
      <w:r w:rsidR="00BA2445" w:rsidRPr="009D4300">
        <w:rPr>
          <w:rFonts w:ascii="Times New Roman" w:eastAsia="Times New Roman" w:hAnsi="Times New Roman" w:cs="Times New Roman"/>
          <w:lang w:eastAsia="lv-LV"/>
        </w:rPr>
        <w:t>p</w:t>
      </w:r>
      <w:r w:rsidRPr="009D4300">
        <w:rPr>
          <w:rFonts w:ascii="Times New Roman" w:eastAsia="Times New Roman" w:hAnsi="Times New Roman" w:cs="Times New Roman"/>
          <w:lang w:eastAsia="lv-LV"/>
        </w:rPr>
        <w:t>rojekts šo jomu neskar.</w:t>
      </w:r>
    </w:p>
    <w:p w:rsidR="00742424" w:rsidRDefault="00742424" w:rsidP="00742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4638E0" w:rsidRPr="009D4300" w:rsidRDefault="004638E0" w:rsidP="00742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42424" w:rsidRPr="009D4300" w:rsidRDefault="00742424" w:rsidP="00E47CED">
      <w:pPr>
        <w:jc w:val="both"/>
        <w:rPr>
          <w:rFonts w:ascii="Times New Roman" w:hAnsi="Times New Roman" w:cs="Times New Roman"/>
          <w:lang w:eastAsia="lv-LV"/>
        </w:rPr>
      </w:pPr>
      <w:r w:rsidRPr="009D4300">
        <w:rPr>
          <w:rFonts w:ascii="Times New Roman" w:hAnsi="Times New Roman" w:cs="Times New Roman"/>
          <w:lang w:eastAsia="lv-LV"/>
        </w:rPr>
        <w:t xml:space="preserve">Tieslietu ministrs                                                                                              </w:t>
      </w:r>
      <w:r w:rsidR="009F65E5" w:rsidRPr="009D4300">
        <w:rPr>
          <w:rFonts w:ascii="Times New Roman" w:hAnsi="Times New Roman" w:cs="Times New Roman"/>
          <w:lang w:eastAsia="lv-LV"/>
        </w:rPr>
        <w:t xml:space="preserve">   </w:t>
      </w:r>
      <w:proofErr w:type="spellStart"/>
      <w:r w:rsidRPr="009D4300">
        <w:rPr>
          <w:rFonts w:ascii="Times New Roman" w:hAnsi="Times New Roman" w:cs="Times New Roman"/>
          <w:lang w:eastAsia="lv-LV"/>
        </w:rPr>
        <w:t>J.Bordāns</w:t>
      </w:r>
      <w:proofErr w:type="spellEnd"/>
    </w:p>
    <w:p w:rsidR="004638E0" w:rsidRDefault="004638E0" w:rsidP="00CF5A2D">
      <w:pPr>
        <w:pStyle w:val="naisf"/>
        <w:spacing w:before="0" w:beforeAutospacing="0" w:after="0" w:afterAutospacing="0"/>
        <w:ind w:right="-766"/>
        <w:jc w:val="both"/>
        <w:rPr>
          <w:sz w:val="22"/>
          <w:szCs w:val="22"/>
        </w:rPr>
      </w:pPr>
    </w:p>
    <w:p w:rsidR="006B417F" w:rsidRPr="009D4300" w:rsidRDefault="006B417F" w:rsidP="00CF5A2D">
      <w:pPr>
        <w:pStyle w:val="naisf"/>
        <w:spacing w:before="0" w:beforeAutospacing="0" w:after="0" w:afterAutospacing="0"/>
        <w:ind w:right="-766"/>
        <w:jc w:val="both"/>
        <w:rPr>
          <w:sz w:val="22"/>
          <w:szCs w:val="22"/>
        </w:rPr>
      </w:pPr>
      <w:r w:rsidRPr="009D4300">
        <w:rPr>
          <w:sz w:val="22"/>
          <w:szCs w:val="22"/>
        </w:rPr>
        <w:t>Iesniedzējs:</w:t>
      </w:r>
    </w:p>
    <w:p w:rsidR="006B417F" w:rsidRPr="009D4300" w:rsidRDefault="004F3EFC" w:rsidP="00CF5A2D">
      <w:pPr>
        <w:pStyle w:val="naisf"/>
        <w:spacing w:before="0" w:beforeAutospacing="0" w:after="0" w:afterAutospacing="0"/>
        <w:ind w:right="-766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B417F" w:rsidRPr="009D4300">
        <w:rPr>
          <w:sz w:val="22"/>
          <w:szCs w:val="22"/>
        </w:rPr>
        <w:t>ieslietu ministr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J.Bordāns</w:t>
      </w:r>
      <w:proofErr w:type="spellEnd"/>
    </w:p>
    <w:p w:rsidR="00742424" w:rsidRDefault="00742424" w:rsidP="00742424">
      <w:pPr>
        <w:pStyle w:val="naisf"/>
        <w:spacing w:before="0" w:beforeAutospacing="0" w:after="0" w:afterAutospacing="0"/>
      </w:pPr>
    </w:p>
    <w:p w:rsidR="004638E0" w:rsidRDefault="004638E0" w:rsidP="00742424">
      <w:pPr>
        <w:pStyle w:val="naisf"/>
        <w:spacing w:before="0" w:beforeAutospacing="0" w:after="0" w:afterAutospacing="0"/>
      </w:pPr>
    </w:p>
    <w:p w:rsidR="00742424" w:rsidRPr="00545FFE" w:rsidRDefault="004F3EFC" w:rsidP="00742424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742424" w:rsidRPr="00545FFE">
        <w:rPr>
          <w:sz w:val="20"/>
          <w:szCs w:val="20"/>
        </w:rPr>
        <w:t>.</w:t>
      </w:r>
      <w:r w:rsidR="00E52FD2">
        <w:rPr>
          <w:sz w:val="20"/>
          <w:szCs w:val="20"/>
        </w:rPr>
        <w:t>06</w:t>
      </w:r>
      <w:r w:rsidR="00742424">
        <w:rPr>
          <w:sz w:val="20"/>
          <w:szCs w:val="20"/>
        </w:rPr>
        <w:t>.</w:t>
      </w:r>
      <w:r w:rsidR="00742424" w:rsidRPr="00545FFE">
        <w:rPr>
          <w:sz w:val="20"/>
          <w:szCs w:val="20"/>
        </w:rPr>
        <w:t>201</w:t>
      </w:r>
      <w:r w:rsidR="00742424">
        <w:rPr>
          <w:sz w:val="20"/>
          <w:szCs w:val="20"/>
        </w:rPr>
        <w:t>3</w:t>
      </w:r>
      <w:r w:rsidR="00742424" w:rsidRPr="00545FFE">
        <w:rPr>
          <w:sz w:val="20"/>
          <w:szCs w:val="20"/>
        </w:rPr>
        <w:t xml:space="preserve">. </w:t>
      </w:r>
      <w:r w:rsidR="00E52FD2">
        <w:rPr>
          <w:sz w:val="20"/>
          <w:szCs w:val="20"/>
        </w:rPr>
        <w:t>15</w:t>
      </w:r>
      <w:r w:rsidR="00742424" w:rsidRPr="00545FFE">
        <w:rPr>
          <w:sz w:val="20"/>
          <w:szCs w:val="20"/>
        </w:rPr>
        <w:t>:</w:t>
      </w:r>
      <w:r>
        <w:rPr>
          <w:sz w:val="20"/>
          <w:szCs w:val="20"/>
        </w:rPr>
        <w:t>29</w:t>
      </w:r>
    </w:p>
    <w:p w:rsidR="00742424" w:rsidRPr="00A11BA3" w:rsidRDefault="004F3EFC" w:rsidP="007424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bookmarkStart w:id="0" w:name="_GoBack"/>
      <w:bookmarkEnd w:id="0"/>
      <w:r w:rsidR="004638E0">
        <w:rPr>
          <w:rFonts w:ascii="Times New Roman" w:hAnsi="Times New Roman" w:cs="Times New Roman"/>
          <w:sz w:val="20"/>
          <w:szCs w:val="20"/>
        </w:rPr>
        <w:t>6</w:t>
      </w:r>
    </w:p>
    <w:p w:rsidR="00742424" w:rsidRPr="00545FFE" w:rsidRDefault="00742424" w:rsidP="007424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5FFE">
        <w:rPr>
          <w:rFonts w:ascii="Times New Roman" w:hAnsi="Times New Roman" w:cs="Times New Roman"/>
          <w:sz w:val="20"/>
          <w:szCs w:val="20"/>
        </w:rPr>
        <w:t>S.Rāgs</w:t>
      </w:r>
      <w:proofErr w:type="spellEnd"/>
    </w:p>
    <w:p w:rsidR="00667EE9" w:rsidRDefault="00742424">
      <w:r w:rsidRPr="00545FFE">
        <w:rPr>
          <w:rFonts w:ascii="Times New Roman" w:hAnsi="Times New Roman" w:cs="Times New Roman"/>
          <w:sz w:val="20"/>
          <w:szCs w:val="20"/>
        </w:rPr>
        <w:t>67036974, Sandris.Rags@tm.go</w:t>
      </w:r>
      <w:r>
        <w:rPr>
          <w:rFonts w:ascii="Times New Roman" w:hAnsi="Times New Roman" w:cs="Times New Roman"/>
          <w:sz w:val="20"/>
          <w:szCs w:val="20"/>
        </w:rPr>
        <w:t>v.lv</w:t>
      </w:r>
    </w:p>
    <w:sectPr w:rsidR="00667EE9" w:rsidSect="0074242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41" w:rsidRDefault="00B85741" w:rsidP="00BA2445">
      <w:pPr>
        <w:spacing w:after="0" w:line="240" w:lineRule="auto"/>
      </w:pPr>
      <w:r>
        <w:separator/>
      </w:r>
    </w:p>
  </w:endnote>
  <w:endnote w:type="continuationSeparator" w:id="0">
    <w:p w:rsidR="00B85741" w:rsidRDefault="00B85741" w:rsidP="00BA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5" w:rsidRPr="00720C1D" w:rsidRDefault="004636A0" w:rsidP="00A425E5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TManot_29</w:t>
    </w:r>
    <w:r w:rsidRPr="00720C1D">
      <w:rPr>
        <w:rFonts w:ascii="Times New Roman" w:hAnsi="Times New Roman" w:cs="Times New Roman"/>
      </w:rPr>
      <w:t>0413_vekseli; Ministru kabineta noteikumu projekta „Grozījumi Ministru kabineta 2010.gada 21.jūnija noteikumos Nr.558 „Noteikumi par valsts nodevu par operācijām ar vekseļiem””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5" w:rsidRPr="00720C1D" w:rsidRDefault="004636A0" w:rsidP="00720C1D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TM</w:t>
    </w:r>
    <w:r w:rsidR="004F3EFC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not_</w:t>
    </w:r>
    <w:r w:rsidR="004F3EFC">
      <w:rPr>
        <w:rFonts w:ascii="Times New Roman" w:hAnsi="Times New Roman" w:cs="Times New Roman"/>
      </w:rPr>
      <w:t>27</w:t>
    </w:r>
    <w:r w:rsidR="004F3EFC" w:rsidRPr="00720C1D">
      <w:rPr>
        <w:rFonts w:ascii="Times New Roman" w:hAnsi="Times New Roman" w:cs="Times New Roman"/>
      </w:rPr>
      <w:t>0</w:t>
    </w:r>
    <w:r w:rsidR="004F3EFC">
      <w:rPr>
        <w:rFonts w:ascii="Times New Roman" w:hAnsi="Times New Roman" w:cs="Times New Roman"/>
      </w:rPr>
      <w:t>6</w:t>
    </w:r>
    <w:r w:rsidR="004F3EFC" w:rsidRPr="00720C1D">
      <w:rPr>
        <w:rFonts w:ascii="Times New Roman" w:hAnsi="Times New Roman" w:cs="Times New Roman"/>
      </w:rPr>
      <w:t>13</w:t>
    </w:r>
    <w:r w:rsidRPr="00720C1D">
      <w:rPr>
        <w:rFonts w:ascii="Times New Roman" w:hAnsi="Times New Roman" w:cs="Times New Roman"/>
      </w:rPr>
      <w:t>_</w:t>
    </w:r>
    <w:r w:rsidR="004F3EFC">
      <w:rPr>
        <w:rFonts w:ascii="Times New Roman" w:hAnsi="Times New Roman" w:cs="Times New Roman"/>
      </w:rPr>
      <w:t>VSS-753</w:t>
    </w:r>
    <w:r w:rsidRPr="00720C1D">
      <w:rPr>
        <w:rFonts w:ascii="Times New Roman" w:hAnsi="Times New Roman" w:cs="Times New Roman"/>
      </w:rPr>
      <w:t>; Ministru kabineta noteikumu projekta „Grozījum</w:t>
    </w:r>
    <w:r w:rsidR="00E52FD2">
      <w:rPr>
        <w:rFonts w:ascii="Times New Roman" w:hAnsi="Times New Roman" w:cs="Times New Roman"/>
      </w:rPr>
      <w:t>s</w:t>
    </w:r>
    <w:r w:rsidRPr="00720C1D">
      <w:rPr>
        <w:rFonts w:ascii="Times New Roman" w:hAnsi="Times New Roman" w:cs="Times New Roman"/>
      </w:rPr>
      <w:t xml:space="preserve"> Ministru kabineta 2010.gada 21.jūnija noteikumos Nr.</w:t>
    </w:r>
    <w:r w:rsidR="00E52FD2" w:rsidRPr="00720C1D">
      <w:rPr>
        <w:rFonts w:ascii="Times New Roman" w:hAnsi="Times New Roman" w:cs="Times New Roman"/>
      </w:rPr>
      <w:t>55</w:t>
    </w:r>
    <w:r w:rsidR="00E52FD2">
      <w:rPr>
        <w:rFonts w:ascii="Times New Roman" w:hAnsi="Times New Roman" w:cs="Times New Roman"/>
      </w:rPr>
      <w:t>9</w:t>
    </w:r>
    <w:r w:rsidR="00E52FD2" w:rsidRPr="00720C1D">
      <w:rPr>
        <w:rFonts w:ascii="Times New Roman" w:hAnsi="Times New Roman" w:cs="Times New Roman"/>
      </w:rPr>
      <w:t xml:space="preserve"> </w:t>
    </w:r>
    <w:r w:rsidRPr="00720C1D">
      <w:rPr>
        <w:rFonts w:ascii="Times New Roman" w:hAnsi="Times New Roman" w:cs="Times New Roman"/>
      </w:rPr>
      <w:t xml:space="preserve">„Noteikumi par </w:t>
    </w:r>
    <w:r w:rsidR="00E52FD2" w:rsidRPr="00720C1D">
      <w:rPr>
        <w:rFonts w:ascii="Times New Roman" w:hAnsi="Times New Roman" w:cs="Times New Roman"/>
      </w:rPr>
      <w:t>vekseļ</w:t>
    </w:r>
    <w:r w:rsidR="00E52FD2">
      <w:rPr>
        <w:rFonts w:ascii="Times New Roman" w:hAnsi="Times New Roman" w:cs="Times New Roman"/>
      </w:rPr>
      <w:t>a protesta akta paraugiem</w:t>
    </w:r>
    <w:r w:rsidRPr="00720C1D">
      <w:rPr>
        <w:rFonts w:ascii="Times New Roman" w:hAnsi="Times New Roman" w:cs="Times New Roman"/>
      </w:rPr>
      <w:t>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41" w:rsidRDefault="00B85741" w:rsidP="00BA2445">
      <w:pPr>
        <w:spacing w:after="0" w:line="240" w:lineRule="auto"/>
      </w:pPr>
      <w:r>
        <w:separator/>
      </w:r>
    </w:p>
  </w:footnote>
  <w:footnote w:type="continuationSeparator" w:id="0">
    <w:p w:rsidR="00B85741" w:rsidRDefault="00B85741" w:rsidP="00BA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355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25E5" w:rsidRPr="007A7A75" w:rsidRDefault="003C37DB">
        <w:pPr>
          <w:pStyle w:val="Header"/>
          <w:jc w:val="center"/>
          <w:rPr>
            <w:rFonts w:ascii="Times New Roman" w:hAnsi="Times New Roman" w:cs="Times New Roman"/>
          </w:rPr>
        </w:pPr>
        <w:r w:rsidRPr="007A7A75">
          <w:rPr>
            <w:rFonts w:ascii="Times New Roman" w:hAnsi="Times New Roman" w:cs="Times New Roman"/>
          </w:rPr>
          <w:fldChar w:fldCharType="begin"/>
        </w:r>
        <w:r w:rsidR="004636A0" w:rsidRPr="007A7A75">
          <w:rPr>
            <w:rFonts w:ascii="Times New Roman" w:hAnsi="Times New Roman" w:cs="Times New Roman"/>
          </w:rPr>
          <w:instrText>PAGE   \* MERGEFORMAT</w:instrText>
        </w:r>
        <w:r w:rsidRPr="007A7A75">
          <w:rPr>
            <w:rFonts w:ascii="Times New Roman" w:hAnsi="Times New Roman" w:cs="Times New Roman"/>
          </w:rPr>
          <w:fldChar w:fldCharType="separate"/>
        </w:r>
        <w:r w:rsidR="009D4300">
          <w:rPr>
            <w:rFonts w:ascii="Times New Roman" w:hAnsi="Times New Roman" w:cs="Times New Roman"/>
            <w:noProof/>
          </w:rPr>
          <w:t>2</w:t>
        </w:r>
        <w:r w:rsidRPr="007A7A75">
          <w:rPr>
            <w:rFonts w:ascii="Times New Roman" w:hAnsi="Times New Roman" w:cs="Times New Roman"/>
          </w:rPr>
          <w:fldChar w:fldCharType="end"/>
        </w:r>
      </w:p>
    </w:sdtContent>
  </w:sdt>
  <w:p w:rsidR="007A4C39" w:rsidRDefault="00B857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24"/>
    <w:rsid w:val="001D0ADB"/>
    <w:rsid w:val="003C37DB"/>
    <w:rsid w:val="004636A0"/>
    <w:rsid w:val="004638E0"/>
    <w:rsid w:val="004F3EFC"/>
    <w:rsid w:val="00646C0B"/>
    <w:rsid w:val="00667EE9"/>
    <w:rsid w:val="006B417F"/>
    <w:rsid w:val="007262E0"/>
    <w:rsid w:val="00742424"/>
    <w:rsid w:val="008129FA"/>
    <w:rsid w:val="00814BDB"/>
    <w:rsid w:val="00977D2F"/>
    <w:rsid w:val="009D4300"/>
    <w:rsid w:val="009F65E5"/>
    <w:rsid w:val="00AC65FB"/>
    <w:rsid w:val="00B85741"/>
    <w:rsid w:val="00BA2445"/>
    <w:rsid w:val="00CF5A2D"/>
    <w:rsid w:val="00DC0AA3"/>
    <w:rsid w:val="00E47CED"/>
    <w:rsid w:val="00E52FD2"/>
    <w:rsid w:val="00FD6C69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4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424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2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24"/>
  </w:style>
  <w:style w:type="paragraph" w:styleId="Footer">
    <w:name w:val="footer"/>
    <w:basedOn w:val="Normal"/>
    <w:link w:val="FooterChar"/>
    <w:uiPriority w:val="99"/>
    <w:unhideWhenUsed/>
    <w:rsid w:val="00742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24"/>
  </w:style>
  <w:style w:type="character" w:styleId="FootnoteReference">
    <w:name w:val="footnote reference"/>
    <w:uiPriority w:val="99"/>
    <w:semiHidden/>
    <w:unhideWhenUsed/>
    <w:rsid w:val="00742424"/>
    <w:rPr>
      <w:vertAlign w:val="superscript"/>
    </w:rPr>
  </w:style>
  <w:style w:type="paragraph" w:customStyle="1" w:styleId="naiskr">
    <w:name w:val="naiskr"/>
    <w:basedOn w:val="Normal"/>
    <w:rsid w:val="0074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424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74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7424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42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42424"/>
  </w:style>
  <w:style w:type="paragraph" w:styleId="Kjene">
    <w:name w:val="footer"/>
    <w:basedOn w:val="Parasts"/>
    <w:link w:val="KjeneRakstz"/>
    <w:uiPriority w:val="99"/>
    <w:unhideWhenUsed/>
    <w:rsid w:val="00742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42424"/>
  </w:style>
  <w:style w:type="character" w:styleId="Vresatsauce">
    <w:name w:val="footnote reference"/>
    <w:uiPriority w:val="99"/>
    <w:semiHidden/>
    <w:unhideWhenUsed/>
    <w:rsid w:val="00742424"/>
    <w:rPr>
      <w:vertAlign w:val="superscript"/>
    </w:rPr>
  </w:style>
  <w:style w:type="paragraph" w:customStyle="1" w:styleId="naiskr">
    <w:name w:val="naiskr"/>
    <w:basedOn w:val="Parasts"/>
    <w:rsid w:val="0074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2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"Grozījums Ministru kabineta 2010.gada 21.jūnija noteikumos Nrt.559 "Noteikumi par vekseļa protesta akta paraugiem""</vt:lpstr>
    </vt:vector>
  </TitlesOfParts>
  <Company>Tieslietu Sektors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2010.gada 21.jūnija noteikumos Nrt.559 "Noteikumi par vekseļa protesta akta paraugiem""</dc:title>
  <dc:subject>Anotācija</dc:subject>
  <dc:creator>Tieslietu ministrija</dc:creator>
  <dc:description>Sandris Rags, Sandris.Rags@tm.gov.lv; 67036974</dc:description>
  <cp:lastModifiedBy>Kristīne Kuprijanova</cp:lastModifiedBy>
  <cp:revision>3</cp:revision>
  <cp:lastPrinted>2013-05-29T05:49:00Z</cp:lastPrinted>
  <dcterms:created xsi:type="dcterms:W3CDTF">2013-06-30T22:59:00Z</dcterms:created>
  <dcterms:modified xsi:type="dcterms:W3CDTF">2013-06-30T23:06:00Z</dcterms:modified>
</cp:coreProperties>
</file>