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07" w:rsidRDefault="00E71C07" w:rsidP="00627AB1">
      <w:pPr>
        <w:tabs>
          <w:tab w:val="left" w:pos="11482"/>
          <w:tab w:val="left" w:pos="13041"/>
        </w:tabs>
        <w:spacing w:after="0" w:line="240" w:lineRule="auto"/>
        <w:ind w:right="66"/>
        <w:jc w:val="right"/>
        <w:rPr>
          <w:rFonts w:ascii="Times New Roman" w:hAnsi="Times New Roman" w:cs="Times New Roman"/>
          <w:sz w:val="24"/>
          <w:szCs w:val="24"/>
        </w:rPr>
      </w:pPr>
      <w:bookmarkStart w:id="0" w:name="OLE_LINK1"/>
      <w:bookmarkStart w:id="1" w:name="OLE_LINK2"/>
      <w:bookmarkStart w:id="2" w:name="OLE_LINK5"/>
      <w:r w:rsidRPr="006C2674">
        <w:rPr>
          <w:rFonts w:ascii="Times New Roman" w:hAnsi="Times New Roman" w:cs="Times New Roman"/>
          <w:sz w:val="24"/>
          <w:szCs w:val="24"/>
        </w:rPr>
        <w:t xml:space="preserve">Pielikums likumprojekta </w:t>
      </w:r>
    </w:p>
    <w:p w:rsidR="00E71C07" w:rsidRDefault="00E71C07" w:rsidP="00627AB1">
      <w:pPr>
        <w:tabs>
          <w:tab w:val="left" w:pos="11482"/>
          <w:tab w:val="left" w:pos="13041"/>
        </w:tabs>
        <w:spacing w:after="0" w:line="240" w:lineRule="auto"/>
        <w:ind w:right="66"/>
        <w:jc w:val="right"/>
        <w:rPr>
          <w:rFonts w:ascii="Times New Roman" w:hAnsi="Times New Roman" w:cs="Times New Roman"/>
          <w:sz w:val="24"/>
          <w:szCs w:val="24"/>
        </w:rPr>
      </w:pPr>
      <w:r>
        <w:rPr>
          <w:rFonts w:ascii="Times New Roman" w:hAnsi="Times New Roman" w:cs="Times New Roman"/>
          <w:sz w:val="24"/>
          <w:szCs w:val="24"/>
        </w:rPr>
        <w:t>„</w:t>
      </w:r>
      <w:r w:rsidRPr="006C2674">
        <w:rPr>
          <w:rFonts w:ascii="Times New Roman" w:hAnsi="Times New Roman" w:cs="Times New Roman"/>
          <w:sz w:val="24"/>
          <w:szCs w:val="24"/>
        </w:rPr>
        <w:t>Grozījum</w:t>
      </w:r>
      <w:r w:rsidR="003720B2">
        <w:rPr>
          <w:rFonts w:ascii="Times New Roman" w:hAnsi="Times New Roman" w:cs="Times New Roman"/>
          <w:sz w:val="24"/>
          <w:szCs w:val="24"/>
        </w:rPr>
        <w:t>i</w:t>
      </w:r>
      <w:r w:rsidRPr="006C2674">
        <w:rPr>
          <w:rFonts w:ascii="Times New Roman" w:hAnsi="Times New Roman" w:cs="Times New Roman"/>
          <w:sz w:val="24"/>
          <w:szCs w:val="24"/>
        </w:rPr>
        <w:t xml:space="preserve"> Komerclikum</w:t>
      </w:r>
      <w:r w:rsidR="003720B2">
        <w:rPr>
          <w:rFonts w:ascii="Times New Roman" w:hAnsi="Times New Roman" w:cs="Times New Roman"/>
          <w:sz w:val="24"/>
          <w:szCs w:val="24"/>
        </w:rPr>
        <w:t>ā</w:t>
      </w:r>
      <w:r>
        <w:rPr>
          <w:rFonts w:ascii="Times New Roman" w:hAnsi="Times New Roman" w:cs="Times New Roman"/>
          <w:sz w:val="24"/>
          <w:szCs w:val="24"/>
        </w:rPr>
        <w:t>”</w:t>
      </w:r>
    </w:p>
    <w:p w:rsidR="00E71C07" w:rsidRDefault="00E71C07" w:rsidP="00627AB1">
      <w:pPr>
        <w:tabs>
          <w:tab w:val="left" w:pos="11482"/>
          <w:tab w:val="left" w:pos="13041"/>
        </w:tabs>
        <w:spacing w:after="0" w:line="240" w:lineRule="auto"/>
        <w:ind w:right="66"/>
        <w:jc w:val="right"/>
        <w:rPr>
          <w:rFonts w:ascii="Times New Roman" w:hAnsi="Times New Roman" w:cs="Times New Roman"/>
          <w:sz w:val="24"/>
          <w:szCs w:val="24"/>
        </w:rPr>
      </w:pPr>
      <w:r w:rsidRPr="00533C3C">
        <w:t xml:space="preserve"> </w:t>
      </w:r>
      <w:r w:rsidRPr="00533C3C">
        <w:rPr>
          <w:rFonts w:ascii="Times New Roman" w:hAnsi="Times New Roman" w:cs="Times New Roman"/>
          <w:sz w:val="24"/>
          <w:szCs w:val="24"/>
        </w:rPr>
        <w:t>sākotnēj</w:t>
      </w:r>
      <w:r>
        <w:rPr>
          <w:rFonts w:ascii="Times New Roman" w:hAnsi="Times New Roman" w:cs="Times New Roman"/>
          <w:sz w:val="24"/>
          <w:szCs w:val="24"/>
        </w:rPr>
        <w:t>ās ietekmes novērtējuma ziņojumam</w:t>
      </w:r>
      <w:r w:rsidRPr="00533C3C">
        <w:rPr>
          <w:rFonts w:ascii="Times New Roman" w:hAnsi="Times New Roman" w:cs="Times New Roman"/>
          <w:sz w:val="24"/>
          <w:szCs w:val="24"/>
        </w:rPr>
        <w:t xml:space="preserve"> (anotācija</w:t>
      </w:r>
      <w:r>
        <w:rPr>
          <w:rFonts w:ascii="Times New Roman" w:hAnsi="Times New Roman" w:cs="Times New Roman"/>
          <w:sz w:val="24"/>
          <w:szCs w:val="24"/>
        </w:rPr>
        <w:t>i</w:t>
      </w:r>
      <w:r w:rsidRPr="00533C3C">
        <w:rPr>
          <w:rFonts w:ascii="Times New Roman" w:hAnsi="Times New Roman" w:cs="Times New Roman"/>
          <w:sz w:val="24"/>
          <w:szCs w:val="24"/>
        </w:rPr>
        <w:t>)</w:t>
      </w:r>
    </w:p>
    <w:bookmarkEnd w:id="0"/>
    <w:bookmarkEnd w:id="1"/>
    <w:bookmarkEnd w:id="2"/>
    <w:p w:rsidR="00E71C07" w:rsidRPr="00DD2179" w:rsidRDefault="00E71C07" w:rsidP="00DD2179">
      <w:pPr>
        <w:spacing w:after="0" w:line="240" w:lineRule="auto"/>
        <w:ind w:right="-2291"/>
        <w:rPr>
          <w:rFonts w:ascii="Times New Roman" w:hAnsi="Times New Roman" w:cs="Times New Roman"/>
          <w:b/>
          <w:sz w:val="24"/>
          <w:szCs w:val="24"/>
        </w:rPr>
      </w:pPr>
    </w:p>
    <w:p w:rsidR="00E71C07" w:rsidRPr="00DD2179" w:rsidRDefault="00DD2179" w:rsidP="00DD2179">
      <w:pPr>
        <w:tabs>
          <w:tab w:val="left" w:pos="0"/>
        </w:tabs>
        <w:spacing w:after="0" w:line="240" w:lineRule="auto"/>
        <w:ind w:right="-2291"/>
        <w:jc w:val="center"/>
        <w:rPr>
          <w:rFonts w:ascii="Times New Roman" w:hAnsi="Times New Roman" w:cs="Times New Roman"/>
          <w:b/>
          <w:sz w:val="24"/>
          <w:szCs w:val="24"/>
        </w:rPr>
      </w:pPr>
      <w:r w:rsidRPr="00DD2179">
        <w:rPr>
          <w:rFonts w:ascii="Times New Roman" w:hAnsi="Times New Roman" w:cs="Times New Roman"/>
          <w:b/>
          <w:sz w:val="24"/>
          <w:szCs w:val="24"/>
        </w:rPr>
        <w:t xml:space="preserve">Normatīvajos aktos ietverto skaitļu pārrēķins no latiem uz </w:t>
      </w:r>
      <w:proofErr w:type="spellStart"/>
      <w:r w:rsidRPr="00DD2179">
        <w:rPr>
          <w:rFonts w:ascii="Times New Roman" w:hAnsi="Times New Roman" w:cs="Times New Roman"/>
          <w:b/>
          <w:i/>
          <w:sz w:val="24"/>
          <w:szCs w:val="24"/>
        </w:rPr>
        <w:t>euro</w:t>
      </w:r>
      <w:proofErr w:type="spellEnd"/>
    </w:p>
    <w:tbl>
      <w:tblPr>
        <w:tblpPr w:leftFromText="180" w:rightFromText="180" w:vertAnchor="text" w:tblpY="1"/>
        <w:tblOverlap w:val="never"/>
        <w:tblW w:w="12066" w:type="dxa"/>
        <w:tblInd w:w="91" w:type="dxa"/>
        <w:tblLook w:val="04A0" w:firstRow="1" w:lastRow="0" w:firstColumn="1" w:lastColumn="0" w:noHBand="0" w:noVBand="1"/>
      </w:tblPr>
      <w:tblGrid>
        <w:gridCol w:w="5365"/>
        <w:gridCol w:w="7472"/>
      </w:tblGrid>
      <w:tr w:rsidR="00E71C07" w:rsidRPr="006C2674" w:rsidTr="00E71C07">
        <w:trPr>
          <w:trHeight w:val="1198"/>
        </w:trPr>
        <w:tc>
          <w:tcPr>
            <w:tcW w:w="12066" w:type="dxa"/>
            <w:gridSpan w:val="2"/>
            <w:tcBorders>
              <w:top w:val="nil"/>
              <w:left w:val="nil"/>
              <w:bottom w:val="nil"/>
              <w:right w:val="nil"/>
            </w:tcBorders>
            <w:shd w:val="clear" w:color="auto" w:fill="auto"/>
            <w:vAlign w:val="bottom"/>
            <w:hideMark/>
          </w:tcPr>
          <w:p w:rsidR="00E71C07" w:rsidRDefault="00E71C07" w:rsidP="005F6829">
            <w:pPr>
              <w:pStyle w:val="StyleRight"/>
              <w:spacing w:after="0"/>
              <w:ind w:firstLine="0"/>
              <w:jc w:val="both"/>
            </w:pPr>
          </w:p>
          <w:tbl>
            <w:tblPr>
              <w:tblW w:w="12616" w:type="dxa"/>
              <w:tblLook w:val="04A0" w:firstRow="1" w:lastRow="0" w:firstColumn="1" w:lastColumn="0" w:noHBand="0" w:noVBand="1"/>
            </w:tblPr>
            <w:tblGrid>
              <w:gridCol w:w="546"/>
              <w:gridCol w:w="2660"/>
              <w:gridCol w:w="2118"/>
              <w:gridCol w:w="1764"/>
              <w:gridCol w:w="2410"/>
              <w:gridCol w:w="1275"/>
              <w:gridCol w:w="1843"/>
            </w:tblGrid>
            <w:tr w:rsidR="003720B2" w:rsidRPr="003720B2" w:rsidTr="00814EF4">
              <w:trPr>
                <w:gridAfter w:val="1"/>
                <w:wAfter w:w="1843" w:type="dxa"/>
                <w:trHeight w:val="315"/>
              </w:trPr>
              <w:tc>
                <w:tcPr>
                  <w:tcW w:w="3206" w:type="dxa"/>
                  <w:gridSpan w:val="2"/>
                  <w:tcBorders>
                    <w:top w:val="nil"/>
                    <w:left w:val="nil"/>
                    <w:bottom w:val="single" w:sz="4" w:space="0" w:color="auto"/>
                    <w:right w:val="single" w:sz="4" w:space="0" w:color="000000"/>
                  </w:tcBorders>
                  <w:shd w:val="clear" w:color="000000" w:fill="FFFFFF"/>
                  <w:noWrap/>
                  <w:vAlign w:val="center"/>
                  <w:hideMark/>
                </w:tcPr>
                <w:p w:rsidR="003720B2" w:rsidRPr="003720B2" w:rsidRDefault="003720B2" w:rsidP="00440345">
                  <w:pPr>
                    <w:framePr w:hSpace="180" w:wrap="around" w:vAnchor="text" w:hAnchor="text" w:y="1"/>
                    <w:spacing w:after="0" w:line="240" w:lineRule="auto"/>
                    <w:suppressOverlap/>
                    <w:jc w:val="right"/>
                    <w:rPr>
                      <w:rFonts w:ascii="Times New Roman" w:eastAsia="Times New Roman" w:hAnsi="Times New Roman" w:cs="Times New Roman"/>
                      <w:b/>
                      <w:bCs/>
                      <w:color w:val="000000"/>
                      <w:sz w:val="24"/>
                      <w:szCs w:val="24"/>
                    </w:rPr>
                  </w:pPr>
                  <w:r w:rsidRPr="003720B2">
                    <w:rPr>
                      <w:rFonts w:ascii="Times New Roman" w:eastAsia="Times New Roman" w:hAnsi="Times New Roman" w:cs="Times New Roman"/>
                      <w:b/>
                      <w:bCs/>
                      <w:color w:val="000000"/>
                      <w:sz w:val="24"/>
                      <w:szCs w:val="24"/>
                    </w:rPr>
                    <w:t>Normatīvā akta nosaukums:</w:t>
                  </w:r>
                </w:p>
              </w:tc>
              <w:tc>
                <w:tcPr>
                  <w:tcW w:w="756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3720B2">
                    <w:rPr>
                      <w:rFonts w:ascii="Times New Roman" w:eastAsia="Times New Roman" w:hAnsi="Times New Roman" w:cs="Times New Roman"/>
                      <w:color w:val="000000"/>
                      <w:sz w:val="24"/>
                      <w:szCs w:val="24"/>
                    </w:rPr>
                    <w:t xml:space="preserve">Komerclikums </w:t>
                  </w:r>
                </w:p>
              </w:tc>
            </w:tr>
            <w:tr w:rsidR="003720B2" w:rsidRPr="003720B2" w:rsidTr="00814EF4">
              <w:trPr>
                <w:trHeight w:val="1174"/>
              </w:trPr>
              <w:tc>
                <w:tcPr>
                  <w:tcW w:w="546" w:type="dxa"/>
                  <w:tcBorders>
                    <w:top w:val="nil"/>
                    <w:left w:val="single" w:sz="4" w:space="0" w:color="auto"/>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proofErr w:type="spellStart"/>
                  <w:r w:rsidRPr="003720B2">
                    <w:rPr>
                      <w:rFonts w:ascii="Times New Roman" w:eastAsia="Times New Roman" w:hAnsi="Times New Roman" w:cs="Times New Roman"/>
                      <w:color w:val="000000"/>
                    </w:rPr>
                    <w:t>Nr</w:t>
                  </w:r>
                  <w:proofErr w:type="spellEnd"/>
                  <w:r w:rsidRPr="003720B2">
                    <w:rPr>
                      <w:rFonts w:ascii="Times New Roman" w:eastAsia="Times New Roman" w:hAnsi="Times New Roman" w:cs="Times New Roman"/>
                      <w:color w:val="000000"/>
                    </w:rPr>
                    <w:t xml:space="preserve">. </w:t>
                  </w:r>
                  <w:proofErr w:type="spellStart"/>
                  <w:r w:rsidRPr="003720B2">
                    <w:rPr>
                      <w:rFonts w:ascii="Times New Roman" w:eastAsia="Times New Roman" w:hAnsi="Times New Roman" w:cs="Times New Roman"/>
                      <w:color w:val="000000"/>
                    </w:rPr>
                    <w:t>p.k</w:t>
                  </w:r>
                  <w:proofErr w:type="spellEnd"/>
                  <w:r w:rsidRPr="003720B2">
                    <w:rPr>
                      <w:rFonts w:ascii="Times New Roman" w:eastAsia="Times New Roman" w:hAnsi="Times New Roman" w:cs="Times New Roman"/>
                      <w:color w:val="000000"/>
                    </w:rPr>
                    <w:t>.</w:t>
                  </w:r>
                </w:p>
              </w:tc>
              <w:tc>
                <w:tcPr>
                  <w:tcW w:w="2660" w:type="dxa"/>
                  <w:tcBorders>
                    <w:top w:val="nil"/>
                    <w:left w:val="nil"/>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Normatīvā akta pants, daļa, punkts</w:t>
                  </w:r>
                </w:p>
              </w:tc>
              <w:tc>
                <w:tcPr>
                  <w:tcW w:w="2118" w:type="dxa"/>
                  <w:tcBorders>
                    <w:top w:val="nil"/>
                    <w:left w:val="nil"/>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Spēkā esošajā normatīvajā aktā paredzētā naudas summa latos </w:t>
                  </w:r>
                </w:p>
              </w:tc>
              <w:tc>
                <w:tcPr>
                  <w:tcW w:w="1764" w:type="dxa"/>
                  <w:tcBorders>
                    <w:top w:val="nil"/>
                    <w:left w:val="nil"/>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Matemātiska noapaļošana uz </w:t>
                  </w:r>
                  <w:proofErr w:type="spellStart"/>
                  <w:r w:rsidRPr="003720B2">
                    <w:rPr>
                      <w:rFonts w:ascii="Times New Roman" w:eastAsia="Times New Roman" w:hAnsi="Times New Roman" w:cs="Times New Roman"/>
                      <w:i/>
                      <w:iCs/>
                      <w:color w:val="000000"/>
                    </w:rPr>
                    <w:t>euro</w:t>
                  </w:r>
                  <w:proofErr w:type="spellEnd"/>
                  <w:r w:rsidRPr="003720B2">
                    <w:rPr>
                      <w:rFonts w:ascii="Times New Roman" w:eastAsia="Times New Roman" w:hAnsi="Times New Roman" w:cs="Times New Roman"/>
                      <w:color w:val="000000"/>
                      <w:vertAlign w:val="superscript"/>
                    </w:rPr>
                    <w:t xml:space="preserve"> </w:t>
                  </w:r>
                </w:p>
              </w:tc>
              <w:tc>
                <w:tcPr>
                  <w:tcW w:w="2410" w:type="dxa"/>
                  <w:tcBorders>
                    <w:top w:val="nil"/>
                    <w:left w:val="nil"/>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Summa, kas paredzēta normatīvā akta projektā, </w:t>
                  </w:r>
                  <w:proofErr w:type="spellStart"/>
                  <w:r w:rsidRPr="003720B2">
                    <w:rPr>
                      <w:rFonts w:ascii="Times New Roman" w:eastAsia="Times New Roman" w:hAnsi="Times New Roman" w:cs="Times New Roman"/>
                      <w:i/>
                      <w:iCs/>
                      <w:color w:val="000000"/>
                    </w:rPr>
                    <w:t>euro</w:t>
                  </w:r>
                  <w:proofErr w:type="spellEnd"/>
                </w:p>
              </w:tc>
              <w:tc>
                <w:tcPr>
                  <w:tcW w:w="3118" w:type="dxa"/>
                  <w:gridSpan w:val="2"/>
                  <w:tcBorders>
                    <w:top w:val="nil"/>
                    <w:left w:val="nil"/>
                    <w:bottom w:val="single" w:sz="4" w:space="0" w:color="auto"/>
                    <w:right w:val="single" w:sz="4" w:space="0" w:color="auto"/>
                  </w:tcBorders>
                  <w:shd w:val="clear" w:color="000000" w:fill="C5D9F1"/>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 Izmaiņas pret sākotnējā normatīvajā aktā norādīto summu, </w:t>
                  </w:r>
                  <w:proofErr w:type="spellStart"/>
                  <w:r w:rsidRPr="009411C4">
                    <w:rPr>
                      <w:rFonts w:ascii="Times New Roman" w:eastAsia="Times New Roman" w:hAnsi="Times New Roman" w:cs="Times New Roman"/>
                      <w:i/>
                      <w:color w:val="000000"/>
                    </w:rPr>
                    <w:t>euro</w:t>
                  </w:r>
                  <w:proofErr w:type="spellEnd"/>
                </w:p>
              </w:tc>
            </w:tr>
            <w:tr w:rsidR="003720B2" w:rsidRPr="003720B2" w:rsidTr="00814EF4">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1.</w:t>
                  </w:r>
                </w:p>
              </w:tc>
              <w:tc>
                <w:tcPr>
                  <w:tcW w:w="2660" w:type="dxa"/>
                  <w:tcBorders>
                    <w:top w:val="nil"/>
                    <w:left w:val="nil"/>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2.</w:t>
                  </w:r>
                </w:p>
              </w:tc>
              <w:tc>
                <w:tcPr>
                  <w:tcW w:w="2118" w:type="dxa"/>
                  <w:tcBorders>
                    <w:top w:val="nil"/>
                    <w:left w:val="nil"/>
                    <w:bottom w:val="nil"/>
                    <w:right w:val="nil"/>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3.</w:t>
                  </w:r>
                </w:p>
              </w:tc>
              <w:tc>
                <w:tcPr>
                  <w:tcW w:w="1764" w:type="dxa"/>
                  <w:tcBorders>
                    <w:top w:val="nil"/>
                    <w:left w:val="single" w:sz="4" w:space="0" w:color="auto"/>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(4)=(3)/0,702804</w:t>
                  </w:r>
                </w:p>
              </w:tc>
              <w:tc>
                <w:tcPr>
                  <w:tcW w:w="2410" w:type="dxa"/>
                  <w:tcBorders>
                    <w:top w:val="nil"/>
                    <w:left w:val="nil"/>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5.</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 xml:space="preserve">(6)=(5)-(4) </w:t>
                  </w:r>
                </w:p>
              </w:tc>
            </w:tr>
            <w:tr w:rsidR="003720B2" w:rsidRPr="003720B2" w:rsidTr="00814EF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2.</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75.panta pirmā daļa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200 000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284 574,36</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300000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15 425,64</w:t>
                  </w:r>
                </w:p>
              </w:tc>
            </w:tr>
            <w:tr w:rsidR="003720B2" w:rsidRPr="003720B2" w:rsidTr="00814EF4">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3.</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75.panta pirmās daļas 1.punkts</w:t>
                  </w:r>
                </w:p>
              </w:tc>
              <w:tc>
                <w:tcPr>
                  <w:tcW w:w="2118"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20000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28 457,44</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30000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1 542,56</w:t>
                  </w:r>
                </w:p>
              </w:tc>
            </w:tr>
            <w:tr w:rsidR="003720B2" w:rsidRPr="003720B2" w:rsidTr="00814EF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4.</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154.panta otrā daļa </w:t>
                  </w:r>
                </w:p>
              </w:tc>
              <w:tc>
                <w:tcPr>
                  <w:tcW w:w="2118"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4 000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5 691,49</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6 000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308,51</w:t>
                  </w:r>
                </w:p>
              </w:tc>
            </w:tr>
            <w:tr w:rsidR="003720B2" w:rsidRPr="003720B2" w:rsidTr="00814EF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5.</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172.panta otrā daļa </w:t>
                  </w:r>
                </w:p>
              </w:tc>
              <w:tc>
                <w:tcPr>
                  <w:tcW w:w="2118"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50 000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71 143,59</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70 000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-1 143,59</w:t>
                  </w:r>
                </w:p>
              </w:tc>
            </w:tr>
            <w:tr w:rsidR="003720B2" w:rsidRPr="003720B2" w:rsidTr="00814EF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color w:val="000000"/>
                    </w:rPr>
                  </w:pPr>
                  <w:r w:rsidRPr="003720B2">
                    <w:rPr>
                      <w:rFonts w:ascii="Times New Roman" w:eastAsia="Times New Roman" w:hAnsi="Times New Roman" w:cs="Times New Roman"/>
                      <w:color w:val="000000"/>
                    </w:rPr>
                    <w:t>6.</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 xml:space="preserve">172.panta sestā daļa </w:t>
                  </w:r>
                </w:p>
              </w:tc>
              <w:tc>
                <w:tcPr>
                  <w:tcW w:w="2118"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50 000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71 143,59</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70000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-1 143,59</w:t>
                  </w:r>
                </w:p>
              </w:tc>
            </w:tr>
            <w:tr w:rsidR="003720B2" w:rsidRPr="003720B2" w:rsidTr="00814EF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720B2" w:rsidRPr="003720B2" w:rsidRDefault="003720B2" w:rsidP="00440345">
                  <w:pPr>
                    <w:framePr w:hSpace="180" w:wrap="around" w:vAnchor="text" w:hAnchor="text" w:y="1"/>
                    <w:spacing w:after="0" w:line="240" w:lineRule="auto"/>
                    <w:suppressOverlap/>
                    <w:jc w:val="center"/>
                    <w:rPr>
                      <w:rFonts w:ascii="Times New Roman" w:eastAsia="Times New Roman" w:hAnsi="Times New Roman" w:cs="Times New Roman"/>
                      <w:i/>
                      <w:iCs/>
                      <w:color w:val="000000"/>
                    </w:rPr>
                  </w:pPr>
                  <w:r w:rsidRPr="003720B2">
                    <w:rPr>
                      <w:rFonts w:ascii="Times New Roman" w:eastAsia="Times New Roman" w:hAnsi="Times New Roman" w:cs="Times New Roman"/>
                      <w:i/>
                      <w:iCs/>
                      <w:color w:val="000000"/>
                    </w:rPr>
                    <w:t>7.</w:t>
                  </w:r>
                </w:p>
              </w:tc>
              <w:tc>
                <w:tcPr>
                  <w:tcW w:w="266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185.pants</w:t>
                  </w:r>
                </w:p>
              </w:tc>
              <w:tc>
                <w:tcPr>
                  <w:tcW w:w="2118"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2000</w:t>
                  </w:r>
                </w:p>
              </w:tc>
              <w:tc>
                <w:tcPr>
                  <w:tcW w:w="1764" w:type="dxa"/>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2 845,74</w:t>
                  </w:r>
                </w:p>
              </w:tc>
              <w:tc>
                <w:tcPr>
                  <w:tcW w:w="2410" w:type="dxa"/>
                  <w:tcBorders>
                    <w:top w:val="nil"/>
                    <w:left w:val="nil"/>
                    <w:bottom w:val="single" w:sz="4" w:space="0" w:color="auto"/>
                    <w:right w:val="single" w:sz="4" w:space="0" w:color="auto"/>
                  </w:tcBorders>
                  <w:shd w:val="clear" w:color="auto" w:fill="auto"/>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2500</w:t>
                  </w:r>
                </w:p>
              </w:tc>
              <w:tc>
                <w:tcPr>
                  <w:tcW w:w="3118" w:type="dxa"/>
                  <w:gridSpan w:val="2"/>
                  <w:tcBorders>
                    <w:top w:val="nil"/>
                    <w:left w:val="nil"/>
                    <w:bottom w:val="single" w:sz="4" w:space="0" w:color="auto"/>
                    <w:right w:val="single" w:sz="4" w:space="0" w:color="auto"/>
                  </w:tcBorders>
                  <w:shd w:val="clear" w:color="000000" w:fill="F2F2F2"/>
                  <w:vAlign w:val="center"/>
                  <w:hideMark/>
                </w:tcPr>
                <w:p w:rsidR="003720B2" w:rsidRPr="003720B2" w:rsidRDefault="003720B2"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3720B2">
                    <w:rPr>
                      <w:rFonts w:ascii="Times New Roman" w:eastAsia="Times New Roman" w:hAnsi="Times New Roman" w:cs="Times New Roman"/>
                      <w:color w:val="000000"/>
                    </w:rPr>
                    <w:t>-345,74</w:t>
                  </w:r>
                </w:p>
              </w:tc>
            </w:tr>
            <w:tr w:rsidR="00814EF4" w:rsidRPr="00B05D34" w:rsidTr="00814EF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B05D34">
                    <w:rPr>
                      <w:rFonts w:ascii="Times New Roman" w:eastAsia="Times New Roman" w:hAnsi="Times New Roman" w:cs="Times New Roman"/>
                      <w:color w:val="000000"/>
                    </w:rPr>
                    <w:t xml:space="preserve">8.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B05D34">
                    <w:rPr>
                      <w:rFonts w:ascii="Times New Roman" w:eastAsia="Times New Roman" w:hAnsi="Times New Roman" w:cs="Times New Roman"/>
                      <w:color w:val="000000"/>
                    </w:rPr>
                    <w:t xml:space="preserve">225. panta pirmā daļa </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B05D34">
                    <w:rPr>
                      <w:rFonts w:ascii="Times New Roman" w:eastAsia="Times New Roman" w:hAnsi="Times New Roman" w:cs="Times New Roman"/>
                      <w:color w:val="000000"/>
                    </w:rPr>
                    <w:t>25000</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r w:rsidRPr="00B05D34">
                    <w:rPr>
                      <w:rFonts w:ascii="Times New Roman" w:eastAsia="Times New Roman" w:hAnsi="Times New Roman" w:cs="Times New Roman"/>
                      <w:color w:val="000000"/>
                    </w:rPr>
                    <w:t>25000</w:t>
                  </w:r>
                  <w:r w:rsidR="00814EF4">
                    <w:rPr>
                      <w:rFonts w:ascii="Times New Roman" w:eastAsia="Times New Roman" w:hAnsi="Times New Roman" w:cs="Times New Roman"/>
                      <w:color w:val="000000"/>
                    </w:rPr>
                    <w:t>*</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05D34" w:rsidRPr="00B05D34" w:rsidRDefault="00B05D34" w:rsidP="00440345">
                  <w:pPr>
                    <w:framePr w:hSpace="180" w:wrap="around" w:vAnchor="text" w:hAnchor="text" w:y="1"/>
                    <w:spacing w:after="0" w:line="240" w:lineRule="auto"/>
                    <w:suppressOverlap/>
                    <w:rPr>
                      <w:rFonts w:ascii="Times New Roman" w:eastAsia="Times New Roman" w:hAnsi="Times New Roman" w:cs="Times New Roman"/>
                      <w:color w:val="000000"/>
                    </w:rPr>
                  </w:pPr>
                </w:p>
              </w:tc>
            </w:tr>
          </w:tbl>
          <w:p w:rsidR="003720B2" w:rsidRDefault="003720B2" w:rsidP="005F6829">
            <w:pPr>
              <w:pStyle w:val="StyleRight"/>
              <w:spacing w:after="0"/>
              <w:ind w:firstLine="0"/>
              <w:jc w:val="both"/>
              <w:rPr>
                <w:sz w:val="24"/>
                <w:szCs w:val="24"/>
              </w:rPr>
            </w:pPr>
          </w:p>
          <w:p w:rsidR="00814EF4" w:rsidRPr="00814EF4" w:rsidRDefault="00814EF4" w:rsidP="005F6829">
            <w:pPr>
              <w:pStyle w:val="StyleRight"/>
              <w:spacing w:after="0"/>
              <w:ind w:firstLine="0"/>
              <w:jc w:val="both"/>
              <w:rPr>
                <w:sz w:val="20"/>
                <w:szCs w:val="20"/>
              </w:rPr>
            </w:pPr>
            <w:r w:rsidRPr="00814EF4">
              <w:rPr>
                <w:sz w:val="20"/>
                <w:szCs w:val="20"/>
              </w:rPr>
              <w:t xml:space="preserve">*Summa noteikta atbilstoši Eiropas Parlamenta un Padomes 2012.gada 25.oktobra direktīvas 2012/30/ES </w:t>
            </w:r>
            <w:r w:rsidRPr="00814EF4">
              <w:rPr>
                <w:bCs/>
                <w:color w:val="000000"/>
                <w:sz w:val="20"/>
                <w:szCs w:val="20"/>
              </w:rPr>
              <w:t>par to, kā vienādošanas nolūkā koordinēt nodrošinājumus, ko saistībā ar akciju sabiedrību veidošanu un to kapitāla saglabāšanu un mainīšanu dalībvalstis prasa no sabiedrībām Līguma par Eiropas Savienības darbību 54. panta otrās daļas nozīmē, lai aizsargātu sabiedrību dalībnieku un trešo personu intereses, 6. </w:t>
            </w:r>
            <w:r>
              <w:rPr>
                <w:bCs/>
                <w:color w:val="000000"/>
                <w:sz w:val="20"/>
                <w:szCs w:val="20"/>
              </w:rPr>
              <w:t>p</w:t>
            </w:r>
            <w:r w:rsidRPr="00814EF4">
              <w:rPr>
                <w:bCs/>
                <w:color w:val="000000"/>
                <w:sz w:val="20"/>
                <w:szCs w:val="20"/>
              </w:rPr>
              <w:t>antam.</w:t>
            </w:r>
          </w:p>
          <w:p w:rsidR="00814EF4" w:rsidRPr="00B10A3A" w:rsidRDefault="00814EF4" w:rsidP="005F6829">
            <w:pPr>
              <w:pStyle w:val="StyleRight"/>
              <w:spacing w:after="0"/>
              <w:ind w:firstLine="0"/>
              <w:jc w:val="both"/>
              <w:rPr>
                <w:sz w:val="24"/>
                <w:szCs w:val="24"/>
              </w:rPr>
            </w:pPr>
          </w:p>
          <w:p w:rsidR="00B10A3A" w:rsidRPr="00B10A3A" w:rsidRDefault="00B10A3A" w:rsidP="00B10A3A">
            <w:pPr>
              <w:pStyle w:val="StyleRight"/>
              <w:spacing w:after="0"/>
              <w:ind w:firstLine="0"/>
              <w:jc w:val="both"/>
              <w:rPr>
                <w:bCs/>
                <w:sz w:val="24"/>
                <w:szCs w:val="24"/>
              </w:rPr>
            </w:pPr>
            <w:r w:rsidRPr="00B10A3A">
              <w:rPr>
                <w:color w:val="000000"/>
                <w:sz w:val="24"/>
                <w:szCs w:val="24"/>
              </w:rPr>
              <w:t xml:space="preserve">Tieslietu ministra </w:t>
            </w:r>
            <w:proofErr w:type="spellStart"/>
            <w:r w:rsidRPr="00B10A3A">
              <w:rPr>
                <w:color w:val="000000"/>
                <w:sz w:val="24"/>
                <w:szCs w:val="24"/>
              </w:rPr>
              <w:t>p.i</w:t>
            </w:r>
            <w:proofErr w:type="spellEnd"/>
            <w:r w:rsidRPr="00B10A3A">
              <w:rPr>
                <w:color w:val="000000"/>
                <w:sz w:val="24"/>
                <w:szCs w:val="24"/>
              </w:rPr>
              <w:t>.</w:t>
            </w:r>
            <w:r w:rsidRPr="00B10A3A">
              <w:rPr>
                <w:color w:val="000000"/>
                <w:sz w:val="24"/>
                <w:szCs w:val="24"/>
              </w:rPr>
              <w:tab/>
            </w:r>
            <w:r w:rsidRPr="00B10A3A">
              <w:rPr>
                <w:color w:val="000000"/>
                <w:sz w:val="24"/>
                <w:szCs w:val="24"/>
              </w:rPr>
              <w:tab/>
            </w:r>
            <w:r w:rsidRPr="00B10A3A">
              <w:rPr>
                <w:color w:val="000000"/>
                <w:sz w:val="24"/>
                <w:szCs w:val="24"/>
              </w:rPr>
              <w:tab/>
            </w:r>
            <w:r w:rsidRPr="00B10A3A">
              <w:rPr>
                <w:color w:val="000000"/>
                <w:sz w:val="24"/>
                <w:szCs w:val="24"/>
              </w:rPr>
              <w:tab/>
            </w:r>
            <w:r w:rsidRPr="00B10A3A">
              <w:rPr>
                <w:color w:val="000000"/>
                <w:sz w:val="24"/>
                <w:szCs w:val="24"/>
              </w:rPr>
              <w:tab/>
            </w:r>
            <w:r w:rsidRPr="00B10A3A">
              <w:rPr>
                <w:color w:val="000000"/>
                <w:sz w:val="24"/>
                <w:szCs w:val="24"/>
              </w:rPr>
              <w:tab/>
            </w:r>
            <w:r w:rsidRPr="00B10A3A">
              <w:rPr>
                <w:bCs/>
                <w:color w:val="000000"/>
                <w:sz w:val="24"/>
                <w:szCs w:val="24"/>
              </w:rPr>
              <w:t xml:space="preserve">Ž. </w:t>
            </w:r>
            <w:proofErr w:type="spellStart"/>
            <w:r w:rsidRPr="00B10A3A">
              <w:rPr>
                <w:bCs/>
                <w:color w:val="000000"/>
                <w:sz w:val="24"/>
                <w:szCs w:val="24"/>
              </w:rPr>
              <w:t>Jaunzeme</w:t>
            </w:r>
            <w:proofErr w:type="spellEnd"/>
            <w:r w:rsidRPr="00B10A3A">
              <w:rPr>
                <w:bCs/>
                <w:sz w:val="24"/>
                <w:szCs w:val="24"/>
              </w:rPr>
              <w:t xml:space="preserve"> – </w:t>
            </w:r>
            <w:proofErr w:type="spellStart"/>
            <w:r w:rsidRPr="00B10A3A">
              <w:rPr>
                <w:bCs/>
                <w:sz w:val="24"/>
                <w:szCs w:val="24"/>
              </w:rPr>
              <w:t>Grende</w:t>
            </w:r>
            <w:proofErr w:type="spellEnd"/>
          </w:p>
          <w:p w:rsidR="00E71C07" w:rsidRPr="0067439A" w:rsidRDefault="00E71C07" w:rsidP="005F6829">
            <w:pPr>
              <w:pStyle w:val="naisf"/>
              <w:spacing w:before="0" w:beforeAutospacing="0" w:after="0" w:afterAutospacing="0"/>
            </w:pPr>
          </w:p>
        </w:tc>
      </w:tr>
      <w:tr w:rsidR="00E71C07" w:rsidRPr="006C2674" w:rsidTr="00E71C07">
        <w:trPr>
          <w:trHeight w:val="300"/>
        </w:trPr>
        <w:tc>
          <w:tcPr>
            <w:tcW w:w="12066" w:type="dxa"/>
            <w:gridSpan w:val="2"/>
            <w:tcBorders>
              <w:top w:val="nil"/>
              <w:left w:val="nil"/>
              <w:bottom w:val="nil"/>
              <w:right w:val="nil"/>
            </w:tcBorders>
            <w:shd w:val="clear" w:color="auto" w:fill="auto"/>
            <w:noWrap/>
            <w:vAlign w:val="bottom"/>
            <w:hideMark/>
          </w:tcPr>
          <w:p w:rsidR="00DD2179" w:rsidRDefault="00DD2179" w:rsidP="00627AB1">
            <w:pPr>
              <w:spacing w:after="0" w:line="240" w:lineRule="auto"/>
              <w:ind w:right="-1189"/>
              <w:rPr>
                <w:rFonts w:ascii="Times New Roman" w:eastAsia="Times New Roman" w:hAnsi="Times New Roman" w:cs="Times New Roman"/>
                <w:color w:val="000000"/>
              </w:rPr>
            </w:pPr>
          </w:p>
          <w:p w:rsidR="00E71C07" w:rsidRPr="006C2674" w:rsidRDefault="00163FFA" w:rsidP="00B10A3A">
            <w:pPr>
              <w:spacing w:after="0" w:line="240" w:lineRule="auto"/>
              <w:ind w:right="-1189"/>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w:t>
            </w:r>
            <w:r w:rsidR="00B10A3A">
              <w:rPr>
                <w:rFonts w:ascii="Times New Roman" w:eastAsia="Times New Roman" w:hAnsi="Times New Roman" w:cs="Times New Roman"/>
                <w:color w:val="000000"/>
                <w:sz w:val="20"/>
                <w:szCs w:val="20"/>
              </w:rPr>
              <w:t>5</w:t>
            </w:r>
            <w:r w:rsidR="00E71C07" w:rsidRPr="006C2674">
              <w:rPr>
                <w:rFonts w:ascii="Times New Roman" w:eastAsia="Times New Roman" w:hAnsi="Times New Roman" w:cs="Times New Roman"/>
                <w:color w:val="000000"/>
                <w:sz w:val="20"/>
                <w:szCs w:val="20"/>
              </w:rPr>
              <w:t>.0</w:t>
            </w:r>
            <w:r w:rsidR="00B10A3A">
              <w:rPr>
                <w:rFonts w:ascii="Times New Roman" w:eastAsia="Times New Roman" w:hAnsi="Times New Roman" w:cs="Times New Roman"/>
                <w:color w:val="000000"/>
                <w:sz w:val="20"/>
                <w:szCs w:val="20"/>
              </w:rPr>
              <w:t>8</w:t>
            </w:r>
            <w:r w:rsidR="00E71C07" w:rsidRPr="006C2674">
              <w:rPr>
                <w:rFonts w:ascii="Times New Roman" w:eastAsia="Times New Roman" w:hAnsi="Times New Roman" w:cs="Times New Roman"/>
                <w:color w:val="000000"/>
                <w:sz w:val="20"/>
                <w:szCs w:val="20"/>
              </w:rPr>
              <w:t xml:space="preserve">.2013. </w:t>
            </w:r>
            <w:r w:rsidR="00B10A3A">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r w:rsidR="00B10A3A">
              <w:rPr>
                <w:rFonts w:ascii="Times New Roman" w:eastAsia="Times New Roman" w:hAnsi="Times New Roman" w:cs="Times New Roman"/>
                <w:color w:val="000000"/>
                <w:sz w:val="20"/>
                <w:szCs w:val="20"/>
              </w:rPr>
              <w:t>0</w:t>
            </w:r>
            <w:r w:rsidR="00B05D34">
              <w:rPr>
                <w:rFonts w:ascii="Times New Roman" w:eastAsia="Times New Roman" w:hAnsi="Times New Roman" w:cs="Times New Roman"/>
                <w:color w:val="000000"/>
                <w:sz w:val="20"/>
                <w:szCs w:val="20"/>
              </w:rPr>
              <w:t>0</w:t>
            </w:r>
          </w:p>
        </w:tc>
      </w:tr>
      <w:tr w:rsidR="00E71C07" w:rsidRPr="006C2674" w:rsidTr="00E71C07">
        <w:trPr>
          <w:gridAfter w:val="1"/>
          <w:wAfter w:w="8877" w:type="dxa"/>
          <w:trHeight w:val="300"/>
        </w:trPr>
        <w:tc>
          <w:tcPr>
            <w:tcW w:w="3189" w:type="dxa"/>
            <w:tcBorders>
              <w:top w:val="nil"/>
              <w:left w:val="nil"/>
              <w:bottom w:val="nil"/>
              <w:right w:val="nil"/>
            </w:tcBorders>
            <w:shd w:val="clear" w:color="auto" w:fill="auto"/>
            <w:noWrap/>
            <w:vAlign w:val="bottom"/>
            <w:hideMark/>
          </w:tcPr>
          <w:p w:rsidR="00E71C07" w:rsidRDefault="00B10A3A" w:rsidP="005F6829">
            <w:pPr>
              <w:spacing w:after="0" w:line="240" w:lineRule="auto"/>
              <w:rPr>
                <w:rFonts w:ascii="Times New Roman" w:eastAsia="Times New Roman" w:hAnsi="Times New Roman" w:cs="Times New Roman"/>
                <w:color w:val="000000"/>
                <w:sz w:val="20"/>
                <w:szCs w:val="20"/>
              </w:rPr>
            </w:pPr>
            <w:bookmarkStart w:id="3" w:name="OLE_LINK3"/>
            <w:bookmarkStart w:id="4" w:name="OLE_LINK4"/>
            <w:r>
              <w:rPr>
                <w:rFonts w:ascii="Times New Roman" w:eastAsia="Times New Roman" w:hAnsi="Times New Roman" w:cs="Times New Roman"/>
                <w:color w:val="000000"/>
                <w:sz w:val="20"/>
                <w:szCs w:val="20"/>
              </w:rPr>
              <w:t>198</w:t>
            </w:r>
          </w:p>
          <w:p w:rsidR="00E71C07" w:rsidRDefault="00E71C07" w:rsidP="005F6829">
            <w:pPr>
              <w:spacing w:after="0" w:line="240" w:lineRule="auto"/>
              <w:rPr>
                <w:rFonts w:ascii="Times New Roman" w:eastAsia="Times New Roman" w:hAnsi="Times New Roman" w:cs="Times New Roman"/>
                <w:color w:val="000000"/>
                <w:sz w:val="20"/>
                <w:szCs w:val="20"/>
              </w:rPr>
            </w:pPr>
            <w:r w:rsidRPr="006C2674">
              <w:rPr>
                <w:rFonts w:ascii="Times New Roman" w:eastAsia="Times New Roman" w:hAnsi="Times New Roman" w:cs="Times New Roman"/>
                <w:color w:val="000000"/>
                <w:sz w:val="20"/>
                <w:szCs w:val="20"/>
              </w:rPr>
              <w:t xml:space="preserve">K.Vecozols, </w:t>
            </w:r>
          </w:p>
          <w:p w:rsidR="00E71C07" w:rsidRPr="006C2674" w:rsidRDefault="00E71C07" w:rsidP="005F6829">
            <w:pPr>
              <w:spacing w:after="0" w:line="240" w:lineRule="auto"/>
              <w:rPr>
                <w:rFonts w:ascii="Times New Roman" w:eastAsia="Times New Roman" w:hAnsi="Times New Roman" w:cs="Times New Roman"/>
                <w:color w:val="000000"/>
              </w:rPr>
            </w:pPr>
            <w:r w:rsidRPr="006C2674">
              <w:rPr>
                <w:rFonts w:ascii="Times New Roman" w:eastAsia="Times New Roman" w:hAnsi="Times New Roman" w:cs="Times New Roman"/>
                <w:color w:val="000000"/>
                <w:sz w:val="20"/>
                <w:szCs w:val="20"/>
              </w:rPr>
              <w:t>67036948, Kaspars.Vecozols@tm.gov.lv</w:t>
            </w:r>
            <w:bookmarkEnd w:id="3"/>
            <w:bookmarkEnd w:id="4"/>
          </w:p>
        </w:tc>
      </w:tr>
    </w:tbl>
    <w:p w:rsidR="00434C96" w:rsidRDefault="00434C96">
      <w:bookmarkStart w:id="5" w:name="_GoBack"/>
      <w:bookmarkEnd w:id="5"/>
    </w:p>
    <w:sectPr w:rsidR="00434C96" w:rsidSect="00440345">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CC" w:rsidRDefault="00AE25CC" w:rsidP="00DD2179">
      <w:pPr>
        <w:spacing w:after="0" w:line="240" w:lineRule="auto"/>
      </w:pPr>
      <w:r>
        <w:separator/>
      </w:r>
    </w:p>
  </w:endnote>
  <w:endnote w:type="continuationSeparator" w:id="0">
    <w:p w:rsidR="00AE25CC" w:rsidRDefault="00AE25CC" w:rsidP="00DD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79" w:rsidRPr="00DD2179" w:rsidRDefault="00DD2179" w:rsidP="00DD2179">
    <w:pPr>
      <w:tabs>
        <w:tab w:val="left" w:pos="11482"/>
        <w:tab w:val="left" w:pos="13041"/>
      </w:tabs>
      <w:spacing w:after="0" w:line="240" w:lineRule="auto"/>
      <w:ind w:right="66"/>
      <w:rPr>
        <w:rFonts w:ascii="Times New Roman" w:hAnsi="Times New Roman" w:cs="Times New Roman"/>
        <w:sz w:val="20"/>
        <w:szCs w:val="20"/>
      </w:rPr>
    </w:pPr>
    <w:r w:rsidRPr="00DD2179">
      <w:rPr>
        <w:rFonts w:ascii="Times New Roman" w:hAnsi="Times New Roman" w:cs="Times New Roman"/>
        <w:sz w:val="20"/>
        <w:szCs w:val="20"/>
      </w:rPr>
      <w:t>TM</w:t>
    </w:r>
    <w:r w:rsidR="00DA102A">
      <w:rPr>
        <w:rFonts w:ascii="Times New Roman" w:hAnsi="Times New Roman" w:cs="Times New Roman"/>
        <w:sz w:val="20"/>
        <w:szCs w:val="20"/>
      </w:rPr>
      <w:t>A</w:t>
    </w:r>
    <w:r w:rsidRPr="00DD2179">
      <w:rPr>
        <w:rFonts w:ascii="Times New Roman" w:hAnsi="Times New Roman" w:cs="Times New Roman"/>
        <w:sz w:val="20"/>
        <w:szCs w:val="20"/>
      </w:rPr>
      <w:t>notp_</w:t>
    </w:r>
    <w:r w:rsidR="00163FFA">
      <w:rPr>
        <w:rFonts w:ascii="Times New Roman" w:hAnsi="Times New Roman" w:cs="Times New Roman"/>
        <w:sz w:val="20"/>
        <w:szCs w:val="20"/>
      </w:rPr>
      <w:t>1</w:t>
    </w:r>
    <w:r w:rsidR="0025035B">
      <w:rPr>
        <w:rFonts w:ascii="Times New Roman" w:hAnsi="Times New Roman" w:cs="Times New Roman"/>
        <w:sz w:val="20"/>
        <w:szCs w:val="20"/>
      </w:rPr>
      <w:t>5</w:t>
    </w:r>
    <w:r w:rsidRPr="00DD2179">
      <w:rPr>
        <w:rFonts w:ascii="Times New Roman" w:hAnsi="Times New Roman" w:cs="Times New Roman"/>
        <w:sz w:val="20"/>
        <w:szCs w:val="20"/>
      </w:rPr>
      <w:t>0</w:t>
    </w:r>
    <w:r w:rsidR="0025035B">
      <w:rPr>
        <w:rFonts w:ascii="Times New Roman" w:hAnsi="Times New Roman" w:cs="Times New Roman"/>
        <w:sz w:val="20"/>
        <w:szCs w:val="20"/>
      </w:rPr>
      <w:t>8</w:t>
    </w:r>
    <w:r w:rsidRPr="00DD2179">
      <w:rPr>
        <w:rFonts w:ascii="Times New Roman" w:hAnsi="Times New Roman" w:cs="Times New Roman"/>
        <w:sz w:val="20"/>
        <w:szCs w:val="20"/>
      </w:rPr>
      <w:t>13_KoL; Pielikums likumprojekta „Grozījumi Komerclikumā”</w:t>
    </w:r>
    <w:r w:rsidRPr="00DD2179">
      <w:rPr>
        <w:sz w:val="20"/>
        <w:szCs w:val="20"/>
      </w:rPr>
      <w:t xml:space="preserve"> </w:t>
    </w:r>
    <w:r w:rsidRPr="00DD2179">
      <w:rPr>
        <w:rFonts w:ascii="Times New Roman" w:hAnsi="Times New Roman" w:cs="Times New Roman"/>
        <w:sz w:val="20"/>
        <w:szCs w:val="20"/>
      </w:rPr>
      <w:t>sākotnējās ietekmes novērtējuma ziņojumam (anotācijai)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CC" w:rsidRDefault="00AE25CC" w:rsidP="00DD2179">
      <w:pPr>
        <w:spacing w:after="0" w:line="240" w:lineRule="auto"/>
      </w:pPr>
      <w:r>
        <w:separator/>
      </w:r>
    </w:p>
  </w:footnote>
  <w:footnote w:type="continuationSeparator" w:id="0">
    <w:p w:rsidR="00AE25CC" w:rsidRDefault="00AE25CC" w:rsidP="00DD2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07"/>
    <w:rsid w:val="00087FFC"/>
    <w:rsid w:val="00116C6D"/>
    <w:rsid w:val="00163FFA"/>
    <w:rsid w:val="0025035B"/>
    <w:rsid w:val="003720B2"/>
    <w:rsid w:val="00434C96"/>
    <w:rsid w:val="00440345"/>
    <w:rsid w:val="0050549A"/>
    <w:rsid w:val="00627AB1"/>
    <w:rsid w:val="0067439A"/>
    <w:rsid w:val="00681F69"/>
    <w:rsid w:val="006F1D41"/>
    <w:rsid w:val="00814EF4"/>
    <w:rsid w:val="009411C4"/>
    <w:rsid w:val="00995704"/>
    <w:rsid w:val="00A875BC"/>
    <w:rsid w:val="00AD53B0"/>
    <w:rsid w:val="00AE25CC"/>
    <w:rsid w:val="00B05D34"/>
    <w:rsid w:val="00B10A3A"/>
    <w:rsid w:val="00B41B0D"/>
    <w:rsid w:val="00C16DDC"/>
    <w:rsid w:val="00CD7FE2"/>
    <w:rsid w:val="00D24F87"/>
    <w:rsid w:val="00DA102A"/>
    <w:rsid w:val="00DA66FB"/>
    <w:rsid w:val="00DD2179"/>
    <w:rsid w:val="00E554BA"/>
    <w:rsid w:val="00E71C07"/>
    <w:rsid w:val="00F07CD6"/>
    <w:rsid w:val="00F35787"/>
    <w:rsid w:val="00F42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71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Right">
    <w:name w:val="Style Right"/>
    <w:basedOn w:val="Parasts"/>
    <w:rsid w:val="00E71C07"/>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DD2179"/>
    <w:rPr>
      <w:sz w:val="16"/>
      <w:szCs w:val="16"/>
    </w:rPr>
  </w:style>
  <w:style w:type="paragraph" w:styleId="Komentrateksts">
    <w:name w:val="annotation text"/>
    <w:basedOn w:val="Parasts"/>
    <w:link w:val="KomentratekstsRakstz"/>
    <w:uiPriority w:val="99"/>
    <w:semiHidden/>
    <w:unhideWhenUsed/>
    <w:rsid w:val="00DD21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2179"/>
    <w:rPr>
      <w:sz w:val="20"/>
      <w:szCs w:val="20"/>
    </w:rPr>
  </w:style>
  <w:style w:type="paragraph" w:styleId="Komentratma">
    <w:name w:val="annotation subject"/>
    <w:basedOn w:val="Komentrateksts"/>
    <w:next w:val="Komentrateksts"/>
    <w:link w:val="KomentratmaRakstz"/>
    <w:uiPriority w:val="99"/>
    <w:semiHidden/>
    <w:unhideWhenUsed/>
    <w:rsid w:val="00DD2179"/>
    <w:rPr>
      <w:b/>
      <w:bCs/>
    </w:rPr>
  </w:style>
  <w:style w:type="character" w:customStyle="1" w:styleId="KomentratmaRakstz">
    <w:name w:val="Komentāra tēma Rakstz."/>
    <w:basedOn w:val="KomentratekstsRakstz"/>
    <w:link w:val="Komentratma"/>
    <w:uiPriority w:val="99"/>
    <w:semiHidden/>
    <w:rsid w:val="00DD2179"/>
    <w:rPr>
      <w:b/>
      <w:bCs/>
      <w:sz w:val="20"/>
      <w:szCs w:val="20"/>
    </w:rPr>
  </w:style>
  <w:style w:type="paragraph" w:styleId="Balonteksts">
    <w:name w:val="Balloon Text"/>
    <w:basedOn w:val="Parasts"/>
    <w:link w:val="BalontekstsRakstz"/>
    <w:uiPriority w:val="99"/>
    <w:semiHidden/>
    <w:unhideWhenUsed/>
    <w:rsid w:val="00DD21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2179"/>
    <w:rPr>
      <w:rFonts w:ascii="Tahoma" w:hAnsi="Tahoma" w:cs="Tahoma"/>
      <w:sz w:val="16"/>
      <w:szCs w:val="16"/>
    </w:rPr>
  </w:style>
  <w:style w:type="paragraph" w:styleId="Galvene">
    <w:name w:val="header"/>
    <w:basedOn w:val="Parasts"/>
    <w:link w:val="GalveneRakstz"/>
    <w:uiPriority w:val="99"/>
    <w:unhideWhenUsed/>
    <w:rsid w:val="00DD2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2179"/>
  </w:style>
  <w:style w:type="paragraph" w:styleId="Kjene">
    <w:name w:val="footer"/>
    <w:basedOn w:val="Parasts"/>
    <w:link w:val="KjeneRakstz"/>
    <w:uiPriority w:val="99"/>
    <w:unhideWhenUsed/>
    <w:rsid w:val="00DD2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2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71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Right">
    <w:name w:val="Style Right"/>
    <w:basedOn w:val="Parasts"/>
    <w:rsid w:val="00E71C07"/>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DD2179"/>
    <w:rPr>
      <w:sz w:val="16"/>
      <w:szCs w:val="16"/>
    </w:rPr>
  </w:style>
  <w:style w:type="paragraph" w:styleId="Komentrateksts">
    <w:name w:val="annotation text"/>
    <w:basedOn w:val="Parasts"/>
    <w:link w:val="KomentratekstsRakstz"/>
    <w:uiPriority w:val="99"/>
    <w:semiHidden/>
    <w:unhideWhenUsed/>
    <w:rsid w:val="00DD21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2179"/>
    <w:rPr>
      <w:sz w:val="20"/>
      <w:szCs w:val="20"/>
    </w:rPr>
  </w:style>
  <w:style w:type="paragraph" w:styleId="Komentratma">
    <w:name w:val="annotation subject"/>
    <w:basedOn w:val="Komentrateksts"/>
    <w:next w:val="Komentrateksts"/>
    <w:link w:val="KomentratmaRakstz"/>
    <w:uiPriority w:val="99"/>
    <w:semiHidden/>
    <w:unhideWhenUsed/>
    <w:rsid w:val="00DD2179"/>
    <w:rPr>
      <w:b/>
      <w:bCs/>
    </w:rPr>
  </w:style>
  <w:style w:type="character" w:customStyle="1" w:styleId="KomentratmaRakstz">
    <w:name w:val="Komentāra tēma Rakstz."/>
    <w:basedOn w:val="KomentratekstsRakstz"/>
    <w:link w:val="Komentratma"/>
    <w:uiPriority w:val="99"/>
    <w:semiHidden/>
    <w:rsid w:val="00DD2179"/>
    <w:rPr>
      <w:b/>
      <w:bCs/>
      <w:sz w:val="20"/>
      <w:szCs w:val="20"/>
    </w:rPr>
  </w:style>
  <w:style w:type="paragraph" w:styleId="Balonteksts">
    <w:name w:val="Balloon Text"/>
    <w:basedOn w:val="Parasts"/>
    <w:link w:val="BalontekstsRakstz"/>
    <w:uiPriority w:val="99"/>
    <w:semiHidden/>
    <w:unhideWhenUsed/>
    <w:rsid w:val="00DD21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2179"/>
    <w:rPr>
      <w:rFonts w:ascii="Tahoma" w:hAnsi="Tahoma" w:cs="Tahoma"/>
      <w:sz w:val="16"/>
      <w:szCs w:val="16"/>
    </w:rPr>
  </w:style>
  <w:style w:type="paragraph" w:styleId="Galvene">
    <w:name w:val="header"/>
    <w:basedOn w:val="Parasts"/>
    <w:link w:val="GalveneRakstz"/>
    <w:uiPriority w:val="99"/>
    <w:unhideWhenUsed/>
    <w:rsid w:val="00DD2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2179"/>
  </w:style>
  <w:style w:type="paragraph" w:styleId="Kjene">
    <w:name w:val="footer"/>
    <w:basedOn w:val="Parasts"/>
    <w:link w:val="KjeneRakstz"/>
    <w:uiPriority w:val="99"/>
    <w:unhideWhenUsed/>
    <w:rsid w:val="00DD2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21">
      <w:bodyDiv w:val="1"/>
      <w:marLeft w:val="0"/>
      <w:marRight w:val="0"/>
      <w:marTop w:val="0"/>
      <w:marBottom w:val="0"/>
      <w:divBdr>
        <w:top w:val="none" w:sz="0" w:space="0" w:color="auto"/>
        <w:left w:val="none" w:sz="0" w:space="0" w:color="auto"/>
        <w:bottom w:val="none" w:sz="0" w:space="0" w:color="auto"/>
        <w:right w:val="none" w:sz="0" w:space="0" w:color="auto"/>
      </w:divBdr>
    </w:div>
    <w:div w:id="194469833">
      <w:bodyDiv w:val="1"/>
      <w:marLeft w:val="0"/>
      <w:marRight w:val="0"/>
      <w:marTop w:val="0"/>
      <w:marBottom w:val="0"/>
      <w:divBdr>
        <w:top w:val="none" w:sz="0" w:space="0" w:color="auto"/>
        <w:left w:val="none" w:sz="0" w:space="0" w:color="auto"/>
        <w:bottom w:val="none" w:sz="0" w:space="0" w:color="auto"/>
        <w:right w:val="none" w:sz="0" w:space="0" w:color="auto"/>
      </w:divBdr>
    </w:div>
    <w:div w:id="1811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24F3-C41C-472D-9144-7F991D7C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523</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Pielikums likumprojekta „Grozījums Komerclikuma spēkā stāšanās kārtības likumā” sākotnējās ietekmes novērtējuma ziņojumam (anotācijai)</vt:lpstr>
    </vt:vector>
  </TitlesOfParts>
  <Company>Tieslietu Ministrija</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likumprojekta „Grozījums Komerclikuma spēkā stāšanās kārtības likumā” sākotnējās ietekmes novērtējuma ziņojumam (anotācijai)</dc:title>
  <dc:subject>Pielikums anotācijai</dc:subject>
  <dc:creator>Tieslietu ministrija</dc:creator>
  <dc:description>K.Vecozols, 67036948, 
Kaspars.Vecozols@tm.gov.lv</dc:description>
  <cp:lastModifiedBy>Kaspars Vecozols</cp:lastModifiedBy>
  <cp:revision>2</cp:revision>
  <dcterms:created xsi:type="dcterms:W3CDTF">2013-08-15T12:38:00Z</dcterms:created>
  <dcterms:modified xsi:type="dcterms:W3CDTF">2013-08-15T12:38:00Z</dcterms:modified>
</cp:coreProperties>
</file>