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32" w:rsidRDefault="008A0F32" w:rsidP="00453C1D">
      <w:pPr>
        <w:jc w:val="right"/>
        <w:rPr>
          <w:sz w:val="28"/>
          <w:szCs w:val="28"/>
          <w:lang w:val="lv-LV"/>
        </w:rPr>
      </w:pPr>
      <w:r w:rsidRPr="003B5F13">
        <w:rPr>
          <w:sz w:val="28"/>
          <w:szCs w:val="28"/>
          <w:lang w:val="lv-LV"/>
        </w:rPr>
        <w:t>Likumprojekts</w:t>
      </w:r>
    </w:p>
    <w:p w:rsidR="003B5F13" w:rsidRPr="003B5F13" w:rsidRDefault="003B5F13" w:rsidP="00453C1D">
      <w:pPr>
        <w:jc w:val="right"/>
      </w:pPr>
    </w:p>
    <w:p w:rsidR="008A0F32" w:rsidRDefault="001332FC" w:rsidP="00453C1D">
      <w:pPr>
        <w:pStyle w:val="Pamattekstsaratkpi"/>
        <w:spacing w:after="0"/>
        <w:ind w:left="0" w:firstLine="0"/>
        <w:jc w:val="center"/>
        <w:rPr>
          <w:b/>
        </w:rPr>
      </w:pPr>
      <w:bookmarkStart w:id="0" w:name="OLE_LINK1"/>
      <w:bookmarkStart w:id="1" w:name="OLE_LINK2"/>
      <w:bookmarkStart w:id="2" w:name="OLE_LINK7"/>
      <w:r w:rsidRPr="003B5F13">
        <w:rPr>
          <w:b/>
        </w:rPr>
        <w:t>Grozījum</w:t>
      </w:r>
      <w:r w:rsidR="0009408B" w:rsidRPr="003B5F13">
        <w:rPr>
          <w:b/>
        </w:rPr>
        <w:t>i</w:t>
      </w:r>
      <w:r w:rsidRPr="003B5F13">
        <w:rPr>
          <w:b/>
        </w:rPr>
        <w:t xml:space="preserve"> </w:t>
      </w:r>
      <w:r w:rsidR="007E6535">
        <w:rPr>
          <w:b/>
        </w:rPr>
        <w:t xml:space="preserve">Uzturlīdzekļu garantiju fonda likumā </w:t>
      </w:r>
    </w:p>
    <w:p w:rsidR="003B5F13" w:rsidRPr="003B5F13" w:rsidRDefault="003B5F13" w:rsidP="00453C1D">
      <w:pPr>
        <w:pStyle w:val="Pamattekstsaratkpi"/>
        <w:spacing w:after="0"/>
        <w:ind w:left="0" w:firstLine="0"/>
        <w:jc w:val="center"/>
        <w:rPr>
          <w:b/>
        </w:rPr>
      </w:pPr>
    </w:p>
    <w:bookmarkEnd w:id="0"/>
    <w:bookmarkEnd w:id="1"/>
    <w:bookmarkEnd w:id="2"/>
    <w:p w:rsidR="008A0F32" w:rsidRDefault="001332FC" w:rsidP="00453C1D">
      <w:pPr>
        <w:pStyle w:val="Pamattekstaatkpe2"/>
        <w:spacing w:after="0"/>
        <w:rPr>
          <w:szCs w:val="28"/>
        </w:rPr>
      </w:pPr>
      <w:r>
        <w:t xml:space="preserve">Izdarīt </w:t>
      </w:r>
      <w:r w:rsidR="00306CF6">
        <w:t>U</w:t>
      </w:r>
      <w:r w:rsidR="007E6535">
        <w:t>zturlīdzekļu garantiju fonda likumā</w:t>
      </w:r>
      <w:r w:rsidR="008A0F32">
        <w:t xml:space="preserve"> (</w:t>
      </w:r>
      <w:r w:rsidR="005C0CBE">
        <w:t>Latvijas Republikas Saeimas un Ministru Kabineta Ziņotājs, 2004, 14.nr.; 2009, 14.nr.; Latvijas Vēstnesis, 2009, 200.nr.; 2011, 95.nr.</w:t>
      </w:r>
      <w:r w:rsidR="00583060">
        <w:rPr>
          <w:color w:val="auto"/>
        </w:rPr>
        <w:t>; 2012, 6.nr.</w:t>
      </w:r>
      <w:r w:rsidR="008A0F32" w:rsidRPr="00E31F1F">
        <w:rPr>
          <w:color w:val="auto"/>
        </w:rPr>
        <w:t>)</w:t>
      </w:r>
      <w:r w:rsidR="008A0F32">
        <w:t xml:space="preserve"> šādu</w:t>
      </w:r>
      <w:r w:rsidR="00E31F1F">
        <w:t>s</w:t>
      </w:r>
      <w:r w:rsidR="008A0F32">
        <w:t xml:space="preserve"> </w:t>
      </w:r>
      <w:r w:rsidR="008A0F32" w:rsidRPr="00E73DAA">
        <w:rPr>
          <w:szCs w:val="28"/>
        </w:rPr>
        <w:t>grozījumu</w:t>
      </w:r>
      <w:r w:rsidR="00E31F1F" w:rsidRPr="00E73DAA">
        <w:rPr>
          <w:szCs w:val="28"/>
        </w:rPr>
        <w:t>s</w:t>
      </w:r>
      <w:r w:rsidR="008A0F32" w:rsidRPr="00E73DAA">
        <w:rPr>
          <w:szCs w:val="28"/>
        </w:rPr>
        <w:t>:</w:t>
      </w:r>
    </w:p>
    <w:p w:rsidR="003B5F13" w:rsidRPr="00E73DAA" w:rsidRDefault="003B5F13" w:rsidP="00453C1D">
      <w:pPr>
        <w:pStyle w:val="Pamattekstaatkpe2"/>
        <w:spacing w:after="0"/>
        <w:rPr>
          <w:szCs w:val="28"/>
        </w:rPr>
      </w:pPr>
    </w:p>
    <w:p w:rsidR="00951AC9" w:rsidRPr="00951AC9" w:rsidRDefault="00E31F1F" w:rsidP="00453C1D">
      <w:pPr>
        <w:pStyle w:val="naisf"/>
        <w:spacing w:before="0" w:after="0"/>
        <w:ind w:firstLine="720"/>
        <w:rPr>
          <w:bCs/>
          <w:sz w:val="28"/>
          <w:szCs w:val="28"/>
        </w:rPr>
      </w:pPr>
      <w:r w:rsidRPr="00890847">
        <w:rPr>
          <w:sz w:val="28"/>
          <w:szCs w:val="28"/>
        </w:rPr>
        <w:t>1.</w:t>
      </w:r>
      <w:r w:rsidR="00E3594F">
        <w:rPr>
          <w:sz w:val="28"/>
          <w:szCs w:val="28"/>
        </w:rPr>
        <w:t> </w:t>
      </w:r>
      <w:r w:rsidR="00951AC9" w:rsidRPr="00951AC9">
        <w:rPr>
          <w:bCs/>
          <w:sz w:val="28"/>
          <w:szCs w:val="28"/>
        </w:rPr>
        <w:t>Izteikt 4.</w:t>
      </w:r>
      <w:r w:rsidR="00951AC9">
        <w:rPr>
          <w:bCs/>
          <w:sz w:val="28"/>
          <w:szCs w:val="28"/>
        </w:rPr>
        <w:t> </w:t>
      </w:r>
      <w:r w:rsidR="00951AC9" w:rsidRPr="00951AC9">
        <w:rPr>
          <w:bCs/>
          <w:sz w:val="28"/>
          <w:szCs w:val="28"/>
        </w:rPr>
        <w:t>panta otro daļu šādā redakcijā:</w:t>
      </w:r>
    </w:p>
    <w:p w:rsidR="00951AC9" w:rsidRDefault="00951AC9" w:rsidP="00453C1D">
      <w:pPr>
        <w:pStyle w:val="naisf"/>
        <w:spacing w:before="0" w:after="0"/>
        <w:ind w:firstLine="720"/>
        <w:rPr>
          <w:sz w:val="28"/>
          <w:szCs w:val="28"/>
        </w:rPr>
      </w:pPr>
      <w:r w:rsidRPr="00951AC9">
        <w:rPr>
          <w:bCs/>
          <w:sz w:val="28"/>
          <w:szCs w:val="28"/>
        </w:rPr>
        <w:t xml:space="preserve">„(2) </w:t>
      </w:r>
      <w:r w:rsidRPr="00951AC9">
        <w:rPr>
          <w:sz w:val="28"/>
          <w:szCs w:val="28"/>
        </w:rPr>
        <w:t>Padomes 2008. gada 18. decembra regulā (EK) Nr. </w:t>
      </w:r>
      <w:hyperlink r:id="rId9" w:tgtFrame="_blank" w:tooltip="Atvērt regulu latviešu valodā" w:history="1">
        <w:r w:rsidRPr="00951AC9">
          <w:rPr>
            <w:rStyle w:val="Hipersaite"/>
            <w:color w:val="auto"/>
            <w:sz w:val="28"/>
            <w:szCs w:val="28"/>
            <w:u w:val="none"/>
          </w:rPr>
          <w:t>4/2009</w:t>
        </w:r>
      </w:hyperlink>
      <w:r w:rsidRPr="00951AC9">
        <w:rPr>
          <w:sz w:val="28"/>
          <w:szCs w:val="28"/>
        </w:rPr>
        <w:t xml:space="preserve"> par jurisdikciju, piemērojamiem tiesību aktiem, nolēmumu atzīšanu un izpildi un sadarbību uzturēšanas saistību lietās (turpmāk — Padomes regula Nr. </w:t>
      </w:r>
      <w:hyperlink r:id="rId10" w:tgtFrame="_blank" w:tooltip="Atvērt regulu latviešu valodā" w:history="1">
        <w:r w:rsidRPr="00951AC9">
          <w:rPr>
            <w:rStyle w:val="Hipersaite"/>
            <w:color w:val="auto"/>
            <w:sz w:val="28"/>
            <w:szCs w:val="28"/>
            <w:u w:val="none"/>
          </w:rPr>
          <w:t>4/2009</w:t>
        </w:r>
      </w:hyperlink>
      <w:r w:rsidRPr="00951AC9">
        <w:rPr>
          <w:sz w:val="28"/>
          <w:szCs w:val="28"/>
        </w:rPr>
        <w:t>) un Hāgas 2007. gada 23. novembra Konvencijā par uzturlīdzekļu bērniem un cita veida ģimenes uzturēšanas līdzekļu pārrobežu piedziņu (turpmāk – Hāgas 2007. gada 23. novembra konvencija) noteiktos centrālās iestādes pienākumus veic Fonda administrācija. Kārtību un apjomu, kādā Fonda administrācija Padomes regulā Nr. </w:t>
      </w:r>
      <w:hyperlink r:id="rId11" w:tgtFrame="_blank" w:tooltip="Atvērt regulu latviešu valodā" w:history="1">
        <w:r w:rsidRPr="00951AC9">
          <w:rPr>
            <w:rStyle w:val="Hipersaite"/>
            <w:color w:val="auto"/>
            <w:sz w:val="28"/>
            <w:szCs w:val="28"/>
            <w:u w:val="none"/>
          </w:rPr>
          <w:t>4/2009</w:t>
        </w:r>
      </w:hyperlink>
      <w:r w:rsidRPr="00951AC9">
        <w:rPr>
          <w:sz w:val="28"/>
          <w:szCs w:val="28"/>
        </w:rPr>
        <w:t xml:space="preserve"> un Hāgas 2007. gada 23. novembra konvencijā noteiktajos gadījumos sniedz personām juridisko palīdzību, īsteno noteiktās tiesības un centrālās iestādes funkcijas, kā arī pilda minētajā regulā un konvencijā noteiktos centrālās iestādes uzdevu</w:t>
      </w:r>
      <w:r>
        <w:rPr>
          <w:sz w:val="28"/>
          <w:szCs w:val="28"/>
        </w:rPr>
        <w:t xml:space="preserve">mus, nosaka Ministru kabinets.” </w:t>
      </w:r>
    </w:p>
    <w:p w:rsidR="00951AC9" w:rsidRPr="00951AC9" w:rsidRDefault="00951AC9" w:rsidP="00453C1D">
      <w:pPr>
        <w:pStyle w:val="naisf"/>
        <w:spacing w:before="0" w:after="0"/>
        <w:ind w:firstLine="720"/>
        <w:rPr>
          <w:bCs/>
          <w:sz w:val="28"/>
          <w:szCs w:val="28"/>
        </w:rPr>
      </w:pPr>
    </w:p>
    <w:p w:rsidR="00107D11" w:rsidRDefault="00FD690A" w:rsidP="00453C1D">
      <w:pPr>
        <w:pStyle w:val="naisf"/>
        <w:spacing w:before="0" w:after="0"/>
        <w:ind w:firstLine="720"/>
        <w:rPr>
          <w:bCs/>
          <w:sz w:val="28"/>
          <w:szCs w:val="28"/>
        </w:rPr>
      </w:pPr>
      <w:r>
        <w:rPr>
          <w:bCs/>
          <w:sz w:val="28"/>
          <w:szCs w:val="28"/>
        </w:rPr>
        <w:t>2</w:t>
      </w:r>
      <w:r w:rsidR="00107D11">
        <w:rPr>
          <w:bCs/>
          <w:sz w:val="28"/>
          <w:szCs w:val="28"/>
        </w:rPr>
        <w:t xml:space="preserve">. 5. pantā: </w:t>
      </w:r>
    </w:p>
    <w:p w:rsidR="00107D11" w:rsidRDefault="00107D11" w:rsidP="00453C1D">
      <w:pPr>
        <w:pStyle w:val="naisf"/>
        <w:spacing w:before="0" w:after="0"/>
        <w:ind w:firstLine="720"/>
        <w:rPr>
          <w:bCs/>
          <w:sz w:val="28"/>
          <w:szCs w:val="28"/>
        </w:rPr>
      </w:pPr>
      <w:r>
        <w:rPr>
          <w:bCs/>
          <w:sz w:val="28"/>
          <w:szCs w:val="28"/>
        </w:rPr>
        <w:t xml:space="preserve">papildināt pirmo daļu ar 5. punktu šādā redakcijā” </w:t>
      </w:r>
    </w:p>
    <w:p w:rsidR="00107D11" w:rsidRDefault="00107D11" w:rsidP="00453C1D">
      <w:pPr>
        <w:pStyle w:val="naisf"/>
        <w:spacing w:before="0" w:after="0"/>
        <w:ind w:firstLine="720"/>
        <w:rPr>
          <w:bCs/>
          <w:sz w:val="28"/>
          <w:szCs w:val="28"/>
        </w:rPr>
      </w:pPr>
      <w:r>
        <w:rPr>
          <w:bCs/>
          <w:sz w:val="28"/>
          <w:szCs w:val="28"/>
        </w:rPr>
        <w:t xml:space="preserve">„5) sadalīt termiņos </w:t>
      </w:r>
      <w:r w:rsidR="00260862">
        <w:rPr>
          <w:bCs/>
          <w:sz w:val="28"/>
          <w:szCs w:val="28"/>
        </w:rPr>
        <w:t>šā panta otrās daļas 2. un 2.</w:t>
      </w:r>
      <w:r w:rsidR="00260862" w:rsidRPr="00260862">
        <w:rPr>
          <w:bCs/>
          <w:sz w:val="28"/>
          <w:szCs w:val="28"/>
          <w:vertAlign w:val="superscript"/>
        </w:rPr>
        <w:t>1</w:t>
      </w:r>
      <w:r w:rsidR="00260862">
        <w:rPr>
          <w:bCs/>
          <w:sz w:val="28"/>
          <w:szCs w:val="28"/>
        </w:rPr>
        <w:t> punktā paredzētajā gadījumā no iesniedzēja piedzenam</w:t>
      </w:r>
      <w:r w:rsidR="007B1C09">
        <w:rPr>
          <w:bCs/>
          <w:sz w:val="28"/>
          <w:szCs w:val="28"/>
        </w:rPr>
        <w:t>ās</w:t>
      </w:r>
      <w:r>
        <w:rPr>
          <w:bCs/>
          <w:sz w:val="28"/>
          <w:szCs w:val="28"/>
        </w:rPr>
        <w:t xml:space="preserve"> </w:t>
      </w:r>
      <w:r w:rsidR="007B1C09">
        <w:rPr>
          <w:bCs/>
          <w:sz w:val="28"/>
          <w:szCs w:val="28"/>
        </w:rPr>
        <w:t>summas</w:t>
      </w:r>
      <w:r>
        <w:rPr>
          <w:bCs/>
          <w:sz w:val="28"/>
          <w:szCs w:val="28"/>
        </w:rPr>
        <w:t xml:space="preserve"> </w:t>
      </w:r>
      <w:r w:rsidR="007B1C09">
        <w:rPr>
          <w:bCs/>
          <w:sz w:val="28"/>
          <w:szCs w:val="28"/>
        </w:rPr>
        <w:t>sa</w:t>
      </w:r>
      <w:r>
        <w:rPr>
          <w:bCs/>
          <w:sz w:val="28"/>
          <w:szCs w:val="28"/>
        </w:rPr>
        <w:t xml:space="preserve">maksu.”; </w:t>
      </w:r>
    </w:p>
    <w:p w:rsidR="00260862" w:rsidRPr="00107D11" w:rsidRDefault="00260862" w:rsidP="00453C1D">
      <w:pPr>
        <w:pStyle w:val="naisf"/>
        <w:spacing w:before="0" w:after="0"/>
        <w:ind w:firstLine="720"/>
        <w:rPr>
          <w:bCs/>
          <w:sz w:val="28"/>
          <w:szCs w:val="28"/>
        </w:rPr>
      </w:pPr>
    </w:p>
    <w:p w:rsidR="00951AC9" w:rsidRPr="00951AC9" w:rsidRDefault="00107D11" w:rsidP="00453C1D">
      <w:pPr>
        <w:pStyle w:val="naisf"/>
        <w:spacing w:before="0" w:after="0"/>
        <w:ind w:firstLine="720"/>
        <w:rPr>
          <w:bCs/>
          <w:sz w:val="28"/>
          <w:szCs w:val="28"/>
        </w:rPr>
      </w:pPr>
      <w:r>
        <w:rPr>
          <w:bCs/>
          <w:sz w:val="28"/>
          <w:szCs w:val="28"/>
        </w:rPr>
        <w:t>i</w:t>
      </w:r>
      <w:r w:rsidR="00951AC9" w:rsidRPr="00951AC9">
        <w:rPr>
          <w:bCs/>
          <w:sz w:val="28"/>
          <w:szCs w:val="28"/>
        </w:rPr>
        <w:t>zteikt otrās daļas 4. punktu šādā redakcijā:</w:t>
      </w:r>
    </w:p>
    <w:p w:rsidR="00951AC9" w:rsidRDefault="00951AC9" w:rsidP="00453C1D">
      <w:pPr>
        <w:pStyle w:val="naisf"/>
        <w:spacing w:before="0" w:after="0"/>
        <w:ind w:firstLine="720"/>
        <w:rPr>
          <w:bCs/>
          <w:sz w:val="28"/>
          <w:szCs w:val="28"/>
        </w:rPr>
      </w:pPr>
      <w:r w:rsidRPr="00951AC9">
        <w:rPr>
          <w:bCs/>
          <w:sz w:val="28"/>
          <w:szCs w:val="28"/>
        </w:rPr>
        <w:t xml:space="preserve">„4) </w:t>
      </w:r>
      <w:r w:rsidRPr="00951AC9">
        <w:rPr>
          <w:sz w:val="28"/>
          <w:szCs w:val="28"/>
        </w:rPr>
        <w:t>ja nepieciešams, bez īpaša pilnvarojuma pārstāvēt tiesā un citās valsts un pašvaldību iestādēs personas, kurām saskaņā ar Padomes regulu Nr. </w:t>
      </w:r>
      <w:hyperlink r:id="rId12" w:tgtFrame="_blank" w:tooltip="Atvērt regulu latviešu valodā" w:history="1">
        <w:r w:rsidRPr="00951AC9">
          <w:rPr>
            <w:rStyle w:val="Hipersaite"/>
            <w:color w:val="auto"/>
            <w:sz w:val="28"/>
            <w:szCs w:val="28"/>
            <w:u w:val="none"/>
          </w:rPr>
          <w:t>4/2009</w:t>
        </w:r>
      </w:hyperlink>
      <w:r w:rsidRPr="00951AC9">
        <w:rPr>
          <w:sz w:val="28"/>
          <w:szCs w:val="28"/>
        </w:rPr>
        <w:t xml:space="preserve"> vai Hāgas 2007. gada 23. novembra konvenciju ir tiesības uz juridisko palīdzību, tas ir, ārvalsts prasītājus pārrobežu uzturlīdzekļu piedziņas lietās bērnam vai citām personām (saskaņā ar Padomes regulu Nr. </w:t>
      </w:r>
      <w:hyperlink r:id="rId13" w:tgtFrame="_blank" w:tooltip="Atvērt regulu latviešu valodā" w:history="1">
        <w:r w:rsidRPr="00951AC9">
          <w:rPr>
            <w:rStyle w:val="Hipersaite"/>
            <w:color w:val="auto"/>
            <w:sz w:val="28"/>
            <w:szCs w:val="28"/>
            <w:u w:val="none"/>
          </w:rPr>
          <w:t>4/2009</w:t>
        </w:r>
      </w:hyperlink>
      <w:r w:rsidRPr="00951AC9">
        <w:rPr>
          <w:sz w:val="28"/>
          <w:szCs w:val="28"/>
        </w:rPr>
        <w:t xml:space="preserve"> vai Hāgas 2007. gada 23. novembra konvenciju), ārvalsts prasītājus pārrobežu paternitātes noteikšanas lietās, ja prasība saskaņā ar Padomes regulu Nr.</w:t>
      </w:r>
      <w:r>
        <w:rPr>
          <w:sz w:val="28"/>
          <w:szCs w:val="28"/>
        </w:rPr>
        <w:t> </w:t>
      </w:r>
      <w:hyperlink r:id="rId14" w:tgtFrame="_blank" w:tooltip="Atvērt regulu latviešu valodā" w:history="1">
        <w:r w:rsidRPr="00951AC9">
          <w:rPr>
            <w:rStyle w:val="Hipersaite"/>
            <w:color w:val="auto"/>
            <w:sz w:val="28"/>
            <w:szCs w:val="28"/>
            <w:u w:val="none"/>
          </w:rPr>
          <w:t>4/2009</w:t>
        </w:r>
      </w:hyperlink>
      <w:r w:rsidRPr="00951AC9">
        <w:rPr>
          <w:sz w:val="28"/>
          <w:szCs w:val="28"/>
        </w:rPr>
        <w:t xml:space="preserve"> vai Hāgas 2007. gada 23. novembra konvenciju celta vienlaikus ar prasību par uzturlīdzekļu piedziņu bērnam, kā arī ārvalsts pieteikuma iesniedzējus lietās par ārvalsts tiesu nolēmumu par uzturlīdzekļu piedziņu bērnam vai citām personām atzīšanu vai izpildes pasludināšanu Padomes regulā Nr.</w:t>
      </w:r>
      <w:r>
        <w:rPr>
          <w:sz w:val="28"/>
          <w:szCs w:val="28"/>
        </w:rPr>
        <w:t> </w:t>
      </w:r>
      <w:hyperlink r:id="rId15" w:tgtFrame="_blank" w:tooltip="Atvērt regulu latviešu valodā" w:history="1">
        <w:r w:rsidRPr="00951AC9">
          <w:rPr>
            <w:rStyle w:val="Hipersaite"/>
            <w:color w:val="auto"/>
            <w:sz w:val="28"/>
            <w:szCs w:val="28"/>
            <w:u w:val="none"/>
          </w:rPr>
          <w:t>4/2009</w:t>
        </w:r>
      </w:hyperlink>
      <w:r w:rsidRPr="00951AC9">
        <w:rPr>
          <w:sz w:val="28"/>
          <w:szCs w:val="28"/>
        </w:rPr>
        <w:t xml:space="preserve"> vai Hāgas 2007. gada 23. novembra konvencijā paredzētajos gadījumos.</w:t>
      </w:r>
      <w:r>
        <w:rPr>
          <w:bCs/>
          <w:sz w:val="28"/>
          <w:szCs w:val="28"/>
        </w:rPr>
        <w:t xml:space="preserve">” </w:t>
      </w:r>
    </w:p>
    <w:p w:rsidR="00107D11" w:rsidRDefault="00107D11" w:rsidP="00453C1D">
      <w:pPr>
        <w:pStyle w:val="naisf"/>
        <w:spacing w:before="0" w:after="0"/>
        <w:ind w:firstLine="720"/>
        <w:rPr>
          <w:bCs/>
          <w:sz w:val="28"/>
          <w:szCs w:val="28"/>
        </w:rPr>
      </w:pPr>
    </w:p>
    <w:p w:rsidR="00FB1ED1" w:rsidRPr="00FB1ED1" w:rsidRDefault="00FB1ED1" w:rsidP="00453C1D">
      <w:pPr>
        <w:pStyle w:val="naisf"/>
        <w:spacing w:before="0" w:after="0"/>
        <w:ind w:firstLine="720"/>
        <w:rPr>
          <w:bCs/>
          <w:sz w:val="28"/>
          <w:szCs w:val="28"/>
        </w:rPr>
      </w:pPr>
      <w:r>
        <w:rPr>
          <w:bCs/>
          <w:sz w:val="28"/>
          <w:szCs w:val="28"/>
        </w:rPr>
        <w:t xml:space="preserve">3. Papildināt 7. panta otrās daļas 5. punktu aiz vārda „gadījumā” ar vārdiem „pieņem lēmumu par </w:t>
      </w:r>
      <w:r w:rsidRPr="00FB1ED1">
        <w:rPr>
          <w:bCs/>
          <w:sz w:val="28"/>
          <w:szCs w:val="28"/>
        </w:rPr>
        <w:t>šā likuma 5.</w:t>
      </w:r>
      <w:r>
        <w:rPr>
          <w:bCs/>
          <w:sz w:val="28"/>
          <w:szCs w:val="28"/>
        </w:rPr>
        <w:t> </w:t>
      </w:r>
      <w:r w:rsidRPr="00FB1ED1">
        <w:rPr>
          <w:bCs/>
          <w:sz w:val="28"/>
          <w:szCs w:val="28"/>
        </w:rPr>
        <w:t>panta otrās daļas 2. un 2.</w:t>
      </w:r>
      <w:r w:rsidRPr="00FB1ED1">
        <w:rPr>
          <w:bCs/>
          <w:sz w:val="28"/>
          <w:szCs w:val="28"/>
          <w:vertAlign w:val="superscript"/>
        </w:rPr>
        <w:t>1</w:t>
      </w:r>
      <w:r>
        <w:rPr>
          <w:bCs/>
          <w:sz w:val="28"/>
          <w:szCs w:val="28"/>
          <w:vertAlign w:val="superscript"/>
        </w:rPr>
        <w:t> </w:t>
      </w:r>
      <w:r w:rsidRPr="00FB1ED1">
        <w:rPr>
          <w:bCs/>
          <w:sz w:val="28"/>
          <w:szCs w:val="28"/>
        </w:rPr>
        <w:t>punktā paredzētajā gadījumā</w:t>
      </w:r>
      <w:r>
        <w:rPr>
          <w:bCs/>
          <w:sz w:val="28"/>
          <w:szCs w:val="28"/>
        </w:rPr>
        <w:t xml:space="preserve"> no iesniedzēja </w:t>
      </w:r>
      <w:r w:rsidR="00432947" w:rsidRPr="00432947">
        <w:rPr>
          <w:bCs/>
          <w:sz w:val="28"/>
          <w:szCs w:val="28"/>
        </w:rPr>
        <w:t>Fondam piedzenam</w:t>
      </w:r>
      <w:r w:rsidR="007B1C09">
        <w:rPr>
          <w:bCs/>
          <w:sz w:val="28"/>
          <w:szCs w:val="28"/>
        </w:rPr>
        <w:t>ās summas</w:t>
      </w:r>
      <w:r w:rsidR="00432947" w:rsidRPr="00432947">
        <w:rPr>
          <w:bCs/>
          <w:sz w:val="28"/>
          <w:szCs w:val="28"/>
        </w:rPr>
        <w:t xml:space="preserve"> </w:t>
      </w:r>
      <w:r w:rsidR="007B1C09">
        <w:rPr>
          <w:bCs/>
          <w:sz w:val="28"/>
          <w:szCs w:val="28"/>
        </w:rPr>
        <w:t>sa</w:t>
      </w:r>
      <w:r>
        <w:rPr>
          <w:bCs/>
          <w:sz w:val="28"/>
          <w:szCs w:val="28"/>
        </w:rPr>
        <w:t xml:space="preserve">maksas sadalīšanu termiņos”. </w:t>
      </w:r>
    </w:p>
    <w:p w:rsidR="00D611D6" w:rsidRDefault="00FB1ED1" w:rsidP="00453C1D">
      <w:pPr>
        <w:pStyle w:val="naisf"/>
        <w:spacing w:before="0" w:after="0"/>
        <w:ind w:firstLine="720"/>
        <w:rPr>
          <w:bCs/>
          <w:sz w:val="28"/>
          <w:szCs w:val="28"/>
        </w:rPr>
      </w:pPr>
      <w:r>
        <w:rPr>
          <w:bCs/>
          <w:sz w:val="28"/>
          <w:szCs w:val="28"/>
        </w:rPr>
        <w:lastRenderedPageBreak/>
        <w:t>4</w:t>
      </w:r>
      <w:r w:rsidR="00107D11">
        <w:rPr>
          <w:bCs/>
          <w:sz w:val="28"/>
          <w:szCs w:val="28"/>
        </w:rPr>
        <w:t>. 1</w:t>
      </w:r>
      <w:r w:rsidR="009009D3">
        <w:rPr>
          <w:bCs/>
          <w:sz w:val="28"/>
          <w:szCs w:val="28"/>
        </w:rPr>
        <w:t>1</w:t>
      </w:r>
      <w:r w:rsidR="00107D11">
        <w:rPr>
          <w:bCs/>
          <w:sz w:val="28"/>
          <w:szCs w:val="28"/>
        </w:rPr>
        <w:t>.</w:t>
      </w:r>
      <w:r w:rsidR="009009D3">
        <w:rPr>
          <w:bCs/>
          <w:sz w:val="28"/>
          <w:szCs w:val="28"/>
          <w:vertAlign w:val="superscript"/>
        </w:rPr>
        <w:t>1</w:t>
      </w:r>
      <w:r w:rsidR="00D611D6">
        <w:rPr>
          <w:bCs/>
          <w:sz w:val="28"/>
          <w:szCs w:val="28"/>
        </w:rPr>
        <w:t> pantā</w:t>
      </w:r>
      <w:r w:rsidR="00107D11">
        <w:rPr>
          <w:bCs/>
          <w:sz w:val="28"/>
          <w:szCs w:val="28"/>
        </w:rPr>
        <w:t xml:space="preserve"> </w:t>
      </w:r>
    </w:p>
    <w:p w:rsidR="00107D11" w:rsidRDefault="00D611D6" w:rsidP="00453C1D">
      <w:pPr>
        <w:pStyle w:val="naisf"/>
        <w:spacing w:before="0" w:after="0"/>
        <w:ind w:firstLine="720"/>
        <w:rPr>
          <w:bCs/>
          <w:sz w:val="28"/>
          <w:szCs w:val="28"/>
        </w:rPr>
      </w:pPr>
      <w:r>
        <w:rPr>
          <w:bCs/>
          <w:sz w:val="28"/>
          <w:szCs w:val="28"/>
        </w:rPr>
        <w:t xml:space="preserve">papildināt pantu </w:t>
      </w:r>
      <w:r w:rsidR="00107D11">
        <w:rPr>
          <w:bCs/>
          <w:sz w:val="28"/>
          <w:szCs w:val="28"/>
        </w:rPr>
        <w:t xml:space="preserve">ar </w:t>
      </w:r>
      <w:r w:rsidR="009009D3">
        <w:rPr>
          <w:bCs/>
          <w:sz w:val="28"/>
          <w:szCs w:val="28"/>
        </w:rPr>
        <w:t>2.</w:t>
      </w:r>
      <w:r w:rsidR="009009D3">
        <w:rPr>
          <w:bCs/>
          <w:sz w:val="28"/>
          <w:szCs w:val="28"/>
          <w:vertAlign w:val="superscript"/>
        </w:rPr>
        <w:t>1</w:t>
      </w:r>
      <w:r w:rsidR="009009D3">
        <w:rPr>
          <w:bCs/>
          <w:sz w:val="28"/>
          <w:szCs w:val="28"/>
        </w:rPr>
        <w:t> </w:t>
      </w:r>
      <w:r w:rsidR="00321075">
        <w:rPr>
          <w:bCs/>
          <w:sz w:val="28"/>
          <w:szCs w:val="28"/>
        </w:rPr>
        <w:t>un 2.</w:t>
      </w:r>
      <w:r w:rsidR="00321075">
        <w:rPr>
          <w:bCs/>
          <w:sz w:val="28"/>
          <w:szCs w:val="28"/>
          <w:vertAlign w:val="superscript"/>
        </w:rPr>
        <w:t>2</w:t>
      </w:r>
      <w:r w:rsidR="00321075">
        <w:rPr>
          <w:bCs/>
          <w:sz w:val="28"/>
          <w:szCs w:val="28"/>
        </w:rPr>
        <w:t> </w:t>
      </w:r>
      <w:r w:rsidR="00107D11">
        <w:rPr>
          <w:bCs/>
          <w:sz w:val="28"/>
          <w:szCs w:val="28"/>
        </w:rPr>
        <w:t xml:space="preserve">daļu šādā redakcijā: </w:t>
      </w:r>
    </w:p>
    <w:p w:rsidR="00321075" w:rsidRDefault="00107D11" w:rsidP="00453C1D">
      <w:pPr>
        <w:pStyle w:val="naisf"/>
        <w:spacing w:before="0" w:after="0"/>
        <w:ind w:firstLine="720"/>
        <w:rPr>
          <w:bCs/>
          <w:sz w:val="28"/>
          <w:szCs w:val="28"/>
        </w:rPr>
      </w:pPr>
      <w:r>
        <w:rPr>
          <w:bCs/>
          <w:sz w:val="28"/>
          <w:szCs w:val="28"/>
        </w:rPr>
        <w:t>„(</w:t>
      </w:r>
      <w:r w:rsidR="009009D3">
        <w:rPr>
          <w:bCs/>
          <w:sz w:val="28"/>
          <w:szCs w:val="28"/>
        </w:rPr>
        <w:t>2</w:t>
      </w:r>
      <w:r w:rsidR="009009D3">
        <w:rPr>
          <w:bCs/>
          <w:sz w:val="28"/>
          <w:szCs w:val="28"/>
          <w:vertAlign w:val="superscript"/>
        </w:rPr>
        <w:t>1</w:t>
      </w:r>
      <w:r>
        <w:rPr>
          <w:bCs/>
          <w:sz w:val="28"/>
          <w:szCs w:val="28"/>
        </w:rPr>
        <w:t xml:space="preserve">) </w:t>
      </w:r>
      <w:r w:rsidR="009009D3">
        <w:rPr>
          <w:bCs/>
          <w:sz w:val="28"/>
          <w:szCs w:val="28"/>
        </w:rPr>
        <w:t>Ja ir pamatot</w:t>
      </w:r>
      <w:r w:rsidR="00E1615C">
        <w:rPr>
          <w:bCs/>
          <w:sz w:val="28"/>
          <w:szCs w:val="28"/>
        </w:rPr>
        <w:t>s</w:t>
      </w:r>
      <w:r w:rsidR="009009D3">
        <w:rPr>
          <w:bCs/>
          <w:sz w:val="28"/>
          <w:szCs w:val="28"/>
        </w:rPr>
        <w:t xml:space="preserve"> iemesl</w:t>
      </w:r>
      <w:r w:rsidR="00E1615C">
        <w:rPr>
          <w:bCs/>
          <w:sz w:val="28"/>
          <w:szCs w:val="28"/>
        </w:rPr>
        <w:t>s</w:t>
      </w:r>
      <w:r w:rsidR="009009D3">
        <w:rPr>
          <w:bCs/>
          <w:sz w:val="28"/>
          <w:szCs w:val="28"/>
        </w:rPr>
        <w:t>, i</w:t>
      </w:r>
      <w:r>
        <w:rPr>
          <w:bCs/>
          <w:sz w:val="28"/>
          <w:szCs w:val="28"/>
        </w:rPr>
        <w:t xml:space="preserve">esniedzējs var </w:t>
      </w:r>
      <w:r w:rsidR="009009D3">
        <w:rPr>
          <w:bCs/>
          <w:sz w:val="28"/>
          <w:szCs w:val="28"/>
        </w:rPr>
        <w:t xml:space="preserve">10 dienu laikā no šā panta pirmajā daļā minētā lēmuma saņemšanas dienas </w:t>
      </w:r>
      <w:r>
        <w:rPr>
          <w:bCs/>
          <w:sz w:val="28"/>
          <w:szCs w:val="28"/>
        </w:rPr>
        <w:t xml:space="preserve">lūgt Fonda administrācijai </w:t>
      </w:r>
      <w:r w:rsidR="009009D3">
        <w:rPr>
          <w:bCs/>
          <w:sz w:val="28"/>
          <w:szCs w:val="28"/>
        </w:rPr>
        <w:t>nepamatoti izmaksāto uzturlīdzekļu un par t</w:t>
      </w:r>
      <w:r w:rsidR="00321075">
        <w:rPr>
          <w:bCs/>
          <w:sz w:val="28"/>
          <w:szCs w:val="28"/>
        </w:rPr>
        <w:t>ie</w:t>
      </w:r>
      <w:r w:rsidR="009009D3">
        <w:rPr>
          <w:bCs/>
          <w:sz w:val="28"/>
          <w:szCs w:val="28"/>
        </w:rPr>
        <w:t>m aprēķināto likumisko procentu</w:t>
      </w:r>
      <w:r>
        <w:rPr>
          <w:bCs/>
          <w:sz w:val="28"/>
          <w:szCs w:val="28"/>
        </w:rPr>
        <w:t xml:space="preserve"> </w:t>
      </w:r>
      <w:r w:rsidR="00321075">
        <w:rPr>
          <w:bCs/>
          <w:sz w:val="28"/>
          <w:szCs w:val="28"/>
        </w:rPr>
        <w:t>summas sa</w:t>
      </w:r>
      <w:r>
        <w:rPr>
          <w:bCs/>
          <w:sz w:val="28"/>
          <w:szCs w:val="28"/>
        </w:rPr>
        <w:t>maksu sadalīt termiņos</w:t>
      </w:r>
      <w:r w:rsidR="009009D3">
        <w:rPr>
          <w:bCs/>
          <w:sz w:val="28"/>
          <w:szCs w:val="28"/>
        </w:rPr>
        <w:t>, iesniedzot attiecīgu iesniegumu</w:t>
      </w:r>
      <w:r>
        <w:rPr>
          <w:bCs/>
          <w:sz w:val="28"/>
          <w:szCs w:val="28"/>
        </w:rPr>
        <w:t>.</w:t>
      </w:r>
      <w:r w:rsidR="009009D3">
        <w:rPr>
          <w:bCs/>
          <w:sz w:val="28"/>
          <w:szCs w:val="28"/>
        </w:rPr>
        <w:t xml:space="preserve"> </w:t>
      </w:r>
    </w:p>
    <w:p w:rsidR="00321075" w:rsidRDefault="00321075" w:rsidP="00453C1D">
      <w:pPr>
        <w:pStyle w:val="naisf"/>
        <w:spacing w:before="0" w:after="0"/>
        <w:ind w:firstLine="720"/>
        <w:rPr>
          <w:bCs/>
          <w:sz w:val="28"/>
          <w:szCs w:val="28"/>
        </w:rPr>
      </w:pPr>
    </w:p>
    <w:p w:rsidR="00D611D6" w:rsidRPr="000027EB" w:rsidRDefault="00D611D6" w:rsidP="00453C1D">
      <w:pPr>
        <w:pStyle w:val="naisf"/>
        <w:spacing w:before="0" w:after="0"/>
        <w:ind w:firstLine="720"/>
        <w:rPr>
          <w:bCs/>
          <w:sz w:val="28"/>
          <w:szCs w:val="28"/>
        </w:rPr>
      </w:pPr>
      <w:r>
        <w:rPr>
          <w:bCs/>
          <w:sz w:val="28"/>
          <w:szCs w:val="28"/>
        </w:rPr>
        <w:t xml:space="preserve"> </w:t>
      </w:r>
      <w:r w:rsidR="00321075" w:rsidRPr="000027EB">
        <w:rPr>
          <w:bCs/>
          <w:sz w:val="28"/>
          <w:szCs w:val="28"/>
        </w:rPr>
        <w:t>(2</w:t>
      </w:r>
      <w:r w:rsidR="00321075" w:rsidRPr="000027EB">
        <w:rPr>
          <w:bCs/>
          <w:sz w:val="28"/>
          <w:szCs w:val="28"/>
          <w:vertAlign w:val="superscript"/>
        </w:rPr>
        <w:t>2</w:t>
      </w:r>
      <w:r w:rsidR="00321075" w:rsidRPr="000027EB">
        <w:rPr>
          <w:bCs/>
          <w:sz w:val="28"/>
          <w:szCs w:val="28"/>
        </w:rPr>
        <w:t>) Fonda administrācija septiņu dienu laikā no iesnieguma saņemšanas dienas izskata to un pieņem lēmumu par samaksas sadalīšanu termiņos vai atteikumu samaksu sadalīt termiņos. Pieņemot lēmumu par samaksas sadalīšanu termiņos, samaksas termiņš nosakāms ne ilgāks par gadu. Ja Fonda administrācija pieņem lēmumu par atteikumu samaksu sadalīt termiņos, iesniedzējam 10 dienu laikā no šā lēmuma saņemšanas dienas</w:t>
      </w:r>
      <w:r w:rsidR="00E62AB8">
        <w:rPr>
          <w:bCs/>
          <w:sz w:val="28"/>
          <w:szCs w:val="28"/>
        </w:rPr>
        <w:t xml:space="preserve"> </w:t>
      </w:r>
      <w:r w:rsidR="00321075" w:rsidRPr="000027EB">
        <w:rPr>
          <w:bCs/>
          <w:sz w:val="28"/>
          <w:szCs w:val="28"/>
        </w:rPr>
        <w:t>jāizpilda šā panta pirmajā daļā minētais lēmums.</w:t>
      </w:r>
      <w:r w:rsidR="002B08DB">
        <w:rPr>
          <w:bCs/>
          <w:sz w:val="28"/>
          <w:szCs w:val="28"/>
        </w:rPr>
        <w:t xml:space="preserve"> Ja šajā panta daļā noteiktais lēmuma izpildes termiņš iestājas agrāk kā saskaņā ar šā panta otro daļu noteiktais termiņš, ievērojams garākais.</w:t>
      </w:r>
      <w:r w:rsidR="00321075" w:rsidRPr="000027EB">
        <w:rPr>
          <w:bCs/>
          <w:sz w:val="28"/>
          <w:szCs w:val="28"/>
        </w:rPr>
        <w:t xml:space="preserve">”; </w:t>
      </w:r>
    </w:p>
    <w:p w:rsidR="00D611D6" w:rsidRPr="000027EB" w:rsidRDefault="00D611D6" w:rsidP="00453C1D">
      <w:pPr>
        <w:pStyle w:val="naisf"/>
        <w:spacing w:before="0" w:after="0"/>
        <w:ind w:firstLine="720"/>
        <w:rPr>
          <w:bCs/>
          <w:sz w:val="28"/>
          <w:szCs w:val="28"/>
        </w:rPr>
      </w:pPr>
    </w:p>
    <w:p w:rsidR="00D611D6" w:rsidRPr="000027EB" w:rsidRDefault="00D611D6" w:rsidP="00453C1D">
      <w:pPr>
        <w:pStyle w:val="naisf"/>
        <w:spacing w:before="0" w:after="0"/>
        <w:ind w:firstLine="720"/>
        <w:rPr>
          <w:bCs/>
          <w:sz w:val="28"/>
          <w:szCs w:val="28"/>
        </w:rPr>
      </w:pPr>
      <w:r w:rsidRPr="000027EB">
        <w:rPr>
          <w:bCs/>
          <w:sz w:val="28"/>
          <w:szCs w:val="28"/>
        </w:rPr>
        <w:t xml:space="preserve">izteikt trešo daļu šādā redakcijā: </w:t>
      </w:r>
    </w:p>
    <w:p w:rsidR="00D611D6" w:rsidRPr="000027EB" w:rsidRDefault="00D611D6" w:rsidP="00453C1D">
      <w:pPr>
        <w:pStyle w:val="naisf"/>
        <w:spacing w:before="0" w:after="0"/>
        <w:ind w:firstLine="720"/>
        <w:rPr>
          <w:bCs/>
          <w:sz w:val="28"/>
          <w:szCs w:val="28"/>
        </w:rPr>
      </w:pPr>
      <w:r w:rsidRPr="000027EB">
        <w:rPr>
          <w:bCs/>
          <w:sz w:val="28"/>
          <w:szCs w:val="28"/>
        </w:rPr>
        <w:t xml:space="preserve">„(3) Fonda administrācija sagatavo brīdinājumu par </w:t>
      </w:r>
      <w:r w:rsidR="00606CAC" w:rsidRPr="000027EB">
        <w:rPr>
          <w:bCs/>
          <w:sz w:val="28"/>
          <w:szCs w:val="28"/>
        </w:rPr>
        <w:t xml:space="preserve">šā panta pirmajā daļā minētā </w:t>
      </w:r>
      <w:r w:rsidRPr="000027EB">
        <w:rPr>
          <w:bCs/>
          <w:sz w:val="28"/>
          <w:szCs w:val="28"/>
        </w:rPr>
        <w:t xml:space="preserve">lēmuma piespiedu izpildi un paziņo to iesniedzējam, ja: </w:t>
      </w:r>
    </w:p>
    <w:p w:rsidR="00D611D6" w:rsidRPr="000027EB" w:rsidRDefault="00D611D6" w:rsidP="00453C1D">
      <w:pPr>
        <w:pStyle w:val="naisf"/>
        <w:spacing w:before="0" w:after="0"/>
        <w:ind w:firstLine="720"/>
        <w:rPr>
          <w:bCs/>
          <w:sz w:val="28"/>
          <w:szCs w:val="28"/>
        </w:rPr>
      </w:pPr>
      <w:r w:rsidRPr="000027EB">
        <w:rPr>
          <w:bCs/>
          <w:sz w:val="28"/>
          <w:szCs w:val="28"/>
        </w:rPr>
        <w:t xml:space="preserve">1) iesniedzējs neizpilda šā panta pirmajā daļā minēto lēmumu 30 dienu laikā no tā saņemšanas dienas; </w:t>
      </w:r>
    </w:p>
    <w:p w:rsidR="00107D11" w:rsidRPr="000027EB" w:rsidRDefault="00D611D6" w:rsidP="00453C1D">
      <w:pPr>
        <w:pStyle w:val="naisf"/>
        <w:spacing w:before="0" w:after="0"/>
        <w:ind w:firstLine="720"/>
        <w:rPr>
          <w:bCs/>
          <w:sz w:val="28"/>
          <w:szCs w:val="28"/>
        </w:rPr>
      </w:pPr>
      <w:r w:rsidRPr="000027EB">
        <w:rPr>
          <w:bCs/>
          <w:sz w:val="28"/>
          <w:szCs w:val="28"/>
        </w:rPr>
        <w:t xml:space="preserve">2) iesniedzējs </w:t>
      </w:r>
      <w:r w:rsidR="00321075" w:rsidRPr="000027EB">
        <w:rPr>
          <w:bCs/>
          <w:sz w:val="28"/>
          <w:szCs w:val="28"/>
        </w:rPr>
        <w:t>ir saņēmis lēmumu par atteikumu samaksu sadalīt termiņos un šā panta 2.</w:t>
      </w:r>
      <w:r w:rsidR="00321075" w:rsidRPr="000027EB">
        <w:rPr>
          <w:bCs/>
          <w:sz w:val="28"/>
          <w:szCs w:val="28"/>
          <w:vertAlign w:val="superscript"/>
        </w:rPr>
        <w:t>2</w:t>
      </w:r>
      <w:r w:rsidR="00321075" w:rsidRPr="000027EB">
        <w:rPr>
          <w:bCs/>
          <w:sz w:val="28"/>
          <w:szCs w:val="28"/>
        </w:rPr>
        <w:t xml:space="preserve"> daļā norādītajā termiņā </w:t>
      </w:r>
      <w:r w:rsidRPr="000027EB">
        <w:rPr>
          <w:bCs/>
          <w:sz w:val="28"/>
          <w:szCs w:val="28"/>
        </w:rPr>
        <w:t xml:space="preserve">neizpilda šā panta pirmajā daļā minēto </w:t>
      </w:r>
      <w:r w:rsidR="00321075" w:rsidRPr="000027EB">
        <w:rPr>
          <w:bCs/>
          <w:sz w:val="28"/>
          <w:szCs w:val="28"/>
        </w:rPr>
        <w:t>lēmumu</w:t>
      </w:r>
      <w:r w:rsidRPr="000027EB">
        <w:rPr>
          <w:bCs/>
          <w:sz w:val="28"/>
          <w:szCs w:val="28"/>
        </w:rPr>
        <w:t xml:space="preserve">; </w:t>
      </w:r>
    </w:p>
    <w:p w:rsidR="00D611D6" w:rsidRDefault="00D611D6" w:rsidP="00453C1D">
      <w:pPr>
        <w:pStyle w:val="naisf"/>
        <w:spacing w:before="0" w:after="0"/>
        <w:ind w:firstLine="720"/>
        <w:rPr>
          <w:bCs/>
          <w:sz w:val="28"/>
          <w:szCs w:val="28"/>
        </w:rPr>
      </w:pPr>
      <w:r w:rsidRPr="000027EB">
        <w:rPr>
          <w:bCs/>
          <w:sz w:val="28"/>
          <w:szCs w:val="28"/>
        </w:rPr>
        <w:t>3) iesniedzējs</w:t>
      </w:r>
      <w:r>
        <w:rPr>
          <w:bCs/>
          <w:sz w:val="28"/>
          <w:szCs w:val="28"/>
        </w:rPr>
        <w:t xml:space="preserve"> nokavējis vismaz vienu no šā panta </w:t>
      </w:r>
      <w:r w:rsidR="00321075" w:rsidRPr="00321075">
        <w:rPr>
          <w:bCs/>
          <w:sz w:val="28"/>
          <w:szCs w:val="28"/>
        </w:rPr>
        <w:t>2.</w:t>
      </w:r>
      <w:r w:rsidR="00321075" w:rsidRPr="00321075">
        <w:rPr>
          <w:bCs/>
          <w:sz w:val="28"/>
          <w:szCs w:val="28"/>
          <w:vertAlign w:val="superscript"/>
        </w:rPr>
        <w:t>1</w:t>
      </w:r>
      <w:r w:rsidR="00321075" w:rsidRPr="00321075">
        <w:rPr>
          <w:bCs/>
          <w:sz w:val="28"/>
          <w:szCs w:val="28"/>
        </w:rPr>
        <w:t xml:space="preserve"> daļā </w:t>
      </w:r>
      <w:r>
        <w:rPr>
          <w:bCs/>
          <w:sz w:val="28"/>
          <w:szCs w:val="28"/>
        </w:rPr>
        <w:t xml:space="preserve">minētajā lēmumā par </w:t>
      </w:r>
      <w:r w:rsidR="00321075">
        <w:rPr>
          <w:bCs/>
          <w:sz w:val="28"/>
          <w:szCs w:val="28"/>
        </w:rPr>
        <w:t>sa</w:t>
      </w:r>
      <w:r>
        <w:rPr>
          <w:bCs/>
          <w:sz w:val="28"/>
          <w:szCs w:val="28"/>
        </w:rPr>
        <w:t xml:space="preserve">maksas sadalīšanu termiņos norādītajiem termiņiem.” </w:t>
      </w:r>
    </w:p>
    <w:p w:rsidR="00107D11" w:rsidRDefault="00107D11" w:rsidP="00453C1D">
      <w:pPr>
        <w:pStyle w:val="naisf"/>
        <w:spacing w:before="0" w:after="0"/>
        <w:ind w:firstLine="720"/>
        <w:rPr>
          <w:bCs/>
          <w:sz w:val="28"/>
          <w:szCs w:val="28"/>
        </w:rPr>
      </w:pPr>
    </w:p>
    <w:p w:rsidR="00E3594F" w:rsidRDefault="00432947" w:rsidP="00453C1D">
      <w:pPr>
        <w:pStyle w:val="naisf"/>
        <w:spacing w:before="0" w:after="0"/>
        <w:ind w:firstLine="720"/>
        <w:rPr>
          <w:sz w:val="28"/>
          <w:szCs w:val="28"/>
        </w:rPr>
      </w:pPr>
      <w:r>
        <w:rPr>
          <w:sz w:val="28"/>
          <w:szCs w:val="28"/>
        </w:rPr>
        <w:t>5</w:t>
      </w:r>
      <w:r w:rsidR="005C3508">
        <w:rPr>
          <w:sz w:val="28"/>
          <w:szCs w:val="28"/>
        </w:rPr>
        <w:t>. </w:t>
      </w:r>
      <w:r w:rsidR="00611D1C">
        <w:rPr>
          <w:sz w:val="28"/>
          <w:szCs w:val="28"/>
        </w:rPr>
        <w:t>Papildināt pārejas noteikumus ar 7.</w:t>
      </w:r>
      <w:r w:rsidR="002760FB">
        <w:rPr>
          <w:sz w:val="28"/>
          <w:szCs w:val="28"/>
        </w:rPr>
        <w:t xml:space="preserve"> </w:t>
      </w:r>
      <w:r w:rsidR="00A85664">
        <w:rPr>
          <w:sz w:val="28"/>
          <w:szCs w:val="28"/>
        </w:rPr>
        <w:t xml:space="preserve">un </w:t>
      </w:r>
      <w:r w:rsidR="00321075">
        <w:rPr>
          <w:sz w:val="28"/>
          <w:szCs w:val="28"/>
        </w:rPr>
        <w:t>8</w:t>
      </w:r>
      <w:r w:rsidR="002760FB">
        <w:rPr>
          <w:sz w:val="28"/>
          <w:szCs w:val="28"/>
        </w:rPr>
        <w:t>.</w:t>
      </w:r>
      <w:r w:rsidR="00A85664">
        <w:rPr>
          <w:sz w:val="28"/>
          <w:szCs w:val="28"/>
        </w:rPr>
        <w:t> </w:t>
      </w:r>
      <w:r w:rsidR="00611D1C">
        <w:rPr>
          <w:sz w:val="28"/>
          <w:szCs w:val="28"/>
        </w:rPr>
        <w:t xml:space="preserve">punktu šādā redakcijā: </w:t>
      </w:r>
    </w:p>
    <w:p w:rsidR="00951AC9" w:rsidRPr="00951AC9" w:rsidRDefault="001E10FA" w:rsidP="00453C1D">
      <w:pPr>
        <w:pStyle w:val="naisf"/>
        <w:spacing w:before="0" w:after="0"/>
        <w:ind w:firstLine="720"/>
        <w:rPr>
          <w:sz w:val="28"/>
          <w:szCs w:val="28"/>
        </w:rPr>
      </w:pPr>
      <w:r>
        <w:rPr>
          <w:sz w:val="28"/>
          <w:szCs w:val="28"/>
        </w:rPr>
        <w:t>„</w:t>
      </w:r>
      <w:r w:rsidR="00951AC9" w:rsidRPr="00951AC9">
        <w:rPr>
          <w:sz w:val="28"/>
          <w:szCs w:val="28"/>
        </w:rPr>
        <w:t>7.</w:t>
      </w:r>
      <w:r w:rsidR="00951AC9">
        <w:rPr>
          <w:sz w:val="28"/>
          <w:szCs w:val="28"/>
        </w:rPr>
        <w:t> </w:t>
      </w:r>
      <w:r w:rsidR="00951AC9" w:rsidRPr="00951AC9">
        <w:rPr>
          <w:sz w:val="28"/>
          <w:szCs w:val="28"/>
        </w:rPr>
        <w:t>Laika periodā no 2013.</w:t>
      </w:r>
      <w:r w:rsidR="00951AC9">
        <w:rPr>
          <w:sz w:val="28"/>
          <w:szCs w:val="28"/>
        </w:rPr>
        <w:t> </w:t>
      </w:r>
      <w:r w:rsidR="00951AC9" w:rsidRPr="00951AC9">
        <w:rPr>
          <w:sz w:val="28"/>
          <w:szCs w:val="28"/>
        </w:rPr>
        <w:t>gada 1. janvāra līdz 201</w:t>
      </w:r>
      <w:r w:rsidR="00321075">
        <w:rPr>
          <w:sz w:val="28"/>
          <w:szCs w:val="28"/>
        </w:rPr>
        <w:t>6</w:t>
      </w:r>
      <w:r w:rsidR="00951AC9" w:rsidRPr="00951AC9">
        <w:rPr>
          <w:sz w:val="28"/>
          <w:szCs w:val="28"/>
        </w:rPr>
        <w:t>.</w:t>
      </w:r>
      <w:r w:rsidR="00951AC9">
        <w:rPr>
          <w:sz w:val="28"/>
          <w:szCs w:val="28"/>
        </w:rPr>
        <w:t> </w:t>
      </w:r>
      <w:r w:rsidR="00951AC9" w:rsidRPr="00951AC9">
        <w:rPr>
          <w:sz w:val="28"/>
          <w:szCs w:val="28"/>
        </w:rPr>
        <w:t>gada 31.</w:t>
      </w:r>
      <w:r w:rsidR="00951AC9">
        <w:rPr>
          <w:sz w:val="28"/>
          <w:szCs w:val="28"/>
        </w:rPr>
        <w:t> </w:t>
      </w:r>
      <w:r w:rsidR="00951AC9" w:rsidRPr="00951AC9">
        <w:rPr>
          <w:sz w:val="28"/>
          <w:szCs w:val="28"/>
        </w:rPr>
        <w:t>decembrim uzturlīdzekļus no Fonda līdzekļiem uzsāktajās uzturlīdzekļu izmaksas lietās un lietās, kas uzsāktas pēc 2013.</w:t>
      </w:r>
      <w:r w:rsidR="00951AC9">
        <w:rPr>
          <w:sz w:val="28"/>
          <w:szCs w:val="28"/>
        </w:rPr>
        <w:t> </w:t>
      </w:r>
      <w:r w:rsidR="00951AC9" w:rsidRPr="00951AC9">
        <w:rPr>
          <w:sz w:val="28"/>
          <w:szCs w:val="28"/>
        </w:rPr>
        <w:t>gada 1.</w:t>
      </w:r>
      <w:r w:rsidR="00951AC9">
        <w:rPr>
          <w:sz w:val="28"/>
          <w:szCs w:val="28"/>
        </w:rPr>
        <w:t> </w:t>
      </w:r>
      <w:r w:rsidR="00951AC9" w:rsidRPr="00951AC9">
        <w:rPr>
          <w:sz w:val="28"/>
          <w:szCs w:val="28"/>
        </w:rPr>
        <w:t>janvāra, atbilstoši šā likuma 8.</w:t>
      </w:r>
      <w:r w:rsidR="00951AC9">
        <w:rPr>
          <w:sz w:val="28"/>
          <w:szCs w:val="28"/>
        </w:rPr>
        <w:t> </w:t>
      </w:r>
      <w:r w:rsidR="00951AC9" w:rsidRPr="00951AC9">
        <w:rPr>
          <w:sz w:val="28"/>
          <w:szCs w:val="28"/>
        </w:rPr>
        <w:t xml:space="preserve">panta otrajai daļai izmaksā šādā apmērā: </w:t>
      </w:r>
    </w:p>
    <w:p w:rsidR="00951AC9" w:rsidRPr="00951AC9" w:rsidRDefault="00951AC9" w:rsidP="00453C1D">
      <w:pPr>
        <w:pStyle w:val="naisf"/>
        <w:spacing w:before="0" w:after="0"/>
        <w:ind w:firstLine="720"/>
        <w:rPr>
          <w:sz w:val="28"/>
          <w:szCs w:val="28"/>
        </w:rPr>
      </w:pPr>
      <w:r w:rsidRPr="00951AC9">
        <w:rPr>
          <w:sz w:val="28"/>
          <w:szCs w:val="28"/>
        </w:rPr>
        <w:t>1) no 2013.</w:t>
      </w:r>
      <w:r>
        <w:rPr>
          <w:sz w:val="28"/>
          <w:szCs w:val="28"/>
        </w:rPr>
        <w:t> </w:t>
      </w:r>
      <w:r w:rsidRPr="00951AC9">
        <w:rPr>
          <w:sz w:val="28"/>
          <w:szCs w:val="28"/>
        </w:rPr>
        <w:t>gada 1.</w:t>
      </w:r>
      <w:r>
        <w:rPr>
          <w:sz w:val="28"/>
          <w:szCs w:val="28"/>
        </w:rPr>
        <w:t> </w:t>
      </w:r>
      <w:r w:rsidRPr="00951AC9">
        <w:rPr>
          <w:sz w:val="28"/>
          <w:szCs w:val="28"/>
        </w:rPr>
        <w:t>janvāra līdz 2013.</w:t>
      </w:r>
      <w:r>
        <w:rPr>
          <w:sz w:val="28"/>
          <w:szCs w:val="28"/>
        </w:rPr>
        <w:t> </w:t>
      </w:r>
      <w:r w:rsidRPr="00951AC9">
        <w:rPr>
          <w:sz w:val="28"/>
          <w:szCs w:val="28"/>
        </w:rPr>
        <w:t>gada 31.</w:t>
      </w:r>
      <w:r>
        <w:rPr>
          <w:sz w:val="28"/>
          <w:szCs w:val="28"/>
        </w:rPr>
        <w:t> </w:t>
      </w:r>
      <w:r w:rsidRPr="00951AC9">
        <w:rPr>
          <w:sz w:val="28"/>
          <w:szCs w:val="28"/>
        </w:rPr>
        <w:t>decembrim par katru bērnu no viņa piedzimšanas līdz septiņu gadu vecuma sasniegšanai 35</w:t>
      </w:r>
      <w:r>
        <w:rPr>
          <w:sz w:val="28"/>
          <w:szCs w:val="28"/>
        </w:rPr>
        <w:t> </w:t>
      </w:r>
      <w:r w:rsidRPr="00951AC9">
        <w:rPr>
          <w:sz w:val="28"/>
          <w:szCs w:val="28"/>
        </w:rPr>
        <w:t>latus un par katru bērnu no septiņu gadu vecuma sasniegšanas līdz 18</w:t>
      </w:r>
      <w:r>
        <w:rPr>
          <w:sz w:val="28"/>
          <w:szCs w:val="28"/>
        </w:rPr>
        <w:t> </w:t>
      </w:r>
      <w:r w:rsidRPr="00951AC9">
        <w:rPr>
          <w:sz w:val="28"/>
          <w:szCs w:val="28"/>
        </w:rPr>
        <w:t>gadu vecuma sasniegšanai 40</w:t>
      </w:r>
      <w:r>
        <w:rPr>
          <w:sz w:val="28"/>
          <w:szCs w:val="28"/>
        </w:rPr>
        <w:t> </w:t>
      </w:r>
      <w:r w:rsidRPr="00951AC9">
        <w:rPr>
          <w:sz w:val="28"/>
          <w:szCs w:val="28"/>
        </w:rPr>
        <w:t>latu, bet ne vairāk par tiesas nolēmumā noteikto</w:t>
      </w:r>
      <w:r w:rsidR="00BE4AF8">
        <w:rPr>
          <w:sz w:val="28"/>
          <w:szCs w:val="28"/>
        </w:rPr>
        <w:t>,</w:t>
      </w:r>
      <w:r w:rsidR="00BE4AF8" w:rsidRPr="00BE4AF8">
        <w:t xml:space="preserve"> </w:t>
      </w:r>
      <w:r w:rsidR="00BE4AF8" w:rsidRPr="00BE4AF8">
        <w:rPr>
          <w:sz w:val="28"/>
          <w:szCs w:val="28"/>
        </w:rPr>
        <w:t>kā arī nepārsniedzot apmēru, ko noteicis Ministru kabinets atbilstoši Civillikuma 179.</w:t>
      </w:r>
      <w:r w:rsidR="00BE4AF8">
        <w:rPr>
          <w:sz w:val="28"/>
          <w:szCs w:val="28"/>
        </w:rPr>
        <w:t> </w:t>
      </w:r>
      <w:r w:rsidR="00BE4AF8" w:rsidRPr="00BE4AF8">
        <w:rPr>
          <w:sz w:val="28"/>
          <w:szCs w:val="28"/>
        </w:rPr>
        <w:t>panta piektajai daļai</w:t>
      </w:r>
      <w:r w:rsidRPr="00951AC9">
        <w:rPr>
          <w:sz w:val="28"/>
          <w:szCs w:val="28"/>
        </w:rPr>
        <w:t xml:space="preserve">; </w:t>
      </w:r>
    </w:p>
    <w:p w:rsidR="00951AC9" w:rsidRPr="00951AC9" w:rsidRDefault="00951AC9" w:rsidP="00453C1D">
      <w:pPr>
        <w:pStyle w:val="naisf"/>
        <w:spacing w:before="0" w:after="0"/>
        <w:ind w:firstLine="720"/>
        <w:rPr>
          <w:sz w:val="28"/>
          <w:szCs w:val="28"/>
        </w:rPr>
      </w:pPr>
      <w:r w:rsidRPr="00951AC9">
        <w:rPr>
          <w:sz w:val="28"/>
          <w:szCs w:val="28"/>
        </w:rPr>
        <w:t>2) no 2014.</w:t>
      </w:r>
      <w:r>
        <w:rPr>
          <w:sz w:val="28"/>
          <w:szCs w:val="28"/>
        </w:rPr>
        <w:t> </w:t>
      </w:r>
      <w:r w:rsidRPr="00951AC9">
        <w:rPr>
          <w:sz w:val="28"/>
          <w:szCs w:val="28"/>
        </w:rPr>
        <w:t>gada 1.</w:t>
      </w:r>
      <w:r>
        <w:rPr>
          <w:sz w:val="28"/>
          <w:szCs w:val="28"/>
        </w:rPr>
        <w:t> </w:t>
      </w:r>
      <w:r w:rsidRPr="00951AC9">
        <w:rPr>
          <w:sz w:val="28"/>
          <w:szCs w:val="28"/>
        </w:rPr>
        <w:t>janvāra līdz 2014.</w:t>
      </w:r>
      <w:r>
        <w:rPr>
          <w:sz w:val="28"/>
          <w:szCs w:val="28"/>
        </w:rPr>
        <w:t> </w:t>
      </w:r>
      <w:r w:rsidRPr="00951AC9">
        <w:rPr>
          <w:sz w:val="28"/>
          <w:szCs w:val="28"/>
        </w:rPr>
        <w:t>gada 31.</w:t>
      </w:r>
      <w:r>
        <w:rPr>
          <w:sz w:val="28"/>
          <w:szCs w:val="28"/>
        </w:rPr>
        <w:t> </w:t>
      </w:r>
      <w:r w:rsidRPr="00951AC9">
        <w:rPr>
          <w:sz w:val="28"/>
          <w:szCs w:val="28"/>
        </w:rPr>
        <w:t>decembrim par katru bērnu no viņa piedzimšanas līdz septiņu gadu vecuma sasniegšanai 40</w:t>
      </w:r>
      <w:r>
        <w:rPr>
          <w:sz w:val="28"/>
          <w:szCs w:val="28"/>
        </w:rPr>
        <w:t> </w:t>
      </w:r>
      <w:r w:rsidRPr="00951AC9">
        <w:rPr>
          <w:sz w:val="28"/>
          <w:szCs w:val="28"/>
        </w:rPr>
        <w:t>latu un par katru bērnu no septiņu gadu vecuma sasniegšanas līdz 18</w:t>
      </w:r>
      <w:r>
        <w:rPr>
          <w:sz w:val="28"/>
          <w:szCs w:val="28"/>
        </w:rPr>
        <w:t> </w:t>
      </w:r>
      <w:r w:rsidRPr="00951AC9">
        <w:rPr>
          <w:sz w:val="28"/>
          <w:szCs w:val="28"/>
        </w:rPr>
        <w:t>gadu vecuma sasniegšanai 45</w:t>
      </w:r>
      <w:r>
        <w:rPr>
          <w:sz w:val="28"/>
          <w:szCs w:val="28"/>
        </w:rPr>
        <w:t> </w:t>
      </w:r>
      <w:r w:rsidRPr="00951AC9">
        <w:rPr>
          <w:sz w:val="28"/>
          <w:szCs w:val="28"/>
        </w:rPr>
        <w:t>latus, bet ne vairāk par tiesas nolēmumā noteikto</w:t>
      </w:r>
      <w:r w:rsidR="00BE4AF8">
        <w:rPr>
          <w:sz w:val="28"/>
          <w:szCs w:val="28"/>
        </w:rPr>
        <w:t>,</w:t>
      </w:r>
      <w:r w:rsidR="00BE4AF8" w:rsidRPr="00BE4AF8">
        <w:t xml:space="preserve"> </w:t>
      </w:r>
      <w:r w:rsidR="00BE4AF8" w:rsidRPr="00BE4AF8">
        <w:rPr>
          <w:sz w:val="28"/>
          <w:szCs w:val="28"/>
        </w:rPr>
        <w:t xml:space="preserve">kā arī </w:t>
      </w:r>
      <w:r w:rsidR="00BE4AF8" w:rsidRPr="00BE4AF8">
        <w:rPr>
          <w:sz w:val="28"/>
          <w:szCs w:val="28"/>
        </w:rPr>
        <w:lastRenderedPageBreak/>
        <w:t>nepārsniedzot apmēru, ko noteicis Ministru kabinets atbilstoši Civillikuma 179.</w:t>
      </w:r>
      <w:r w:rsidR="00BE4AF8">
        <w:rPr>
          <w:sz w:val="28"/>
          <w:szCs w:val="28"/>
        </w:rPr>
        <w:t> </w:t>
      </w:r>
      <w:r w:rsidR="00BE4AF8" w:rsidRPr="00BE4AF8">
        <w:rPr>
          <w:sz w:val="28"/>
          <w:szCs w:val="28"/>
        </w:rPr>
        <w:t>panta piektajai daļai</w:t>
      </w:r>
      <w:r w:rsidRPr="00951AC9">
        <w:rPr>
          <w:sz w:val="28"/>
          <w:szCs w:val="28"/>
        </w:rPr>
        <w:t xml:space="preserve">; </w:t>
      </w:r>
    </w:p>
    <w:p w:rsidR="00951AC9" w:rsidRDefault="00951AC9" w:rsidP="00453C1D">
      <w:pPr>
        <w:pStyle w:val="naisf"/>
        <w:spacing w:before="0" w:after="0"/>
        <w:ind w:firstLine="720"/>
        <w:rPr>
          <w:sz w:val="28"/>
          <w:szCs w:val="28"/>
        </w:rPr>
      </w:pPr>
      <w:r w:rsidRPr="00951AC9">
        <w:rPr>
          <w:sz w:val="28"/>
          <w:szCs w:val="28"/>
        </w:rPr>
        <w:t>3) no 2015.</w:t>
      </w:r>
      <w:r>
        <w:rPr>
          <w:sz w:val="28"/>
          <w:szCs w:val="28"/>
        </w:rPr>
        <w:t> </w:t>
      </w:r>
      <w:r w:rsidRPr="00951AC9">
        <w:rPr>
          <w:sz w:val="28"/>
          <w:szCs w:val="28"/>
        </w:rPr>
        <w:t>gada 1.</w:t>
      </w:r>
      <w:r>
        <w:rPr>
          <w:sz w:val="28"/>
          <w:szCs w:val="28"/>
        </w:rPr>
        <w:t> </w:t>
      </w:r>
      <w:r w:rsidRPr="00951AC9">
        <w:rPr>
          <w:sz w:val="28"/>
          <w:szCs w:val="28"/>
        </w:rPr>
        <w:t>janvāra līdz 2015.</w:t>
      </w:r>
      <w:r>
        <w:rPr>
          <w:sz w:val="28"/>
          <w:szCs w:val="28"/>
        </w:rPr>
        <w:t> </w:t>
      </w:r>
      <w:r w:rsidRPr="00951AC9">
        <w:rPr>
          <w:sz w:val="28"/>
          <w:szCs w:val="28"/>
        </w:rPr>
        <w:t>gada 31.</w:t>
      </w:r>
      <w:r>
        <w:rPr>
          <w:sz w:val="28"/>
          <w:szCs w:val="28"/>
        </w:rPr>
        <w:t> </w:t>
      </w:r>
      <w:r w:rsidRPr="00951AC9">
        <w:rPr>
          <w:sz w:val="28"/>
          <w:szCs w:val="28"/>
        </w:rPr>
        <w:t>decembrim par katru bērnu no viņa piedzimšanas līdz septiņu gadu vecuma sasniegšanai 45</w:t>
      </w:r>
      <w:r>
        <w:rPr>
          <w:sz w:val="28"/>
          <w:szCs w:val="28"/>
        </w:rPr>
        <w:t> </w:t>
      </w:r>
      <w:r w:rsidRPr="00951AC9">
        <w:rPr>
          <w:sz w:val="28"/>
          <w:szCs w:val="28"/>
        </w:rPr>
        <w:t>latus un par katru bērnu no septiņu gadu vecuma sasniegšanas līdz 18</w:t>
      </w:r>
      <w:r>
        <w:rPr>
          <w:sz w:val="28"/>
          <w:szCs w:val="28"/>
        </w:rPr>
        <w:t> </w:t>
      </w:r>
      <w:r w:rsidRPr="00951AC9">
        <w:rPr>
          <w:sz w:val="28"/>
          <w:szCs w:val="28"/>
        </w:rPr>
        <w:t>gadu vecuma sasniegšanai 50</w:t>
      </w:r>
      <w:r>
        <w:rPr>
          <w:sz w:val="28"/>
          <w:szCs w:val="28"/>
        </w:rPr>
        <w:t> </w:t>
      </w:r>
      <w:r w:rsidRPr="00951AC9">
        <w:rPr>
          <w:sz w:val="28"/>
          <w:szCs w:val="28"/>
        </w:rPr>
        <w:t>latu, bet ne vair</w:t>
      </w:r>
      <w:r>
        <w:rPr>
          <w:sz w:val="28"/>
          <w:szCs w:val="28"/>
        </w:rPr>
        <w:t>āk par tiesas nolēmumā noteikto</w:t>
      </w:r>
      <w:r w:rsidR="00BE4AF8">
        <w:rPr>
          <w:sz w:val="28"/>
          <w:szCs w:val="28"/>
        </w:rPr>
        <w:t>,</w:t>
      </w:r>
      <w:r w:rsidR="00BE4AF8" w:rsidRPr="00BE4AF8">
        <w:t xml:space="preserve"> </w:t>
      </w:r>
      <w:r w:rsidR="00BE4AF8" w:rsidRPr="00BE4AF8">
        <w:rPr>
          <w:sz w:val="28"/>
          <w:szCs w:val="28"/>
        </w:rPr>
        <w:t>kā arī nepārsniedzot apmēru, ko noteicis Ministru kabinets atbilstoši Civillikuma 179.</w:t>
      </w:r>
      <w:r w:rsidR="00BE4AF8">
        <w:rPr>
          <w:sz w:val="28"/>
          <w:szCs w:val="28"/>
        </w:rPr>
        <w:t> </w:t>
      </w:r>
      <w:r w:rsidR="00BE4AF8" w:rsidRPr="00BE4AF8">
        <w:rPr>
          <w:sz w:val="28"/>
          <w:szCs w:val="28"/>
        </w:rPr>
        <w:t>panta piektajai daļai</w:t>
      </w:r>
      <w:r w:rsidR="00321075">
        <w:rPr>
          <w:sz w:val="28"/>
          <w:szCs w:val="28"/>
        </w:rPr>
        <w:t xml:space="preserve">; </w:t>
      </w:r>
    </w:p>
    <w:p w:rsidR="00321075" w:rsidRPr="00321075" w:rsidRDefault="00321075" w:rsidP="00453C1D">
      <w:pPr>
        <w:pStyle w:val="naisf"/>
        <w:spacing w:before="0" w:after="0"/>
        <w:ind w:firstLine="720"/>
        <w:rPr>
          <w:sz w:val="28"/>
          <w:szCs w:val="28"/>
        </w:rPr>
      </w:pPr>
      <w:r>
        <w:rPr>
          <w:sz w:val="28"/>
          <w:szCs w:val="28"/>
        </w:rPr>
        <w:t xml:space="preserve">4) </w:t>
      </w:r>
      <w:r w:rsidRPr="00321075">
        <w:rPr>
          <w:sz w:val="28"/>
          <w:szCs w:val="28"/>
        </w:rPr>
        <w:t>no 201</w:t>
      </w:r>
      <w:r>
        <w:rPr>
          <w:sz w:val="28"/>
          <w:szCs w:val="28"/>
        </w:rPr>
        <w:t>6</w:t>
      </w:r>
      <w:r w:rsidRPr="00321075">
        <w:rPr>
          <w:sz w:val="28"/>
          <w:szCs w:val="28"/>
        </w:rPr>
        <w:t>. gada 1. janvāra līdz 201</w:t>
      </w:r>
      <w:r>
        <w:rPr>
          <w:sz w:val="28"/>
          <w:szCs w:val="28"/>
        </w:rPr>
        <w:t>6</w:t>
      </w:r>
      <w:r w:rsidRPr="00321075">
        <w:rPr>
          <w:sz w:val="28"/>
          <w:szCs w:val="28"/>
        </w:rPr>
        <w:t xml:space="preserve">. gada 31. decembrim par katru bērnu no viņa piedzimšanas līdz septiņu gadu vecuma sasniegšanai </w:t>
      </w:r>
      <w:r>
        <w:rPr>
          <w:sz w:val="28"/>
          <w:szCs w:val="28"/>
        </w:rPr>
        <w:t>50</w:t>
      </w:r>
      <w:r w:rsidRPr="00321075">
        <w:rPr>
          <w:sz w:val="28"/>
          <w:szCs w:val="28"/>
        </w:rPr>
        <w:t> </w:t>
      </w:r>
      <w:r>
        <w:rPr>
          <w:sz w:val="28"/>
          <w:szCs w:val="28"/>
        </w:rPr>
        <w:t>latu</w:t>
      </w:r>
      <w:r w:rsidRPr="00321075">
        <w:rPr>
          <w:sz w:val="28"/>
          <w:szCs w:val="28"/>
        </w:rPr>
        <w:t xml:space="preserve"> un par katru bērnu no septiņu gadu vecuma sasniegšanas līdz 18 gadu vecuma sasniegšanai 5</w:t>
      </w:r>
      <w:r>
        <w:rPr>
          <w:sz w:val="28"/>
          <w:szCs w:val="28"/>
        </w:rPr>
        <w:t>5</w:t>
      </w:r>
      <w:r w:rsidRPr="00321075">
        <w:rPr>
          <w:sz w:val="28"/>
          <w:szCs w:val="28"/>
        </w:rPr>
        <w:t> latu</w:t>
      </w:r>
      <w:r>
        <w:rPr>
          <w:sz w:val="28"/>
          <w:szCs w:val="28"/>
        </w:rPr>
        <w:t>s</w:t>
      </w:r>
      <w:r w:rsidRPr="00321075">
        <w:rPr>
          <w:sz w:val="28"/>
          <w:szCs w:val="28"/>
        </w:rPr>
        <w:t>, bet ne vairāk par tiesas nolēmumā noteikto, kā arī nepārsniedzot apmēru, ko noteicis Ministru kabinets atbilstoši Civillikuma 179. panta piektajai daļai</w:t>
      </w:r>
      <w:r>
        <w:rPr>
          <w:sz w:val="28"/>
          <w:szCs w:val="28"/>
        </w:rPr>
        <w:t xml:space="preserve">. </w:t>
      </w:r>
    </w:p>
    <w:p w:rsidR="00951AC9" w:rsidRDefault="00951AC9" w:rsidP="00453C1D">
      <w:pPr>
        <w:pStyle w:val="naisf"/>
        <w:spacing w:before="0" w:after="0"/>
        <w:ind w:firstLine="720"/>
        <w:rPr>
          <w:sz w:val="28"/>
          <w:szCs w:val="28"/>
        </w:rPr>
      </w:pPr>
    </w:p>
    <w:p w:rsidR="000D50D2" w:rsidRDefault="00321075" w:rsidP="00A85664">
      <w:pPr>
        <w:pStyle w:val="naisf"/>
        <w:spacing w:before="0" w:after="0"/>
        <w:ind w:firstLine="720"/>
        <w:rPr>
          <w:sz w:val="28"/>
          <w:szCs w:val="28"/>
        </w:rPr>
      </w:pPr>
      <w:r>
        <w:rPr>
          <w:sz w:val="28"/>
          <w:szCs w:val="28"/>
        </w:rPr>
        <w:t>8</w:t>
      </w:r>
      <w:r w:rsidR="002760FB">
        <w:rPr>
          <w:sz w:val="28"/>
          <w:szCs w:val="28"/>
        </w:rPr>
        <w:t xml:space="preserve">. Šā likuma </w:t>
      </w:r>
      <w:r w:rsidR="00F80161">
        <w:rPr>
          <w:sz w:val="28"/>
          <w:szCs w:val="28"/>
        </w:rPr>
        <w:t xml:space="preserve">grozījumi par </w:t>
      </w:r>
      <w:r w:rsidR="002760FB">
        <w:rPr>
          <w:sz w:val="28"/>
          <w:szCs w:val="28"/>
        </w:rPr>
        <w:t>4.</w:t>
      </w:r>
      <w:r w:rsidR="00F80161">
        <w:rPr>
          <w:sz w:val="28"/>
          <w:szCs w:val="28"/>
        </w:rPr>
        <w:t> panta otrās daļas izteikšanu jaunā redakcijā un 5. </w:t>
      </w:r>
      <w:r w:rsidR="002760FB">
        <w:rPr>
          <w:sz w:val="28"/>
          <w:szCs w:val="28"/>
        </w:rPr>
        <w:t xml:space="preserve">panta </w:t>
      </w:r>
      <w:r w:rsidR="00F80161">
        <w:rPr>
          <w:sz w:val="28"/>
          <w:szCs w:val="28"/>
        </w:rPr>
        <w:t xml:space="preserve">otrās daļas 4. punkta izteikšanu jaunā redakcijā </w:t>
      </w:r>
      <w:r w:rsidR="002760FB" w:rsidRPr="002760FB">
        <w:rPr>
          <w:sz w:val="28"/>
          <w:szCs w:val="28"/>
        </w:rPr>
        <w:t>stājas spēkā vienlaicīgi ar Hāgas 2007. gada 23. novembra konvencijas spēkā stāšanos Eiropas Savienībā</w:t>
      </w:r>
      <w:r w:rsidR="00A85664">
        <w:rPr>
          <w:sz w:val="28"/>
          <w:szCs w:val="28"/>
        </w:rPr>
        <w:t>.</w:t>
      </w:r>
      <w:r w:rsidR="00951AC9">
        <w:rPr>
          <w:sz w:val="28"/>
          <w:szCs w:val="28"/>
        </w:rPr>
        <w:t xml:space="preserve">” </w:t>
      </w:r>
    </w:p>
    <w:p w:rsidR="008975FB" w:rsidRDefault="008975FB" w:rsidP="00453C1D">
      <w:pPr>
        <w:pStyle w:val="naisf"/>
        <w:spacing w:before="0" w:after="0"/>
        <w:ind w:firstLine="720"/>
        <w:rPr>
          <w:sz w:val="28"/>
          <w:szCs w:val="28"/>
        </w:rPr>
      </w:pPr>
    </w:p>
    <w:p w:rsidR="008975FB" w:rsidRDefault="008975FB" w:rsidP="00453C1D">
      <w:pPr>
        <w:pStyle w:val="naisf"/>
        <w:spacing w:before="0" w:after="0"/>
        <w:ind w:firstLine="720"/>
        <w:rPr>
          <w:sz w:val="28"/>
          <w:szCs w:val="28"/>
        </w:rPr>
      </w:pPr>
      <w:r>
        <w:rPr>
          <w:sz w:val="28"/>
          <w:szCs w:val="28"/>
        </w:rPr>
        <w:t>Likums stājas spēkā 201</w:t>
      </w:r>
      <w:r w:rsidR="00A85664">
        <w:rPr>
          <w:sz w:val="28"/>
          <w:szCs w:val="28"/>
        </w:rPr>
        <w:t>3</w:t>
      </w:r>
      <w:r>
        <w:rPr>
          <w:sz w:val="28"/>
          <w:szCs w:val="28"/>
        </w:rPr>
        <w:t>. gada 1. </w:t>
      </w:r>
      <w:r w:rsidR="00A85664">
        <w:rPr>
          <w:sz w:val="28"/>
          <w:szCs w:val="28"/>
        </w:rPr>
        <w:t>janvārī</w:t>
      </w:r>
      <w:r>
        <w:rPr>
          <w:sz w:val="28"/>
          <w:szCs w:val="28"/>
        </w:rPr>
        <w:t xml:space="preserve">. </w:t>
      </w:r>
    </w:p>
    <w:p w:rsidR="00951AC9" w:rsidRDefault="00951AC9" w:rsidP="00453C1D">
      <w:pPr>
        <w:pStyle w:val="naisf"/>
        <w:spacing w:before="0" w:after="0"/>
        <w:ind w:firstLine="720"/>
        <w:rPr>
          <w:sz w:val="28"/>
          <w:szCs w:val="28"/>
        </w:rPr>
      </w:pPr>
    </w:p>
    <w:p w:rsidR="003B5F13" w:rsidRDefault="003B5F13" w:rsidP="00453C1D">
      <w:pPr>
        <w:pStyle w:val="Pamattekstaatkpe2"/>
        <w:tabs>
          <w:tab w:val="left" w:pos="7655"/>
        </w:tabs>
        <w:spacing w:after="0"/>
        <w:ind w:firstLine="0"/>
        <w:rPr>
          <w:b/>
        </w:rPr>
      </w:pPr>
    </w:p>
    <w:p w:rsidR="00D64258" w:rsidRPr="00D64258" w:rsidRDefault="00B2286D" w:rsidP="00453C1D">
      <w:pPr>
        <w:pStyle w:val="Pamattekstaatkpe2"/>
        <w:tabs>
          <w:tab w:val="left" w:pos="7371"/>
        </w:tabs>
        <w:spacing w:after="0"/>
        <w:ind w:firstLine="709"/>
      </w:pPr>
      <w:r>
        <w:t>Tieslietu</w:t>
      </w:r>
      <w:r w:rsidR="005F7EAA" w:rsidRPr="00D64258">
        <w:t xml:space="preserve"> ministrs</w:t>
      </w:r>
      <w:r w:rsidR="00D64258" w:rsidRPr="00D64258">
        <w:t xml:space="preserve"> </w:t>
      </w:r>
      <w:r>
        <w:tab/>
        <w:t xml:space="preserve">G. Bērziņš </w:t>
      </w:r>
    </w:p>
    <w:p w:rsidR="00064EF3" w:rsidRDefault="00064EF3" w:rsidP="00453C1D">
      <w:pPr>
        <w:pStyle w:val="Pamattekstaatkpe2"/>
        <w:tabs>
          <w:tab w:val="left" w:pos="7655"/>
        </w:tabs>
        <w:spacing w:after="0"/>
        <w:ind w:firstLine="709"/>
        <w:rPr>
          <w:b/>
        </w:rPr>
      </w:pPr>
    </w:p>
    <w:p w:rsidR="00646451" w:rsidRPr="00951AC9" w:rsidRDefault="00646451" w:rsidP="00453C1D">
      <w:pPr>
        <w:pStyle w:val="Pamattekstaatkpe2"/>
        <w:tabs>
          <w:tab w:val="left" w:pos="7371"/>
        </w:tabs>
        <w:spacing w:after="0"/>
        <w:ind w:firstLine="709"/>
        <w:rPr>
          <w:szCs w:val="28"/>
        </w:rPr>
      </w:pPr>
    </w:p>
    <w:p w:rsidR="006D6619" w:rsidRPr="001A3F9D" w:rsidRDefault="007D19E0" w:rsidP="00453C1D">
      <w:pPr>
        <w:rPr>
          <w:sz w:val="20"/>
        </w:rPr>
      </w:pPr>
      <w:r>
        <w:rPr>
          <w:sz w:val="20"/>
        </w:rPr>
        <w:t>13.06</w:t>
      </w:r>
      <w:r w:rsidR="006D6619">
        <w:rPr>
          <w:sz w:val="20"/>
        </w:rPr>
        <w:t xml:space="preserve">.2012. </w:t>
      </w:r>
      <w:r w:rsidR="002760FB">
        <w:rPr>
          <w:sz w:val="20"/>
        </w:rPr>
        <w:t>1</w:t>
      </w:r>
      <w:r>
        <w:rPr>
          <w:sz w:val="20"/>
        </w:rPr>
        <w:t>6</w:t>
      </w:r>
      <w:r w:rsidR="006D6619" w:rsidRPr="001A3F9D">
        <w:rPr>
          <w:sz w:val="20"/>
        </w:rPr>
        <w:t>:</w:t>
      </w:r>
      <w:r>
        <w:rPr>
          <w:sz w:val="20"/>
        </w:rPr>
        <w:t>44</w:t>
      </w:r>
    </w:p>
    <w:p w:rsidR="00807751" w:rsidRDefault="00A04E2A" w:rsidP="00453C1D">
      <w:pPr>
        <w:rPr>
          <w:sz w:val="20"/>
        </w:rPr>
      </w:pPr>
      <w:r>
        <w:rPr>
          <w:sz w:val="20"/>
        </w:rPr>
        <w:t>9</w:t>
      </w:r>
      <w:r w:rsidR="007D19E0">
        <w:rPr>
          <w:sz w:val="20"/>
        </w:rPr>
        <w:t>07</w:t>
      </w:r>
      <w:bookmarkStart w:id="3" w:name="_GoBack"/>
      <w:bookmarkEnd w:id="3"/>
    </w:p>
    <w:p w:rsidR="006D6619" w:rsidRPr="00770C33" w:rsidRDefault="006D6619" w:rsidP="00453C1D">
      <w:pPr>
        <w:rPr>
          <w:sz w:val="20"/>
        </w:rPr>
      </w:pPr>
      <w:r>
        <w:rPr>
          <w:sz w:val="20"/>
        </w:rPr>
        <w:t xml:space="preserve">D. Baha </w:t>
      </w:r>
    </w:p>
    <w:p w:rsidR="003877B7" w:rsidRDefault="006D6619" w:rsidP="00453C1D">
      <w:pPr>
        <w:rPr>
          <w:sz w:val="20"/>
        </w:rPr>
      </w:pPr>
      <w:r w:rsidRPr="00770C33">
        <w:rPr>
          <w:sz w:val="20"/>
        </w:rPr>
        <w:t>670368</w:t>
      </w:r>
      <w:r>
        <w:rPr>
          <w:sz w:val="20"/>
        </w:rPr>
        <w:t>38</w:t>
      </w:r>
      <w:r w:rsidRPr="00770C33">
        <w:rPr>
          <w:sz w:val="20"/>
        </w:rPr>
        <w:t xml:space="preserve">, </w:t>
      </w:r>
      <w:hyperlink r:id="rId16" w:history="1">
        <w:r w:rsidRPr="002F0A63">
          <w:rPr>
            <w:rStyle w:val="Hipersaite"/>
            <w:sz w:val="20"/>
          </w:rPr>
          <w:t>Daina.Baha@tm.gov.lv</w:t>
        </w:r>
      </w:hyperlink>
      <w:r>
        <w:rPr>
          <w:sz w:val="20"/>
        </w:rPr>
        <w:t xml:space="preserve"> </w:t>
      </w:r>
      <w:r w:rsidR="00F269A3">
        <w:rPr>
          <w:sz w:val="20"/>
        </w:rPr>
        <w:t xml:space="preserve"> </w:t>
      </w:r>
    </w:p>
    <w:p w:rsidR="00F269A3" w:rsidRDefault="00F269A3" w:rsidP="00453C1D">
      <w:pPr>
        <w:rPr>
          <w:sz w:val="20"/>
        </w:rPr>
      </w:pPr>
    </w:p>
    <w:p w:rsidR="00F269A3" w:rsidRDefault="00F269A3" w:rsidP="00453C1D">
      <w:pPr>
        <w:rPr>
          <w:sz w:val="20"/>
        </w:rPr>
      </w:pPr>
      <w:proofErr w:type="spellStart"/>
      <w:r>
        <w:rPr>
          <w:sz w:val="20"/>
        </w:rPr>
        <w:t>K.Veidenbauma</w:t>
      </w:r>
      <w:proofErr w:type="spellEnd"/>
      <w:r>
        <w:rPr>
          <w:sz w:val="20"/>
        </w:rPr>
        <w:t xml:space="preserve"> </w:t>
      </w:r>
    </w:p>
    <w:p w:rsidR="00F269A3" w:rsidRDefault="00F269A3" w:rsidP="00453C1D">
      <w:pPr>
        <w:rPr>
          <w:sz w:val="22"/>
          <w:szCs w:val="22"/>
        </w:rPr>
      </w:pPr>
      <w:r>
        <w:rPr>
          <w:sz w:val="20"/>
        </w:rPr>
        <w:t xml:space="preserve">67036835, </w:t>
      </w:r>
      <w:hyperlink r:id="rId17" w:history="1">
        <w:r w:rsidRPr="00EE6B99">
          <w:rPr>
            <w:rStyle w:val="Hipersaite"/>
            <w:sz w:val="20"/>
          </w:rPr>
          <w:t>Kristine.Veidenbuma@tm.gov.lv</w:t>
        </w:r>
      </w:hyperlink>
      <w:r>
        <w:rPr>
          <w:sz w:val="20"/>
        </w:rPr>
        <w:t xml:space="preserve"> </w:t>
      </w:r>
    </w:p>
    <w:p w:rsidR="003877B7" w:rsidRPr="003877B7" w:rsidRDefault="003877B7" w:rsidP="003877B7">
      <w:pPr>
        <w:rPr>
          <w:sz w:val="22"/>
          <w:szCs w:val="22"/>
        </w:rPr>
      </w:pPr>
    </w:p>
    <w:sectPr w:rsidR="003877B7" w:rsidRPr="003877B7" w:rsidSect="00F074A9">
      <w:headerReference w:type="default" r:id="rId18"/>
      <w:footerReference w:type="default" r:id="rId19"/>
      <w:footerReference w:type="first" r:id="rId20"/>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5D" w:rsidRDefault="00325A5D">
      <w:r>
        <w:separator/>
      </w:r>
    </w:p>
  </w:endnote>
  <w:endnote w:type="continuationSeparator" w:id="0">
    <w:p w:rsidR="00325A5D" w:rsidRDefault="003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5D" w:rsidRPr="00334434" w:rsidRDefault="00325A5D">
    <w:pPr>
      <w:pStyle w:val="Kjene"/>
      <w:rPr>
        <w:sz w:val="20"/>
        <w:lang w:val="lv-LV"/>
      </w:rPr>
    </w:pPr>
    <w:r w:rsidRPr="00334434">
      <w:rPr>
        <w:sz w:val="20"/>
        <w:lang w:val="lv-LV"/>
      </w:rPr>
      <w:t>TMLik_</w:t>
    </w:r>
    <w:r w:rsidR="007D19E0">
      <w:rPr>
        <w:sz w:val="20"/>
        <w:lang w:val="lv-LV"/>
      </w:rPr>
      <w:t>1306</w:t>
    </w:r>
    <w:r w:rsidRPr="00334434">
      <w:rPr>
        <w:sz w:val="20"/>
        <w:lang w:val="lv-LV"/>
      </w:rPr>
      <w:t xml:space="preserve">12_uzturlidz; </w:t>
    </w:r>
    <w:r>
      <w:rPr>
        <w:sz w:val="20"/>
        <w:lang w:val="lv-LV"/>
      </w:rPr>
      <w:t>L</w:t>
    </w:r>
    <w:r w:rsidRPr="00334434">
      <w:rPr>
        <w:sz w:val="20"/>
        <w:lang w:val="lv-LV"/>
      </w:rPr>
      <w:t>ikumprojekts „Grozījumi Uzturlīdzekļu garantiju fonda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5D" w:rsidRPr="00334434" w:rsidRDefault="00325A5D">
    <w:pPr>
      <w:pStyle w:val="Kjene"/>
      <w:rPr>
        <w:sz w:val="20"/>
        <w:lang w:val="lv-LV"/>
      </w:rPr>
    </w:pPr>
    <w:r w:rsidRPr="00334434">
      <w:rPr>
        <w:sz w:val="20"/>
        <w:lang w:val="lv-LV"/>
      </w:rPr>
      <w:t>TMLik_</w:t>
    </w:r>
    <w:r w:rsidR="007D19E0">
      <w:rPr>
        <w:sz w:val="20"/>
        <w:lang w:val="lv-LV"/>
      </w:rPr>
      <w:t>1306</w:t>
    </w:r>
    <w:r>
      <w:rPr>
        <w:sz w:val="20"/>
        <w:lang w:val="lv-LV"/>
      </w:rPr>
      <w:t>12_uzturlidz; L</w:t>
    </w:r>
    <w:r w:rsidRPr="00334434">
      <w:rPr>
        <w:sz w:val="20"/>
        <w:lang w:val="lv-LV"/>
      </w:rPr>
      <w:t>ikumprojekts „Grozījumi Uzturlīdzekļu garantiju fonda likumā”</w:t>
    </w:r>
    <w:r>
      <w:rPr>
        <w:sz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5D" w:rsidRDefault="00325A5D">
      <w:r>
        <w:separator/>
      </w:r>
    </w:p>
  </w:footnote>
  <w:footnote w:type="continuationSeparator" w:id="0">
    <w:p w:rsidR="00325A5D" w:rsidRDefault="0032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1329"/>
      <w:docPartObj>
        <w:docPartGallery w:val="Page Numbers (Top of Page)"/>
        <w:docPartUnique/>
      </w:docPartObj>
    </w:sdtPr>
    <w:sdtEndPr/>
    <w:sdtContent>
      <w:p w:rsidR="00325A5D" w:rsidRDefault="00A54198">
        <w:pPr>
          <w:pStyle w:val="Galvene"/>
          <w:jc w:val="center"/>
        </w:pPr>
        <w:r>
          <w:fldChar w:fldCharType="begin"/>
        </w:r>
        <w:r>
          <w:instrText xml:space="preserve"> PAGE   \* MERGEFORMAT </w:instrText>
        </w:r>
        <w:r>
          <w:fldChar w:fldCharType="separate"/>
        </w:r>
        <w:r w:rsidR="007D19E0">
          <w:rPr>
            <w:noProof/>
          </w:rPr>
          <w:t>3</w:t>
        </w:r>
        <w:r>
          <w:rPr>
            <w:noProof/>
          </w:rPr>
          <w:fldChar w:fldCharType="end"/>
        </w:r>
      </w:p>
    </w:sdtContent>
  </w:sdt>
  <w:p w:rsidR="00325A5D" w:rsidRDefault="00325A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070B"/>
    <w:multiLevelType w:val="hybridMultilevel"/>
    <w:tmpl w:val="DA6AD01A"/>
    <w:lvl w:ilvl="0" w:tplc="0FB85C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2F"/>
    <w:rsid w:val="000027EB"/>
    <w:rsid w:val="000224D2"/>
    <w:rsid w:val="000346D5"/>
    <w:rsid w:val="00035DBF"/>
    <w:rsid w:val="00047E7A"/>
    <w:rsid w:val="00056DAB"/>
    <w:rsid w:val="00064EF3"/>
    <w:rsid w:val="000719B2"/>
    <w:rsid w:val="00083A38"/>
    <w:rsid w:val="00085852"/>
    <w:rsid w:val="0009408B"/>
    <w:rsid w:val="000A19A2"/>
    <w:rsid w:val="000B1D35"/>
    <w:rsid w:val="000D4E0D"/>
    <w:rsid w:val="000D50D2"/>
    <w:rsid w:val="000E2CB3"/>
    <w:rsid w:val="000E3D08"/>
    <w:rsid w:val="000F2D2D"/>
    <w:rsid w:val="00107D11"/>
    <w:rsid w:val="0011041E"/>
    <w:rsid w:val="00117D55"/>
    <w:rsid w:val="00127F90"/>
    <w:rsid w:val="00132666"/>
    <w:rsid w:val="001332FC"/>
    <w:rsid w:val="00134D19"/>
    <w:rsid w:val="0013665D"/>
    <w:rsid w:val="001615BF"/>
    <w:rsid w:val="001A2084"/>
    <w:rsid w:val="001A29B0"/>
    <w:rsid w:val="001A3F9D"/>
    <w:rsid w:val="001A49BB"/>
    <w:rsid w:val="001A57F3"/>
    <w:rsid w:val="001B0F66"/>
    <w:rsid w:val="001B72EF"/>
    <w:rsid w:val="001C745C"/>
    <w:rsid w:val="001D426D"/>
    <w:rsid w:val="001E10FA"/>
    <w:rsid w:val="001E115A"/>
    <w:rsid w:val="001E4642"/>
    <w:rsid w:val="001F1479"/>
    <w:rsid w:val="00201D12"/>
    <w:rsid w:val="00211E2D"/>
    <w:rsid w:val="002212B7"/>
    <w:rsid w:val="0022634D"/>
    <w:rsid w:val="00235A57"/>
    <w:rsid w:val="002366CA"/>
    <w:rsid w:val="002467F5"/>
    <w:rsid w:val="00250C17"/>
    <w:rsid w:val="002512D3"/>
    <w:rsid w:val="00251C1A"/>
    <w:rsid w:val="00260862"/>
    <w:rsid w:val="00273915"/>
    <w:rsid w:val="002760FB"/>
    <w:rsid w:val="002823D4"/>
    <w:rsid w:val="0028642B"/>
    <w:rsid w:val="002915C6"/>
    <w:rsid w:val="002A019F"/>
    <w:rsid w:val="002B08DB"/>
    <w:rsid w:val="002F0DB0"/>
    <w:rsid w:val="002F19F8"/>
    <w:rsid w:val="00306CF6"/>
    <w:rsid w:val="0031746C"/>
    <w:rsid w:val="00321075"/>
    <w:rsid w:val="00325A5D"/>
    <w:rsid w:val="00334434"/>
    <w:rsid w:val="00337ADB"/>
    <w:rsid w:val="003520DC"/>
    <w:rsid w:val="003559FE"/>
    <w:rsid w:val="003877B7"/>
    <w:rsid w:val="003877FB"/>
    <w:rsid w:val="00387ED3"/>
    <w:rsid w:val="00392071"/>
    <w:rsid w:val="00394F7C"/>
    <w:rsid w:val="003B5F13"/>
    <w:rsid w:val="003C0A49"/>
    <w:rsid w:val="003C6026"/>
    <w:rsid w:val="003D36A6"/>
    <w:rsid w:val="003D7A56"/>
    <w:rsid w:val="003E0327"/>
    <w:rsid w:val="003E3943"/>
    <w:rsid w:val="003E4843"/>
    <w:rsid w:val="00403A37"/>
    <w:rsid w:val="00417384"/>
    <w:rsid w:val="00432947"/>
    <w:rsid w:val="0044257C"/>
    <w:rsid w:val="00453C1D"/>
    <w:rsid w:val="00463418"/>
    <w:rsid w:val="00474849"/>
    <w:rsid w:val="0047688A"/>
    <w:rsid w:val="0047721C"/>
    <w:rsid w:val="00492B54"/>
    <w:rsid w:val="004A2FEC"/>
    <w:rsid w:val="004D295E"/>
    <w:rsid w:val="004D7143"/>
    <w:rsid w:val="004D7DCD"/>
    <w:rsid w:val="004E2A69"/>
    <w:rsid w:val="00502185"/>
    <w:rsid w:val="00543714"/>
    <w:rsid w:val="0054646F"/>
    <w:rsid w:val="00551472"/>
    <w:rsid w:val="00560044"/>
    <w:rsid w:val="0056433B"/>
    <w:rsid w:val="00573B87"/>
    <w:rsid w:val="00583060"/>
    <w:rsid w:val="00595F3D"/>
    <w:rsid w:val="005B0584"/>
    <w:rsid w:val="005C0CBE"/>
    <w:rsid w:val="005C3508"/>
    <w:rsid w:val="005D271D"/>
    <w:rsid w:val="005E60F3"/>
    <w:rsid w:val="005F7EAA"/>
    <w:rsid w:val="00606CAC"/>
    <w:rsid w:val="00611D1C"/>
    <w:rsid w:val="00627041"/>
    <w:rsid w:val="00645D67"/>
    <w:rsid w:val="00646451"/>
    <w:rsid w:val="0065735C"/>
    <w:rsid w:val="006C3C1F"/>
    <w:rsid w:val="006C5AC9"/>
    <w:rsid w:val="006D17DB"/>
    <w:rsid w:val="006D6619"/>
    <w:rsid w:val="006E7D1B"/>
    <w:rsid w:val="006F1E6C"/>
    <w:rsid w:val="006F1F37"/>
    <w:rsid w:val="006F3018"/>
    <w:rsid w:val="0070597A"/>
    <w:rsid w:val="007222CA"/>
    <w:rsid w:val="00746CE9"/>
    <w:rsid w:val="007578F2"/>
    <w:rsid w:val="007634F7"/>
    <w:rsid w:val="0078449B"/>
    <w:rsid w:val="00791421"/>
    <w:rsid w:val="0079547D"/>
    <w:rsid w:val="007959A0"/>
    <w:rsid w:val="007A27D3"/>
    <w:rsid w:val="007A51A1"/>
    <w:rsid w:val="007B1C09"/>
    <w:rsid w:val="007C0B24"/>
    <w:rsid w:val="007C1C42"/>
    <w:rsid w:val="007D19E0"/>
    <w:rsid w:val="007E6535"/>
    <w:rsid w:val="007F7B4C"/>
    <w:rsid w:val="00802590"/>
    <w:rsid w:val="00807751"/>
    <w:rsid w:val="00860284"/>
    <w:rsid w:val="00890847"/>
    <w:rsid w:val="00891A37"/>
    <w:rsid w:val="00893045"/>
    <w:rsid w:val="00896572"/>
    <w:rsid w:val="008975FB"/>
    <w:rsid w:val="008978B8"/>
    <w:rsid w:val="008A0F32"/>
    <w:rsid w:val="008B4533"/>
    <w:rsid w:val="008C3A25"/>
    <w:rsid w:val="008E4069"/>
    <w:rsid w:val="009009D3"/>
    <w:rsid w:val="00902657"/>
    <w:rsid w:val="00922C96"/>
    <w:rsid w:val="00943DA8"/>
    <w:rsid w:val="009511F2"/>
    <w:rsid w:val="00951AC9"/>
    <w:rsid w:val="009A5672"/>
    <w:rsid w:val="009B5B7E"/>
    <w:rsid w:val="009C3D28"/>
    <w:rsid w:val="009D213B"/>
    <w:rsid w:val="00A00206"/>
    <w:rsid w:val="00A04E2A"/>
    <w:rsid w:val="00A11738"/>
    <w:rsid w:val="00A129EF"/>
    <w:rsid w:val="00A54198"/>
    <w:rsid w:val="00A70A68"/>
    <w:rsid w:val="00A85664"/>
    <w:rsid w:val="00AA16D6"/>
    <w:rsid w:val="00AC26C0"/>
    <w:rsid w:val="00AC3920"/>
    <w:rsid w:val="00AD06FC"/>
    <w:rsid w:val="00AD7306"/>
    <w:rsid w:val="00AD78ED"/>
    <w:rsid w:val="00AF6D67"/>
    <w:rsid w:val="00B2286D"/>
    <w:rsid w:val="00B30C3C"/>
    <w:rsid w:val="00B364B9"/>
    <w:rsid w:val="00B66172"/>
    <w:rsid w:val="00BD573D"/>
    <w:rsid w:val="00BD5CFB"/>
    <w:rsid w:val="00BE4AF8"/>
    <w:rsid w:val="00BF51F6"/>
    <w:rsid w:val="00C07003"/>
    <w:rsid w:val="00C105FD"/>
    <w:rsid w:val="00C11876"/>
    <w:rsid w:val="00C12E22"/>
    <w:rsid w:val="00C30266"/>
    <w:rsid w:val="00C724CE"/>
    <w:rsid w:val="00C93B07"/>
    <w:rsid w:val="00C940B9"/>
    <w:rsid w:val="00CB5057"/>
    <w:rsid w:val="00D07902"/>
    <w:rsid w:val="00D11ACC"/>
    <w:rsid w:val="00D36375"/>
    <w:rsid w:val="00D40121"/>
    <w:rsid w:val="00D448CE"/>
    <w:rsid w:val="00D5117E"/>
    <w:rsid w:val="00D611D6"/>
    <w:rsid w:val="00D64258"/>
    <w:rsid w:val="00D72EDE"/>
    <w:rsid w:val="00D822E1"/>
    <w:rsid w:val="00D911E4"/>
    <w:rsid w:val="00D9136D"/>
    <w:rsid w:val="00D91E61"/>
    <w:rsid w:val="00DB47AB"/>
    <w:rsid w:val="00DC5650"/>
    <w:rsid w:val="00DC7606"/>
    <w:rsid w:val="00DD7213"/>
    <w:rsid w:val="00DF6CBE"/>
    <w:rsid w:val="00E15568"/>
    <w:rsid w:val="00E1615C"/>
    <w:rsid w:val="00E31F1F"/>
    <w:rsid w:val="00E32137"/>
    <w:rsid w:val="00E3594F"/>
    <w:rsid w:val="00E41339"/>
    <w:rsid w:val="00E41F2A"/>
    <w:rsid w:val="00E62AB8"/>
    <w:rsid w:val="00E637B1"/>
    <w:rsid w:val="00E73DAA"/>
    <w:rsid w:val="00E85561"/>
    <w:rsid w:val="00E86DC4"/>
    <w:rsid w:val="00E93580"/>
    <w:rsid w:val="00EA0DF6"/>
    <w:rsid w:val="00EA39B5"/>
    <w:rsid w:val="00EC05C9"/>
    <w:rsid w:val="00EE640F"/>
    <w:rsid w:val="00EF1C4A"/>
    <w:rsid w:val="00EF4042"/>
    <w:rsid w:val="00EF58BA"/>
    <w:rsid w:val="00EF5BE9"/>
    <w:rsid w:val="00F074A9"/>
    <w:rsid w:val="00F12E83"/>
    <w:rsid w:val="00F269A3"/>
    <w:rsid w:val="00F34014"/>
    <w:rsid w:val="00F43345"/>
    <w:rsid w:val="00F61997"/>
    <w:rsid w:val="00F71AE2"/>
    <w:rsid w:val="00F80161"/>
    <w:rsid w:val="00F80FBA"/>
    <w:rsid w:val="00F90706"/>
    <w:rsid w:val="00FB1ED1"/>
    <w:rsid w:val="00FD690A"/>
    <w:rsid w:val="00FE3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4434"/>
    <w:rPr>
      <w:sz w:val="24"/>
      <w:lang w:val="en-AU"/>
    </w:rPr>
  </w:style>
  <w:style w:type="paragraph" w:styleId="Virsraksts1">
    <w:name w:val="heading 1"/>
    <w:basedOn w:val="Parasts"/>
    <w:next w:val="Parasts"/>
    <w:qFormat/>
    <w:rsid w:val="00201D12"/>
    <w:pPr>
      <w:keepNext/>
      <w:spacing w:before="240" w:after="120"/>
      <w:jc w:val="center"/>
      <w:outlineLvl w:val="0"/>
    </w:pPr>
    <w:rPr>
      <w:rFonts w:ascii="Arial" w:hAnsi="Arial"/>
      <w:b/>
      <w:kern w:val="28"/>
      <w:sz w:val="44"/>
      <w:lang w:val="lv-LV"/>
    </w:rPr>
  </w:style>
  <w:style w:type="paragraph" w:styleId="Virsraksts2">
    <w:name w:val="heading 2"/>
    <w:basedOn w:val="Parasts"/>
    <w:next w:val="Parasts"/>
    <w:qFormat/>
    <w:rsid w:val="00201D12"/>
    <w:pPr>
      <w:keepNext/>
      <w:tabs>
        <w:tab w:val="left" w:pos="6804"/>
      </w:tabs>
      <w:outlineLvl w:val="1"/>
    </w:pPr>
    <w:rPr>
      <w:sz w:val="28"/>
    </w:rPr>
  </w:style>
  <w:style w:type="paragraph" w:styleId="Virsraksts3">
    <w:name w:val="heading 3"/>
    <w:basedOn w:val="Parasts"/>
    <w:next w:val="Parasts"/>
    <w:qFormat/>
    <w:rsid w:val="00201D12"/>
    <w:pPr>
      <w:keepNext/>
      <w:jc w:val="center"/>
      <w:outlineLvl w:val="2"/>
    </w:pPr>
    <w:rPr>
      <w:sz w:val="28"/>
    </w:rPr>
  </w:style>
  <w:style w:type="paragraph" w:styleId="Virsraksts4">
    <w:name w:val="heading 4"/>
    <w:basedOn w:val="Parasts"/>
    <w:next w:val="Parasts"/>
    <w:qFormat/>
    <w:rsid w:val="00201D12"/>
    <w:pPr>
      <w:keepNext/>
      <w:widowControl w:val="0"/>
      <w:tabs>
        <w:tab w:val="right" w:pos="9072"/>
      </w:tabs>
      <w:spacing w:before="120"/>
      <w:jc w:val="both"/>
      <w:outlineLvl w:val="3"/>
    </w:pPr>
    <w:rPr>
      <w:b/>
      <w:lang w:val="lv-LV" w:eastAsia="en-US"/>
    </w:rPr>
  </w:style>
  <w:style w:type="paragraph" w:styleId="Virsraksts5">
    <w:name w:val="heading 5"/>
    <w:basedOn w:val="Parasts"/>
    <w:next w:val="Parasts"/>
    <w:qFormat/>
    <w:rsid w:val="00201D12"/>
    <w:pPr>
      <w:keepNext/>
      <w:ind w:right="-766"/>
      <w:jc w:val="right"/>
      <w:outlineLvl w:val="4"/>
    </w:pPr>
    <w:rPr>
      <w:i/>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201D12"/>
    <w:pPr>
      <w:tabs>
        <w:tab w:val="center" w:pos="4153"/>
        <w:tab w:val="right" w:pos="8306"/>
      </w:tabs>
      <w:spacing w:after="120"/>
      <w:jc w:val="both"/>
    </w:pPr>
    <w:rPr>
      <w:sz w:val="28"/>
      <w:lang w:val="lv-LV"/>
    </w:rPr>
  </w:style>
  <w:style w:type="paragraph" w:styleId="Kjene">
    <w:name w:val="footer"/>
    <w:basedOn w:val="Parasts"/>
    <w:semiHidden/>
    <w:rsid w:val="00201D12"/>
    <w:pPr>
      <w:tabs>
        <w:tab w:val="center" w:pos="4153"/>
        <w:tab w:val="right" w:pos="8306"/>
      </w:tabs>
    </w:pPr>
  </w:style>
  <w:style w:type="paragraph" w:styleId="Pamatteksts">
    <w:name w:val="Body Text"/>
    <w:basedOn w:val="Parasts"/>
    <w:semiHidden/>
    <w:rsid w:val="00201D12"/>
    <w:pPr>
      <w:jc w:val="both"/>
    </w:pPr>
    <w:rPr>
      <w:rFonts w:ascii="Times New Roman BaltRim" w:hAnsi="Times New Roman BaltRim"/>
      <w:sz w:val="28"/>
      <w:lang w:val="lv-LV" w:eastAsia="en-US"/>
    </w:rPr>
  </w:style>
  <w:style w:type="paragraph" w:styleId="Pamattekstsaratkpi">
    <w:name w:val="Body Text Indent"/>
    <w:basedOn w:val="Parasts"/>
    <w:semiHidden/>
    <w:rsid w:val="00201D12"/>
    <w:pPr>
      <w:spacing w:after="120"/>
      <w:ind w:left="283" w:firstLine="720"/>
      <w:jc w:val="both"/>
    </w:pPr>
    <w:rPr>
      <w:sz w:val="28"/>
      <w:lang w:val="lv-LV" w:eastAsia="en-US"/>
    </w:rPr>
  </w:style>
  <w:style w:type="paragraph" w:styleId="Pamattekstaatkpe2">
    <w:name w:val="Body Text Indent 2"/>
    <w:basedOn w:val="Parasts"/>
    <w:semiHidden/>
    <w:rsid w:val="00201D12"/>
    <w:pPr>
      <w:spacing w:after="120"/>
      <w:ind w:firstLine="720"/>
      <w:jc w:val="both"/>
    </w:pPr>
    <w:rPr>
      <w:color w:val="000000"/>
      <w:sz w:val="28"/>
      <w:lang w:val="lv-LV" w:eastAsia="en-US"/>
    </w:rPr>
  </w:style>
  <w:style w:type="paragraph" w:customStyle="1" w:styleId="naisf">
    <w:name w:val="naisf"/>
    <w:basedOn w:val="Parasts"/>
    <w:rsid w:val="00E73DAA"/>
    <w:pPr>
      <w:spacing w:before="75" w:after="75"/>
      <w:ind w:firstLine="375"/>
      <w:jc w:val="both"/>
    </w:pPr>
    <w:rPr>
      <w:szCs w:val="24"/>
      <w:lang w:val="lv-LV"/>
    </w:rPr>
  </w:style>
  <w:style w:type="paragraph" w:styleId="Balonteksts">
    <w:name w:val="Balloon Text"/>
    <w:basedOn w:val="Parasts"/>
    <w:link w:val="BalontekstsRakstz"/>
    <w:uiPriority w:val="99"/>
    <w:semiHidden/>
    <w:unhideWhenUsed/>
    <w:rsid w:val="00B66172"/>
    <w:rPr>
      <w:rFonts w:ascii="Tahoma" w:hAnsi="Tahoma"/>
      <w:sz w:val="16"/>
      <w:szCs w:val="16"/>
    </w:rPr>
  </w:style>
  <w:style w:type="character" w:customStyle="1" w:styleId="BalontekstsRakstz">
    <w:name w:val="Balonteksts Rakstz."/>
    <w:link w:val="Balonteksts"/>
    <w:uiPriority w:val="99"/>
    <w:semiHidden/>
    <w:rsid w:val="00B66172"/>
    <w:rPr>
      <w:rFonts w:ascii="Tahoma" w:hAnsi="Tahoma" w:cs="Tahoma"/>
      <w:sz w:val="16"/>
      <w:szCs w:val="16"/>
      <w:lang w:val="en-AU"/>
    </w:rPr>
  </w:style>
  <w:style w:type="character" w:styleId="Hipersaite">
    <w:name w:val="Hyperlink"/>
    <w:uiPriority w:val="99"/>
    <w:unhideWhenUsed/>
    <w:rsid w:val="00E3594F"/>
    <w:rPr>
      <w:color w:val="0000FF"/>
      <w:u w:val="single"/>
    </w:rPr>
  </w:style>
  <w:style w:type="character" w:customStyle="1" w:styleId="GalveneRakstz">
    <w:name w:val="Galvene Rakstz."/>
    <w:basedOn w:val="Noklusjumarindkopasfonts"/>
    <w:link w:val="Galvene"/>
    <w:uiPriority w:val="99"/>
    <w:rsid w:val="00573B87"/>
    <w:rPr>
      <w:sz w:val="28"/>
    </w:rPr>
  </w:style>
  <w:style w:type="character" w:styleId="Komentraatsauce">
    <w:name w:val="annotation reference"/>
    <w:basedOn w:val="Noklusjumarindkopasfonts"/>
    <w:uiPriority w:val="99"/>
    <w:semiHidden/>
    <w:unhideWhenUsed/>
    <w:rsid w:val="004A2FEC"/>
    <w:rPr>
      <w:sz w:val="16"/>
      <w:szCs w:val="16"/>
    </w:rPr>
  </w:style>
  <w:style w:type="paragraph" w:styleId="Komentrateksts">
    <w:name w:val="annotation text"/>
    <w:basedOn w:val="Parasts"/>
    <w:link w:val="KomentratekstsRakstz"/>
    <w:uiPriority w:val="99"/>
    <w:semiHidden/>
    <w:unhideWhenUsed/>
    <w:rsid w:val="004A2FEC"/>
    <w:rPr>
      <w:sz w:val="20"/>
    </w:rPr>
  </w:style>
  <w:style w:type="character" w:customStyle="1" w:styleId="KomentratekstsRakstz">
    <w:name w:val="Komentāra teksts Rakstz."/>
    <w:basedOn w:val="Noklusjumarindkopasfonts"/>
    <w:link w:val="Komentrateksts"/>
    <w:uiPriority w:val="99"/>
    <w:semiHidden/>
    <w:rsid w:val="004A2FEC"/>
    <w:rPr>
      <w:lang w:val="en-AU"/>
    </w:rPr>
  </w:style>
  <w:style w:type="paragraph" w:styleId="Komentratma">
    <w:name w:val="annotation subject"/>
    <w:basedOn w:val="Komentrateksts"/>
    <w:next w:val="Komentrateksts"/>
    <w:link w:val="KomentratmaRakstz"/>
    <w:uiPriority w:val="99"/>
    <w:semiHidden/>
    <w:unhideWhenUsed/>
    <w:rsid w:val="004A2FEC"/>
    <w:rPr>
      <w:b/>
      <w:bCs/>
    </w:rPr>
  </w:style>
  <w:style w:type="character" w:customStyle="1" w:styleId="KomentratmaRakstz">
    <w:name w:val="Komentāra tēma Rakstz."/>
    <w:basedOn w:val="KomentratekstsRakstz"/>
    <w:link w:val="Komentratma"/>
    <w:uiPriority w:val="99"/>
    <w:semiHidden/>
    <w:rsid w:val="004A2FEC"/>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4434"/>
    <w:rPr>
      <w:sz w:val="24"/>
      <w:lang w:val="en-AU"/>
    </w:rPr>
  </w:style>
  <w:style w:type="paragraph" w:styleId="Virsraksts1">
    <w:name w:val="heading 1"/>
    <w:basedOn w:val="Parasts"/>
    <w:next w:val="Parasts"/>
    <w:qFormat/>
    <w:rsid w:val="00201D12"/>
    <w:pPr>
      <w:keepNext/>
      <w:spacing w:before="240" w:after="120"/>
      <w:jc w:val="center"/>
      <w:outlineLvl w:val="0"/>
    </w:pPr>
    <w:rPr>
      <w:rFonts w:ascii="Arial" w:hAnsi="Arial"/>
      <w:b/>
      <w:kern w:val="28"/>
      <w:sz w:val="44"/>
      <w:lang w:val="lv-LV"/>
    </w:rPr>
  </w:style>
  <w:style w:type="paragraph" w:styleId="Virsraksts2">
    <w:name w:val="heading 2"/>
    <w:basedOn w:val="Parasts"/>
    <w:next w:val="Parasts"/>
    <w:qFormat/>
    <w:rsid w:val="00201D12"/>
    <w:pPr>
      <w:keepNext/>
      <w:tabs>
        <w:tab w:val="left" w:pos="6804"/>
      </w:tabs>
      <w:outlineLvl w:val="1"/>
    </w:pPr>
    <w:rPr>
      <w:sz w:val="28"/>
    </w:rPr>
  </w:style>
  <w:style w:type="paragraph" w:styleId="Virsraksts3">
    <w:name w:val="heading 3"/>
    <w:basedOn w:val="Parasts"/>
    <w:next w:val="Parasts"/>
    <w:qFormat/>
    <w:rsid w:val="00201D12"/>
    <w:pPr>
      <w:keepNext/>
      <w:jc w:val="center"/>
      <w:outlineLvl w:val="2"/>
    </w:pPr>
    <w:rPr>
      <w:sz w:val="28"/>
    </w:rPr>
  </w:style>
  <w:style w:type="paragraph" w:styleId="Virsraksts4">
    <w:name w:val="heading 4"/>
    <w:basedOn w:val="Parasts"/>
    <w:next w:val="Parasts"/>
    <w:qFormat/>
    <w:rsid w:val="00201D12"/>
    <w:pPr>
      <w:keepNext/>
      <w:widowControl w:val="0"/>
      <w:tabs>
        <w:tab w:val="right" w:pos="9072"/>
      </w:tabs>
      <w:spacing w:before="120"/>
      <w:jc w:val="both"/>
      <w:outlineLvl w:val="3"/>
    </w:pPr>
    <w:rPr>
      <w:b/>
      <w:lang w:val="lv-LV" w:eastAsia="en-US"/>
    </w:rPr>
  </w:style>
  <w:style w:type="paragraph" w:styleId="Virsraksts5">
    <w:name w:val="heading 5"/>
    <w:basedOn w:val="Parasts"/>
    <w:next w:val="Parasts"/>
    <w:qFormat/>
    <w:rsid w:val="00201D12"/>
    <w:pPr>
      <w:keepNext/>
      <w:ind w:right="-766"/>
      <w:jc w:val="right"/>
      <w:outlineLvl w:val="4"/>
    </w:pPr>
    <w:rPr>
      <w:i/>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201D12"/>
    <w:pPr>
      <w:tabs>
        <w:tab w:val="center" w:pos="4153"/>
        <w:tab w:val="right" w:pos="8306"/>
      </w:tabs>
      <w:spacing w:after="120"/>
      <w:jc w:val="both"/>
    </w:pPr>
    <w:rPr>
      <w:sz w:val="28"/>
      <w:lang w:val="lv-LV"/>
    </w:rPr>
  </w:style>
  <w:style w:type="paragraph" w:styleId="Kjene">
    <w:name w:val="footer"/>
    <w:basedOn w:val="Parasts"/>
    <w:semiHidden/>
    <w:rsid w:val="00201D12"/>
    <w:pPr>
      <w:tabs>
        <w:tab w:val="center" w:pos="4153"/>
        <w:tab w:val="right" w:pos="8306"/>
      </w:tabs>
    </w:pPr>
  </w:style>
  <w:style w:type="paragraph" w:styleId="Pamatteksts">
    <w:name w:val="Body Text"/>
    <w:basedOn w:val="Parasts"/>
    <w:semiHidden/>
    <w:rsid w:val="00201D12"/>
    <w:pPr>
      <w:jc w:val="both"/>
    </w:pPr>
    <w:rPr>
      <w:rFonts w:ascii="Times New Roman BaltRim" w:hAnsi="Times New Roman BaltRim"/>
      <w:sz w:val="28"/>
      <w:lang w:val="lv-LV" w:eastAsia="en-US"/>
    </w:rPr>
  </w:style>
  <w:style w:type="paragraph" w:styleId="Pamattekstsaratkpi">
    <w:name w:val="Body Text Indent"/>
    <w:basedOn w:val="Parasts"/>
    <w:semiHidden/>
    <w:rsid w:val="00201D12"/>
    <w:pPr>
      <w:spacing w:after="120"/>
      <w:ind w:left="283" w:firstLine="720"/>
      <w:jc w:val="both"/>
    </w:pPr>
    <w:rPr>
      <w:sz w:val="28"/>
      <w:lang w:val="lv-LV" w:eastAsia="en-US"/>
    </w:rPr>
  </w:style>
  <w:style w:type="paragraph" w:styleId="Pamattekstaatkpe2">
    <w:name w:val="Body Text Indent 2"/>
    <w:basedOn w:val="Parasts"/>
    <w:semiHidden/>
    <w:rsid w:val="00201D12"/>
    <w:pPr>
      <w:spacing w:after="120"/>
      <w:ind w:firstLine="720"/>
      <w:jc w:val="both"/>
    </w:pPr>
    <w:rPr>
      <w:color w:val="000000"/>
      <w:sz w:val="28"/>
      <w:lang w:val="lv-LV" w:eastAsia="en-US"/>
    </w:rPr>
  </w:style>
  <w:style w:type="paragraph" w:customStyle="1" w:styleId="naisf">
    <w:name w:val="naisf"/>
    <w:basedOn w:val="Parasts"/>
    <w:rsid w:val="00E73DAA"/>
    <w:pPr>
      <w:spacing w:before="75" w:after="75"/>
      <w:ind w:firstLine="375"/>
      <w:jc w:val="both"/>
    </w:pPr>
    <w:rPr>
      <w:szCs w:val="24"/>
      <w:lang w:val="lv-LV"/>
    </w:rPr>
  </w:style>
  <w:style w:type="paragraph" w:styleId="Balonteksts">
    <w:name w:val="Balloon Text"/>
    <w:basedOn w:val="Parasts"/>
    <w:link w:val="BalontekstsRakstz"/>
    <w:uiPriority w:val="99"/>
    <w:semiHidden/>
    <w:unhideWhenUsed/>
    <w:rsid w:val="00B66172"/>
    <w:rPr>
      <w:rFonts w:ascii="Tahoma" w:hAnsi="Tahoma"/>
      <w:sz w:val="16"/>
      <w:szCs w:val="16"/>
    </w:rPr>
  </w:style>
  <w:style w:type="character" w:customStyle="1" w:styleId="BalontekstsRakstz">
    <w:name w:val="Balonteksts Rakstz."/>
    <w:link w:val="Balonteksts"/>
    <w:uiPriority w:val="99"/>
    <w:semiHidden/>
    <w:rsid w:val="00B66172"/>
    <w:rPr>
      <w:rFonts w:ascii="Tahoma" w:hAnsi="Tahoma" w:cs="Tahoma"/>
      <w:sz w:val="16"/>
      <w:szCs w:val="16"/>
      <w:lang w:val="en-AU"/>
    </w:rPr>
  </w:style>
  <w:style w:type="character" w:styleId="Hipersaite">
    <w:name w:val="Hyperlink"/>
    <w:uiPriority w:val="99"/>
    <w:unhideWhenUsed/>
    <w:rsid w:val="00E3594F"/>
    <w:rPr>
      <w:color w:val="0000FF"/>
      <w:u w:val="single"/>
    </w:rPr>
  </w:style>
  <w:style w:type="character" w:customStyle="1" w:styleId="GalveneRakstz">
    <w:name w:val="Galvene Rakstz."/>
    <w:basedOn w:val="Noklusjumarindkopasfonts"/>
    <w:link w:val="Galvene"/>
    <w:uiPriority w:val="99"/>
    <w:rsid w:val="00573B87"/>
    <w:rPr>
      <w:sz w:val="28"/>
    </w:rPr>
  </w:style>
  <w:style w:type="character" w:styleId="Komentraatsauce">
    <w:name w:val="annotation reference"/>
    <w:basedOn w:val="Noklusjumarindkopasfonts"/>
    <w:uiPriority w:val="99"/>
    <w:semiHidden/>
    <w:unhideWhenUsed/>
    <w:rsid w:val="004A2FEC"/>
    <w:rPr>
      <w:sz w:val="16"/>
      <w:szCs w:val="16"/>
    </w:rPr>
  </w:style>
  <w:style w:type="paragraph" w:styleId="Komentrateksts">
    <w:name w:val="annotation text"/>
    <w:basedOn w:val="Parasts"/>
    <w:link w:val="KomentratekstsRakstz"/>
    <w:uiPriority w:val="99"/>
    <w:semiHidden/>
    <w:unhideWhenUsed/>
    <w:rsid w:val="004A2FEC"/>
    <w:rPr>
      <w:sz w:val="20"/>
    </w:rPr>
  </w:style>
  <w:style w:type="character" w:customStyle="1" w:styleId="KomentratekstsRakstz">
    <w:name w:val="Komentāra teksts Rakstz."/>
    <w:basedOn w:val="Noklusjumarindkopasfonts"/>
    <w:link w:val="Komentrateksts"/>
    <w:uiPriority w:val="99"/>
    <w:semiHidden/>
    <w:rsid w:val="004A2FEC"/>
    <w:rPr>
      <w:lang w:val="en-AU"/>
    </w:rPr>
  </w:style>
  <w:style w:type="paragraph" w:styleId="Komentratma">
    <w:name w:val="annotation subject"/>
    <w:basedOn w:val="Komentrateksts"/>
    <w:next w:val="Komentrateksts"/>
    <w:link w:val="KomentratmaRakstz"/>
    <w:uiPriority w:val="99"/>
    <w:semiHidden/>
    <w:unhideWhenUsed/>
    <w:rsid w:val="004A2FEC"/>
    <w:rPr>
      <w:b/>
      <w:bCs/>
    </w:rPr>
  </w:style>
  <w:style w:type="character" w:customStyle="1" w:styleId="KomentratmaRakstz">
    <w:name w:val="Komentāra tēma Rakstz."/>
    <w:basedOn w:val="KomentratekstsRakstz"/>
    <w:link w:val="Komentratma"/>
    <w:uiPriority w:val="99"/>
    <w:semiHidden/>
    <w:rsid w:val="004A2FE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1069">
      <w:bodyDiv w:val="1"/>
      <w:marLeft w:val="0"/>
      <w:marRight w:val="0"/>
      <w:marTop w:val="0"/>
      <w:marBottom w:val="0"/>
      <w:divBdr>
        <w:top w:val="none" w:sz="0" w:space="0" w:color="auto"/>
        <w:left w:val="none" w:sz="0" w:space="0" w:color="auto"/>
        <w:bottom w:val="none" w:sz="0" w:space="0" w:color="auto"/>
        <w:right w:val="none" w:sz="0" w:space="0" w:color="auto"/>
      </w:divBdr>
    </w:div>
    <w:div w:id="758333135">
      <w:bodyDiv w:val="1"/>
      <w:marLeft w:val="0"/>
      <w:marRight w:val="0"/>
      <w:marTop w:val="0"/>
      <w:marBottom w:val="0"/>
      <w:divBdr>
        <w:top w:val="none" w:sz="0" w:space="0" w:color="auto"/>
        <w:left w:val="none" w:sz="0" w:space="0" w:color="auto"/>
        <w:bottom w:val="none" w:sz="0" w:space="0" w:color="auto"/>
        <w:right w:val="none" w:sz="0" w:space="0" w:color="auto"/>
      </w:divBdr>
    </w:div>
    <w:div w:id="1161192031">
      <w:bodyDiv w:val="1"/>
      <w:marLeft w:val="0"/>
      <w:marRight w:val="0"/>
      <w:marTop w:val="0"/>
      <w:marBottom w:val="0"/>
      <w:divBdr>
        <w:top w:val="none" w:sz="0" w:space="0" w:color="auto"/>
        <w:left w:val="none" w:sz="0" w:space="0" w:color="auto"/>
        <w:bottom w:val="none" w:sz="0" w:space="0" w:color="auto"/>
        <w:right w:val="none" w:sz="0" w:space="0" w:color="auto"/>
      </w:divBdr>
    </w:div>
    <w:div w:id="1289895446">
      <w:bodyDiv w:val="1"/>
      <w:marLeft w:val="0"/>
      <w:marRight w:val="0"/>
      <w:marTop w:val="0"/>
      <w:marBottom w:val="0"/>
      <w:divBdr>
        <w:top w:val="none" w:sz="0" w:space="0" w:color="auto"/>
        <w:left w:val="none" w:sz="0" w:space="0" w:color="auto"/>
        <w:bottom w:val="none" w:sz="0" w:space="0" w:color="auto"/>
        <w:right w:val="none" w:sz="0" w:space="0" w:color="auto"/>
      </w:divBdr>
    </w:div>
    <w:div w:id="1662730672">
      <w:bodyDiv w:val="1"/>
      <w:marLeft w:val="0"/>
      <w:marRight w:val="0"/>
      <w:marTop w:val="0"/>
      <w:marBottom w:val="0"/>
      <w:divBdr>
        <w:top w:val="none" w:sz="0" w:space="0" w:color="auto"/>
        <w:left w:val="none" w:sz="0" w:space="0" w:color="auto"/>
        <w:bottom w:val="none" w:sz="0" w:space="0" w:color="auto"/>
        <w:right w:val="none" w:sz="0" w:space="0" w:color="auto"/>
      </w:divBdr>
    </w:div>
    <w:div w:id="18301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9:007:0001: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09:007:0001:01:LV:HTML" TargetMode="External"/><Relationship Id="rId17" Type="http://schemas.openxmlformats.org/officeDocument/2006/relationships/hyperlink" Target="mailto:Kristine.Veidenbuma@tm.gov.lv" TargetMode="External"/><Relationship Id="rId2" Type="http://schemas.openxmlformats.org/officeDocument/2006/relationships/numbering" Target="numbering.xml"/><Relationship Id="rId16" Type="http://schemas.openxmlformats.org/officeDocument/2006/relationships/hyperlink" Target="mailto:Daina.Bah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9:007:0001:01:LV:HTML" TargetMode="External"/><Relationship Id="rId5" Type="http://schemas.openxmlformats.org/officeDocument/2006/relationships/settings" Target="settings.xml"/><Relationship Id="rId15" Type="http://schemas.openxmlformats.org/officeDocument/2006/relationships/hyperlink" Target="http://eur-lex.europa.eu/LexUriServ/LexUriServ.do?uri=OJ:L:2009:007:0001:01:LV:HTML" TargetMode="External"/><Relationship Id="rId10" Type="http://schemas.openxmlformats.org/officeDocument/2006/relationships/hyperlink" Target="http://eur-lex.europa.eu/LexUriServ/LexUriServ.do?uri=OJ:L:2009:007:0001:01:LV: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xUriServ/LexUriServ.do?uri=OJ:L:2009:007:0001:01:LV:HTML" TargetMode="External"/><Relationship Id="rId14" Type="http://schemas.openxmlformats.org/officeDocument/2006/relationships/hyperlink" Target="http://eur-lex.europa.eu/LexUriServ/LexUriServ.do?uri=OJ:L:2009:007:0001:01:LV:HTML"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93A-E09B-4CF7-93CD-02675C04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4794</Words>
  <Characters>2734</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Uzturlīdzekļu garantiju fonda likumā</vt:lpstr>
      <vt:lpstr>Grozījumi Uzturlīdzekļu garantiju fonda likumā</vt:lpstr>
    </vt:vector>
  </TitlesOfParts>
  <Company>Tieslietu ministrija</Company>
  <LinksUpToDate>false</LinksUpToDate>
  <CharactersWithSpaces>7513</CharactersWithSpaces>
  <SharedDoc>false</SharedDoc>
  <HLinks>
    <vt:vector size="6" baseType="variant">
      <vt:variant>
        <vt:i4>5505136</vt:i4>
      </vt:variant>
      <vt:variant>
        <vt:i4>0</vt:i4>
      </vt:variant>
      <vt:variant>
        <vt:i4>0</vt:i4>
      </vt:variant>
      <vt:variant>
        <vt:i4>5</vt:i4>
      </vt:variant>
      <vt:variant>
        <vt:lpwstr>mailto:Daina.Baha@tm.gov.lv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Uzturlīdzekļu garantiju fonda likumā</dc:title>
  <dc:subject>Likumprojekts</dc:subject>
  <dc:creator>Daina Baha</dc:creator>
  <dc:description>Tieslietu ministrijas 
Brīvo juridisko profesiju departamenta 
juriskonsulte Daina Baha
67036838, Daina.Baha@tm.gov.lv; fakss 67210823</dc:description>
  <cp:lastModifiedBy>Daina Baha</cp:lastModifiedBy>
  <cp:revision>3</cp:revision>
  <cp:lastPrinted>2012-05-29T09:21:00Z</cp:lastPrinted>
  <dcterms:created xsi:type="dcterms:W3CDTF">2012-06-13T13:43:00Z</dcterms:created>
  <dcterms:modified xsi:type="dcterms:W3CDTF">2012-06-13T13:44:00Z</dcterms:modified>
</cp:coreProperties>
</file>