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B03" w:rsidRPr="00EE5EC3" w:rsidRDefault="008C2B03" w:rsidP="00676D6E">
      <w:pPr>
        <w:pStyle w:val="naisvisr"/>
        <w:spacing w:before="0" w:beforeAutospacing="0" w:after="0" w:afterAutospacing="0"/>
        <w:ind w:firstLine="720"/>
        <w:jc w:val="right"/>
        <w:rPr>
          <w:rStyle w:val="Izteiksmgs"/>
          <w:b w:val="0"/>
          <w:sz w:val="28"/>
        </w:rPr>
      </w:pPr>
      <w:r w:rsidRPr="00EE5EC3">
        <w:rPr>
          <w:rStyle w:val="Izteiksmgs"/>
          <w:b w:val="0"/>
          <w:sz w:val="28"/>
        </w:rPr>
        <w:t>Likumprojekts</w:t>
      </w:r>
    </w:p>
    <w:p w:rsidR="008C2B03" w:rsidRPr="00EE5EC3" w:rsidRDefault="008C2B03" w:rsidP="00676D6E">
      <w:pPr>
        <w:pStyle w:val="naisvisr"/>
        <w:spacing w:before="0" w:beforeAutospacing="0" w:after="0" w:afterAutospacing="0"/>
        <w:ind w:firstLine="720"/>
        <w:jc w:val="both"/>
        <w:rPr>
          <w:rStyle w:val="Izteiksmgs"/>
          <w:b w:val="0"/>
          <w:i/>
          <w:sz w:val="28"/>
        </w:rPr>
      </w:pPr>
    </w:p>
    <w:p w:rsidR="008C2B03" w:rsidRPr="00EE5EC3" w:rsidRDefault="00841C90" w:rsidP="00676D6E">
      <w:pPr>
        <w:pStyle w:val="naisvisr"/>
        <w:spacing w:before="0" w:beforeAutospacing="0" w:after="0" w:afterAutospacing="0"/>
        <w:ind w:firstLine="720"/>
        <w:jc w:val="center"/>
        <w:rPr>
          <w:sz w:val="28"/>
        </w:rPr>
      </w:pPr>
      <w:r w:rsidRPr="00EE5EC3">
        <w:rPr>
          <w:rStyle w:val="Izteiksmgs"/>
          <w:sz w:val="28"/>
        </w:rPr>
        <w:t>Grozījumi likumā „</w:t>
      </w:r>
      <w:r w:rsidR="008C2B03" w:rsidRPr="00EE5EC3">
        <w:rPr>
          <w:rStyle w:val="Izteiksmgs"/>
          <w:sz w:val="28"/>
        </w:rPr>
        <w:t>Par valsts kompensāciju cietušajiem</w:t>
      </w:r>
      <w:r w:rsidRPr="00EE5EC3">
        <w:rPr>
          <w:rStyle w:val="Izteiksmgs"/>
          <w:sz w:val="28"/>
        </w:rPr>
        <w:t>”</w:t>
      </w:r>
    </w:p>
    <w:p w:rsidR="008C2B03" w:rsidRPr="00EE5EC3" w:rsidRDefault="008C2B03" w:rsidP="00676D6E">
      <w:pPr>
        <w:pStyle w:val="naisf"/>
        <w:spacing w:before="0" w:beforeAutospacing="0" w:after="0" w:afterAutospacing="0"/>
        <w:ind w:firstLine="720"/>
        <w:jc w:val="both"/>
        <w:rPr>
          <w:sz w:val="28"/>
        </w:rPr>
      </w:pPr>
    </w:p>
    <w:p w:rsidR="008C2B03" w:rsidRPr="00EE5EC3" w:rsidRDefault="00841C90" w:rsidP="006A2FD2">
      <w:pPr>
        <w:pStyle w:val="naispant"/>
        <w:spacing w:before="0" w:beforeAutospacing="0" w:after="0" w:afterAutospacing="0"/>
        <w:ind w:firstLine="720"/>
        <w:jc w:val="both"/>
        <w:rPr>
          <w:bCs/>
          <w:sz w:val="28"/>
        </w:rPr>
      </w:pPr>
      <w:bookmarkStart w:id="0" w:name="bkm31"/>
      <w:r w:rsidRPr="00EE5EC3">
        <w:rPr>
          <w:sz w:val="28"/>
        </w:rPr>
        <w:t>Izdarīt likumā „</w:t>
      </w:r>
      <w:r w:rsidR="008C2B03" w:rsidRPr="00EE5EC3">
        <w:rPr>
          <w:sz w:val="28"/>
        </w:rPr>
        <w:t xml:space="preserve">Par </w:t>
      </w:r>
      <w:r w:rsidRPr="00EE5EC3">
        <w:rPr>
          <w:sz w:val="28"/>
        </w:rPr>
        <w:t>valsts kompensāciju cietušajiem”</w:t>
      </w:r>
      <w:r w:rsidR="008C2B03" w:rsidRPr="00EE5EC3">
        <w:rPr>
          <w:sz w:val="28"/>
        </w:rPr>
        <w:t xml:space="preserve"> (Latvijas Republikas Saeimas un Ministru Kabineta Ziņotājs, 2006, 13.nr.</w:t>
      </w:r>
      <w:r w:rsidR="00A27A9F" w:rsidRPr="00EE5EC3">
        <w:rPr>
          <w:sz w:val="28"/>
        </w:rPr>
        <w:t xml:space="preserve">; </w:t>
      </w:r>
      <w:r w:rsidR="00A27A9F" w:rsidRPr="00EE5EC3">
        <w:rPr>
          <w:sz w:val="28"/>
          <w:szCs w:val="28"/>
        </w:rPr>
        <w:t xml:space="preserve">2007, </w:t>
      </w:r>
      <w:r w:rsidR="008C4BC4" w:rsidRPr="00EE5EC3">
        <w:rPr>
          <w:sz w:val="28"/>
          <w:szCs w:val="28"/>
        </w:rPr>
        <w:t>24.nr.; 2008, 24.nr.; 2009, 14.nr.</w:t>
      </w:r>
      <w:r w:rsidR="008C2B03" w:rsidRPr="00EE5EC3">
        <w:rPr>
          <w:sz w:val="28"/>
        </w:rPr>
        <w:t>; Latvijas Vēstnesis, 2009,</w:t>
      </w:r>
      <w:r w:rsidR="006A2FD2" w:rsidRPr="00EE5EC3">
        <w:rPr>
          <w:sz w:val="28"/>
        </w:rPr>
        <w:t xml:space="preserve"> </w:t>
      </w:r>
      <w:r w:rsidR="008C2B03" w:rsidRPr="00EE5EC3">
        <w:rPr>
          <w:sz w:val="28"/>
        </w:rPr>
        <w:t>194.nr.) šādus grozījumus:</w:t>
      </w:r>
      <w:r w:rsidR="008C2B03" w:rsidRPr="00EE5EC3">
        <w:rPr>
          <w:bCs/>
          <w:sz w:val="28"/>
        </w:rPr>
        <w:t xml:space="preserve"> </w:t>
      </w:r>
    </w:p>
    <w:p w:rsidR="00B736F2" w:rsidRPr="00EE5EC3" w:rsidRDefault="00B736F2" w:rsidP="00B736F2">
      <w:pPr>
        <w:pStyle w:val="naispant"/>
        <w:spacing w:before="0" w:beforeAutospacing="0" w:after="0" w:afterAutospacing="0"/>
        <w:ind w:left="720"/>
        <w:jc w:val="both"/>
        <w:rPr>
          <w:bCs/>
          <w:sz w:val="28"/>
        </w:rPr>
      </w:pPr>
    </w:p>
    <w:p w:rsidR="008C2B03" w:rsidRPr="00EE5EC3" w:rsidRDefault="008C2B03" w:rsidP="006A2FD2">
      <w:pPr>
        <w:pStyle w:val="naispant"/>
        <w:numPr>
          <w:ilvl w:val="0"/>
          <w:numId w:val="1"/>
        </w:numPr>
        <w:spacing w:before="0" w:beforeAutospacing="0" w:after="0" w:afterAutospacing="0"/>
        <w:ind w:left="0" w:firstLine="720"/>
        <w:jc w:val="both"/>
        <w:rPr>
          <w:bCs/>
          <w:sz w:val="28"/>
        </w:rPr>
      </w:pPr>
      <w:r w:rsidRPr="00EE5EC3">
        <w:rPr>
          <w:bCs/>
          <w:sz w:val="28"/>
        </w:rPr>
        <w:t xml:space="preserve">Izteikt 1.pantu šādā redakcijā: </w:t>
      </w:r>
    </w:p>
    <w:p w:rsidR="008C2B03" w:rsidRPr="00EE5EC3" w:rsidRDefault="008C2B03" w:rsidP="006A2FD2">
      <w:pPr>
        <w:pStyle w:val="naispant"/>
        <w:spacing w:before="0" w:beforeAutospacing="0" w:after="0" w:afterAutospacing="0"/>
        <w:ind w:firstLine="720"/>
        <w:jc w:val="both"/>
        <w:rPr>
          <w:bCs/>
          <w:sz w:val="28"/>
        </w:rPr>
      </w:pPr>
      <w:r w:rsidRPr="00EE5EC3">
        <w:rPr>
          <w:bCs/>
          <w:sz w:val="28"/>
        </w:rPr>
        <w:t>„</w:t>
      </w:r>
      <w:r w:rsidRPr="00EE5EC3">
        <w:rPr>
          <w:b/>
          <w:bCs/>
          <w:sz w:val="28"/>
        </w:rPr>
        <w:t>1.pants. Likuma mērķis</w:t>
      </w:r>
    </w:p>
    <w:p w:rsidR="008C2B03" w:rsidRPr="00EE5EC3" w:rsidRDefault="008C2B03" w:rsidP="006A2FD2">
      <w:pPr>
        <w:pStyle w:val="naispant"/>
        <w:spacing w:before="0" w:beforeAutospacing="0" w:after="0" w:afterAutospacing="0"/>
        <w:ind w:firstLine="720"/>
        <w:jc w:val="both"/>
        <w:rPr>
          <w:bCs/>
          <w:sz w:val="28"/>
        </w:rPr>
      </w:pPr>
      <w:r w:rsidRPr="00EE5EC3">
        <w:rPr>
          <w:bCs/>
          <w:sz w:val="28"/>
        </w:rPr>
        <w:t>Likuma mērķis ir nodrošināt fiziskajai personai, kura Kriminālprocesa likumā noteiktajā kārtībā ir atzīta par cietušo (turpmāk — cietušais), tiesības saņemt valsts kompensāciju par tīša noziedzīga nodarījuma rezultātā radīto morālo aizskārumu, fiziskajām ciešanām vai mantisko zaudējumu (turpmāk — kaitējums).”</w:t>
      </w:r>
    </w:p>
    <w:p w:rsidR="00C04263" w:rsidRPr="00EE5EC3" w:rsidRDefault="00C04263" w:rsidP="006A2FD2">
      <w:pPr>
        <w:pStyle w:val="naispant"/>
        <w:spacing w:before="0" w:beforeAutospacing="0" w:after="0" w:afterAutospacing="0"/>
        <w:ind w:firstLine="720"/>
        <w:jc w:val="both"/>
        <w:rPr>
          <w:bCs/>
          <w:sz w:val="28"/>
        </w:rPr>
      </w:pPr>
    </w:p>
    <w:p w:rsidR="00707EC8" w:rsidRPr="00EE5EC3" w:rsidRDefault="00707EC8" w:rsidP="00707EC8">
      <w:pPr>
        <w:pStyle w:val="naispant"/>
        <w:numPr>
          <w:ilvl w:val="0"/>
          <w:numId w:val="1"/>
        </w:numPr>
        <w:spacing w:before="0" w:beforeAutospacing="0" w:after="0" w:afterAutospacing="0"/>
        <w:ind w:left="0" w:firstLine="720"/>
        <w:jc w:val="both"/>
        <w:rPr>
          <w:bCs/>
          <w:sz w:val="28"/>
        </w:rPr>
      </w:pPr>
      <w:r w:rsidRPr="00EE5EC3">
        <w:rPr>
          <w:bCs/>
          <w:sz w:val="28"/>
        </w:rPr>
        <w:t>2.pantā:</w:t>
      </w:r>
    </w:p>
    <w:p w:rsidR="00707EC8" w:rsidRPr="00EE5EC3" w:rsidRDefault="00BA0C9D" w:rsidP="00707EC8">
      <w:pPr>
        <w:pStyle w:val="naispant"/>
        <w:spacing w:before="0" w:beforeAutospacing="0" w:after="0" w:afterAutospacing="0"/>
        <w:ind w:firstLine="720"/>
        <w:jc w:val="both"/>
        <w:rPr>
          <w:sz w:val="28"/>
        </w:rPr>
      </w:pPr>
      <w:r w:rsidRPr="00EE5EC3">
        <w:rPr>
          <w:bCs/>
          <w:sz w:val="28"/>
        </w:rPr>
        <w:t>papildināt otro daļu pēc vārdiem „Kriminālprocesa likumu” ar vārdiem „un Civilprocesa likumu”</w:t>
      </w:r>
      <w:r w:rsidR="00707EC8" w:rsidRPr="00EE5EC3">
        <w:rPr>
          <w:sz w:val="28"/>
        </w:rPr>
        <w:t>;</w:t>
      </w:r>
    </w:p>
    <w:p w:rsidR="00707EC8" w:rsidRPr="00EE5EC3" w:rsidRDefault="00707EC8" w:rsidP="00707EC8">
      <w:pPr>
        <w:pStyle w:val="naispant"/>
        <w:spacing w:before="0" w:beforeAutospacing="0" w:after="0" w:afterAutospacing="0"/>
        <w:ind w:firstLine="720"/>
        <w:jc w:val="both"/>
        <w:rPr>
          <w:sz w:val="28"/>
        </w:rPr>
      </w:pPr>
      <w:r w:rsidRPr="00EE5EC3">
        <w:rPr>
          <w:sz w:val="28"/>
        </w:rPr>
        <w:t xml:space="preserve">papildināt </w:t>
      </w:r>
      <w:r w:rsidR="00A27A9F" w:rsidRPr="00EE5EC3">
        <w:rPr>
          <w:sz w:val="28"/>
        </w:rPr>
        <w:t xml:space="preserve">pantu </w:t>
      </w:r>
      <w:r w:rsidR="00CC37D5" w:rsidRPr="00EE5EC3">
        <w:rPr>
          <w:sz w:val="28"/>
        </w:rPr>
        <w:t xml:space="preserve">ar </w:t>
      </w:r>
      <w:r w:rsidRPr="00EE5EC3">
        <w:rPr>
          <w:sz w:val="28"/>
        </w:rPr>
        <w:t>2</w:t>
      </w:r>
      <w:r w:rsidR="001C6028" w:rsidRPr="00EE5EC3">
        <w:rPr>
          <w:sz w:val="28"/>
        </w:rPr>
        <w:t>.</w:t>
      </w:r>
      <w:r w:rsidRPr="00EE5EC3">
        <w:rPr>
          <w:sz w:val="28"/>
          <w:vertAlign w:val="superscript"/>
        </w:rPr>
        <w:t>1</w:t>
      </w:r>
      <w:r w:rsidRPr="00EE5EC3">
        <w:rPr>
          <w:sz w:val="28"/>
        </w:rPr>
        <w:t>daļu šādā redakcijā:</w:t>
      </w:r>
    </w:p>
    <w:p w:rsidR="00C04263" w:rsidRPr="00EE5EC3" w:rsidRDefault="00707EC8" w:rsidP="00712594">
      <w:pPr>
        <w:pStyle w:val="naispant"/>
        <w:spacing w:before="0" w:beforeAutospacing="0" w:after="0" w:afterAutospacing="0"/>
        <w:ind w:firstLine="720"/>
        <w:jc w:val="both"/>
        <w:rPr>
          <w:sz w:val="28"/>
        </w:rPr>
      </w:pPr>
      <w:r w:rsidRPr="00EE5EC3">
        <w:rPr>
          <w:sz w:val="28"/>
        </w:rPr>
        <w:t>„(2</w:t>
      </w:r>
      <w:r w:rsidR="001C6028" w:rsidRPr="00EE5EC3">
        <w:rPr>
          <w:sz w:val="28"/>
        </w:rPr>
        <w:t>.</w:t>
      </w:r>
      <w:r w:rsidRPr="00EE5EC3">
        <w:rPr>
          <w:sz w:val="28"/>
          <w:vertAlign w:val="superscript"/>
        </w:rPr>
        <w:t>1</w:t>
      </w:r>
      <w:r w:rsidRPr="00EE5EC3">
        <w:rPr>
          <w:sz w:val="28"/>
        </w:rPr>
        <w:t xml:space="preserve">) </w:t>
      </w:r>
      <w:r w:rsidR="00712594" w:rsidRPr="00EE5EC3">
        <w:rPr>
          <w:sz w:val="28"/>
        </w:rPr>
        <w:t>Šā likuma izpratnē</w:t>
      </w:r>
      <w:r w:rsidR="006121C4" w:rsidRPr="00EE5EC3">
        <w:rPr>
          <w:sz w:val="28"/>
        </w:rPr>
        <w:t xml:space="preserve"> persona, pret kuru uzsākts kriminālprocess, aizturētais, aizdomās turētais, apsūdzētais</w:t>
      </w:r>
      <w:r w:rsidR="00712594" w:rsidRPr="00EE5EC3">
        <w:rPr>
          <w:sz w:val="28"/>
        </w:rPr>
        <w:t xml:space="preserve">, persona, pret kuru notiek process medicīniska rakstura piespiedu līdzekļu noteikšanai, </w:t>
      </w:r>
      <w:r w:rsidR="006121C4" w:rsidRPr="00EE5EC3">
        <w:rPr>
          <w:sz w:val="28"/>
        </w:rPr>
        <w:t xml:space="preserve">vai notiesātais uzskatāms par </w:t>
      </w:r>
      <w:r w:rsidRPr="00EE5EC3">
        <w:rPr>
          <w:sz w:val="28"/>
        </w:rPr>
        <w:t>noziedzīga nodarījuma izdarītāj</w:t>
      </w:r>
      <w:r w:rsidR="006121C4" w:rsidRPr="00EE5EC3">
        <w:rPr>
          <w:sz w:val="28"/>
        </w:rPr>
        <w:t>u.</w:t>
      </w:r>
      <w:r w:rsidRPr="00EE5EC3">
        <w:rPr>
          <w:sz w:val="28"/>
        </w:rPr>
        <w:t>”</w:t>
      </w:r>
    </w:p>
    <w:p w:rsidR="00707EC8" w:rsidRPr="00EE5EC3" w:rsidRDefault="00707EC8" w:rsidP="00707EC8">
      <w:pPr>
        <w:pStyle w:val="naispant"/>
        <w:spacing w:before="0" w:beforeAutospacing="0" w:after="0" w:afterAutospacing="0"/>
        <w:ind w:firstLine="720"/>
        <w:jc w:val="both"/>
        <w:rPr>
          <w:bCs/>
          <w:sz w:val="28"/>
        </w:rPr>
      </w:pPr>
    </w:p>
    <w:p w:rsidR="008C2B03" w:rsidRPr="00EE5EC3" w:rsidRDefault="00276EE3" w:rsidP="006A2FD2">
      <w:pPr>
        <w:pStyle w:val="naispant"/>
        <w:numPr>
          <w:ilvl w:val="0"/>
          <w:numId w:val="1"/>
        </w:numPr>
        <w:spacing w:before="0" w:beforeAutospacing="0" w:after="0" w:afterAutospacing="0"/>
        <w:ind w:left="0" w:firstLine="720"/>
        <w:jc w:val="both"/>
        <w:rPr>
          <w:bCs/>
          <w:sz w:val="28"/>
        </w:rPr>
      </w:pPr>
      <w:r w:rsidRPr="00EE5EC3">
        <w:rPr>
          <w:bCs/>
          <w:sz w:val="28"/>
        </w:rPr>
        <w:t>Papildināt</w:t>
      </w:r>
      <w:r w:rsidR="00B60F5E" w:rsidRPr="00EE5EC3">
        <w:rPr>
          <w:bCs/>
          <w:sz w:val="28"/>
        </w:rPr>
        <w:t xml:space="preserve"> 3.pantu </w:t>
      </w:r>
      <w:r w:rsidRPr="00EE5EC3">
        <w:rPr>
          <w:bCs/>
          <w:sz w:val="28"/>
        </w:rPr>
        <w:t>ar trešo un ceturto daļu šādā redakcijā</w:t>
      </w:r>
      <w:r w:rsidR="00841C90" w:rsidRPr="00EE5EC3">
        <w:rPr>
          <w:bCs/>
          <w:sz w:val="28"/>
        </w:rPr>
        <w:t>:</w:t>
      </w:r>
      <w:r w:rsidR="008C2B03" w:rsidRPr="00EE5EC3">
        <w:rPr>
          <w:bCs/>
          <w:sz w:val="28"/>
        </w:rPr>
        <w:t xml:space="preserve"> </w:t>
      </w:r>
    </w:p>
    <w:p w:rsidR="00B60F5E" w:rsidRPr="00EE5EC3" w:rsidRDefault="00B60F5E" w:rsidP="00B60F5E">
      <w:pPr>
        <w:pStyle w:val="naispant"/>
        <w:spacing w:before="0" w:beforeAutospacing="0" w:after="0" w:afterAutospacing="0"/>
        <w:ind w:firstLine="720"/>
        <w:jc w:val="both"/>
        <w:rPr>
          <w:bCs/>
          <w:sz w:val="28"/>
        </w:rPr>
      </w:pPr>
      <w:r w:rsidRPr="00EE5EC3">
        <w:rPr>
          <w:bCs/>
          <w:sz w:val="28"/>
        </w:rPr>
        <w:t>„</w:t>
      </w:r>
      <w:r w:rsidR="00276EE3" w:rsidRPr="00EE5EC3">
        <w:rPr>
          <w:bCs/>
          <w:sz w:val="28"/>
        </w:rPr>
        <w:t>(3</w:t>
      </w:r>
      <w:r w:rsidRPr="00EE5EC3">
        <w:rPr>
          <w:bCs/>
          <w:sz w:val="28"/>
        </w:rPr>
        <w:t>) Ja noziedzīga nodarījuma rezultātā iestājusies personas nāve</w:t>
      </w:r>
      <w:r w:rsidR="007D13F4" w:rsidRPr="00EE5EC3">
        <w:rPr>
          <w:bCs/>
          <w:sz w:val="28"/>
        </w:rPr>
        <w:t xml:space="preserve"> </w:t>
      </w:r>
      <w:r w:rsidR="00276EE3" w:rsidRPr="00EE5EC3">
        <w:rPr>
          <w:bCs/>
          <w:sz w:val="28"/>
        </w:rPr>
        <w:t>vai cietušais miris un nav pieprasījis valsts kompensāciju vai valsts kompensāciju ir pieprasījis un nav saņēmis</w:t>
      </w:r>
      <w:r w:rsidRPr="00EE5EC3">
        <w:rPr>
          <w:bCs/>
          <w:sz w:val="28"/>
        </w:rPr>
        <w:t>, valsts kompensāciju ir tiesības saņemt personai, kura atzīta par cietušo attiecīgajā kriminālprocesā.</w:t>
      </w:r>
    </w:p>
    <w:p w:rsidR="008C2B03" w:rsidRPr="00EE5EC3" w:rsidRDefault="00276EE3" w:rsidP="006A2FD2">
      <w:pPr>
        <w:pStyle w:val="naispant"/>
        <w:spacing w:before="0" w:beforeAutospacing="0" w:after="0" w:afterAutospacing="0"/>
        <w:ind w:firstLine="720"/>
        <w:jc w:val="both"/>
        <w:rPr>
          <w:bCs/>
          <w:sz w:val="28"/>
        </w:rPr>
      </w:pPr>
      <w:r w:rsidRPr="00EE5EC3">
        <w:rPr>
          <w:bCs/>
          <w:sz w:val="28"/>
        </w:rPr>
        <w:t>(4</w:t>
      </w:r>
      <w:r w:rsidR="008C2B03" w:rsidRPr="00EE5EC3">
        <w:rPr>
          <w:bCs/>
          <w:sz w:val="28"/>
        </w:rPr>
        <w:t>) Tiesības uz valsts kompensāciju ir, ja tīša noziedzīga nodarījuma rezultātā:</w:t>
      </w:r>
    </w:p>
    <w:p w:rsidR="008C2B03" w:rsidRPr="00EE5EC3" w:rsidRDefault="008C2B03" w:rsidP="006A2FD2">
      <w:pPr>
        <w:pStyle w:val="naispant"/>
        <w:spacing w:before="0" w:beforeAutospacing="0" w:after="0" w:afterAutospacing="0"/>
        <w:ind w:firstLine="720"/>
        <w:jc w:val="both"/>
        <w:rPr>
          <w:bCs/>
          <w:sz w:val="28"/>
        </w:rPr>
      </w:pPr>
      <w:r w:rsidRPr="00EE5EC3">
        <w:rPr>
          <w:bCs/>
          <w:sz w:val="28"/>
        </w:rPr>
        <w:t>1) iestājusies personas nāve;</w:t>
      </w:r>
    </w:p>
    <w:p w:rsidR="008C2B03" w:rsidRPr="00EE5EC3" w:rsidRDefault="008C2B03" w:rsidP="006A2FD2">
      <w:pPr>
        <w:pStyle w:val="naispant"/>
        <w:spacing w:before="0" w:beforeAutospacing="0" w:after="0" w:afterAutospacing="0"/>
        <w:ind w:firstLine="720"/>
        <w:jc w:val="both"/>
        <w:rPr>
          <w:bCs/>
          <w:sz w:val="28"/>
        </w:rPr>
      </w:pPr>
      <w:r w:rsidRPr="00EE5EC3">
        <w:rPr>
          <w:bCs/>
          <w:sz w:val="28"/>
        </w:rPr>
        <w:t>2) cietušajam nodarīti smagi vai vidēja smaguma miesas bojājumi;</w:t>
      </w:r>
    </w:p>
    <w:p w:rsidR="008C2B03" w:rsidRPr="00EE5EC3" w:rsidRDefault="008C2B03" w:rsidP="006A2FD2">
      <w:pPr>
        <w:pStyle w:val="naispant"/>
        <w:spacing w:before="0" w:beforeAutospacing="0" w:after="0" w:afterAutospacing="0"/>
        <w:ind w:firstLine="720"/>
        <w:jc w:val="both"/>
        <w:rPr>
          <w:bCs/>
          <w:sz w:val="28"/>
        </w:rPr>
      </w:pPr>
      <w:r w:rsidRPr="00EE5EC3">
        <w:rPr>
          <w:bCs/>
          <w:sz w:val="28"/>
        </w:rPr>
        <w:t xml:space="preserve">3) aizskarta cietušā tikumība </w:t>
      </w:r>
      <w:r w:rsidR="003128ED" w:rsidRPr="00EE5EC3">
        <w:rPr>
          <w:bCs/>
          <w:sz w:val="28"/>
        </w:rPr>
        <w:t>vai</w:t>
      </w:r>
      <w:r w:rsidRPr="00EE5EC3">
        <w:rPr>
          <w:bCs/>
          <w:sz w:val="28"/>
        </w:rPr>
        <w:t xml:space="preserve"> dzimumneaizskaramība;</w:t>
      </w:r>
    </w:p>
    <w:p w:rsidR="008C2B03" w:rsidRPr="00EE5EC3" w:rsidRDefault="008C2B03" w:rsidP="006A2FD2">
      <w:pPr>
        <w:pStyle w:val="naispant"/>
        <w:spacing w:before="0" w:beforeAutospacing="0" w:after="0" w:afterAutospacing="0"/>
        <w:ind w:firstLine="720"/>
        <w:jc w:val="both"/>
        <w:rPr>
          <w:bCs/>
          <w:sz w:val="28"/>
        </w:rPr>
      </w:pPr>
      <w:r w:rsidRPr="00EE5EC3">
        <w:rPr>
          <w:bCs/>
          <w:sz w:val="28"/>
        </w:rPr>
        <w:t>4) cietušais cietis no cilvēku tirdzniecības;</w:t>
      </w:r>
    </w:p>
    <w:p w:rsidR="008C2B03" w:rsidRPr="00EE5EC3" w:rsidRDefault="008C2B03" w:rsidP="006A2FD2">
      <w:pPr>
        <w:pStyle w:val="naispant"/>
        <w:spacing w:before="0" w:beforeAutospacing="0" w:after="0" w:afterAutospacing="0"/>
        <w:ind w:firstLine="720"/>
        <w:jc w:val="both"/>
        <w:rPr>
          <w:bCs/>
          <w:sz w:val="28"/>
        </w:rPr>
      </w:pPr>
      <w:r w:rsidRPr="00EE5EC3">
        <w:rPr>
          <w:bCs/>
          <w:sz w:val="28"/>
        </w:rPr>
        <w:t>5) cietušais inficēts ar cilvēka imūndeficīta vīrusu, B vai C hepatītu.”</w:t>
      </w:r>
    </w:p>
    <w:p w:rsidR="00C04263" w:rsidRPr="00EE5EC3" w:rsidRDefault="00C04263" w:rsidP="006A2FD2">
      <w:pPr>
        <w:pStyle w:val="naispant"/>
        <w:spacing w:before="0" w:beforeAutospacing="0" w:after="0" w:afterAutospacing="0"/>
        <w:ind w:firstLine="720"/>
        <w:jc w:val="both"/>
        <w:rPr>
          <w:bCs/>
          <w:sz w:val="28"/>
        </w:rPr>
      </w:pPr>
    </w:p>
    <w:p w:rsidR="008C2B03" w:rsidRPr="00EE5EC3" w:rsidRDefault="008C2B03" w:rsidP="006A2FD2">
      <w:pPr>
        <w:pStyle w:val="naispant"/>
        <w:numPr>
          <w:ilvl w:val="0"/>
          <w:numId w:val="1"/>
        </w:numPr>
        <w:spacing w:before="0" w:beforeAutospacing="0" w:after="0" w:afterAutospacing="0"/>
        <w:ind w:left="0" w:firstLine="720"/>
        <w:jc w:val="both"/>
        <w:rPr>
          <w:bCs/>
          <w:sz w:val="28"/>
        </w:rPr>
      </w:pPr>
      <w:r w:rsidRPr="00EE5EC3">
        <w:rPr>
          <w:bCs/>
          <w:sz w:val="28"/>
        </w:rPr>
        <w:t>Izteikt 3</w:t>
      </w:r>
      <w:r w:rsidR="00DD7FD7" w:rsidRPr="00EE5EC3">
        <w:rPr>
          <w:bCs/>
          <w:sz w:val="28"/>
        </w:rPr>
        <w:t>.</w:t>
      </w:r>
      <w:r w:rsidRPr="00EE5EC3">
        <w:rPr>
          <w:bCs/>
          <w:sz w:val="28"/>
          <w:vertAlign w:val="superscript"/>
        </w:rPr>
        <w:t>1</w:t>
      </w:r>
      <w:r w:rsidRPr="00EE5EC3">
        <w:rPr>
          <w:bCs/>
          <w:sz w:val="28"/>
        </w:rPr>
        <w:t>pant</w:t>
      </w:r>
      <w:r w:rsidR="00804721" w:rsidRPr="00EE5EC3">
        <w:rPr>
          <w:bCs/>
          <w:sz w:val="28"/>
        </w:rPr>
        <w:t>a 2.</w:t>
      </w:r>
      <w:r w:rsidR="001C6028" w:rsidRPr="00EE5EC3">
        <w:rPr>
          <w:bCs/>
          <w:sz w:val="28"/>
        </w:rPr>
        <w:t xml:space="preserve">punktu </w:t>
      </w:r>
      <w:r w:rsidRPr="00EE5EC3">
        <w:rPr>
          <w:bCs/>
          <w:sz w:val="28"/>
        </w:rPr>
        <w:t>šādā redakcijā:</w:t>
      </w:r>
    </w:p>
    <w:p w:rsidR="00FA37B6" w:rsidRPr="00EE5EC3" w:rsidRDefault="008C2B03" w:rsidP="00B736F2">
      <w:pPr>
        <w:pStyle w:val="naispant"/>
        <w:spacing w:before="0" w:beforeAutospacing="0" w:after="0" w:afterAutospacing="0"/>
        <w:ind w:firstLine="720"/>
        <w:jc w:val="both"/>
        <w:rPr>
          <w:bCs/>
          <w:sz w:val="28"/>
        </w:rPr>
      </w:pPr>
      <w:r w:rsidRPr="00EE5EC3">
        <w:rPr>
          <w:bCs/>
          <w:sz w:val="28"/>
        </w:rPr>
        <w:t>„</w:t>
      </w:r>
      <w:r w:rsidR="00DB2DA3" w:rsidRPr="00EE5EC3">
        <w:rPr>
          <w:bCs/>
          <w:sz w:val="28"/>
        </w:rPr>
        <w:t>2) noziedzīga nodarījuma izdarītājam, kas atzīts par vainīgu, pamatojoties uz notiesājošu spriedumu</w:t>
      </w:r>
      <w:r w:rsidR="002406F7" w:rsidRPr="00EE5EC3">
        <w:rPr>
          <w:b/>
          <w:bCs/>
          <w:sz w:val="28"/>
        </w:rPr>
        <w:t xml:space="preserve"> </w:t>
      </w:r>
      <w:r w:rsidR="002406F7" w:rsidRPr="00EE5EC3">
        <w:rPr>
          <w:bCs/>
          <w:sz w:val="28"/>
        </w:rPr>
        <w:t>vai prokurora priekšrakstu par sodu</w:t>
      </w:r>
      <w:r w:rsidR="003E26F1" w:rsidRPr="00EE5EC3">
        <w:rPr>
          <w:bCs/>
          <w:sz w:val="28"/>
        </w:rPr>
        <w:t>,</w:t>
      </w:r>
      <w:r w:rsidR="00DB2DA3" w:rsidRPr="00EE5EC3">
        <w:rPr>
          <w:bCs/>
          <w:sz w:val="28"/>
        </w:rPr>
        <w:t xml:space="preserve"> vai </w:t>
      </w:r>
      <w:r w:rsidR="003E26F1" w:rsidRPr="00EE5EC3">
        <w:rPr>
          <w:bCs/>
          <w:sz w:val="28"/>
        </w:rPr>
        <w:t>pret kuru kriminālprocess izbeigts</w:t>
      </w:r>
      <w:r w:rsidR="00DB2DA3" w:rsidRPr="00EE5EC3">
        <w:rPr>
          <w:bCs/>
          <w:sz w:val="28"/>
        </w:rPr>
        <w:t xml:space="preserve"> personu nereabilitējošu apstākļu dēļ</w:t>
      </w:r>
      <w:r w:rsidR="00C04263" w:rsidRPr="00EE5EC3">
        <w:rPr>
          <w:bCs/>
          <w:sz w:val="28"/>
        </w:rPr>
        <w:t>.”</w:t>
      </w:r>
    </w:p>
    <w:p w:rsidR="00350CCB" w:rsidRPr="00EE5EC3" w:rsidRDefault="009F5833" w:rsidP="009F5833">
      <w:pPr>
        <w:pStyle w:val="naispant"/>
        <w:numPr>
          <w:ilvl w:val="0"/>
          <w:numId w:val="1"/>
        </w:numPr>
        <w:spacing w:before="0" w:beforeAutospacing="0" w:after="0" w:afterAutospacing="0"/>
        <w:ind w:left="0" w:firstLine="720"/>
        <w:jc w:val="both"/>
        <w:rPr>
          <w:bCs/>
          <w:sz w:val="28"/>
        </w:rPr>
      </w:pPr>
      <w:r w:rsidRPr="00EE5EC3">
        <w:rPr>
          <w:bCs/>
          <w:sz w:val="28"/>
        </w:rPr>
        <w:lastRenderedPageBreak/>
        <w:t>Aizstāt 4.panta pirmās daļas 4.punktā</w:t>
      </w:r>
      <w:r w:rsidR="00350CCB" w:rsidRPr="00EE5EC3">
        <w:rPr>
          <w:bCs/>
          <w:sz w:val="28"/>
        </w:rPr>
        <w:t xml:space="preserve"> vārdus „apsūdzētā, kas atzīts par vainīgu noziedzīga nodarījuma izdarīšanā” ar vārdiem „noziedzīga nodarījuma izdarītāja”.</w:t>
      </w:r>
    </w:p>
    <w:p w:rsidR="00FA37B6" w:rsidRPr="00EE5EC3" w:rsidRDefault="00FA37B6" w:rsidP="00350CCB">
      <w:pPr>
        <w:pStyle w:val="naispant"/>
        <w:spacing w:before="0" w:beforeAutospacing="0" w:after="0" w:afterAutospacing="0"/>
        <w:jc w:val="both"/>
        <w:rPr>
          <w:bCs/>
          <w:sz w:val="28"/>
        </w:rPr>
      </w:pPr>
    </w:p>
    <w:p w:rsidR="00AC4EB7" w:rsidRPr="00EE5EC3" w:rsidRDefault="008C2B03" w:rsidP="006A2FD2">
      <w:pPr>
        <w:pStyle w:val="naispant"/>
        <w:numPr>
          <w:ilvl w:val="0"/>
          <w:numId w:val="1"/>
        </w:numPr>
        <w:spacing w:before="0" w:beforeAutospacing="0" w:after="0" w:afterAutospacing="0"/>
        <w:ind w:left="0" w:firstLine="720"/>
        <w:jc w:val="both"/>
        <w:rPr>
          <w:bCs/>
          <w:sz w:val="28"/>
        </w:rPr>
      </w:pPr>
      <w:r w:rsidRPr="00EE5EC3">
        <w:rPr>
          <w:bCs/>
          <w:sz w:val="28"/>
        </w:rPr>
        <w:t>7.pant</w:t>
      </w:r>
      <w:r w:rsidR="000F3B33" w:rsidRPr="00EE5EC3">
        <w:rPr>
          <w:bCs/>
          <w:sz w:val="28"/>
        </w:rPr>
        <w:t>ā</w:t>
      </w:r>
      <w:r w:rsidRPr="00EE5EC3">
        <w:rPr>
          <w:bCs/>
          <w:sz w:val="28"/>
        </w:rPr>
        <w:t>:</w:t>
      </w:r>
    </w:p>
    <w:p w:rsidR="000F3B33" w:rsidRPr="00EE5EC3" w:rsidRDefault="002748AC" w:rsidP="006A2FD2">
      <w:pPr>
        <w:pStyle w:val="naispant"/>
        <w:spacing w:before="0" w:beforeAutospacing="0" w:after="0" w:afterAutospacing="0"/>
        <w:ind w:firstLine="720"/>
        <w:jc w:val="both"/>
        <w:rPr>
          <w:bCs/>
          <w:sz w:val="28"/>
        </w:rPr>
      </w:pPr>
      <w:r w:rsidRPr="00EE5EC3">
        <w:rPr>
          <w:bCs/>
          <w:sz w:val="28"/>
        </w:rPr>
        <w:t>a</w:t>
      </w:r>
      <w:r w:rsidR="00026F39" w:rsidRPr="00EE5EC3">
        <w:rPr>
          <w:bCs/>
          <w:sz w:val="28"/>
        </w:rPr>
        <w:t>izstāt p</w:t>
      </w:r>
      <w:r w:rsidR="000F3B33" w:rsidRPr="00EE5EC3">
        <w:rPr>
          <w:bCs/>
          <w:sz w:val="28"/>
        </w:rPr>
        <w:t>irmajā daļā skaitli „</w:t>
      </w:r>
      <w:r w:rsidRPr="00EE5EC3">
        <w:rPr>
          <w:bCs/>
          <w:sz w:val="28"/>
        </w:rPr>
        <w:t>10</w:t>
      </w:r>
      <w:r w:rsidR="000F3B33" w:rsidRPr="00EE5EC3">
        <w:rPr>
          <w:bCs/>
          <w:sz w:val="28"/>
        </w:rPr>
        <w:t xml:space="preserve">” ar </w:t>
      </w:r>
      <w:r w:rsidRPr="00EE5EC3">
        <w:rPr>
          <w:bCs/>
          <w:sz w:val="28"/>
        </w:rPr>
        <w:t>vārd</w:t>
      </w:r>
      <w:r w:rsidR="00DD7FD7" w:rsidRPr="00EE5EC3">
        <w:rPr>
          <w:bCs/>
          <w:sz w:val="28"/>
        </w:rPr>
        <w:t>u</w:t>
      </w:r>
      <w:r w:rsidR="000F3B33" w:rsidRPr="00EE5EC3">
        <w:rPr>
          <w:bCs/>
          <w:sz w:val="28"/>
        </w:rPr>
        <w:t xml:space="preserve"> „piecas”;</w:t>
      </w:r>
    </w:p>
    <w:p w:rsidR="000F3B33" w:rsidRPr="00EE5EC3" w:rsidRDefault="002748AC" w:rsidP="006A2FD2">
      <w:pPr>
        <w:pStyle w:val="naispant"/>
        <w:spacing w:before="0" w:beforeAutospacing="0" w:after="0" w:afterAutospacing="0"/>
        <w:ind w:firstLine="720"/>
        <w:jc w:val="both"/>
        <w:rPr>
          <w:bCs/>
          <w:sz w:val="28"/>
        </w:rPr>
      </w:pPr>
      <w:r w:rsidRPr="00EE5EC3">
        <w:rPr>
          <w:bCs/>
          <w:sz w:val="28"/>
        </w:rPr>
        <w:t>i</w:t>
      </w:r>
      <w:r w:rsidR="000F3B33" w:rsidRPr="00EE5EC3">
        <w:rPr>
          <w:bCs/>
          <w:sz w:val="28"/>
        </w:rPr>
        <w:t>zteikt otro daļu šādā redakcijā:</w:t>
      </w:r>
    </w:p>
    <w:p w:rsidR="00AC4EB7" w:rsidRPr="00EE5EC3" w:rsidRDefault="000F3B33" w:rsidP="006A2FD2">
      <w:pPr>
        <w:pStyle w:val="naispant"/>
        <w:spacing w:before="0" w:beforeAutospacing="0" w:after="0" w:afterAutospacing="0"/>
        <w:ind w:firstLine="720"/>
        <w:jc w:val="both"/>
        <w:rPr>
          <w:bCs/>
          <w:sz w:val="28"/>
        </w:rPr>
      </w:pPr>
      <w:r w:rsidRPr="00EE5EC3">
        <w:rPr>
          <w:bCs/>
          <w:sz w:val="28"/>
        </w:rPr>
        <w:t>„</w:t>
      </w:r>
      <w:r w:rsidR="00AC4EB7" w:rsidRPr="00EE5EC3">
        <w:rPr>
          <w:bCs/>
          <w:sz w:val="28"/>
        </w:rPr>
        <w:t>(2) Kompensācija tiek izmaksāta:</w:t>
      </w:r>
    </w:p>
    <w:p w:rsidR="00AC4EB7" w:rsidRPr="00EE5EC3" w:rsidRDefault="00AC4EB7" w:rsidP="006A2FD2">
      <w:pPr>
        <w:pStyle w:val="naispant"/>
        <w:spacing w:before="0" w:beforeAutospacing="0" w:after="0" w:afterAutospacing="0"/>
        <w:ind w:firstLine="720"/>
        <w:jc w:val="both"/>
        <w:rPr>
          <w:bCs/>
          <w:sz w:val="28"/>
        </w:rPr>
      </w:pPr>
      <w:r w:rsidRPr="00EE5EC3">
        <w:rPr>
          <w:bCs/>
          <w:sz w:val="28"/>
        </w:rPr>
        <w:t>1) 100 procentu apmērā, ja iestājusies personas nāve;</w:t>
      </w:r>
    </w:p>
    <w:p w:rsidR="00AC4EB7" w:rsidRPr="00EE5EC3" w:rsidRDefault="00AC4EB7" w:rsidP="006A2FD2">
      <w:pPr>
        <w:pStyle w:val="naispant"/>
        <w:spacing w:before="0" w:beforeAutospacing="0" w:after="0" w:afterAutospacing="0"/>
        <w:ind w:firstLine="720"/>
        <w:jc w:val="both"/>
        <w:rPr>
          <w:bCs/>
          <w:sz w:val="28"/>
        </w:rPr>
      </w:pPr>
      <w:r w:rsidRPr="00EE5EC3">
        <w:rPr>
          <w:sz w:val="28"/>
        </w:rPr>
        <w:t xml:space="preserve">2) 70 procentu apmērā, ja cietušajam nodarīti smagi miesas bojājumi vai noziedzīgs nodarījums kvalificēts kā izvarošana vai vardarbīgas dzimumtieksmes apmierināšana pretdabiskā veidā, vai </w:t>
      </w:r>
      <w:r w:rsidR="00F43D5D" w:rsidRPr="00EE5EC3">
        <w:rPr>
          <w:sz w:val="28"/>
          <w:szCs w:val="28"/>
          <w:lang w:eastAsia="en-US"/>
        </w:rPr>
        <w:t>aizskarta nepilngadīgā cietušā tikumība vai dzimumneaizskaramība</w:t>
      </w:r>
      <w:r w:rsidRPr="00EE5EC3">
        <w:rPr>
          <w:sz w:val="28"/>
        </w:rPr>
        <w:t>, vai cietušais cietis no cilvēku tirdzniecības;</w:t>
      </w:r>
    </w:p>
    <w:p w:rsidR="00AC4EB7" w:rsidRPr="00EE5EC3" w:rsidRDefault="00AC4EB7" w:rsidP="006A2FD2">
      <w:pPr>
        <w:pStyle w:val="naispant"/>
        <w:spacing w:before="0" w:beforeAutospacing="0" w:after="0" w:afterAutospacing="0"/>
        <w:ind w:firstLine="720"/>
        <w:jc w:val="both"/>
        <w:rPr>
          <w:bCs/>
          <w:sz w:val="28"/>
        </w:rPr>
      </w:pPr>
      <w:r w:rsidRPr="00EE5EC3">
        <w:rPr>
          <w:bCs/>
          <w:sz w:val="28"/>
        </w:rPr>
        <w:t xml:space="preserve">3) 50 procentu apmērā, ja cietušajam nodarīti vidēja smaguma miesas bojājumi vai </w:t>
      </w:r>
      <w:r w:rsidR="002748AC" w:rsidRPr="00EE5EC3">
        <w:rPr>
          <w:bCs/>
          <w:sz w:val="28"/>
        </w:rPr>
        <w:t>aiz</w:t>
      </w:r>
      <w:r w:rsidRPr="00EE5EC3">
        <w:rPr>
          <w:bCs/>
          <w:sz w:val="28"/>
        </w:rPr>
        <w:t xml:space="preserve">skarta cietušā </w:t>
      </w:r>
      <w:r w:rsidR="002748AC" w:rsidRPr="00EE5EC3">
        <w:rPr>
          <w:bCs/>
          <w:sz w:val="28"/>
        </w:rPr>
        <w:t xml:space="preserve">tikumība </w:t>
      </w:r>
      <w:r w:rsidR="003128ED" w:rsidRPr="00EE5EC3">
        <w:rPr>
          <w:bCs/>
          <w:sz w:val="28"/>
        </w:rPr>
        <w:t>vai</w:t>
      </w:r>
      <w:r w:rsidR="002748AC" w:rsidRPr="00EE5EC3">
        <w:rPr>
          <w:bCs/>
          <w:sz w:val="28"/>
        </w:rPr>
        <w:t xml:space="preserve"> </w:t>
      </w:r>
      <w:r w:rsidRPr="00EE5EC3">
        <w:rPr>
          <w:bCs/>
          <w:sz w:val="28"/>
        </w:rPr>
        <w:t>dzimumneaizskaramība, izņemot š</w:t>
      </w:r>
      <w:r w:rsidR="00C76799" w:rsidRPr="00EE5EC3">
        <w:rPr>
          <w:bCs/>
          <w:sz w:val="28"/>
        </w:rPr>
        <w:t>īs daļas</w:t>
      </w:r>
      <w:r w:rsidRPr="00EE5EC3">
        <w:rPr>
          <w:bCs/>
          <w:sz w:val="28"/>
        </w:rPr>
        <w:t xml:space="preserve"> 2.punktā minētos gadījumus,</w:t>
      </w:r>
      <w:r w:rsidRPr="00EE5EC3">
        <w:rPr>
          <w:sz w:val="28"/>
        </w:rPr>
        <w:t xml:space="preserve"> vai cietušais inficēts ar cilvēka imūndeficīta vīrusu, B vai C hepatītu</w:t>
      </w:r>
      <w:r w:rsidRPr="00EE5EC3">
        <w:rPr>
          <w:bCs/>
          <w:sz w:val="28"/>
        </w:rPr>
        <w:t>.</w:t>
      </w:r>
      <w:r w:rsidR="000F3B33" w:rsidRPr="00EE5EC3">
        <w:rPr>
          <w:bCs/>
          <w:sz w:val="28"/>
        </w:rPr>
        <w:t>”;</w:t>
      </w:r>
    </w:p>
    <w:p w:rsidR="00EA6911" w:rsidRPr="00EE5EC3" w:rsidRDefault="00DD7FD7" w:rsidP="006A2FD2">
      <w:pPr>
        <w:pStyle w:val="naispant"/>
        <w:spacing w:before="0" w:beforeAutospacing="0" w:after="0" w:afterAutospacing="0"/>
        <w:ind w:firstLine="720"/>
        <w:jc w:val="both"/>
        <w:rPr>
          <w:bCs/>
          <w:sz w:val="28"/>
        </w:rPr>
      </w:pPr>
      <w:r w:rsidRPr="00EE5EC3">
        <w:rPr>
          <w:bCs/>
          <w:sz w:val="28"/>
        </w:rPr>
        <w:t>izslēgt</w:t>
      </w:r>
      <w:r w:rsidR="00EA6911" w:rsidRPr="00EE5EC3">
        <w:rPr>
          <w:bCs/>
          <w:sz w:val="28"/>
        </w:rPr>
        <w:t xml:space="preserve"> ceturto un piekto daļu.</w:t>
      </w:r>
    </w:p>
    <w:p w:rsidR="002748AC" w:rsidRPr="00EE5EC3" w:rsidRDefault="002748AC" w:rsidP="006A2FD2">
      <w:pPr>
        <w:pStyle w:val="naispant"/>
        <w:spacing w:before="0" w:beforeAutospacing="0" w:after="0" w:afterAutospacing="0"/>
        <w:ind w:firstLine="720"/>
        <w:jc w:val="both"/>
        <w:rPr>
          <w:bCs/>
          <w:sz w:val="28"/>
        </w:rPr>
      </w:pPr>
    </w:p>
    <w:p w:rsidR="00F4351A" w:rsidRPr="00EE5EC3" w:rsidRDefault="00F4351A" w:rsidP="006A2FD2">
      <w:pPr>
        <w:pStyle w:val="naispant"/>
        <w:numPr>
          <w:ilvl w:val="0"/>
          <w:numId w:val="1"/>
        </w:numPr>
        <w:spacing w:before="0" w:beforeAutospacing="0" w:after="0" w:afterAutospacing="0"/>
        <w:ind w:left="0" w:firstLine="720"/>
        <w:jc w:val="both"/>
        <w:rPr>
          <w:sz w:val="28"/>
        </w:rPr>
      </w:pPr>
      <w:r w:rsidRPr="00EE5EC3">
        <w:rPr>
          <w:sz w:val="28"/>
        </w:rPr>
        <w:t xml:space="preserve">Papildināt </w:t>
      </w:r>
      <w:r w:rsidR="00C26856" w:rsidRPr="00EE5EC3">
        <w:rPr>
          <w:sz w:val="28"/>
        </w:rPr>
        <w:t xml:space="preserve">likumu </w:t>
      </w:r>
      <w:r w:rsidRPr="00EE5EC3">
        <w:rPr>
          <w:sz w:val="28"/>
        </w:rPr>
        <w:t>ar 7.</w:t>
      </w:r>
      <w:r w:rsidRPr="00EE5EC3">
        <w:rPr>
          <w:sz w:val="28"/>
          <w:vertAlign w:val="superscript"/>
        </w:rPr>
        <w:t>1</w:t>
      </w:r>
      <w:r w:rsidRPr="00EE5EC3">
        <w:rPr>
          <w:sz w:val="28"/>
        </w:rPr>
        <w:t>pantu šādā redakcijā:</w:t>
      </w:r>
    </w:p>
    <w:p w:rsidR="00F4351A" w:rsidRPr="00EE5EC3" w:rsidRDefault="00F4351A" w:rsidP="006A2FD2">
      <w:pPr>
        <w:pStyle w:val="naispant"/>
        <w:spacing w:before="0" w:beforeAutospacing="0" w:after="0" w:afterAutospacing="0"/>
        <w:ind w:firstLine="720"/>
        <w:jc w:val="both"/>
        <w:rPr>
          <w:b/>
          <w:sz w:val="28"/>
        </w:rPr>
      </w:pPr>
      <w:r w:rsidRPr="00EE5EC3">
        <w:rPr>
          <w:bCs/>
          <w:sz w:val="28"/>
        </w:rPr>
        <w:t>„</w:t>
      </w:r>
      <w:r w:rsidRPr="00EE5EC3">
        <w:rPr>
          <w:b/>
          <w:sz w:val="28"/>
        </w:rPr>
        <w:t>7.</w:t>
      </w:r>
      <w:r w:rsidRPr="00EE5EC3">
        <w:rPr>
          <w:b/>
          <w:sz w:val="28"/>
          <w:vertAlign w:val="superscript"/>
        </w:rPr>
        <w:t>1</w:t>
      </w:r>
      <w:r w:rsidRPr="00EE5EC3">
        <w:rPr>
          <w:b/>
          <w:sz w:val="28"/>
        </w:rPr>
        <w:t>pants</w:t>
      </w:r>
      <w:r w:rsidR="00077D08" w:rsidRPr="00EE5EC3">
        <w:rPr>
          <w:b/>
          <w:sz w:val="28"/>
        </w:rPr>
        <w:t xml:space="preserve">. </w:t>
      </w:r>
      <w:r w:rsidRPr="00EE5EC3">
        <w:rPr>
          <w:b/>
          <w:sz w:val="28"/>
        </w:rPr>
        <w:t>Izmaksājamās valsts kompensācijas apmēra noteikšanas nosacījumi</w:t>
      </w:r>
    </w:p>
    <w:p w:rsidR="00F4351A" w:rsidRPr="00EE5EC3" w:rsidRDefault="00F4351A" w:rsidP="006A2FD2">
      <w:pPr>
        <w:pStyle w:val="naispant"/>
        <w:spacing w:before="0" w:beforeAutospacing="0" w:after="0" w:afterAutospacing="0"/>
        <w:ind w:firstLine="720"/>
        <w:jc w:val="both"/>
        <w:rPr>
          <w:bCs/>
          <w:sz w:val="28"/>
        </w:rPr>
      </w:pPr>
      <w:r w:rsidRPr="00EE5EC3">
        <w:rPr>
          <w:bCs/>
          <w:sz w:val="28"/>
        </w:rPr>
        <w:t>(1) Ja cietušais ir saņēmis kompensāciju par nodarīto kaitējumu</w:t>
      </w:r>
      <w:r w:rsidR="007926D3" w:rsidRPr="00EE5EC3">
        <w:rPr>
          <w:bCs/>
          <w:sz w:val="28"/>
        </w:rPr>
        <w:t xml:space="preserve"> no noziedzīga nodarījuma izdarītāja vai viņa vietā citas personas</w:t>
      </w:r>
      <w:r w:rsidRPr="00EE5EC3">
        <w:rPr>
          <w:bCs/>
          <w:sz w:val="28"/>
        </w:rPr>
        <w:t>, valsts kompensācijas apmēru samazina atbilstoši jau saņemtajai kompensācijai.</w:t>
      </w:r>
    </w:p>
    <w:p w:rsidR="003703D1" w:rsidRPr="00EE5EC3" w:rsidRDefault="00F4351A" w:rsidP="006A2FD2">
      <w:pPr>
        <w:pStyle w:val="naispant"/>
        <w:spacing w:before="0" w:beforeAutospacing="0" w:after="0" w:afterAutospacing="0"/>
        <w:ind w:firstLine="720"/>
        <w:jc w:val="both"/>
        <w:rPr>
          <w:bCs/>
          <w:sz w:val="28"/>
        </w:rPr>
      </w:pPr>
      <w:r w:rsidRPr="00EE5EC3">
        <w:rPr>
          <w:bCs/>
          <w:sz w:val="28"/>
        </w:rPr>
        <w:t>(2) Ja noziedzīga nodarījuma rezultātā cietušajam vienlaikus iestāj</w:t>
      </w:r>
      <w:r w:rsidR="00CC37DE" w:rsidRPr="00EE5EC3">
        <w:rPr>
          <w:bCs/>
          <w:sz w:val="28"/>
        </w:rPr>
        <w:t>ušās</w:t>
      </w:r>
      <w:r w:rsidRPr="00EE5EC3">
        <w:rPr>
          <w:bCs/>
          <w:sz w:val="28"/>
        </w:rPr>
        <w:t xml:space="preserve"> 7.panta otrās daļas 1., 2. vai 3.punktā minētās sekas, </w:t>
      </w:r>
      <w:r w:rsidR="009E5212" w:rsidRPr="00EE5EC3">
        <w:rPr>
          <w:bCs/>
          <w:sz w:val="28"/>
        </w:rPr>
        <w:t xml:space="preserve">izmaksā vienu </w:t>
      </w:r>
      <w:r w:rsidRPr="00EE5EC3">
        <w:rPr>
          <w:bCs/>
          <w:sz w:val="28"/>
        </w:rPr>
        <w:t>valsts kompensāciju atbilstoši noziedzīga nodarījuma smagākajām sekām.</w:t>
      </w:r>
      <w:r w:rsidR="00336878" w:rsidRPr="00EE5EC3">
        <w:rPr>
          <w:bCs/>
          <w:sz w:val="28"/>
        </w:rPr>
        <w:t xml:space="preserve"> </w:t>
      </w:r>
      <w:r w:rsidR="00970FAC" w:rsidRPr="00EE5EC3">
        <w:rPr>
          <w:bCs/>
          <w:sz w:val="28"/>
        </w:rPr>
        <w:t>Ja noziedzīga nodarījuma rezultātā cietušajam vienlaikus iestāj</w:t>
      </w:r>
      <w:r w:rsidR="00CC37DE" w:rsidRPr="00EE5EC3">
        <w:rPr>
          <w:bCs/>
          <w:sz w:val="28"/>
        </w:rPr>
        <w:t>ušās</w:t>
      </w:r>
      <w:r w:rsidR="00970FAC" w:rsidRPr="00EE5EC3">
        <w:rPr>
          <w:bCs/>
          <w:sz w:val="28"/>
        </w:rPr>
        <w:t xml:space="preserve"> </w:t>
      </w:r>
      <w:r w:rsidR="001E79B0" w:rsidRPr="00EE5EC3">
        <w:rPr>
          <w:bCs/>
          <w:sz w:val="28"/>
        </w:rPr>
        <w:t xml:space="preserve">7.panta otrās daļas 1., 2. vai 3.punktā minētās </w:t>
      </w:r>
      <w:r w:rsidR="00970FAC" w:rsidRPr="00EE5EC3">
        <w:rPr>
          <w:bCs/>
          <w:sz w:val="28"/>
        </w:rPr>
        <w:t>vairākas</w:t>
      </w:r>
      <w:r w:rsidR="002748AC" w:rsidRPr="00EE5EC3">
        <w:rPr>
          <w:bCs/>
          <w:sz w:val="28"/>
        </w:rPr>
        <w:t xml:space="preserve"> viena un tā paša smaguma sekas, izmaksā </w:t>
      </w:r>
      <w:r w:rsidR="00970FAC" w:rsidRPr="00EE5EC3">
        <w:rPr>
          <w:bCs/>
          <w:sz w:val="28"/>
        </w:rPr>
        <w:t xml:space="preserve">vienu valsts kompensāciju </w:t>
      </w:r>
      <w:r w:rsidR="009E5212" w:rsidRPr="00EE5EC3">
        <w:rPr>
          <w:bCs/>
          <w:sz w:val="28"/>
        </w:rPr>
        <w:t xml:space="preserve">7.panta </w:t>
      </w:r>
      <w:r w:rsidR="00AC0084" w:rsidRPr="00EE5EC3">
        <w:rPr>
          <w:bCs/>
          <w:sz w:val="28"/>
        </w:rPr>
        <w:t>noteiktajā</w:t>
      </w:r>
      <w:r w:rsidR="009E5212" w:rsidRPr="00EE5EC3">
        <w:rPr>
          <w:bCs/>
          <w:sz w:val="28"/>
        </w:rPr>
        <w:t xml:space="preserve"> </w:t>
      </w:r>
      <w:r w:rsidR="00970FAC" w:rsidRPr="00EE5EC3">
        <w:rPr>
          <w:bCs/>
          <w:sz w:val="28"/>
        </w:rPr>
        <w:t>apmērā</w:t>
      </w:r>
      <w:r w:rsidR="009E5212" w:rsidRPr="00EE5EC3">
        <w:rPr>
          <w:bCs/>
          <w:sz w:val="28"/>
        </w:rPr>
        <w:t xml:space="preserve"> atbilstoši attiecīgajām noziedzīga nodarījuma sekām</w:t>
      </w:r>
      <w:r w:rsidR="00970FAC" w:rsidRPr="00EE5EC3">
        <w:rPr>
          <w:bCs/>
          <w:sz w:val="28"/>
        </w:rPr>
        <w:t>.</w:t>
      </w:r>
    </w:p>
    <w:p w:rsidR="00F4351A" w:rsidRPr="00EE5EC3" w:rsidRDefault="00F4351A" w:rsidP="006A2FD2">
      <w:pPr>
        <w:pStyle w:val="naispant"/>
        <w:spacing w:before="0" w:beforeAutospacing="0" w:after="0" w:afterAutospacing="0"/>
        <w:ind w:firstLine="720"/>
        <w:jc w:val="both"/>
        <w:rPr>
          <w:bCs/>
          <w:sz w:val="28"/>
        </w:rPr>
      </w:pPr>
      <w:r w:rsidRPr="00EE5EC3">
        <w:rPr>
          <w:bCs/>
          <w:sz w:val="28"/>
        </w:rPr>
        <w:t>(</w:t>
      </w:r>
      <w:r w:rsidR="001E79B0" w:rsidRPr="00EE5EC3">
        <w:rPr>
          <w:bCs/>
          <w:sz w:val="28"/>
        </w:rPr>
        <w:t>3</w:t>
      </w:r>
      <w:r w:rsidRPr="00EE5EC3">
        <w:rPr>
          <w:bCs/>
          <w:sz w:val="28"/>
        </w:rPr>
        <w:t>) Ja noziedzīga nodarījuma rezultātā iestāj</w:t>
      </w:r>
      <w:r w:rsidR="00CC37DE" w:rsidRPr="00EE5EC3">
        <w:rPr>
          <w:bCs/>
          <w:sz w:val="28"/>
        </w:rPr>
        <w:t>u</w:t>
      </w:r>
      <w:r w:rsidRPr="00EE5EC3">
        <w:rPr>
          <w:bCs/>
          <w:sz w:val="28"/>
        </w:rPr>
        <w:t>s</w:t>
      </w:r>
      <w:r w:rsidR="00CC37DE" w:rsidRPr="00EE5EC3">
        <w:rPr>
          <w:bCs/>
          <w:sz w:val="28"/>
        </w:rPr>
        <w:t>ies</w:t>
      </w:r>
      <w:r w:rsidRPr="00EE5EC3">
        <w:rPr>
          <w:bCs/>
          <w:sz w:val="28"/>
        </w:rPr>
        <w:t xml:space="preserve"> vairāku personu nāve, cietušajam </w:t>
      </w:r>
      <w:r w:rsidR="00672F63" w:rsidRPr="00EE5EC3">
        <w:rPr>
          <w:bCs/>
          <w:sz w:val="28"/>
        </w:rPr>
        <w:t>izmaksā</w:t>
      </w:r>
      <w:r w:rsidRPr="00EE5EC3">
        <w:rPr>
          <w:bCs/>
          <w:sz w:val="28"/>
        </w:rPr>
        <w:t xml:space="preserve"> valsts kompensācij</w:t>
      </w:r>
      <w:r w:rsidR="00355C1E" w:rsidRPr="00EE5EC3">
        <w:rPr>
          <w:bCs/>
          <w:sz w:val="28"/>
        </w:rPr>
        <w:t>as</w:t>
      </w:r>
      <w:r w:rsidRPr="00EE5EC3">
        <w:rPr>
          <w:bCs/>
          <w:sz w:val="28"/>
        </w:rPr>
        <w:t xml:space="preserve"> atbilstoši to personu skaitam, kuru nāve</w:t>
      </w:r>
      <w:r w:rsidR="00D02F28" w:rsidRPr="00EE5EC3">
        <w:rPr>
          <w:bCs/>
          <w:sz w:val="28"/>
        </w:rPr>
        <w:t>, sakarā ar ko persona atzīta par cietušo,</w:t>
      </w:r>
      <w:r w:rsidRPr="00EE5EC3">
        <w:rPr>
          <w:bCs/>
          <w:sz w:val="28"/>
        </w:rPr>
        <w:t xml:space="preserve"> ir iestājusies noziedzīga nodarījuma rezultātā. </w:t>
      </w:r>
    </w:p>
    <w:p w:rsidR="000004A6" w:rsidRPr="00EE5EC3" w:rsidRDefault="00F4351A" w:rsidP="006A2FD2">
      <w:pPr>
        <w:pStyle w:val="naispant"/>
        <w:spacing w:before="0" w:beforeAutospacing="0" w:after="0" w:afterAutospacing="0"/>
        <w:ind w:firstLine="720"/>
        <w:jc w:val="both"/>
        <w:rPr>
          <w:bCs/>
          <w:sz w:val="28"/>
        </w:rPr>
      </w:pPr>
      <w:r w:rsidRPr="00EE5EC3">
        <w:rPr>
          <w:bCs/>
          <w:sz w:val="28"/>
        </w:rPr>
        <w:t>(</w:t>
      </w:r>
      <w:r w:rsidR="001E79B0" w:rsidRPr="00EE5EC3">
        <w:rPr>
          <w:bCs/>
          <w:sz w:val="28"/>
        </w:rPr>
        <w:t>4</w:t>
      </w:r>
      <w:r w:rsidRPr="00EE5EC3">
        <w:rPr>
          <w:bCs/>
          <w:sz w:val="28"/>
        </w:rPr>
        <w:t>) Ja noziedzīga nodarījuma rezultātā iestājusies personas nāve un kriminālprocesā par cietušajiem atzītas vairākas personas, cietušajam izmaksā valsts kompensāciju, sadalot to proporcionāli cietušo skaitam.</w:t>
      </w:r>
      <w:r w:rsidR="000004A6" w:rsidRPr="00EE5EC3">
        <w:rPr>
          <w:bCs/>
          <w:sz w:val="28"/>
        </w:rPr>
        <w:t xml:space="preserve"> </w:t>
      </w:r>
    </w:p>
    <w:p w:rsidR="00F4351A" w:rsidRPr="00EE5EC3" w:rsidRDefault="000004A6" w:rsidP="006A2FD2">
      <w:pPr>
        <w:pStyle w:val="naispant"/>
        <w:spacing w:before="0" w:beforeAutospacing="0" w:after="0" w:afterAutospacing="0"/>
        <w:ind w:firstLine="720"/>
        <w:jc w:val="both"/>
        <w:rPr>
          <w:bCs/>
          <w:sz w:val="28"/>
        </w:rPr>
      </w:pPr>
      <w:r w:rsidRPr="00EE5EC3">
        <w:rPr>
          <w:bCs/>
          <w:sz w:val="28"/>
        </w:rPr>
        <w:t xml:space="preserve">(5) Ja pēc valsts kompensācijas izmaksāšanas </w:t>
      </w:r>
      <w:r w:rsidR="00E66FEE" w:rsidRPr="00EE5EC3">
        <w:rPr>
          <w:bCs/>
          <w:sz w:val="28"/>
        </w:rPr>
        <w:t xml:space="preserve">sakarā ar </w:t>
      </w:r>
      <w:r w:rsidR="005D2AA0" w:rsidRPr="00EE5EC3">
        <w:rPr>
          <w:bCs/>
          <w:sz w:val="28"/>
        </w:rPr>
        <w:t xml:space="preserve">noziedzīga nodarījuma rezultātā </w:t>
      </w:r>
      <w:r w:rsidR="00E66FEE" w:rsidRPr="00EE5EC3">
        <w:rPr>
          <w:bCs/>
          <w:sz w:val="28"/>
        </w:rPr>
        <w:t xml:space="preserve">iestājušos personas nāvi </w:t>
      </w:r>
      <w:r w:rsidRPr="00EE5EC3">
        <w:rPr>
          <w:bCs/>
          <w:sz w:val="28"/>
        </w:rPr>
        <w:t>procesa virzītājs tajā pašā kriminālprocesā par cietušo atzīst citu personu, valsts kompensāciju tai</w:t>
      </w:r>
      <w:r w:rsidR="009574BF" w:rsidRPr="00EE5EC3">
        <w:rPr>
          <w:bCs/>
          <w:sz w:val="28"/>
        </w:rPr>
        <w:t xml:space="preserve"> </w:t>
      </w:r>
      <w:r w:rsidRPr="00EE5EC3">
        <w:rPr>
          <w:bCs/>
          <w:sz w:val="28"/>
        </w:rPr>
        <w:t>izmaksā tādā pašā apmērā, kādā tā tika izmaksāta cietušajam vai cietušajiem.</w:t>
      </w:r>
      <w:r w:rsidR="00F4351A" w:rsidRPr="00EE5EC3">
        <w:rPr>
          <w:bCs/>
          <w:sz w:val="28"/>
        </w:rPr>
        <w:t xml:space="preserve">  </w:t>
      </w:r>
    </w:p>
    <w:p w:rsidR="004771F0" w:rsidRPr="00EE5EC3" w:rsidRDefault="00F4351A" w:rsidP="006A2FD2">
      <w:pPr>
        <w:pStyle w:val="naispant"/>
        <w:spacing w:before="0" w:beforeAutospacing="0" w:after="0" w:afterAutospacing="0"/>
        <w:ind w:firstLine="720"/>
        <w:jc w:val="both"/>
        <w:rPr>
          <w:b/>
          <w:bCs/>
          <w:color w:val="FF0000"/>
          <w:sz w:val="28"/>
        </w:rPr>
      </w:pPr>
      <w:r w:rsidRPr="00EE5EC3">
        <w:rPr>
          <w:bCs/>
          <w:sz w:val="28"/>
        </w:rPr>
        <w:lastRenderedPageBreak/>
        <w:t>(</w:t>
      </w:r>
      <w:r w:rsidR="000004A6" w:rsidRPr="00EE5EC3">
        <w:rPr>
          <w:bCs/>
          <w:sz w:val="28"/>
        </w:rPr>
        <w:t>6</w:t>
      </w:r>
      <w:r w:rsidRPr="00EE5EC3">
        <w:rPr>
          <w:bCs/>
          <w:sz w:val="28"/>
        </w:rPr>
        <w:t xml:space="preserve">) </w:t>
      </w:r>
      <w:r w:rsidR="004771F0" w:rsidRPr="00EE5EC3">
        <w:rPr>
          <w:bCs/>
          <w:sz w:val="28"/>
        </w:rPr>
        <w:t>Ja valsts kompensācija par noziedzīga nodarījuma rezultātā iestājušos personas nāvi izmaksāta vairākiem cietušajiem</w:t>
      </w:r>
      <w:r w:rsidR="00CE3308" w:rsidRPr="00EE5EC3">
        <w:rPr>
          <w:bCs/>
          <w:sz w:val="28"/>
        </w:rPr>
        <w:t xml:space="preserve"> un</w:t>
      </w:r>
      <w:r w:rsidR="004771F0" w:rsidRPr="00EE5EC3">
        <w:rPr>
          <w:bCs/>
          <w:sz w:val="28"/>
        </w:rPr>
        <w:t xml:space="preserve"> šajā likumā n</w:t>
      </w:r>
      <w:r w:rsidR="00BC4C1F" w:rsidRPr="00EE5EC3">
        <w:rPr>
          <w:bCs/>
          <w:sz w:val="28"/>
        </w:rPr>
        <w:t xml:space="preserve">oteiktajos gadījumos Juridiskās palīdzības administrācija </w:t>
      </w:r>
      <w:r w:rsidR="00F95F29" w:rsidRPr="00EE5EC3">
        <w:rPr>
          <w:bCs/>
          <w:sz w:val="28"/>
        </w:rPr>
        <w:t xml:space="preserve">ir </w:t>
      </w:r>
      <w:r w:rsidR="00BC4C1F" w:rsidRPr="00EE5EC3">
        <w:rPr>
          <w:bCs/>
          <w:sz w:val="28"/>
        </w:rPr>
        <w:t>pieņ</w:t>
      </w:r>
      <w:r w:rsidR="00F95F29" w:rsidRPr="00EE5EC3">
        <w:rPr>
          <w:bCs/>
          <w:sz w:val="28"/>
        </w:rPr>
        <w:t>ēmusi</w:t>
      </w:r>
      <w:r w:rsidR="00BC4C1F" w:rsidRPr="00EE5EC3">
        <w:rPr>
          <w:bCs/>
          <w:sz w:val="28"/>
        </w:rPr>
        <w:t xml:space="preserve"> lēmumu par </w:t>
      </w:r>
      <w:r w:rsidR="007328CD" w:rsidRPr="00EE5EC3">
        <w:rPr>
          <w:bCs/>
          <w:sz w:val="28"/>
        </w:rPr>
        <w:t xml:space="preserve">izmaksātās </w:t>
      </w:r>
      <w:r w:rsidR="00BC4C1F" w:rsidRPr="00EE5EC3">
        <w:rPr>
          <w:bCs/>
          <w:sz w:val="28"/>
        </w:rPr>
        <w:t xml:space="preserve">valsts kompensācijas piedziņu no cietušā, piedzenamo valsts kompensācijas daļu izmaksā citam cietušajam vai </w:t>
      </w:r>
      <w:r w:rsidR="00DC1F03" w:rsidRPr="00EE5EC3">
        <w:rPr>
          <w:bCs/>
          <w:sz w:val="28"/>
        </w:rPr>
        <w:t xml:space="preserve">proporcionāli </w:t>
      </w:r>
      <w:r w:rsidR="00BC4C1F" w:rsidRPr="00EE5EC3">
        <w:rPr>
          <w:bCs/>
          <w:sz w:val="28"/>
        </w:rPr>
        <w:t>citiem cietušajiem tajā pašā kriminālprocesā.</w:t>
      </w:r>
      <w:r w:rsidR="00453823" w:rsidRPr="00EE5EC3">
        <w:rPr>
          <w:bCs/>
          <w:sz w:val="28"/>
        </w:rPr>
        <w:t xml:space="preserve"> </w:t>
      </w:r>
      <w:r w:rsidR="00E71E47" w:rsidRPr="00EE5EC3">
        <w:rPr>
          <w:bCs/>
          <w:sz w:val="28"/>
        </w:rPr>
        <w:t>Šīs daļas pirmais teikums nav piemērojams, ja Juridiskās palīdzības administrācija ir pieņēmusi lēmumu par izmaksātās valsts kompensācijas piedziņu no cietušā sakarā ar to, ka cietušais ir saņēmis kompensāciju par nodarīto kaitējumu</w:t>
      </w:r>
      <w:r w:rsidR="007926D3" w:rsidRPr="00EE5EC3">
        <w:rPr>
          <w:bCs/>
          <w:sz w:val="28"/>
        </w:rPr>
        <w:t xml:space="preserve"> no noziedzīga nodarījuma izdarītāja vai viņa vietā citas personas</w:t>
      </w:r>
      <w:r w:rsidR="00E71E47" w:rsidRPr="00EE5EC3">
        <w:rPr>
          <w:bCs/>
          <w:sz w:val="28"/>
        </w:rPr>
        <w:t>.</w:t>
      </w:r>
    </w:p>
    <w:p w:rsidR="00F4351A" w:rsidRPr="00EE5EC3" w:rsidRDefault="000004A6" w:rsidP="006A2FD2">
      <w:pPr>
        <w:pStyle w:val="naispant"/>
        <w:spacing w:before="0" w:beforeAutospacing="0" w:after="0" w:afterAutospacing="0"/>
        <w:ind w:firstLine="720"/>
        <w:jc w:val="both"/>
        <w:rPr>
          <w:bCs/>
          <w:sz w:val="28"/>
        </w:rPr>
      </w:pPr>
      <w:r w:rsidRPr="00EE5EC3">
        <w:rPr>
          <w:iCs/>
          <w:sz w:val="28"/>
        </w:rPr>
        <w:t>(7</w:t>
      </w:r>
      <w:r w:rsidR="007B0A6A" w:rsidRPr="00EE5EC3">
        <w:rPr>
          <w:iCs/>
          <w:sz w:val="28"/>
        </w:rPr>
        <w:t xml:space="preserve">) </w:t>
      </w:r>
      <w:r w:rsidR="00F4351A" w:rsidRPr="00EE5EC3">
        <w:rPr>
          <w:bCs/>
          <w:sz w:val="28"/>
        </w:rPr>
        <w:t xml:space="preserve">Ja persona atzīta par cietušo kriminālprocesā un tajā pašā kriminālprocesā atzīta par cietušo arī sakarā ar noziedzīga nodarījuma rezultātā iestājušos citas personas </w:t>
      </w:r>
      <w:r w:rsidR="00DD7FD7" w:rsidRPr="00EE5EC3">
        <w:rPr>
          <w:bCs/>
          <w:sz w:val="28"/>
        </w:rPr>
        <w:t>nāvi</w:t>
      </w:r>
      <w:r w:rsidR="00F4351A" w:rsidRPr="00EE5EC3">
        <w:rPr>
          <w:bCs/>
          <w:sz w:val="28"/>
        </w:rPr>
        <w:t xml:space="preserve">, cietušajam </w:t>
      </w:r>
      <w:r w:rsidR="00672F63" w:rsidRPr="00EE5EC3">
        <w:rPr>
          <w:bCs/>
          <w:sz w:val="28"/>
        </w:rPr>
        <w:t>izmaksā</w:t>
      </w:r>
      <w:r w:rsidR="00F4351A" w:rsidRPr="00EE5EC3">
        <w:rPr>
          <w:bCs/>
          <w:sz w:val="28"/>
        </w:rPr>
        <w:t xml:space="preserve"> valsts kompensācij</w:t>
      </w:r>
      <w:r w:rsidR="007978BD" w:rsidRPr="00EE5EC3">
        <w:rPr>
          <w:bCs/>
          <w:sz w:val="28"/>
        </w:rPr>
        <w:t>as</w:t>
      </w:r>
      <w:r w:rsidR="00F4351A" w:rsidRPr="00EE5EC3">
        <w:rPr>
          <w:bCs/>
          <w:sz w:val="28"/>
        </w:rPr>
        <w:t xml:space="preserve"> gan par cietušajam noziedzīga nodarījuma rezultātā iestājušajām sekām, gan </w:t>
      </w:r>
      <w:r w:rsidR="00DC1F03" w:rsidRPr="00EE5EC3">
        <w:rPr>
          <w:bCs/>
          <w:sz w:val="28"/>
        </w:rPr>
        <w:t xml:space="preserve">sakarā ar </w:t>
      </w:r>
      <w:r w:rsidR="007978BD" w:rsidRPr="00EE5EC3">
        <w:rPr>
          <w:bCs/>
          <w:sz w:val="28"/>
        </w:rPr>
        <w:t xml:space="preserve">noziedzīga nodarījuma rezultātā iestājušos </w:t>
      </w:r>
      <w:r w:rsidR="000322BD" w:rsidRPr="00EE5EC3">
        <w:rPr>
          <w:bCs/>
          <w:sz w:val="28"/>
        </w:rPr>
        <w:t xml:space="preserve">citas </w:t>
      </w:r>
      <w:r w:rsidR="00F4351A" w:rsidRPr="00EE5EC3">
        <w:rPr>
          <w:bCs/>
          <w:sz w:val="28"/>
        </w:rPr>
        <w:t xml:space="preserve">personas </w:t>
      </w:r>
      <w:r w:rsidR="007978BD" w:rsidRPr="00EE5EC3">
        <w:rPr>
          <w:bCs/>
          <w:sz w:val="28"/>
        </w:rPr>
        <w:t>nāvi</w:t>
      </w:r>
      <w:r w:rsidR="00F4351A" w:rsidRPr="00EE5EC3">
        <w:rPr>
          <w:bCs/>
          <w:sz w:val="28"/>
        </w:rPr>
        <w:t xml:space="preserve">. </w:t>
      </w:r>
    </w:p>
    <w:p w:rsidR="008757A7" w:rsidRPr="00EE5EC3" w:rsidRDefault="000004A6" w:rsidP="00A24240">
      <w:pPr>
        <w:pStyle w:val="naispant"/>
        <w:spacing w:before="0" w:beforeAutospacing="0" w:after="0" w:afterAutospacing="0"/>
        <w:ind w:firstLine="720"/>
        <w:jc w:val="both"/>
        <w:rPr>
          <w:bCs/>
          <w:sz w:val="28"/>
        </w:rPr>
      </w:pPr>
      <w:r w:rsidRPr="00EE5EC3">
        <w:rPr>
          <w:iCs/>
          <w:sz w:val="28"/>
        </w:rPr>
        <w:t>(8</w:t>
      </w:r>
      <w:r w:rsidR="007B0A6A" w:rsidRPr="00EE5EC3">
        <w:rPr>
          <w:iCs/>
          <w:sz w:val="28"/>
        </w:rPr>
        <w:t xml:space="preserve">) </w:t>
      </w:r>
      <w:r w:rsidR="00F4351A" w:rsidRPr="00EE5EC3">
        <w:rPr>
          <w:bCs/>
          <w:sz w:val="28"/>
        </w:rPr>
        <w:t>Ja valsts kompensācija izmaksāta</w:t>
      </w:r>
      <w:r w:rsidR="00F4351A" w:rsidRPr="00EE5EC3">
        <w:rPr>
          <w:sz w:val="28"/>
        </w:rPr>
        <w:t xml:space="preserve"> un</w:t>
      </w:r>
      <w:r w:rsidR="00F4351A" w:rsidRPr="00EE5EC3">
        <w:rPr>
          <w:bCs/>
          <w:sz w:val="28"/>
        </w:rPr>
        <w:t xml:space="preserve"> galīgajā nolēmumā konstatēts, ka noziedzīg</w:t>
      </w:r>
      <w:r w:rsidR="00E54D22" w:rsidRPr="00EE5EC3">
        <w:rPr>
          <w:bCs/>
          <w:sz w:val="28"/>
        </w:rPr>
        <w:t>a</w:t>
      </w:r>
      <w:r w:rsidR="00F4351A" w:rsidRPr="00EE5EC3">
        <w:rPr>
          <w:bCs/>
          <w:sz w:val="28"/>
        </w:rPr>
        <w:t xml:space="preserve"> nodarījuma rezultātā cietušajam ir iestājušās smagākas sekas, cietušajam</w:t>
      </w:r>
      <w:r w:rsidR="009574BF" w:rsidRPr="00EE5EC3">
        <w:rPr>
          <w:bCs/>
          <w:sz w:val="28"/>
        </w:rPr>
        <w:t xml:space="preserve"> </w:t>
      </w:r>
      <w:r w:rsidR="00D25D99" w:rsidRPr="00EE5EC3">
        <w:rPr>
          <w:bCs/>
          <w:sz w:val="28"/>
        </w:rPr>
        <w:t>izmaksā</w:t>
      </w:r>
      <w:r w:rsidR="00085AE1" w:rsidRPr="00EE5EC3">
        <w:rPr>
          <w:bCs/>
          <w:sz w:val="28"/>
        </w:rPr>
        <w:t xml:space="preserve"> </w:t>
      </w:r>
      <w:r w:rsidR="00F4351A" w:rsidRPr="00EE5EC3">
        <w:rPr>
          <w:bCs/>
          <w:sz w:val="28"/>
        </w:rPr>
        <w:t>starpību starp izmaksāto valsts kompensāciju un i</w:t>
      </w:r>
      <w:r w:rsidR="00A24240" w:rsidRPr="00EE5EC3">
        <w:rPr>
          <w:bCs/>
          <w:sz w:val="28"/>
        </w:rPr>
        <w:t>zmaksājamo valsts kompensāciju.</w:t>
      </w:r>
    </w:p>
    <w:p w:rsidR="00F4351A" w:rsidRPr="00EE5EC3" w:rsidRDefault="008757A7" w:rsidP="00A24240">
      <w:pPr>
        <w:pStyle w:val="naispant"/>
        <w:spacing w:before="0" w:beforeAutospacing="0" w:after="0" w:afterAutospacing="0"/>
        <w:ind w:firstLine="720"/>
        <w:jc w:val="both"/>
        <w:rPr>
          <w:bCs/>
          <w:sz w:val="28"/>
        </w:rPr>
      </w:pPr>
      <w:r w:rsidRPr="00EE5EC3">
        <w:rPr>
          <w:bCs/>
          <w:sz w:val="28"/>
        </w:rPr>
        <w:t xml:space="preserve">(9) Ja cietušais miris un nav pieprasījis valsts kompensāciju vai valsts kompensāciju ir pieprasījis un nav saņēmis, personai, kura atzīta par cietušo attiecīgajā kriminālprocesā, </w:t>
      </w:r>
      <w:r w:rsidR="00213284" w:rsidRPr="00EE5EC3">
        <w:rPr>
          <w:bCs/>
          <w:sz w:val="28"/>
        </w:rPr>
        <w:t>izmaksā</w:t>
      </w:r>
      <w:r w:rsidRPr="00EE5EC3">
        <w:rPr>
          <w:bCs/>
          <w:sz w:val="28"/>
        </w:rPr>
        <w:t xml:space="preserve"> valsts kompensāciju tādā apmērā, kādā tā būtu izmaksājama cietušajam, kas ir miris.</w:t>
      </w:r>
      <w:r w:rsidR="007B0A6A" w:rsidRPr="00EE5EC3">
        <w:rPr>
          <w:bCs/>
          <w:sz w:val="28"/>
        </w:rPr>
        <w:t>”</w:t>
      </w:r>
    </w:p>
    <w:p w:rsidR="00DC1F03" w:rsidRPr="00EE5EC3" w:rsidRDefault="00DC1F03" w:rsidP="006A2FD2">
      <w:pPr>
        <w:pStyle w:val="naispant"/>
        <w:spacing w:before="0" w:beforeAutospacing="0" w:after="0" w:afterAutospacing="0"/>
        <w:ind w:firstLine="720"/>
        <w:jc w:val="both"/>
        <w:rPr>
          <w:bCs/>
          <w:sz w:val="28"/>
        </w:rPr>
      </w:pPr>
    </w:p>
    <w:p w:rsidR="001B19E7" w:rsidRPr="00EE5EC3" w:rsidRDefault="00AC4EB7" w:rsidP="006A2FD2">
      <w:pPr>
        <w:pStyle w:val="naispant"/>
        <w:numPr>
          <w:ilvl w:val="0"/>
          <w:numId w:val="1"/>
        </w:numPr>
        <w:spacing w:before="0" w:beforeAutospacing="0" w:after="0" w:afterAutospacing="0"/>
        <w:ind w:left="0" w:firstLine="720"/>
        <w:jc w:val="both"/>
        <w:rPr>
          <w:bCs/>
          <w:sz w:val="28"/>
        </w:rPr>
      </w:pPr>
      <w:r w:rsidRPr="00EE5EC3">
        <w:rPr>
          <w:bCs/>
          <w:sz w:val="28"/>
        </w:rPr>
        <w:t>8</w:t>
      </w:r>
      <w:r w:rsidR="00DC1F03" w:rsidRPr="00EE5EC3">
        <w:rPr>
          <w:bCs/>
          <w:sz w:val="28"/>
        </w:rPr>
        <w:t>.pant</w:t>
      </w:r>
      <w:r w:rsidR="001B19E7" w:rsidRPr="00EE5EC3">
        <w:rPr>
          <w:bCs/>
          <w:sz w:val="28"/>
        </w:rPr>
        <w:t>ā:</w:t>
      </w:r>
    </w:p>
    <w:p w:rsidR="00AC4EB7" w:rsidRPr="00EE5EC3" w:rsidRDefault="002A3283" w:rsidP="002A3283">
      <w:pPr>
        <w:pStyle w:val="naispant"/>
        <w:spacing w:before="0" w:beforeAutospacing="0" w:after="0" w:afterAutospacing="0"/>
        <w:ind w:firstLine="709"/>
        <w:jc w:val="both"/>
        <w:rPr>
          <w:bCs/>
          <w:sz w:val="28"/>
        </w:rPr>
      </w:pPr>
      <w:r w:rsidRPr="00EE5EC3">
        <w:rPr>
          <w:bCs/>
          <w:sz w:val="28"/>
        </w:rPr>
        <w:t>aizstāt otr</w:t>
      </w:r>
      <w:r w:rsidR="00DC1F03" w:rsidRPr="00EE5EC3">
        <w:rPr>
          <w:bCs/>
          <w:sz w:val="28"/>
        </w:rPr>
        <w:t>ā</w:t>
      </w:r>
      <w:r w:rsidRPr="00EE5EC3">
        <w:rPr>
          <w:bCs/>
          <w:sz w:val="28"/>
        </w:rPr>
        <w:t>s</w:t>
      </w:r>
      <w:r w:rsidR="00DC1F03" w:rsidRPr="00EE5EC3">
        <w:rPr>
          <w:bCs/>
          <w:sz w:val="28"/>
        </w:rPr>
        <w:t xml:space="preserve"> daļ</w:t>
      </w:r>
      <w:r w:rsidRPr="00EE5EC3">
        <w:rPr>
          <w:bCs/>
          <w:sz w:val="28"/>
        </w:rPr>
        <w:t xml:space="preserve">as </w:t>
      </w:r>
      <w:r w:rsidR="00AC4EB7" w:rsidRPr="00EE5EC3">
        <w:rPr>
          <w:bCs/>
          <w:sz w:val="28"/>
        </w:rPr>
        <w:t>3. un 4.punkt</w:t>
      </w:r>
      <w:r w:rsidR="008D1DD5" w:rsidRPr="00EE5EC3">
        <w:rPr>
          <w:bCs/>
          <w:sz w:val="28"/>
        </w:rPr>
        <w:t>ā</w:t>
      </w:r>
      <w:r w:rsidR="00AC4EB7" w:rsidRPr="00EE5EC3">
        <w:rPr>
          <w:bCs/>
          <w:sz w:val="28"/>
        </w:rPr>
        <w:t xml:space="preserve"> vārdus „dzīvesvietas adrese”</w:t>
      </w:r>
      <w:r w:rsidR="00E7520B" w:rsidRPr="00EE5EC3">
        <w:rPr>
          <w:bCs/>
          <w:sz w:val="28"/>
        </w:rPr>
        <w:t xml:space="preserve"> ar vārdiem „kriminālprocesā norādītā personas </w:t>
      </w:r>
      <w:r w:rsidR="00F43D5D" w:rsidRPr="00EE5EC3">
        <w:rPr>
          <w:bCs/>
          <w:sz w:val="28"/>
        </w:rPr>
        <w:t xml:space="preserve">dzīvesvietas </w:t>
      </w:r>
      <w:r w:rsidR="00E7520B" w:rsidRPr="00EE5EC3">
        <w:rPr>
          <w:bCs/>
          <w:sz w:val="28"/>
        </w:rPr>
        <w:t>adrese”</w:t>
      </w:r>
      <w:r w:rsidR="00AC4EB7" w:rsidRPr="00EE5EC3">
        <w:rPr>
          <w:bCs/>
          <w:sz w:val="28"/>
        </w:rPr>
        <w:t>;</w:t>
      </w:r>
    </w:p>
    <w:p w:rsidR="00AC4EB7" w:rsidRPr="00EE5EC3" w:rsidRDefault="00DC1F03" w:rsidP="006A2FD2">
      <w:pPr>
        <w:pStyle w:val="naispant"/>
        <w:spacing w:before="0" w:beforeAutospacing="0" w:after="0" w:afterAutospacing="0"/>
        <w:ind w:firstLine="720"/>
        <w:jc w:val="both"/>
        <w:rPr>
          <w:bCs/>
          <w:sz w:val="28"/>
        </w:rPr>
      </w:pPr>
      <w:r w:rsidRPr="00EE5EC3">
        <w:rPr>
          <w:bCs/>
          <w:sz w:val="28"/>
        </w:rPr>
        <w:t>iz</w:t>
      </w:r>
      <w:r w:rsidR="00AC4EB7" w:rsidRPr="00EE5EC3">
        <w:rPr>
          <w:bCs/>
          <w:sz w:val="28"/>
        </w:rPr>
        <w:t xml:space="preserve">teikt </w:t>
      </w:r>
      <w:r w:rsidR="002A3283" w:rsidRPr="00EE5EC3">
        <w:rPr>
          <w:bCs/>
          <w:sz w:val="28"/>
        </w:rPr>
        <w:t xml:space="preserve">otrās daļas </w:t>
      </w:r>
      <w:r w:rsidR="00AC4EB7" w:rsidRPr="00EE5EC3">
        <w:rPr>
          <w:bCs/>
          <w:sz w:val="28"/>
        </w:rPr>
        <w:t>5.punktu šādā redakcijā:</w:t>
      </w:r>
    </w:p>
    <w:p w:rsidR="00AC4EB7" w:rsidRPr="00EE5EC3" w:rsidRDefault="00AC4EB7" w:rsidP="006A2FD2">
      <w:pPr>
        <w:pStyle w:val="naispant"/>
        <w:spacing w:before="0" w:beforeAutospacing="0" w:after="0" w:afterAutospacing="0"/>
        <w:ind w:firstLine="720"/>
        <w:jc w:val="both"/>
        <w:rPr>
          <w:sz w:val="28"/>
        </w:rPr>
      </w:pPr>
      <w:r w:rsidRPr="00EE5EC3">
        <w:rPr>
          <w:bCs/>
          <w:sz w:val="28"/>
        </w:rPr>
        <w:t>„5)</w:t>
      </w:r>
      <w:r w:rsidRPr="00EE5EC3">
        <w:rPr>
          <w:sz w:val="28"/>
        </w:rPr>
        <w:t xml:space="preserve"> noziedzīg</w:t>
      </w:r>
      <w:r w:rsidR="00E54D22" w:rsidRPr="00EE5EC3">
        <w:rPr>
          <w:sz w:val="28"/>
        </w:rPr>
        <w:t>a</w:t>
      </w:r>
      <w:r w:rsidRPr="00EE5EC3">
        <w:rPr>
          <w:sz w:val="28"/>
        </w:rPr>
        <w:t xml:space="preserve"> nodarījuma rezultātā nodarītā kaitējuma raksturs (iestājusies personas nāve, m</w:t>
      </w:r>
      <w:r w:rsidR="00C26856" w:rsidRPr="00EE5EC3">
        <w:rPr>
          <w:sz w:val="28"/>
        </w:rPr>
        <w:t xml:space="preserve">iesas bojājumu smagums, </w:t>
      </w:r>
      <w:r w:rsidR="00DD7FD7" w:rsidRPr="00EE5EC3">
        <w:rPr>
          <w:sz w:val="28"/>
        </w:rPr>
        <w:t xml:space="preserve">tikumības </w:t>
      </w:r>
      <w:r w:rsidR="003128ED" w:rsidRPr="00EE5EC3">
        <w:rPr>
          <w:sz w:val="28"/>
        </w:rPr>
        <w:t>vai</w:t>
      </w:r>
      <w:r w:rsidR="00DD7FD7" w:rsidRPr="00EE5EC3">
        <w:rPr>
          <w:sz w:val="28"/>
        </w:rPr>
        <w:t xml:space="preserve"> </w:t>
      </w:r>
      <w:r w:rsidR="00C26856" w:rsidRPr="00EE5EC3">
        <w:rPr>
          <w:sz w:val="28"/>
        </w:rPr>
        <w:t>dzimumneaizskaramības</w:t>
      </w:r>
      <w:r w:rsidRPr="00EE5EC3">
        <w:rPr>
          <w:sz w:val="28"/>
        </w:rPr>
        <w:t xml:space="preserve"> aizskārum</w:t>
      </w:r>
      <w:r w:rsidR="00E3423C" w:rsidRPr="00EE5EC3">
        <w:rPr>
          <w:sz w:val="28"/>
        </w:rPr>
        <w:t>s</w:t>
      </w:r>
      <w:r w:rsidRPr="00EE5EC3">
        <w:rPr>
          <w:sz w:val="28"/>
        </w:rPr>
        <w:t>, cilvēk</w:t>
      </w:r>
      <w:r w:rsidR="00C26856" w:rsidRPr="00EE5EC3">
        <w:rPr>
          <w:sz w:val="28"/>
        </w:rPr>
        <w:t>u</w:t>
      </w:r>
      <w:r w:rsidRPr="00EE5EC3">
        <w:rPr>
          <w:sz w:val="28"/>
        </w:rPr>
        <w:t xml:space="preserve"> tirdzniecīb</w:t>
      </w:r>
      <w:r w:rsidR="00E3423C" w:rsidRPr="00EE5EC3">
        <w:rPr>
          <w:sz w:val="28"/>
        </w:rPr>
        <w:t>as</w:t>
      </w:r>
      <w:r w:rsidRPr="00EE5EC3">
        <w:rPr>
          <w:sz w:val="28"/>
        </w:rPr>
        <w:t xml:space="preserve"> norādošo pazīmju esamība vai konstatēts cilvēka imūndeficīta vīruss, B vai C hepatīts);”;</w:t>
      </w:r>
    </w:p>
    <w:p w:rsidR="00DD7FD7" w:rsidRPr="00EE5EC3" w:rsidRDefault="00DD7FD7" w:rsidP="006A2FD2">
      <w:pPr>
        <w:pStyle w:val="naispant"/>
        <w:spacing w:before="0" w:beforeAutospacing="0" w:after="0" w:afterAutospacing="0"/>
        <w:ind w:firstLine="720"/>
        <w:jc w:val="both"/>
        <w:rPr>
          <w:bCs/>
          <w:sz w:val="28"/>
        </w:rPr>
      </w:pPr>
      <w:r w:rsidRPr="00EE5EC3">
        <w:rPr>
          <w:sz w:val="28"/>
        </w:rPr>
        <w:t xml:space="preserve">aizstāt </w:t>
      </w:r>
      <w:r w:rsidR="002A3283" w:rsidRPr="00EE5EC3">
        <w:rPr>
          <w:sz w:val="28"/>
        </w:rPr>
        <w:t xml:space="preserve">otrās daļas </w:t>
      </w:r>
      <w:r w:rsidRPr="00EE5EC3">
        <w:rPr>
          <w:bCs/>
          <w:sz w:val="28"/>
        </w:rPr>
        <w:t>7.punktā vārdus „aizdomās turēt</w:t>
      </w:r>
      <w:r w:rsidR="00A24240" w:rsidRPr="00EE5EC3">
        <w:rPr>
          <w:bCs/>
          <w:sz w:val="28"/>
        </w:rPr>
        <w:t>o</w:t>
      </w:r>
      <w:r w:rsidRPr="00EE5EC3">
        <w:rPr>
          <w:bCs/>
          <w:sz w:val="28"/>
        </w:rPr>
        <w:t xml:space="preserve"> vai apsūdzēt</w:t>
      </w:r>
      <w:r w:rsidR="00A24240" w:rsidRPr="00EE5EC3">
        <w:rPr>
          <w:bCs/>
          <w:sz w:val="28"/>
        </w:rPr>
        <w:t>o</w:t>
      </w:r>
      <w:r w:rsidRPr="00EE5EC3">
        <w:rPr>
          <w:bCs/>
          <w:sz w:val="28"/>
        </w:rPr>
        <w:t>” ar vārdiem „noziedzīga nodarījuma izdarītāj</w:t>
      </w:r>
      <w:r w:rsidR="00A24240" w:rsidRPr="00EE5EC3">
        <w:rPr>
          <w:bCs/>
          <w:sz w:val="28"/>
        </w:rPr>
        <w:t>u</w:t>
      </w:r>
      <w:r w:rsidRPr="00EE5EC3">
        <w:rPr>
          <w:bCs/>
          <w:sz w:val="28"/>
        </w:rPr>
        <w:t>”;</w:t>
      </w:r>
    </w:p>
    <w:p w:rsidR="00AC4EB7" w:rsidRPr="00EE5EC3" w:rsidRDefault="00C26856" w:rsidP="006A2FD2">
      <w:pPr>
        <w:pStyle w:val="naispant"/>
        <w:spacing w:before="0" w:beforeAutospacing="0" w:after="0" w:afterAutospacing="0"/>
        <w:ind w:firstLine="720"/>
        <w:jc w:val="both"/>
        <w:rPr>
          <w:bCs/>
          <w:sz w:val="28"/>
        </w:rPr>
      </w:pPr>
      <w:r w:rsidRPr="00EE5EC3">
        <w:rPr>
          <w:bCs/>
          <w:sz w:val="28"/>
        </w:rPr>
        <w:t>p</w:t>
      </w:r>
      <w:r w:rsidR="00AC4EB7" w:rsidRPr="00EE5EC3">
        <w:rPr>
          <w:bCs/>
          <w:sz w:val="28"/>
        </w:rPr>
        <w:t xml:space="preserve">apildināt </w:t>
      </w:r>
      <w:r w:rsidR="002A3283" w:rsidRPr="00EE5EC3">
        <w:rPr>
          <w:bCs/>
          <w:sz w:val="28"/>
        </w:rPr>
        <w:t xml:space="preserve">otro daļu </w:t>
      </w:r>
      <w:r w:rsidR="00AC4EB7" w:rsidRPr="00EE5EC3">
        <w:rPr>
          <w:bCs/>
          <w:sz w:val="28"/>
        </w:rPr>
        <w:t xml:space="preserve">ar 8.punktu šādā redakcijā: </w:t>
      </w:r>
    </w:p>
    <w:p w:rsidR="001B19E7" w:rsidRPr="00EE5EC3" w:rsidRDefault="00AC4EB7" w:rsidP="006A2FD2">
      <w:pPr>
        <w:pStyle w:val="naispant"/>
        <w:spacing w:before="0" w:beforeAutospacing="0" w:after="0" w:afterAutospacing="0"/>
        <w:ind w:firstLine="720"/>
        <w:jc w:val="both"/>
        <w:rPr>
          <w:bCs/>
          <w:sz w:val="28"/>
        </w:rPr>
      </w:pPr>
      <w:r w:rsidRPr="00EE5EC3">
        <w:rPr>
          <w:bCs/>
          <w:sz w:val="28"/>
        </w:rPr>
        <w:t>„8)</w:t>
      </w:r>
      <w:r w:rsidRPr="00EE5EC3">
        <w:rPr>
          <w:sz w:val="28"/>
        </w:rPr>
        <w:t xml:space="preserve"> personu skaits, kuras atzītas par cietušajiem tajā pašā kriminālprocesā </w:t>
      </w:r>
      <w:r w:rsidR="00207FA9" w:rsidRPr="00EE5EC3">
        <w:rPr>
          <w:sz w:val="28"/>
        </w:rPr>
        <w:t>sakarā ar iestājušos personas nāvi</w:t>
      </w:r>
      <w:r w:rsidR="00983AF3" w:rsidRPr="00EE5EC3">
        <w:rPr>
          <w:sz w:val="28"/>
        </w:rPr>
        <w:t>,</w:t>
      </w:r>
      <w:r w:rsidR="00207FA9" w:rsidRPr="00EE5EC3">
        <w:rPr>
          <w:sz w:val="28"/>
        </w:rPr>
        <w:t xml:space="preserve"> un informācija par šīm personām (vārds, uzvārds, personas kods, kriminālprocesā norādītā personas </w:t>
      </w:r>
      <w:r w:rsidR="00F43D5D" w:rsidRPr="00EE5EC3">
        <w:rPr>
          <w:bCs/>
          <w:sz w:val="28"/>
        </w:rPr>
        <w:t xml:space="preserve">dzīvesvietas </w:t>
      </w:r>
      <w:r w:rsidR="00207FA9" w:rsidRPr="00EE5EC3">
        <w:rPr>
          <w:sz w:val="28"/>
        </w:rPr>
        <w:t>adrese, kontaktinformācija, kā arī datums, kad persona ir atzīta par cietušo)</w:t>
      </w:r>
      <w:r w:rsidRPr="00EE5EC3">
        <w:rPr>
          <w:sz w:val="28"/>
        </w:rPr>
        <w:t>.</w:t>
      </w:r>
      <w:r w:rsidRPr="00EE5EC3">
        <w:rPr>
          <w:bCs/>
          <w:sz w:val="28"/>
        </w:rPr>
        <w:t>”</w:t>
      </w:r>
    </w:p>
    <w:p w:rsidR="00C26856" w:rsidRPr="00EE5EC3" w:rsidRDefault="00C26856" w:rsidP="009574BF">
      <w:pPr>
        <w:pStyle w:val="naispant"/>
        <w:spacing w:before="0" w:beforeAutospacing="0" w:after="0" w:afterAutospacing="0"/>
        <w:jc w:val="both"/>
        <w:rPr>
          <w:bCs/>
          <w:sz w:val="28"/>
        </w:rPr>
      </w:pPr>
    </w:p>
    <w:p w:rsidR="00583F8C" w:rsidRPr="00EE5EC3" w:rsidRDefault="00D6435D">
      <w:pPr>
        <w:pStyle w:val="naispant"/>
        <w:numPr>
          <w:ilvl w:val="0"/>
          <w:numId w:val="1"/>
        </w:numPr>
        <w:spacing w:before="0" w:beforeAutospacing="0" w:after="0" w:afterAutospacing="0"/>
        <w:ind w:left="0" w:firstLine="709"/>
        <w:jc w:val="both"/>
        <w:rPr>
          <w:bCs/>
          <w:sz w:val="28"/>
        </w:rPr>
      </w:pPr>
      <w:r w:rsidRPr="00EE5EC3">
        <w:rPr>
          <w:bCs/>
          <w:sz w:val="28"/>
        </w:rPr>
        <w:t xml:space="preserve">Papildināt 9.pantu pēc vārda </w:t>
      </w:r>
      <w:r w:rsidR="0028420B" w:rsidRPr="00EE5EC3">
        <w:rPr>
          <w:bCs/>
          <w:sz w:val="28"/>
        </w:rPr>
        <w:t>„cietušo” ar vārdiem „vai tā ir uzzinājusi par faktiem, kas viņai dod tiesības to darīt”.</w:t>
      </w:r>
    </w:p>
    <w:p w:rsidR="00583F8C" w:rsidRPr="00EE5EC3" w:rsidRDefault="00583F8C">
      <w:pPr>
        <w:pStyle w:val="naispant"/>
        <w:spacing w:before="0" w:beforeAutospacing="0" w:after="0" w:afterAutospacing="0"/>
        <w:ind w:left="720"/>
        <w:jc w:val="both"/>
        <w:rPr>
          <w:bCs/>
          <w:sz w:val="28"/>
        </w:rPr>
      </w:pPr>
    </w:p>
    <w:p w:rsidR="004C5E96" w:rsidRPr="00EE5EC3" w:rsidRDefault="004C5E96">
      <w:pPr>
        <w:pStyle w:val="naispant"/>
        <w:spacing w:before="0" w:beforeAutospacing="0" w:after="0" w:afterAutospacing="0"/>
        <w:ind w:left="720"/>
        <w:jc w:val="both"/>
        <w:rPr>
          <w:bCs/>
          <w:sz w:val="28"/>
        </w:rPr>
      </w:pPr>
    </w:p>
    <w:p w:rsidR="00085AE1" w:rsidRPr="00EE5EC3" w:rsidRDefault="00085AE1" w:rsidP="006A2FD2">
      <w:pPr>
        <w:pStyle w:val="naispant"/>
        <w:numPr>
          <w:ilvl w:val="0"/>
          <w:numId w:val="1"/>
        </w:numPr>
        <w:spacing w:before="0" w:beforeAutospacing="0" w:after="0" w:afterAutospacing="0"/>
        <w:ind w:left="0" w:firstLine="720"/>
        <w:jc w:val="both"/>
        <w:rPr>
          <w:bCs/>
          <w:sz w:val="28"/>
        </w:rPr>
      </w:pPr>
      <w:r w:rsidRPr="00EE5EC3">
        <w:rPr>
          <w:sz w:val="28"/>
        </w:rPr>
        <w:lastRenderedPageBreak/>
        <w:t xml:space="preserve">Izteikt </w:t>
      </w:r>
      <w:r w:rsidR="00893B7E" w:rsidRPr="00EE5EC3">
        <w:rPr>
          <w:sz w:val="28"/>
        </w:rPr>
        <w:t xml:space="preserve">10.panta </w:t>
      </w:r>
      <w:r w:rsidRPr="00EE5EC3">
        <w:rPr>
          <w:sz w:val="28"/>
        </w:rPr>
        <w:t xml:space="preserve">sesto daļu šādā redakcijā: </w:t>
      </w:r>
    </w:p>
    <w:p w:rsidR="00350CCB" w:rsidRPr="00EE5EC3" w:rsidRDefault="00085AE1" w:rsidP="00350CCB">
      <w:pPr>
        <w:pStyle w:val="naispant"/>
        <w:spacing w:before="0" w:beforeAutospacing="0" w:after="0" w:afterAutospacing="0"/>
        <w:ind w:firstLine="720"/>
        <w:jc w:val="both"/>
        <w:rPr>
          <w:sz w:val="28"/>
        </w:rPr>
      </w:pPr>
      <w:r w:rsidRPr="00EE5EC3">
        <w:rPr>
          <w:sz w:val="28"/>
        </w:rPr>
        <w:t>„(6) Atkārtots valsts kompensācijas pieprasījums par to pašu noziedzīgu nodarījumu</w:t>
      </w:r>
      <w:r w:rsidR="007328CD" w:rsidRPr="00EE5EC3">
        <w:rPr>
          <w:sz w:val="28"/>
        </w:rPr>
        <w:t xml:space="preserve"> </w:t>
      </w:r>
      <w:r w:rsidRPr="00EE5EC3">
        <w:rPr>
          <w:sz w:val="28"/>
        </w:rPr>
        <w:t>ir pieļaujams, ja notikušas izmaiņas iepriekš iesniegtajā informācijā.”</w:t>
      </w:r>
    </w:p>
    <w:p w:rsidR="00350CCB" w:rsidRPr="00EE5EC3" w:rsidRDefault="00350CCB" w:rsidP="00350CCB">
      <w:pPr>
        <w:pStyle w:val="naispant"/>
        <w:spacing w:before="0" w:beforeAutospacing="0" w:after="0" w:afterAutospacing="0"/>
        <w:ind w:firstLine="720"/>
        <w:jc w:val="both"/>
        <w:rPr>
          <w:sz w:val="28"/>
        </w:rPr>
      </w:pPr>
    </w:p>
    <w:p w:rsidR="00C26856" w:rsidRPr="00EE5EC3" w:rsidRDefault="009E329B" w:rsidP="00B44C98">
      <w:pPr>
        <w:pStyle w:val="naispant"/>
        <w:numPr>
          <w:ilvl w:val="0"/>
          <w:numId w:val="1"/>
        </w:numPr>
        <w:spacing w:before="0" w:beforeAutospacing="0" w:after="0" w:afterAutospacing="0"/>
        <w:ind w:left="0" w:firstLine="709"/>
        <w:jc w:val="both"/>
        <w:rPr>
          <w:sz w:val="28"/>
        </w:rPr>
      </w:pPr>
      <w:r w:rsidRPr="00EE5EC3">
        <w:rPr>
          <w:bCs/>
          <w:sz w:val="28"/>
        </w:rPr>
        <w:t xml:space="preserve">Aizstāt </w:t>
      </w:r>
      <w:r w:rsidR="00350CCB" w:rsidRPr="00EE5EC3">
        <w:rPr>
          <w:bCs/>
          <w:sz w:val="28"/>
        </w:rPr>
        <w:t>12.panta 4.punktā</w:t>
      </w:r>
      <w:r w:rsidR="00B44C98" w:rsidRPr="00EE5EC3">
        <w:rPr>
          <w:bCs/>
          <w:sz w:val="28"/>
        </w:rPr>
        <w:t xml:space="preserve"> </w:t>
      </w:r>
      <w:r w:rsidRPr="00EE5EC3">
        <w:rPr>
          <w:bCs/>
          <w:sz w:val="28"/>
        </w:rPr>
        <w:t xml:space="preserve">vārdus </w:t>
      </w:r>
      <w:r w:rsidR="00B44C98" w:rsidRPr="00EE5EC3">
        <w:rPr>
          <w:bCs/>
          <w:sz w:val="28"/>
        </w:rPr>
        <w:t>„apsūdzētā, kas atzīts par vainīgu noziedzīga nodarījuma izdarīšanā” ar vārdiem „noziedzīga nodarījuma izdarītāja”.</w:t>
      </w:r>
    </w:p>
    <w:p w:rsidR="00350CCB" w:rsidRPr="00EE5EC3" w:rsidRDefault="00350CCB" w:rsidP="00350CCB">
      <w:pPr>
        <w:pStyle w:val="naispant"/>
        <w:spacing w:before="0" w:beforeAutospacing="0" w:after="0" w:afterAutospacing="0"/>
        <w:ind w:left="720"/>
        <w:jc w:val="both"/>
        <w:rPr>
          <w:sz w:val="28"/>
        </w:rPr>
      </w:pPr>
    </w:p>
    <w:p w:rsidR="00C26856" w:rsidRPr="00EE5EC3" w:rsidRDefault="00C26856" w:rsidP="006A2FD2">
      <w:pPr>
        <w:pStyle w:val="naispant"/>
        <w:numPr>
          <w:ilvl w:val="0"/>
          <w:numId w:val="1"/>
        </w:numPr>
        <w:spacing w:before="0" w:beforeAutospacing="0" w:after="0" w:afterAutospacing="0"/>
        <w:ind w:left="0" w:firstLine="720"/>
        <w:jc w:val="both"/>
        <w:rPr>
          <w:bCs/>
          <w:sz w:val="28"/>
        </w:rPr>
      </w:pPr>
      <w:r w:rsidRPr="00EE5EC3">
        <w:rPr>
          <w:bCs/>
          <w:sz w:val="28"/>
        </w:rPr>
        <w:t xml:space="preserve">Papildināt </w:t>
      </w:r>
      <w:r w:rsidRPr="00EE5EC3">
        <w:rPr>
          <w:sz w:val="28"/>
        </w:rPr>
        <w:t>17.panta trešās daļas 1.punktu pēc vārda „apstiprinājumu” ar vārdiem „vai atteikumu pieņemt valsts kompensācijas pieprasījumu;”</w:t>
      </w:r>
      <w:r w:rsidR="00724EB7">
        <w:rPr>
          <w:sz w:val="28"/>
        </w:rPr>
        <w:t>.</w:t>
      </w:r>
    </w:p>
    <w:p w:rsidR="00350CCB" w:rsidRPr="00EE5EC3" w:rsidRDefault="00350CCB" w:rsidP="00350CCB">
      <w:pPr>
        <w:pStyle w:val="naispant"/>
        <w:spacing w:before="0" w:beforeAutospacing="0" w:after="0" w:afterAutospacing="0"/>
        <w:jc w:val="both"/>
        <w:rPr>
          <w:bCs/>
          <w:sz w:val="28"/>
        </w:rPr>
      </w:pPr>
    </w:p>
    <w:p w:rsidR="00350CCB" w:rsidRPr="00EE5EC3" w:rsidRDefault="009E329B" w:rsidP="006A2FD2">
      <w:pPr>
        <w:pStyle w:val="naispant"/>
        <w:numPr>
          <w:ilvl w:val="0"/>
          <w:numId w:val="1"/>
        </w:numPr>
        <w:spacing w:before="0" w:beforeAutospacing="0" w:after="0" w:afterAutospacing="0"/>
        <w:ind w:left="0" w:firstLine="720"/>
        <w:jc w:val="both"/>
        <w:rPr>
          <w:bCs/>
          <w:sz w:val="28"/>
        </w:rPr>
      </w:pPr>
      <w:r w:rsidRPr="00EE5EC3">
        <w:rPr>
          <w:bCs/>
          <w:sz w:val="28"/>
        </w:rPr>
        <w:t xml:space="preserve">Aizstāt </w:t>
      </w:r>
      <w:r w:rsidR="00350CCB" w:rsidRPr="00EE5EC3">
        <w:rPr>
          <w:bCs/>
          <w:sz w:val="28"/>
        </w:rPr>
        <w:t>19.panta 1., 4. un 5.punktā</w:t>
      </w:r>
      <w:r w:rsidR="001A4E35" w:rsidRPr="00EE5EC3">
        <w:rPr>
          <w:bCs/>
          <w:sz w:val="28"/>
        </w:rPr>
        <w:t xml:space="preserve"> vārdus „apsūdzētais, kas atzīts par vainīgu noziedzīga nodarījuma izdarīšanā” (attiecīgā locījumā) ar vārdiem „noziedzīga nodarījuma izdarītājs” (attiecīgā locījumā).</w:t>
      </w:r>
    </w:p>
    <w:p w:rsidR="00350CCB" w:rsidRPr="00EE5EC3" w:rsidRDefault="00350CCB" w:rsidP="00350CCB">
      <w:pPr>
        <w:pStyle w:val="naispant"/>
        <w:spacing w:before="0" w:beforeAutospacing="0" w:after="0" w:afterAutospacing="0"/>
        <w:jc w:val="both"/>
        <w:rPr>
          <w:bCs/>
          <w:sz w:val="28"/>
        </w:rPr>
      </w:pPr>
    </w:p>
    <w:p w:rsidR="00350CCB" w:rsidRPr="00EE5EC3" w:rsidRDefault="009E329B" w:rsidP="006A2FD2">
      <w:pPr>
        <w:pStyle w:val="naispant"/>
        <w:numPr>
          <w:ilvl w:val="0"/>
          <w:numId w:val="1"/>
        </w:numPr>
        <w:spacing w:before="0" w:beforeAutospacing="0" w:after="0" w:afterAutospacing="0"/>
        <w:ind w:left="0" w:firstLine="720"/>
        <w:jc w:val="both"/>
        <w:rPr>
          <w:bCs/>
          <w:sz w:val="28"/>
        </w:rPr>
      </w:pPr>
      <w:r w:rsidRPr="00EE5EC3">
        <w:rPr>
          <w:bCs/>
          <w:sz w:val="28"/>
        </w:rPr>
        <w:t xml:space="preserve">Aizstāt </w:t>
      </w:r>
      <w:r w:rsidR="00350CCB" w:rsidRPr="00EE5EC3">
        <w:rPr>
          <w:bCs/>
          <w:sz w:val="28"/>
        </w:rPr>
        <w:t>21.panta nosaukumā, trešajā, ceturtajā un piektajā daļā vārdus „apsūdzētais, kas atzīts par vainīgu noziedzīga nodarījuma izdarīšanā” (attiecīgā locījumā) ar vārdiem „noziedzīga nodarījuma izdarītājs” (attiecīgā locījumā).</w:t>
      </w:r>
    </w:p>
    <w:p w:rsidR="00350CCB" w:rsidRPr="00EE5EC3" w:rsidRDefault="00350CCB" w:rsidP="006A2FD2">
      <w:pPr>
        <w:pStyle w:val="naispant"/>
        <w:spacing w:before="0" w:beforeAutospacing="0" w:after="0" w:afterAutospacing="0"/>
        <w:ind w:firstLine="720"/>
        <w:jc w:val="both"/>
        <w:rPr>
          <w:bCs/>
          <w:sz w:val="28"/>
        </w:rPr>
      </w:pPr>
    </w:p>
    <w:p w:rsidR="00AE7371" w:rsidRPr="00EE5EC3" w:rsidRDefault="00AE7371" w:rsidP="006A2FD2">
      <w:pPr>
        <w:pStyle w:val="naispant"/>
        <w:numPr>
          <w:ilvl w:val="0"/>
          <w:numId w:val="1"/>
        </w:numPr>
        <w:spacing w:before="0" w:beforeAutospacing="0" w:after="0" w:afterAutospacing="0"/>
        <w:ind w:left="0" w:firstLine="720"/>
        <w:jc w:val="both"/>
        <w:rPr>
          <w:bCs/>
          <w:sz w:val="28"/>
        </w:rPr>
      </w:pPr>
      <w:r w:rsidRPr="00EE5EC3">
        <w:rPr>
          <w:bCs/>
          <w:sz w:val="28"/>
        </w:rPr>
        <w:t>Izteikt pārejas noteikumu 3.punktu šādā redakcijā:</w:t>
      </w:r>
    </w:p>
    <w:p w:rsidR="00AE7371" w:rsidRPr="00EE5EC3" w:rsidRDefault="00AE7371" w:rsidP="00AE7371">
      <w:pPr>
        <w:pStyle w:val="naispant"/>
        <w:spacing w:before="0" w:beforeAutospacing="0" w:after="0" w:afterAutospacing="0"/>
        <w:ind w:firstLine="720"/>
        <w:jc w:val="both"/>
        <w:rPr>
          <w:bCs/>
          <w:sz w:val="28"/>
          <w:lang w:eastAsia="en-US"/>
        </w:rPr>
      </w:pPr>
      <w:r w:rsidRPr="00EE5EC3">
        <w:rPr>
          <w:bCs/>
          <w:sz w:val="28"/>
          <w:lang w:eastAsia="en-US"/>
        </w:rPr>
        <w:t xml:space="preserve">„3. </w:t>
      </w:r>
      <w:r w:rsidR="00AC0084" w:rsidRPr="00EE5EC3">
        <w:rPr>
          <w:bCs/>
          <w:sz w:val="28"/>
          <w:lang w:eastAsia="en-US"/>
        </w:rPr>
        <w:t>Šā likuma 7.panta pirmās daļas pirmais teikums stājas spēkā 2014.gada 1.janvārī. Līdz 2013.gada 31.decembrim vienam noziedzīgā nodarījumā cietušajam izmaksājamās valsts kompensācijas maksimālais apmērs tiek noteikts četru minimālo mēneša darba algu apmērā, un šā likuma 7.panta otrajā daļā noteiktās izmaksājamās valsts kompensācijas apmērs tiek aprēķināts, par pamatu ņemot četras minimālās mēneša darba algas.</w:t>
      </w:r>
      <w:r w:rsidRPr="00EE5EC3">
        <w:rPr>
          <w:bCs/>
          <w:sz w:val="28"/>
          <w:lang w:eastAsia="en-US"/>
        </w:rPr>
        <w:t>”</w:t>
      </w:r>
    </w:p>
    <w:p w:rsidR="007905E2" w:rsidRPr="00EE5EC3" w:rsidRDefault="007905E2" w:rsidP="00AE7371">
      <w:pPr>
        <w:pStyle w:val="naispant"/>
        <w:spacing w:before="0" w:beforeAutospacing="0" w:after="0" w:afterAutospacing="0"/>
        <w:ind w:firstLine="720"/>
        <w:jc w:val="both"/>
        <w:rPr>
          <w:bCs/>
          <w:sz w:val="28"/>
          <w:lang w:eastAsia="en-US"/>
        </w:rPr>
      </w:pPr>
    </w:p>
    <w:p w:rsidR="007905E2" w:rsidRPr="00EE5EC3" w:rsidRDefault="007905E2" w:rsidP="007905E2">
      <w:pPr>
        <w:pStyle w:val="ParastaisWeb"/>
        <w:numPr>
          <w:ilvl w:val="0"/>
          <w:numId w:val="1"/>
        </w:numPr>
        <w:spacing w:before="0" w:beforeAutospacing="0" w:after="0" w:afterAutospacing="0"/>
        <w:ind w:left="0" w:firstLine="709"/>
        <w:jc w:val="both"/>
        <w:rPr>
          <w:rFonts w:ascii="Times New Roman" w:hAnsi="Times New Roman"/>
          <w:sz w:val="28"/>
          <w:szCs w:val="28"/>
        </w:rPr>
      </w:pPr>
      <w:r w:rsidRPr="00EE5EC3">
        <w:rPr>
          <w:rFonts w:ascii="Times New Roman" w:hAnsi="Times New Roman"/>
          <w:sz w:val="28"/>
          <w:szCs w:val="28"/>
        </w:rPr>
        <w:t>Papildināt pārejas noteikumus ar 5.punktu šādā redakcijā:</w:t>
      </w:r>
    </w:p>
    <w:p w:rsidR="007905E2" w:rsidRDefault="007905E2" w:rsidP="007905E2">
      <w:pPr>
        <w:pStyle w:val="ParastaisWeb"/>
        <w:spacing w:before="0" w:beforeAutospacing="0" w:after="0" w:afterAutospacing="0"/>
        <w:ind w:firstLine="709"/>
        <w:jc w:val="both"/>
        <w:rPr>
          <w:rFonts w:ascii="Times New Roman" w:hAnsi="Times New Roman"/>
          <w:sz w:val="28"/>
          <w:szCs w:val="28"/>
        </w:rPr>
      </w:pPr>
      <w:r w:rsidRPr="00EE5EC3">
        <w:rPr>
          <w:rFonts w:ascii="Times New Roman" w:hAnsi="Times New Roman"/>
          <w:sz w:val="28"/>
          <w:szCs w:val="28"/>
        </w:rPr>
        <w:t>„</w:t>
      </w:r>
      <w:r w:rsidR="00AF40E7" w:rsidRPr="00EE5EC3">
        <w:rPr>
          <w:rFonts w:ascii="Times New Roman" w:hAnsi="Times New Roman"/>
          <w:sz w:val="28"/>
          <w:szCs w:val="28"/>
        </w:rPr>
        <w:t>5</w:t>
      </w:r>
      <w:r w:rsidRPr="00EE5EC3">
        <w:rPr>
          <w:rFonts w:ascii="Times New Roman" w:hAnsi="Times New Roman"/>
          <w:sz w:val="28"/>
          <w:szCs w:val="28"/>
        </w:rPr>
        <w:t>. Valsts kompensācijas pieprasījumus, kurus Juridiskās palīdzības administrācija saņēmusi līdz 2012.gada 31.decembrim, tā izskata un valsts kompensāciju piešķir atbilstoši normatīvajiem aktiem, kas bija spēkā līdz 2012.gada 31.decembrim.”</w:t>
      </w:r>
    </w:p>
    <w:p w:rsidR="00EE5EC3" w:rsidRPr="00EE5EC3" w:rsidRDefault="00EE5EC3" w:rsidP="007905E2">
      <w:pPr>
        <w:pStyle w:val="ParastaisWeb"/>
        <w:spacing w:before="0" w:beforeAutospacing="0" w:after="0" w:afterAutospacing="0"/>
        <w:ind w:firstLine="709"/>
        <w:jc w:val="both"/>
        <w:rPr>
          <w:rFonts w:ascii="Times New Roman" w:hAnsi="Times New Roman"/>
          <w:sz w:val="28"/>
          <w:szCs w:val="28"/>
        </w:rPr>
      </w:pPr>
    </w:p>
    <w:bookmarkEnd w:id="0"/>
    <w:p w:rsidR="00EE5EC3" w:rsidRDefault="009A19BF" w:rsidP="00EE5EC3">
      <w:pPr>
        <w:pStyle w:val="ParastaisWeb"/>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ab/>
      </w:r>
      <w:r w:rsidR="00EE5EC3">
        <w:rPr>
          <w:rFonts w:ascii="Times New Roman" w:hAnsi="Times New Roman"/>
          <w:sz w:val="28"/>
          <w:szCs w:val="28"/>
        </w:rPr>
        <w:t xml:space="preserve">Izteikt </w:t>
      </w:r>
      <w:r w:rsidR="002234AE">
        <w:rPr>
          <w:rFonts w:ascii="Times New Roman" w:hAnsi="Times New Roman"/>
          <w:sz w:val="28"/>
          <w:szCs w:val="28"/>
        </w:rPr>
        <w:t>I</w:t>
      </w:r>
      <w:r w:rsidR="00EE5EC3" w:rsidRPr="002B0C55">
        <w:rPr>
          <w:rFonts w:ascii="Times New Roman" w:hAnsi="Times New Roman"/>
          <w:sz w:val="28"/>
          <w:szCs w:val="28"/>
        </w:rPr>
        <w:t>nformatīvo atsauci uz Eiropas Savienības direktīvām šādā redakcijā:</w:t>
      </w:r>
    </w:p>
    <w:p w:rsidR="00EE5EC3" w:rsidRDefault="00EE5EC3" w:rsidP="00EE5EC3">
      <w:pPr>
        <w:pStyle w:val="ParastaisWeb"/>
        <w:spacing w:before="0" w:beforeAutospacing="0" w:after="0" w:afterAutospacing="0"/>
        <w:ind w:firstLine="709"/>
        <w:jc w:val="center"/>
        <w:rPr>
          <w:rFonts w:ascii="Times New Roman" w:hAnsi="Times New Roman"/>
          <w:b/>
          <w:bCs/>
          <w:sz w:val="28"/>
          <w:szCs w:val="28"/>
        </w:rPr>
      </w:pPr>
      <w:bookmarkStart w:id="1" w:name="397434"/>
      <w:r w:rsidRPr="00A82473">
        <w:rPr>
          <w:rFonts w:ascii="Times New Roman" w:hAnsi="Times New Roman"/>
          <w:bCs/>
          <w:sz w:val="28"/>
          <w:szCs w:val="28"/>
        </w:rPr>
        <w:t>„</w:t>
      </w:r>
      <w:r w:rsidRPr="00A82473">
        <w:rPr>
          <w:rFonts w:ascii="Times New Roman" w:hAnsi="Times New Roman"/>
          <w:b/>
          <w:bCs/>
          <w:sz w:val="28"/>
          <w:szCs w:val="28"/>
        </w:rPr>
        <w:t>Informatīva atsauce uz Eiropas Savienības direktīvām</w:t>
      </w:r>
      <w:bookmarkEnd w:id="1"/>
    </w:p>
    <w:p w:rsidR="00EE5EC3" w:rsidRPr="002B0C55" w:rsidRDefault="00EE5EC3" w:rsidP="00EE5EC3">
      <w:pPr>
        <w:pStyle w:val="ParastaisWeb"/>
        <w:spacing w:before="0" w:beforeAutospacing="0" w:after="0" w:afterAutospacing="0"/>
        <w:ind w:firstLine="709"/>
        <w:jc w:val="center"/>
        <w:rPr>
          <w:rFonts w:ascii="Times New Roman" w:hAnsi="Times New Roman"/>
          <w:sz w:val="28"/>
          <w:szCs w:val="28"/>
        </w:rPr>
      </w:pPr>
    </w:p>
    <w:p w:rsidR="00EE5EC3" w:rsidRDefault="00EE5EC3" w:rsidP="00EE5EC3">
      <w:pPr>
        <w:pStyle w:val="ParastaisWeb"/>
        <w:spacing w:before="0" w:beforeAutospacing="0" w:after="0" w:afterAutospacing="0"/>
        <w:ind w:firstLine="709"/>
        <w:jc w:val="both"/>
        <w:rPr>
          <w:rFonts w:ascii="Times New Roman" w:hAnsi="Times New Roman"/>
          <w:sz w:val="28"/>
          <w:szCs w:val="28"/>
        </w:rPr>
      </w:pPr>
      <w:r w:rsidRPr="002B0C55">
        <w:rPr>
          <w:rFonts w:ascii="Times New Roman" w:hAnsi="Times New Roman"/>
          <w:sz w:val="28"/>
          <w:szCs w:val="28"/>
        </w:rPr>
        <w:t>Likumā iekļautas tiesību normas, kas izriet no</w:t>
      </w:r>
      <w:r>
        <w:rPr>
          <w:rFonts w:ascii="Times New Roman" w:hAnsi="Times New Roman"/>
          <w:sz w:val="28"/>
          <w:szCs w:val="28"/>
        </w:rPr>
        <w:t>:</w:t>
      </w:r>
    </w:p>
    <w:p w:rsidR="00EE5EC3" w:rsidRDefault="00EE5EC3" w:rsidP="00EE5EC3">
      <w:pPr>
        <w:pStyle w:val="ParastaisWeb"/>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1) </w:t>
      </w:r>
      <w:r w:rsidRPr="002B0C55">
        <w:rPr>
          <w:rFonts w:ascii="Times New Roman" w:hAnsi="Times New Roman"/>
          <w:sz w:val="28"/>
          <w:szCs w:val="28"/>
        </w:rPr>
        <w:t>Padomes 200</w:t>
      </w:r>
      <w:r>
        <w:rPr>
          <w:rFonts w:ascii="Times New Roman" w:hAnsi="Times New Roman"/>
          <w:sz w:val="28"/>
          <w:szCs w:val="28"/>
        </w:rPr>
        <w:t>4</w:t>
      </w:r>
      <w:r w:rsidRPr="002B0C55">
        <w:rPr>
          <w:rFonts w:ascii="Times New Roman" w:hAnsi="Times New Roman"/>
          <w:sz w:val="28"/>
          <w:szCs w:val="28"/>
        </w:rPr>
        <w:t>.gada 2</w:t>
      </w:r>
      <w:r>
        <w:rPr>
          <w:rFonts w:ascii="Times New Roman" w:hAnsi="Times New Roman"/>
          <w:sz w:val="28"/>
          <w:szCs w:val="28"/>
        </w:rPr>
        <w:t>9</w:t>
      </w:r>
      <w:r w:rsidRPr="002B0C55">
        <w:rPr>
          <w:rFonts w:ascii="Times New Roman" w:hAnsi="Times New Roman"/>
          <w:sz w:val="28"/>
          <w:szCs w:val="28"/>
        </w:rPr>
        <w:t>.</w:t>
      </w:r>
      <w:r>
        <w:rPr>
          <w:rFonts w:ascii="Times New Roman" w:hAnsi="Times New Roman"/>
          <w:sz w:val="28"/>
          <w:szCs w:val="28"/>
        </w:rPr>
        <w:t>aprīļa direktīvas 2004</w:t>
      </w:r>
      <w:r w:rsidRPr="002B0C55">
        <w:rPr>
          <w:rFonts w:ascii="Times New Roman" w:hAnsi="Times New Roman"/>
          <w:sz w:val="28"/>
          <w:szCs w:val="28"/>
        </w:rPr>
        <w:t>/8</w:t>
      </w:r>
      <w:r>
        <w:rPr>
          <w:rFonts w:ascii="Times New Roman" w:hAnsi="Times New Roman"/>
          <w:sz w:val="28"/>
          <w:szCs w:val="28"/>
        </w:rPr>
        <w:t>0</w:t>
      </w:r>
      <w:r w:rsidRPr="002B0C55">
        <w:rPr>
          <w:rFonts w:ascii="Times New Roman" w:hAnsi="Times New Roman"/>
          <w:sz w:val="28"/>
          <w:szCs w:val="28"/>
        </w:rPr>
        <w:t xml:space="preserve">/EK </w:t>
      </w:r>
      <w:r>
        <w:rPr>
          <w:rFonts w:ascii="Times New Roman" w:hAnsi="Times New Roman"/>
          <w:sz w:val="28"/>
          <w:szCs w:val="28"/>
        </w:rPr>
        <w:t>par kompensāciju noziegumos cietušajiem;</w:t>
      </w:r>
    </w:p>
    <w:p w:rsidR="008C2B03" w:rsidRDefault="00EE5EC3" w:rsidP="002234AE">
      <w:pPr>
        <w:pStyle w:val="naisf"/>
        <w:spacing w:before="0" w:beforeAutospacing="0" w:after="0" w:afterAutospacing="0"/>
        <w:ind w:firstLine="709"/>
        <w:jc w:val="both"/>
        <w:rPr>
          <w:bCs/>
          <w:sz w:val="28"/>
          <w:szCs w:val="28"/>
        </w:rPr>
      </w:pPr>
      <w:r>
        <w:rPr>
          <w:sz w:val="28"/>
          <w:szCs w:val="28"/>
        </w:rPr>
        <w:lastRenderedPageBreak/>
        <w:t xml:space="preserve">2) </w:t>
      </w:r>
      <w:r w:rsidRPr="00A82473">
        <w:rPr>
          <w:bCs/>
          <w:sz w:val="28"/>
          <w:szCs w:val="28"/>
        </w:rPr>
        <w:t>Eiropas Parlamenta un</w:t>
      </w:r>
      <w:r w:rsidR="002234AE">
        <w:rPr>
          <w:bCs/>
          <w:sz w:val="28"/>
          <w:szCs w:val="28"/>
        </w:rPr>
        <w:t xml:space="preserve"> Padomes 2011.gada 5.</w:t>
      </w:r>
      <w:r>
        <w:rPr>
          <w:bCs/>
          <w:sz w:val="28"/>
          <w:szCs w:val="28"/>
        </w:rPr>
        <w:t>aprīļa direktīvas 2011/36/ES</w:t>
      </w:r>
      <w:r w:rsidRPr="00A82473">
        <w:rPr>
          <w:bCs/>
          <w:sz w:val="28"/>
          <w:szCs w:val="28"/>
        </w:rPr>
        <w:t xml:space="preserve"> par cilvēku tirdzniecības novēršanu un apkarošanu un cietušo aizsardzību, un ar kuru aizstāj Padomes Pamatlēmumu 2002/629/TI</w:t>
      </w:r>
      <w:r>
        <w:rPr>
          <w:bCs/>
          <w:sz w:val="28"/>
          <w:szCs w:val="28"/>
        </w:rPr>
        <w:t>.”</w:t>
      </w:r>
    </w:p>
    <w:p w:rsidR="00EE5EC3" w:rsidRPr="00EE5EC3" w:rsidRDefault="00EE5EC3" w:rsidP="00EE5EC3">
      <w:pPr>
        <w:pStyle w:val="naisf"/>
        <w:spacing w:before="0" w:beforeAutospacing="0" w:after="0" w:afterAutospacing="0"/>
        <w:jc w:val="both"/>
        <w:rPr>
          <w:sz w:val="28"/>
        </w:rPr>
      </w:pPr>
    </w:p>
    <w:p w:rsidR="008C2B03" w:rsidRPr="00EE5EC3" w:rsidRDefault="008C2B03" w:rsidP="00676D6E">
      <w:pPr>
        <w:pStyle w:val="naisf"/>
        <w:spacing w:before="0" w:beforeAutospacing="0" w:after="0" w:afterAutospacing="0"/>
        <w:ind w:firstLine="720"/>
        <w:jc w:val="both"/>
        <w:rPr>
          <w:sz w:val="28"/>
        </w:rPr>
      </w:pPr>
      <w:r w:rsidRPr="00EE5EC3">
        <w:rPr>
          <w:sz w:val="28"/>
        </w:rPr>
        <w:t>Likums stājas</w:t>
      </w:r>
      <w:r w:rsidR="006B3978" w:rsidRPr="00EE5EC3">
        <w:rPr>
          <w:sz w:val="28"/>
        </w:rPr>
        <w:t xml:space="preserve"> spēkā 2013.</w:t>
      </w:r>
      <w:r w:rsidRPr="00EE5EC3">
        <w:rPr>
          <w:sz w:val="28"/>
        </w:rPr>
        <w:t>gada 1.janvārī.</w:t>
      </w:r>
    </w:p>
    <w:p w:rsidR="008C2B03" w:rsidRPr="00EE5EC3" w:rsidRDefault="008C2B03" w:rsidP="00676D6E">
      <w:pPr>
        <w:pStyle w:val="naisf"/>
        <w:spacing w:before="0" w:beforeAutospacing="0" w:after="0" w:afterAutospacing="0"/>
        <w:ind w:firstLine="720"/>
        <w:jc w:val="both"/>
        <w:rPr>
          <w:sz w:val="28"/>
        </w:rPr>
      </w:pPr>
      <w:bookmarkStart w:id="2" w:name="_GoBack"/>
      <w:bookmarkEnd w:id="2"/>
    </w:p>
    <w:p w:rsidR="008C2B03" w:rsidRPr="00EE5EC3" w:rsidRDefault="00676D6E" w:rsidP="00676D6E">
      <w:pPr>
        <w:pStyle w:val="naisf"/>
        <w:spacing w:before="0" w:beforeAutospacing="0" w:after="0" w:afterAutospacing="0"/>
        <w:ind w:firstLine="720"/>
        <w:jc w:val="both"/>
        <w:rPr>
          <w:sz w:val="28"/>
        </w:rPr>
      </w:pPr>
      <w:r w:rsidRPr="00EE5EC3">
        <w:rPr>
          <w:sz w:val="28"/>
        </w:rPr>
        <w:t>Tieslietu ministr</w:t>
      </w:r>
      <w:r w:rsidR="00823979" w:rsidRPr="00EE5EC3">
        <w:rPr>
          <w:sz w:val="28"/>
        </w:rPr>
        <w:t xml:space="preserve">a </w:t>
      </w:r>
      <w:proofErr w:type="spellStart"/>
      <w:r w:rsidR="00823979" w:rsidRPr="00EE5EC3">
        <w:rPr>
          <w:sz w:val="28"/>
        </w:rPr>
        <w:t>p.i</w:t>
      </w:r>
      <w:proofErr w:type="spellEnd"/>
      <w:r w:rsidR="00823979" w:rsidRPr="00EE5EC3">
        <w:rPr>
          <w:sz w:val="28"/>
        </w:rPr>
        <w:t>.</w:t>
      </w:r>
      <w:r w:rsidR="00823979" w:rsidRPr="00EE5EC3">
        <w:rPr>
          <w:sz w:val="28"/>
        </w:rPr>
        <w:tab/>
      </w:r>
      <w:r w:rsidR="00823979" w:rsidRPr="00EE5EC3">
        <w:rPr>
          <w:sz w:val="28"/>
        </w:rPr>
        <w:tab/>
      </w:r>
      <w:r w:rsidR="00823979" w:rsidRPr="00EE5EC3">
        <w:rPr>
          <w:sz w:val="28"/>
        </w:rPr>
        <w:tab/>
      </w:r>
      <w:r w:rsidR="00823979" w:rsidRPr="00EE5EC3">
        <w:rPr>
          <w:sz w:val="28"/>
        </w:rPr>
        <w:tab/>
      </w:r>
      <w:r w:rsidR="00823979" w:rsidRPr="00EE5EC3">
        <w:rPr>
          <w:sz w:val="28"/>
        </w:rPr>
        <w:tab/>
      </w:r>
      <w:r w:rsidR="00CE6898" w:rsidRPr="00EE5EC3">
        <w:rPr>
          <w:sz w:val="28"/>
        </w:rPr>
        <w:tab/>
      </w:r>
      <w:r w:rsidR="00823979" w:rsidRPr="00EE5EC3">
        <w:rPr>
          <w:sz w:val="28"/>
        </w:rPr>
        <w:t>L.Straujuma</w:t>
      </w:r>
    </w:p>
    <w:p w:rsidR="00C26856" w:rsidRPr="00EE5EC3" w:rsidRDefault="00C26856" w:rsidP="00676D6E">
      <w:pPr>
        <w:pStyle w:val="naisf"/>
        <w:spacing w:before="0" w:beforeAutospacing="0" w:after="0" w:afterAutospacing="0"/>
        <w:ind w:firstLine="720"/>
        <w:jc w:val="both"/>
        <w:rPr>
          <w:sz w:val="28"/>
        </w:rPr>
      </w:pPr>
    </w:p>
    <w:p w:rsidR="00F73007" w:rsidRPr="00EE5EC3" w:rsidRDefault="00F73007">
      <w:pPr>
        <w:pStyle w:val="naisf"/>
        <w:tabs>
          <w:tab w:val="left" w:pos="4220"/>
        </w:tabs>
        <w:spacing w:before="0" w:beforeAutospacing="0" w:after="0" w:afterAutospacing="0"/>
        <w:jc w:val="both"/>
        <w:rPr>
          <w:sz w:val="20"/>
        </w:rPr>
      </w:pPr>
    </w:p>
    <w:p w:rsidR="00613F35" w:rsidRPr="00EE5EC3" w:rsidRDefault="00613F35" w:rsidP="006A2FD2">
      <w:pPr>
        <w:pStyle w:val="naisf"/>
        <w:spacing w:before="0" w:beforeAutospacing="0" w:after="0" w:afterAutospacing="0"/>
        <w:jc w:val="both"/>
        <w:rPr>
          <w:sz w:val="20"/>
        </w:rPr>
      </w:pPr>
    </w:p>
    <w:p w:rsidR="008C2B03" w:rsidRPr="00EE5EC3" w:rsidRDefault="006932BA" w:rsidP="00676D6E">
      <w:pPr>
        <w:pStyle w:val="naisf"/>
        <w:spacing w:before="0" w:beforeAutospacing="0" w:after="0" w:afterAutospacing="0"/>
        <w:jc w:val="both"/>
        <w:rPr>
          <w:sz w:val="20"/>
        </w:rPr>
      </w:pPr>
      <w:r w:rsidRPr="00EE5EC3">
        <w:rPr>
          <w:sz w:val="20"/>
        </w:rPr>
        <w:t>2</w:t>
      </w:r>
      <w:r w:rsidR="009D240E" w:rsidRPr="00EE5EC3">
        <w:rPr>
          <w:sz w:val="20"/>
        </w:rPr>
        <w:t>3</w:t>
      </w:r>
      <w:r w:rsidR="001D59A8" w:rsidRPr="00EE5EC3">
        <w:rPr>
          <w:sz w:val="20"/>
        </w:rPr>
        <w:t>.0</w:t>
      </w:r>
      <w:r w:rsidR="00876CC2" w:rsidRPr="00EE5EC3">
        <w:rPr>
          <w:sz w:val="20"/>
        </w:rPr>
        <w:t>8</w:t>
      </w:r>
      <w:r w:rsidR="008C2B03" w:rsidRPr="00EE5EC3">
        <w:rPr>
          <w:sz w:val="20"/>
        </w:rPr>
        <w:t>.2012. 1</w:t>
      </w:r>
      <w:r w:rsidR="0047707E">
        <w:rPr>
          <w:sz w:val="20"/>
        </w:rPr>
        <w:t>2</w:t>
      </w:r>
      <w:r w:rsidR="00DD7FD7" w:rsidRPr="00EE5EC3">
        <w:rPr>
          <w:sz w:val="20"/>
        </w:rPr>
        <w:t>:</w:t>
      </w:r>
      <w:r w:rsidR="0047707E">
        <w:rPr>
          <w:sz w:val="20"/>
        </w:rPr>
        <w:t>1</w:t>
      </w:r>
      <w:r w:rsidR="00FB3244" w:rsidRPr="00EE5EC3">
        <w:rPr>
          <w:sz w:val="20"/>
        </w:rPr>
        <w:t>5</w:t>
      </w:r>
    </w:p>
    <w:p w:rsidR="008C2B03" w:rsidRPr="00EE5EC3" w:rsidRDefault="00876CC2" w:rsidP="00676D6E">
      <w:pPr>
        <w:pStyle w:val="naisf"/>
        <w:spacing w:before="0" w:beforeAutospacing="0" w:after="0" w:afterAutospacing="0"/>
        <w:jc w:val="both"/>
        <w:rPr>
          <w:sz w:val="20"/>
        </w:rPr>
      </w:pPr>
      <w:r w:rsidRPr="00EE5EC3">
        <w:rPr>
          <w:sz w:val="20"/>
        </w:rPr>
        <w:t>11</w:t>
      </w:r>
      <w:r w:rsidR="00121DBF">
        <w:rPr>
          <w:sz w:val="20"/>
        </w:rPr>
        <w:t>8</w:t>
      </w:r>
      <w:r w:rsidR="002234AE">
        <w:rPr>
          <w:sz w:val="20"/>
        </w:rPr>
        <w:t>0</w:t>
      </w:r>
    </w:p>
    <w:p w:rsidR="008C2B03" w:rsidRPr="00EE5EC3" w:rsidRDefault="00E643AF" w:rsidP="00676D6E">
      <w:pPr>
        <w:pStyle w:val="naisf"/>
        <w:spacing w:before="0" w:beforeAutospacing="0" w:after="0" w:afterAutospacing="0"/>
        <w:jc w:val="both"/>
        <w:rPr>
          <w:sz w:val="20"/>
        </w:rPr>
      </w:pPr>
      <w:bookmarkStart w:id="3" w:name="OLE_LINK1"/>
      <w:bookmarkStart w:id="4" w:name="OLE_LINK2"/>
      <w:proofErr w:type="spellStart"/>
      <w:r w:rsidRPr="00EE5EC3">
        <w:rPr>
          <w:sz w:val="20"/>
        </w:rPr>
        <w:t>J</w:t>
      </w:r>
      <w:r w:rsidR="008C2B03" w:rsidRPr="00EE5EC3">
        <w:rPr>
          <w:sz w:val="20"/>
        </w:rPr>
        <w:t>.</w:t>
      </w:r>
      <w:r w:rsidRPr="00EE5EC3">
        <w:rPr>
          <w:sz w:val="20"/>
        </w:rPr>
        <w:t>Bārbale</w:t>
      </w:r>
      <w:proofErr w:type="spellEnd"/>
    </w:p>
    <w:p w:rsidR="00A761B5" w:rsidRPr="006A1FA4" w:rsidRDefault="008C2B03" w:rsidP="00676D6E">
      <w:pPr>
        <w:pStyle w:val="naisf"/>
        <w:spacing w:before="0" w:beforeAutospacing="0" w:after="0" w:afterAutospacing="0"/>
        <w:jc w:val="both"/>
        <w:rPr>
          <w:sz w:val="20"/>
        </w:rPr>
      </w:pPr>
      <w:r w:rsidRPr="00EE5EC3">
        <w:rPr>
          <w:sz w:val="20"/>
        </w:rPr>
        <w:t>6703683</w:t>
      </w:r>
      <w:r w:rsidR="00E643AF" w:rsidRPr="00EE5EC3">
        <w:rPr>
          <w:sz w:val="20"/>
        </w:rPr>
        <w:t>4</w:t>
      </w:r>
      <w:r w:rsidRPr="00EE5EC3">
        <w:rPr>
          <w:sz w:val="20"/>
        </w:rPr>
        <w:t xml:space="preserve">; </w:t>
      </w:r>
      <w:r w:rsidR="00E643AF" w:rsidRPr="00EE5EC3">
        <w:rPr>
          <w:sz w:val="20"/>
        </w:rPr>
        <w:t>Jelena</w:t>
      </w:r>
      <w:r w:rsidRPr="00EE5EC3">
        <w:rPr>
          <w:sz w:val="20"/>
        </w:rPr>
        <w:t>.</w:t>
      </w:r>
      <w:r w:rsidR="00E643AF" w:rsidRPr="00EE5EC3">
        <w:rPr>
          <w:sz w:val="20"/>
        </w:rPr>
        <w:t>Barbale</w:t>
      </w:r>
      <w:r w:rsidRPr="00EE5EC3">
        <w:rPr>
          <w:sz w:val="20"/>
        </w:rPr>
        <w:t>@tm.gov.lv</w:t>
      </w:r>
      <w:r w:rsidRPr="006A1FA4">
        <w:rPr>
          <w:sz w:val="20"/>
        </w:rPr>
        <w:t xml:space="preserve">  </w:t>
      </w:r>
      <w:bookmarkEnd w:id="3"/>
      <w:bookmarkEnd w:id="4"/>
    </w:p>
    <w:sectPr w:rsidR="00A761B5" w:rsidRPr="006A1FA4" w:rsidSect="004C5E96">
      <w:headerReference w:type="default" r:id="rId8"/>
      <w:footerReference w:type="default" r:id="rId9"/>
      <w:footerReference w:type="first" r:id="rId10"/>
      <w:pgSz w:w="11906" w:h="16838"/>
      <w:pgMar w:top="1418" w:right="1134" w:bottom="1134" w:left="1701" w:header="709" w:footer="44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B8B" w:rsidRDefault="00234B8B" w:rsidP="0035775F">
      <w:pPr>
        <w:spacing w:before="0" w:after="0"/>
      </w:pPr>
      <w:r>
        <w:separator/>
      </w:r>
    </w:p>
  </w:endnote>
  <w:endnote w:type="continuationSeparator" w:id="0">
    <w:p w:rsidR="00234B8B" w:rsidRDefault="00234B8B" w:rsidP="0035775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B8B" w:rsidRDefault="00234B8B" w:rsidP="004C5E96">
    <w:pPr>
      <w:pStyle w:val="Kjene"/>
    </w:pPr>
    <w:r>
      <w:rPr>
        <w:sz w:val="20"/>
        <w:szCs w:val="20"/>
      </w:rPr>
      <w:t>TMLik_230812_VKCgroz; Likumprojekts „Grozījumi likumā „Par valsts kompensāciju cietušajiem””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B8B" w:rsidRDefault="00234B8B">
    <w:r>
      <w:rPr>
        <w:sz w:val="20"/>
        <w:szCs w:val="20"/>
      </w:rPr>
      <w:t>TMLik_230812_VKCgroz; Likumprojekts „Grozījumi likumā „Par valsts kompensāciju cietušajiem””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B8B" w:rsidRDefault="00234B8B" w:rsidP="0035775F">
      <w:pPr>
        <w:spacing w:before="0" w:after="0"/>
      </w:pPr>
      <w:r>
        <w:separator/>
      </w:r>
    </w:p>
  </w:footnote>
  <w:footnote w:type="continuationSeparator" w:id="0">
    <w:p w:rsidR="00234B8B" w:rsidRDefault="00234B8B" w:rsidP="0035775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B8B" w:rsidRDefault="00612773">
    <w:pPr>
      <w:pStyle w:val="Galvene"/>
      <w:jc w:val="center"/>
    </w:pPr>
    <w:r>
      <w:fldChar w:fldCharType="begin"/>
    </w:r>
    <w:r w:rsidR="00724EB7">
      <w:instrText xml:space="preserve"> PAGE   \* MERGEFORMAT </w:instrText>
    </w:r>
    <w:r>
      <w:fldChar w:fldCharType="separate"/>
    </w:r>
    <w:r w:rsidR="0047707E">
      <w:rPr>
        <w:noProof/>
      </w:rPr>
      <w:t>5</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5989"/>
    <w:multiLevelType w:val="hybridMultilevel"/>
    <w:tmpl w:val="D7BE2118"/>
    <w:lvl w:ilvl="0" w:tplc="69CAE8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54080167"/>
    <w:multiLevelType w:val="hybridMultilevel"/>
    <w:tmpl w:val="D4541EC2"/>
    <w:lvl w:ilvl="0" w:tplc="7FCC385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D46058D"/>
    <w:multiLevelType w:val="hybridMultilevel"/>
    <w:tmpl w:val="58C03194"/>
    <w:lvl w:ilvl="0" w:tplc="4B92B3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5E21686A"/>
    <w:multiLevelType w:val="hybridMultilevel"/>
    <w:tmpl w:val="1A884192"/>
    <w:lvl w:ilvl="0" w:tplc="2316730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rsids>
    <w:rsidRoot w:val="008C2B03"/>
    <w:rsid w:val="000004A6"/>
    <w:rsid w:val="000005A5"/>
    <w:rsid w:val="000159F4"/>
    <w:rsid w:val="00026F39"/>
    <w:rsid w:val="000322BD"/>
    <w:rsid w:val="00044844"/>
    <w:rsid w:val="000501DA"/>
    <w:rsid w:val="00060C3E"/>
    <w:rsid w:val="000643A0"/>
    <w:rsid w:val="00065F27"/>
    <w:rsid w:val="00077D08"/>
    <w:rsid w:val="0008022F"/>
    <w:rsid w:val="00081FC5"/>
    <w:rsid w:val="00085AE1"/>
    <w:rsid w:val="00092C3B"/>
    <w:rsid w:val="00094595"/>
    <w:rsid w:val="000E3810"/>
    <w:rsid w:val="000F3B33"/>
    <w:rsid w:val="00102D1A"/>
    <w:rsid w:val="00104806"/>
    <w:rsid w:val="00110396"/>
    <w:rsid w:val="00113E9F"/>
    <w:rsid w:val="00121DBF"/>
    <w:rsid w:val="001357BD"/>
    <w:rsid w:val="00140704"/>
    <w:rsid w:val="001447B2"/>
    <w:rsid w:val="00163583"/>
    <w:rsid w:val="001733A1"/>
    <w:rsid w:val="0018594E"/>
    <w:rsid w:val="001A4E35"/>
    <w:rsid w:val="001A5F33"/>
    <w:rsid w:val="001B12EC"/>
    <w:rsid w:val="001B19E7"/>
    <w:rsid w:val="001B581D"/>
    <w:rsid w:val="001B7241"/>
    <w:rsid w:val="001C6028"/>
    <w:rsid w:val="001D09DA"/>
    <w:rsid w:val="001D59A8"/>
    <w:rsid w:val="001D70DC"/>
    <w:rsid w:val="001D7E41"/>
    <w:rsid w:val="001E1DB1"/>
    <w:rsid w:val="001E5162"/>
    <w:rsid w:val="001E6148"/>
    <w:rsid w:val="001E79B0"/>
    <w:rsid w:val="001F4EE6"/>
    <w:rsid w:val="00200E62"/>
    <w:rsid w:val="00207FA9"/>
    <w:rsid w:val="002105C0"/>
    <w:rsid w:val="00211DD0"/>
    <w:rsid w:val="00213284"/>
    <w:rsid w:val="002234AE"/>
    <w:rsid w:val="00225927"/>
    <w:rsid w:val="00234B8B"/>
    <w:rsid w:val="002406F7"/>
    <w:rsid w:val="00253AD0"/>
    <w:rsid w:val="00254ADA"/>
    <w:rsid w:val="00256372"/>
    <w:rsid w:val="00270240"/>
    <w:rsid w:val="002748AC"/>
    <w:rsid w:val="00276EE3"/>
    <w:rsid w:val="0028420B"/>
    <w:rsid w:val="00296B9F"/>
    <w:rsid w:val="00297299"/>
    <w:rsid w:val="002A3283"/>
    <w:rsid w:val="002D10C7"/>
    <w:rsid w:val="002D3755"/>
    <w:rsid w:val="002D5571"/>
    <w:rsid w:val="002F18A9"/>
    <w:rsid w:val="00303C1E"/>
    <w:rsid w:val="00305D0A"/>
    <w:rsid w:val="00305F1C"/>
    <w:rsid w:val="003128ED"/>
    <w:rsid w:val="00326127"/>
    <w:rsid w:val="00326B0E"/>
    <w:rsid w:val="003343B8"/>
    <w:rsid w:val="0033483F"/>
    <w:rsid w:val="00336878"/>
    <w:rsid w:val="00340096"/>
    <w:rsid w:val="00350CCB"/>
    <w:rsid w:val="00355AAD"/>
    <w:rsid w:val="00355C1E"/>
    <w:rsid w:val="00356E50"/>
    <w:rsid w:val="0035775F"/>
    <w:rsid w:val="00362378"/>
    <w:rsid w:val="003703D1"/>
    <w:rsid w:val="00381637"/>
    <w:rsid w:val="00384F77"/>
    <w:rsid w:val="00386D13"/>
    <w:rsid w:val="003A1C7B"/>
    <w:rsid w:val="003B6343"/>
    <w:rsid w:val="003C2B11"/>
    <w:rsid w:val="003D027D"/>
    <w:rsid w:val="003E15F6"/>
    <w:rsid w:val="003E26F1"/>
    <w:rsid w:val="003F08A3"/>
    <w:rsid w:val="003F6406"/>
    <w:rsid w:val="004068FD"/>
    <w:rsid w:val="00413F86"/>
    <w:rsid w:val="0041638F"/>
    <w:rsid w:val="00442C74"/>
    <w:rsid w:val="00453823"/>
    <w:rsid w:val="004550FC"/>
    <w:rsid w:val="00472AC8"/>
    <w:rsid w:val="00472B44"/>
    <w:rsid w:val="00474A49"/>
    <w:rsid w:val="0047707E"/>
    <w:rsid w:val="004771F0"/>
    <w:rsid w:val="00481848"/>
    <w:rsid w:val="004B5D01"/>
    <w:rsid w:val="004C1F25"/>
    <w:rsid w:val="004C5E96"/>
    <w:rsid w:val="00501669"/>
    <w:rsid w:val="00507FDA"/>
    <w:rsid w:val="00517F30"/>
    <w:rsid w:val="00520A6F"/>
    <w:rsid w:val="005363F2"/>
    <w:rsid w:val="00551BA0"/>
    <w:rsid w:val="005529AB"/>
    <w:rsid w:val="00583F8C"/>
    <w:rsid w:val="00585EB0"/>
    <w:rsid w:val="00593990"/>
    <w:rsid w:val="005941E1"/>
    <w:rsid w:val="00594CC1"/>
    <w:rsid w:val="005B3176"/>
    <w:rsid w:val="005C4C12"/>
    <w:rsid w:val="005D2AA0"/>
    <w:rsid w:val="005E484E"/>
    <w:rsid w:val="00606DD6"/>
    <w:rsid w:val="00611F30"/>
    <w:rsid w:val="006121C4"/>
    <w:rsid w:val="00612773"/>
    <w:rsid w:val="00613F35"/>
    <w:rsid w:val="00630210"/>
    <w:rsid w:val="00633B20"/>
    <w:rsid w:val="0063449A"/>
    <w:rsid w:val="00645C05"/>
    <w:rsid w:val="006532C6"/>
    <w:rsid w:val="00672F63"/>
    <w:rsid w:val="00676D6E"/>
    <w:rsid w:val="006803C8"/>
    <w:rsid w:val="006932BA"/>
    <w:rsid w:val="006A1FA4"/>
    <w:rsid w:val="006A2FD2"/>
    <w:rsid w:val="006B3978"/>
    <w:rsid w:val="006C54A3"/>
    <w:rsid w:val="006D3A8D"/>
    <w:rsid w:val="00702658"/>
    <w:rsid w:val="00707EC8"/>
    <w:rsid w:val="00712594"/>
    <w:rsid w:val="00724EB7"/>
    <w:rsid w:val="007254AB"/>
    <w:rsid w:val="007328CD"/>
    <w:rsid w:val="00744BDC"/>
    <w:rsid w:val="007603BA"/>
    <w:rsid w:val="00767C9F"/>
    <w:rsid w:val="00772CF3"/>
    <w:rsid w:val="007905E2"/>
    <w:rsid w:val="0079068F"/>
    <w:rsid w:val="00790D74"/>
    <w:rsid w:val="007926D3"/>
    <w:rsid w:val="007960BB"/>
    <w:rsid w:val="007978BD"/>
    <w:rsid w:val="007B0A6A"/>
    <w:rsid w:val="007C5577"/>
    <w:rsid w:val="007D13F4"/>
    <w:rsid w:val="007E46D8"/>
    <w:rsid w:val="007F0207"/>
    <w:rsid w:val="007F3DA3"/>
    <w:rsid w:val="00804721"/>
    <w:rsid w:val="00823979"/>
    <w:rsid w:val="00841C90"/>
    <w:rsid w:val="00843276"/>
    <w:rsid w:val="00844840"/>
    <w:rsid w:val="00857A32"/>
    <w:rsid w:val="00863858"/>
    <w:rsid w:val="008757A7"/>
    <w:rsid w:val="00876CC2"/>
    <w:rsid w:val="00886753"/>
    <w:rsid w:val="0089252F"/>
    <w:rsid w:val="00893B7E"/>
    <w:rsid w:val="008C2B03"/>
    <w:rsid w:val="008C4BC4"/>
    <w:rsid w:val="008D1DD5"/>
    <w:rsid w:val="008D52A5"/>
    <w:rsid w:val="00905FE6"/>
    <w:rsid w:val="0092600B"/>
    <w:rsid w:val="0093437C"/>
    <w:rsid w:val="009351BE"/>
    <w:rsid w:val="009574BF"/>
    <w:rsid w:val="00960410"/>
    <w:rsid w:val="00970825"/>
    <w:rsid w:val="00970FAC"/>
    <w:rsid w:val="00983AF3"/>
    <w:rsid w:val="009A19BF"/>
    <w:rsid w:val="009C16C2"/>
    <w:rsid w:val="009C2CA4"/>
    <w:rsid w:val="009D240E"/>
    <w:rsid w:val="009D5201"/>
    <w:rsid w:val="009D5EE5"/>
    <w:rsid w:val="009D6E1B"/>
    <w:rsid w:val="009E329B"/>
    <w:rsid w:val="009E5212"/>
    <w:rsid w:val="009F5833"/>
    <w:rsid w:val="00A113AB"/>
    <w:rsid w:val="00A24240"/>
    <w:rsid w:val="00A27A9F"/>
    <w:rsid w:val="00A730AA"/>
    <w:rsid w:val="00A761B5"/>
    <w:rsid w:val="00A90D78"/>
    <w:rsid w:val="00A95142"/>
    <w:rsid w:val="00AA256B"/>
    <w:rsid w:val="00AC0084"/>
    <w:rsid w:val="00AC4EB7"/>
    <w:rsid w:val="00AD6864"/>
    <w:rsid w:val="00AE1F81"/>
    <w:rsid w:val="00AE7371"/>
    <w:rsid w:val="00AF3872"/>
    <w:rsid w:val="00AF40E7"/>
    <w:rsid w:val="00B0683C"/>
    <w:rsid w:val="00B1454C"/>
    <w:rsid w:val="00B17E50"/>
    <w:rsid w:val="00B22251"/>
    <w:rsid w:val="00B25030"/>
    <w:rsid w:val="00B33DD2"/>
    <w:rsid w:val="00B43CC4"/>
    <w:rsid w:val="00B44C98"/>
    <w:rsid w:val="00B501CE"/>
    <w:rsid w:val="00B57CEC"/>
    <w:rsid w:val="00B60F5E"/>
    <w:rsid w:val="00B736F2"/>
    <w:rsid w:val="00B822F9"/>
    <w:rsid w:val="00B93E4C"/>
    <w:rsid w:val="00B93EFD"/>
    <w:rsid w:val="00B97162"/>
    <w:rsid w:val="00BA0C9D"/>
    <w:rsid w:val="00BC4C1F"/>
    <w:rsid w:val="00BE5589"/>
    <w:rsid w:val="00BF15A9"/>
    <w:rsid w:val="00BF1D37"/>
    <w:rsid w:val="00C00593"/>
    <w:rsid w:val="00C02C97"/>
    <w:rsid w:val="00C04263"/>
    <w:rsid w:val="00C10669"/>
    <w:rsid w:val="00C116B4"/>
    <w:rsid w:val="00C23C83"/>
    <w:rsid w:val="00C26856"/>
    <w:rsid w:val="00C40F05"/>
    <w:rsid w:val="00C45F1C"/>
    <w:rsid w:val="00C50CB3"/>
    <w:rsid w:val="00C621D6"/>
    <w:rsid w:val="00C663DC"/>
    <w:rsid w:val="00C74A69"/>
    <w:rsid w:val="00C76799"/>
    <w:rsid w:val="00C81A10"/>
    <w:rsid w:val="00C96E1F"/>
    <w:rsid w:val="00CA70B9"/>
    <w:rsid w:val="00CB60B6"/>
    <w:rsid w:val="00CC1424"/>
    <w:rsid w:val="00CC37D5"/>
    <w:rsid w:val="00CC37DE"/>
    <w:rsid w:val="00CE09D2"/>
    <w:rsid w:val="00CE3308"/>
    <w:rsid w:val="00CE6898"/>
    <w:rsid w:val="00CF2089"/>
    <w:rsid w:val="00CF5B44"/>
    <w:rsid w:val="00CF7052"/>
    <w:rsid w:val="00D0111E"/>
    <w:rsid w:val="00D02F28"/>
    <w:rsid w:val="00D137E4"/>
    <w:rsid w:val="00D177B9"/>
    <w:rsid w:val="00D25D99"/>
    <w:rsid w:val="00D37D49"/>
    <w:rsid w:val="00D5291B"/>
    <w:rsid w:val="00D6435D"/>
    <w:rsid w:val="00D90ACE"/>
    <w:rsid w:val="00DB0DFB"/>
    <w:rsid w:val="00DB2DA3"/>
    <w:rsid w:val="00DC1F03"/>
    <w:rsid w:val="00DC5592"/>
    <w:rsid w:val="00DC5B3D"/>
    <w:rsid w:val="00DD3254"/>
    <w:rsid w:val="00DD7FD7"/>
    <w:rsid w:val="00DE0770"/>
    <w:rsid w:val="00DE6020"/>
    <w:rsid w:val="00DF2F14"/>
    <w:rsid w:val="00DF4251"/>
    <w:rsid w:val="00DF72ED"/>
    <w:rsid w:val="00E01B7B"/>
    <w:rsid w:val="00E049DB"/>
    <w:rsid w:val="00E31FAD"/>
    <w:rsid w:val="00E3423C"/>
    <w:rsid w:val="00E3621A"/>
    <w:rsid w:val="00E405F7"/>
    <w:rsid w:val="00E4563F"/>
    <w:rsid w:val="00E50B83"/>
    <w:rsid w:val="00E54D22"/>
    <w:rsid w:val="00E643AF"/>
    <w:rsid w:val="00E64FD8"/>
    <w:rsid w:val="00E66B08"/>
    <w:rsid w:val="00E66FEE"/>
    <w:rsid w:val="00E71E47"/>
    <w:rsid w:val="00E7520B"/>
    <w:rsid w:val="00EA6911"/>
    <w:rsid w:val="00EB1B27"/>
    <w:rsid w:val="00EC0E2B"/>
    <w:rsid w:val="00EC7460"/>
    <w:rsid w:val="00EE3344"/>
    <w:rsid w:val="00EE5EC3"/>
    <w:rsid w:val="00F27912"/>
    <w:rsid w:val="00F31D80"/>
    <w:rsid w:val="00F31E3E"/>
    <w:rsid w:val="00F32149"/>
    <w:rsid w:val="00F4351A"/>
    <w:rsid w:val="00F43D5D"/>
    <w:rsid w:val="00F578B0"/>
    <w:rsid w:val="00F73007"/>
    <w:rsid w:val="00F80D0F"/>
    <w:rsid w:val="00F86EA4"/>
    <w:rsid w:val="00F95F29"/>
    <w:rsid w:val="00FA37B6"/>
    <w:rsid w:val="00FB0029"/>
    <w:rsid w:val="00FB3244"/>
    <w:rsid w:val="00FB7673"/>
    <w:rsid w:val="00FC32C3"/>
    <w:rsid w:val="00FD3CED"/>
    <w:rsid w:val="00FD7443"/>
    <w:rsid w:val="00FE246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C2B03"/>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Virsraksts2">
    <w:name w:val="heading 2"/>
    <w:basedOn w:val="Parastais"/>
    <w:next w:val="Parastais"/>
    <w:link w:val="Virsraksts2Rakstz"/>
    <w:qFormat/>
    <w:rsid w:val="00585EB0"/>
    <w:pPr>
      <w:keepNext/>
      <w:spacing w:before="0" w:beforeAutospacing="0" w:after="0" w:afterAutospacing="0"/>
      <w:jc w:val="center"/>
      <w:outlineLvl w:val="1"/>
    </w:pPr>
    <w:rPr>
      <w:sz w:val="2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visr">
    <w:name w:val="naisvisr"/>
    <w:basedOn w:val="Parastais"/>
    <w:rsid w:val="008C2B03"/>
    <w:pPr>
      <w:jc w:val="left"/>
    </w:pPr>
    <w:rPr>
      <w:lang w:eastAsia="lv-LV"/>
    </w:rPr>
  </w:style>
  <w:style w:type="character" w:styleId="Izteiksmgs">
    <w:name w:val="Strong"/>
    <w:basedOn w:val="Noklusjumarindkopasfonts"/>
    <w:uiPriority w:val="22"/>
    <w:qFormat/>
    <w:rsid w:val="008C2B03"/>
    <w:rPr>
      <w:b/>
      <w:bCs/>
    </w:rPr>
  </w:style>
  <w:style w:type="paragraph" w:customStyle="1" w:styleId="naispant">
    <w:name w:val="naispant"/>
    <w:basedOn w:val="Parastais"/>
    <w:uiPriority w:val="99"/>
    <w:rsid w:val="008C2B03"/>
    <w:pPr>
      <w:jc w:val="left"/>
    </w:pPr>
    <w:rPr>
      <w:lang w:eastAsia="lv-LV"/>
    </w:rPr>
  </w:style>
  <w:style w:type="paragraph" w:customStyle="1" w:styleId="naisf">
    <w:name w:val="naisf"/>
    <w:basedOn w:val="Parastais"/>
    <w:uiPriority w:val="99"/>
    <w:rsid w:val="008C2B03"/>
    <w:pPr>
      <w:jc w:val="left"/>
    </w:pPr>
    <w:rPr>
      <w:lang w:eastAsia="lv-LV"/>
    </w:rPr>
  </w:style>
  <w:style w:type="character" w:styleId="Hipersaite">
    <w:name w:val="Hyperlink"/>
    <w:basedOn w:val="Noklusjumarindkopasfonts"/>
    <w:uiPriority w:val="99"/>
    <w:unhideWhenUsed/>
    <w:rsid w:val="008C2B03"/>
    <w:rPr>
      <w:color w:val="0000FF"/>
      <w:u w:val="single"/>
    </w:rPr>
  </w:style>
  <w:style w:type="paragraph" w:styleId="Galvene">
    <w:name w:val="header"/>
    <w:basedOn w:val="Parastais"/>
    <w:link w:val="GalveneRakstz"/>
    <w:uiPriority w:val="99"/>
    <w:unhideWhenUsed/>
    <w:rsid w:val="008C2B03"/>
    <w:pPr>
      <w:tabs>
        <w:tab w:val="center" w:pos="4153"/>
        <w:tab w:val="right" w:pos="8306"/>
      </w:tabs>
    </w:pPr>
  </w:style>
  <w:style w:type="character" w:customStyle="1" w:styleId="GalveneRakstz">
    <w:name w:val="Galvene Rakstz."/>
    <w:basedOn w:val="Noklusjumarindkopasfonts"/>
    <w:link w:val="Galvene"/>
    <w:uiPriority w:val="99"/>
    <w:rsid w:val="008C2B03"/>
    <w:rPr>
      <w:rFonts w:ascii="Times New Roman" w:eastAsia="Times New Roman" w:hAnsi="Times New Roman" w:cs="Times New Roman"/>
      <w:sz w:val="24"/>
      <w:szCs w:val="24"/>
    </w:rPr>
  </w:style>
  <w:style w:type="paragraph" w:styleId="Kjene">
    <w:name w:val="footer"/>
    <w:basedOn w:val="Parastais"/>
    <w:link w:val="KjeneRakstz"/>
    <w:uiPriority w:val="99"/>
    <w:unhideWhenUsed/>
    <w:rsid w:val="008C2B03"/>
    <w:pPr>
      <w:tabs>
        <w:tab w:val="center" w:pos="4153"/>
        <w:tab w:val="right" w:pos="8306"/>
      </w:tabs>
    </w:pPr>
  </w:style>
  <w:style w:type="character" w:customStyle="1" w:styleId="KjeneRakstz">
    <w:name w:val="Kājene Rakstz."/>
    <w:basedOn w:val="Noklusjumarindkopasfonts"/>
    <w:link w:val="Kjene"/>
    <w:uiPriority w:val="99"/>
    <w:rsid w:val="008C2B03"/>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7328CD"/>
    <w:rPr>
      <w:sz w:val="16"/>
      <w:szCs w:val="16"/>
    </w:rPr>
  </w:style>
  <w:style w:type="paragraph" w:styleId="Komentrateksts">
    <w:name w:val="annotation text"/>
    <w:basedOn w:val="Parastais"/>
    <w:link w:val="KomentratekstsRakstz"/>
    <w:uiPriority w:val="99"/>
    <w:semiHidden/>
    <w:unhideWhenUsed/>
    <w:rsid w:val="007328CD"/>
    <w:rPr>
      <w:sz w:val="20"/>
      <w:szCs w:val="20"/>
    </w:rPr>
  </w:style>
  <w:style w:type="character" w:customStyle="1" w:styleId="KomentratekstsRakstz">
    <w:name w:val="Komentāra teksts Rakstz."/>
    <w:basedOn w:val="Noklusjumarindkopasfonts"/>
    <w:link w:val="Komentrateksts"/>
    <w:uiPriority w:val="99"/>
    <w:semiHidden/>
    <w:rsid w:val="007328CD"/>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7328CD"/>
    <w:rPr>
      <w:b/>
      <w:bCs/>
    </w:rPr>
  </w:style>
  <w:style w:type="character" w:customStyle="1" w:styleId="KomentratmaRakstz">
    <w:name w:val="Komentāra tēma Rakstz."/>
    <w:basedOn w:val="KomentratekstsRakstz"/>
    <w:link w:val="Komentratma"/>
    <w:uiPriority w:val="99"/>
    <w:semiHidden/>
    <w:rsid w:val="007328CD"/>
    <w:rPr>
      <w:rFonts w:ascii="Times New Roman" w:eastAsia="Times New Roman" w:hAnsi="Times New Roman" w:cs="Times New Roman"/>
      <w:b/>
      <w:bCs/>
      <w:sz w:val="20"/>
      <w:szCs w:val="20"/>
    </w:rPr>
  </w:style>
  <w:style w:type="paragraph" w:styleId="Balonteksts">
    <w:name w:val="Balloon Text"/>
    <w:basedOn w:val="Parastais"/>
    <w:link w:val="BalontekstsRakstz"/>
    <w:uiPriority w:val="99"/>
    <w:semiHidden/>
    <w:unhideWhenUsed/>
    <w:rsid w:val="007328CD"/>
    <w:pPr>
      <w:spacing w:before="0"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328CD"/>
    <w:rPr>
      <w:rFonts w:ascii="Tahoma" w:eastAsia="Times New Roman" w:hAnsi="Tahoma" w:cs="Tahoma"/>
      <w:sz w:val="16"/>
      <w:szCs w:val="16"/>
    </w:rPr>
  </w:style>
  <w:style w:type="paragraph" w:styleId="Sarakstarindkopa">
    <w:name w:val="List Paragraph"/>
    <w:basedOn w:val="Parastais"/>
    <w:uiPriority w:val="34"/>
    <w:qFormat/>
    <w:rsid w:val="00AE7371"/>
    <w:pPr>
      <w:ind w:left="720"/>
      <w:contextualSpacing/>
    </w:pPr>
  </w:style>
  <w:style w:type="paragraph" w:styleId="ParastaisWeb">
    <w:name w:val="Normal (Web)"/>
    <w:basedOn w:val="Parastais"/>
    <w:uiPriority w:val="99"/>
    <w:unhideWhenUsed/>
    <w:rsid w:val="007905E2"/>
    <w:pPr>
      <w:jc w:val="left"/>
    </w:pPr>
    <w:rPr>
      <w:rFonts w:ascii="Verdana" w:hAnsi="Verdana"/>
      <w:sz w:val="15"/>
      <w:szCs w:val="15"/>
      <w:lang w:eastAsia="lv-LV"/>
    </w:rPr>
  </w:style>
  <w:style w:type="character" w:customStyle="1" w:styleId="Virsraksts2Rakstz">
    <w:name w:val="Virsraksts 2 Rakstz."/>
    <w:basedOn w:val="Noklusjumarindkopasfonts"/>
    <w:link w:val="Virsraksts2"/>
    <w:rsid w:val="00585EB0"/>
    <w:rPr>
      <w:rFonts w:ascii="Times New Roman" w:eastAsia="Times New Roman" w:hAnsi="Times New Roman" w:cs="Times New Roman"/>
      <w:sz w:val="28"/>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0501223">
      <w:bodyDiv w:val="1"/>
      <w:marLeft w:val="0"/>
      <w:marRight w:val="0"/>
      <w:marTop w:val="0"/>
      <w:marBottom w:val="0"/>
      <w:divBdr>
        <w:top w:val="none" w:sz="0" w:space="0" w:color="auto"/>
        <w:left w:val="none" w:sz="0" w:space="0" w:color="auto"/>
        <w:bottom w:val="none" w:sz="0" w:space="0" w:color="auto"/>
        <w:right w:val="none" w:sz="0" w:space="0" w:color="auto"/>
      </w:divBdr>
    </w:div>
    <w:div w:id="105823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9934E-8AAB-4CB8-9972-13F3D2DD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6048</Words>
  <Characters>3448</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"Grozījumi likumā "Par valsts kompensāciju cietušajiem""</vt:lpstr>
      <vt:lpstr>Likumprojekts "Grozījumi likumā "Par valsts kompensāciju cietušajiem""</vt:lpstr>
    </vt:vector>
  </TitlesOfParts>
  <Company>Tieslietu Ministrija</Company>
  <LinksUpToDate>false</LinksUpToDate>
  <CharactersWithSpaces>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valsts kompensāciju cietušajiem""</dc:title>
  <dc:subject>Likumprojekts</dc:subject>
  <dc:creator>Jeļena Bārbale</dc:creator>
  <dc:description>Jeļena Bārbale
Tieslietu ministrijas
Brīvo juridisko profesiju departamenta 
direktora vietniece
Tālr. Nr. 67036834
Fakss: 67210823
Jelena.Barbale@tm.gov.lv</dc:description>
  <cp:lastModifiedBy>jb1501</cp:lastModifiedBy>
  <cp:revision>3</cp:revision>
  <cp:lastPrinted>2012-07-13T06:49:00Z</cp:lastPrinted>
  <dcterms:created xsi:type="dcterms:W3CDTF">2012-08-23T09:15:00Z</dcterms:created>
  <dcterms:modified xsi:type="dcterms:W3CDTF">2012-08-23T09:15:00Z</dcterms:modified>
</cp:coreProperties>
</file>