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6E" w:rsidRPr="004E10A9" w:rsidRDefault="00A9456E" w:rsidP="00A9456E">
      <w:pPr>
        <w:jc w:val="right"/>
        <w:rPr>
          <w:i/>
          <w:sz w:val="24"/>
          <w:szCs w:val="24"/>
          <w:lang w:val="lv-LV"/>
        </w:rPr>
      </w:pPr>
      <w:r w:rsidRPr="004E10A9">
        <w:rPr>
          <w:i/>
          <w:sz w:val="24"/>
          <w:szCs w:val="24"/>
          <w:lang w:val="lv-LV"/>
        </w:rPr>
        <w:t>Likumprojekts</w:t>
      </w:r>
    </w:p>
    <w:p w:rsidR="00A9456E" w:rsidRDefault="00A9456E" w:rsidP="00A9456E">
      <w:pPr>
        <w:jc w:val="both"/>
        <w:rPr>
          <w:sz w:val="24"/>
          <w:szCs w:val="24"/>
          <w:lang w:val="lv-LV"/>
        </w:rPr>
      </w:pPr>
    </w:p>
    <w:p w:rsidR="00A9456E" w:rsidRDefault="00A9456E" w:rsidP="00A9456E">
      <w:pPr>
        <w:jc w:val="both"/>
        <w:rPr>
          <w:sz w:val="24"/>
          <w:szCs w:val="24"/>
          <w:lang w:val="lv-LV"/>
        </w:rPr>
      </w:pPr>
    </w:p>
    <w:p w:rsidR="00A9456E" w:rsidRPr="004E10A9" w:rsidRDefault="00A9456E" w:rsidP="00A9456E">
      <w:pPr>
        <w:jc w:val="both"/>
        <w:rPr>
          <w:sz w:val="24"/>
          <w:szCs w:val="24"/>
          <w:lang w:val="lv-LV"/>
        </w:rPr>
      </w:pPr>
    </w:p>
    <w:p w:rsidR="00A9456E" w:rsidRPr="008D2B0B" w:rsidRDefault="00A9456E" w:rsidP="00A9456E">
      <w:pPr>
        <w:pStyle w:val="Heading5"/>
        <w:rPr>
          <w:sz w:val="26"/>
          <w:szCs w:val="26"/>
        </w:rPr>
      </w:pPr>
      <w:r w:rsidRPr="008D2B0B">
        <w:rPr>
          <w:sz w:val="26"/>
          <w:szCs w:val="26"/>
        </w:rPr>
        <w:t>Grozījumi Tiesu izpildītāju likumā</w:t>
      </w:r>
    </w:p>
    <w:p w:rsidR="00A9456E" w:rsidRPr="004E10A9" w:rsidRDefault="00A9456E" w:rsidP="00A9456E">
      <w:pPr>
        <w:rPr>
          <w:sz w:val="24"/>
          <w:szCs w:val="24"/>
          <w:lang w:val="lv-LV"/>
        </w:rPr>
      </w:pPr>
    </w:p>
    <w:p w:rsidR="00A9456E" w:rsidRPr="00F04B56" w:rsidRDefault="00A9456E" w:rsidP="00A9456E">
      <w:pPr>
        <w:ind w:firstLine="567"/>
        <w:jc w:val="both"/>
        <w:rPr>
          <w:sz w:val="24"/>
          <w:szCs w:val="24"/>
          <w:lang w:val="lv-LV"/>
        </w:rPr>
      </w:pPr>
      <w:r w:rsidRPr="004E10A9">
        <w:rPr>
          <w:sz w:val="24"/>
          <w:szCs w:val="24"/>
          <w:lang w:val="lv-LV"/>
        </w:rPr>
        <w:t xml:space="preserve">Izdarīt Tiesu izpildītāju likumā (Latvijas Republikas Saeimas un Ministru Kabineta </w:t>
      </w:r>
      <w:r w:rsidRPr="00F04B56">
        <w:rPr>
          <w:sz w:val="24"/>
          <w:szCs w:val="24"/>
          <w:lang w:val="lv-LV"/>
        </w:rPr>
        <w:t xml:space="preserve">Ziņotājs, 2002, 23.nr.; 2003, 23.nr.; 2004, 20.nr.; 2006, 2.nr.; </w:t>
      </w:r>
      <w:r>
        <w:rPr>
          <w:sz w:val="24"/>
          <w:szCs w:val="24"/>
          <w:lang w:val="lv-LV"/>
        </w:rPr>
        <w:t>2008, 3.nr.; 2011, 26.nr.</w:t>
      </w:r>
      <w:r w:rsidRPr="00F04B56">
        <w:rPr>
          <w:sz w:val="24"/>
          <w:szCs w:val="24"/>
          <w:lang w:val="lv-LV"/>
        </w:rPr>
        <w:t>) šādus grozījumus:</w:t>
      </w:r>
    </w:p>
    <w:p w:rsidR="00A9456E" w:rsidRPr="00CB24A4" w:rsidRDefault="00A9456E" w:rsidP="00A9456E">
      <w:pPr>
        <w:jc w:val="both"/>
        <w:rPr>
          <w:sz w:val="24"/>
          <w:szCs w:val="24"/>
          <w:lang w:val="lv-LV"/>
        </w:rPr>
      </w:pPr>
    </w:p>
    <w:p w:rsidR="00A9456E" w:rsidRDefault="00A9456E" w:rsidP="00A9456E">
      <w:pPr>
        <w:jc w:val="both"/>
        <w:rPr>
          <w:sz w:val="24"/>
          <w:szCs w:val="24"/>
          <w:lang w:val="lv-LV"/>
        </w:rPr>
      </w:pPr>
    </w:p>
    <w:p w:rsidR="00A9456E" w:rsidRDefault="00A9456E" w:rsidP="00A9456E">
      <w:pPr>
        <w:pStyle w:val="ListParagraph"/>
        <w:numPr>
          <w:ilvl w:val="0"/>
          <w:numId w:val="1"/>
        </w:numPr>
        <w:tabs>
          <w:tab w:val="left" w:pos="1134"/>
        </w:tabs>
        <w:ind w:left="0" w:firstLine="709"/>
        <w:jc w:val="both"/>
        <w:rPr>
          <w:sz w:val="24"/>
          <w:szCs w:val="24"/>
          <w:lang w:val="lv-LV"/>
        </w:rPr>
      </w:pPr>
      <w:r>
        <w:rPr>
          <w:sz w:val="24"/>
          <w:szCs w:val="24"/>
          <w:lang w:val="lv-LV"/>
        </w:rPr>
        <w:t>Papildināt 9. pantu ar trešo daļu šādā redakcijā:</w:t>
      </w:r>
    </w:p>
    <w:p w:rsidR="00A9456E" w:rsidRDefault="00A9456E" w:rsidP="00A9456E">
      <w:pPr>
        <w:pStyle w:val="ListParagraph"/>
        <w:tabs>
          <w:tab w:val="left" w:pos="1134"/>
        </w:tabs>
        <w:ind w:left="0" w:firstLine="709"/>
        <w:jc w:val="both"/>
        <w:rPr>
          <w:sz w:val="24"/>
          <w:szCs w:val="24"/>
          <w:lang w:val="lv-LV"/>
        </w:rPr>
      </w:pPr>
      <w:r>
        <w:rPr>
          <w:sz w:val="24"/>
          <w:szCs w:val="24"/>
          <w:lang w:val="lv-LV"/>
        </w:rPr>
        <w:t>„(3) Informāciju par zvērinātu tiesu izpildītāju iecelšanu, atcelšanu, atbrīvošanu un atstādināšanu</w:t>
      </w:r>
      <w:r w:rsidRPr="000B6E58">
        <w:rPr>
          <w:sz w:val="24"/>
          <w:szCs w:val="24"/>
          <w:lang w:val="lv-LV"/>
        </w:rPr>
        <w:t xml:space="preserve"> </w:t>
      </w:r>
      <w:r>
        <w:rPr>
          <w:sz w:val="24"/>
          <w:szCs w:val="24"/>
          <w:lang w:val="lv-LV"/>
        </w:rPr>
        <w:t>Tieslietu ministrija nosūta Valsts kasei.”;</w:t>
      </w:r>
    </w:p>
    <w:p w:rsidR="00A9456E" w:rsidRDefault="00A9456E" w:rsidP="00A9456E">
      <w:pPr>
        <w:pStyle w:val="ListParagraph"/>
        <w:tabs>
          <w:tab w:val="left" w:pos="1134"/>
        </w:tabs>
        <w:ind w:left="709"/>
        <w:jc w:val="both"/>
        <w:rPr>
          <w:sz w:val="24"/>
          <w:szCs w:val="24"/>
          <w:lang w:val="lv-LV"/>
        </w:rPr>
      </w:pPr>
    </w:p>
    <w:p w:rsidR="00A9456E" w:rsidRDefault="00A9456E" w:rsidP="00A9456E">
      <w:pPr>
        <w:pStyle w:val="ListParagraph"/>
        <w:numPr>
          <w:ilvl w:val="0"/>
          <w:numId w:val="1"/>
        </w:numPr>
        <w:tabs>
          <w:tab w:val="left" w:pos="1134"/>
        </w:tabs>
        <w:ind w:left="0" w:firstLine="709"/>
        <w:jc w:val="both"/>
        <w:rPr>
          <w:sz w:val="24"/>
          <w:szCs w:val="24"/>
          <w:lang w:val="lv-LV"/>
        </w:rPr>
      </w:pPr>
      <w:r>
        <w:rPr>
          <w:sz w:val="24"/>
          <w:szCs w:val="24"/>
          <w:lang w:val="lv-LV"/>
        </w:rPr>
        <w:t>Papildināt ar 141.</w:t>
      </w:r>
      <w:r w:rsidRPr="003340A0">
        <w:rPr>
          <w:sz w:val="24"/>
          <w:szCs w:val="24"/>
          <w:vertAlign w:val="superscript"/>
          <w:lang w:val="lv-LV"/>
        </w:rPr>
        <w:t>1</w:t>
      </w:r>
      <w:r>
        <w:rPr>
          <w:sz w:val="24"/>
          <w:szCs w:val="24"/>
          <w:lang w:val="lv-LV"/>
        </w:rPr>
        <w:t> pantu šādā redakcijā:</w:t>
      </w:r>
    </w:p>
    <w:p w:rsidR="00A9456E" w:rsidRDefault="00A9456E" w:rsidP="00A9456E">
      <w:pPr>
        <w:pStyle w:val="ListParagraph"/>
        <w:tabs>
          <w:tab w:val="left" w:pos="1134"/>
        </w:tabs>
        <w:ind w:left="0" w:firstLine="709"/>
        <w:jc w:val="both"/>
        <w:rPr>
          <w:sz w:val="24"/>
          <w:szCs w:val="24"/>
          <w:lang w:val="lv-LV"/>
        </w:rPr>
      </w:pPr>
      <w:r>
        <w:rPr>
          <w:sz w:val="24"/>
          <w:szCs w:val="24"/>
          <w:lang w:val="lv-LV"/>
        </w:rPr>
        <w:t>„</w:t>
      </w:r>
      <w:r w:rsidRPr="003340A0">
        <w:rPr>
          <w:b/>
          <w:sz w:val="24"/>
          <w:szCs w:val="24"/>
          <w:lang w:val="lv-LV"/>
        </w:rPr>
        <w:t>141.</w:t>
      </w:r>
      <w:r w:rsidRPr="003340A0">
        <w:rPr>
          <w:b/>
          <w:sz w:val="24"/>
          <w:szCs w:val="24"/>
          <w:vertAlign w:val="superscript"/>
          <w:lang w:val="lv-LV"/>
        </w:rPr>
        <w:t>1</w:t>
      </w:r>
      <w:r w:rsidRPr="003340A0">
        <w:rPr>
          <w:b/>
          <w:sz w:val="24"/>
          <w:szCs w:val="24"/>
          <w:lang w:val="lv-LV"/>
        </w:rPr>
        <w:t> pants</w:t>
      </w:r>
      <w:r>
        <w:rPr>
          <w:sz w:val="24"/>
          <w:szCs w:val="24"/>
          <w:lang w:val="lv-LV"/>
        </w:rPr>
        <w:t>. Maksājumus, kas saistīti ar tiesas un citu institūciju nolēmumu izpildi un citu zvērināta tiesu izpildītāja amata un profesionālo darbību, personas veic ar pārskaitījumu uz zvērināta tiesu izpildītāja depozīta kontu Valsts kasē.”;</w:t>
      </w:r>
    </w:p>
    <w:p w:rsidR="00A9456E" w:rsidRDefault="00A9456E" w:rsidP="00A9456E">
      <w:pPr>
        <w:pStyle w:val="ListParagraph"/>
        <w:tabs>
          <w:tab w:val="left" w:pos="1134"/>
        </w:tabs>
        <w:ind w:left="709"/>
        <w:jc w:val="both"/>
        <w:rPr>
          <w:sz w:val="24"/>
          <w:szCs w:val="24"/>
          <w:lang w:val="lv-LV"/>
        </w:rPr>
      </w:pPr>
    </w:p>
    <w:p w:rsidR="00A9456E" w:rsidRPr="000119D4" w:rsidRDefault="00A9456E" w:rsidP="00A9456E">
      <w:pPr>
        <w:pStyle w:val="ListParagraph"/>
        <w:numPr>
          <w:ilvl w:val="0"/>
          <w:numId w:val="1"/>
        </w:numPr>
        <w:tabs>
          <w:tab w:val="left" w:pos="1134"/>
        </w:tabs>
        <w:ind w:left="0" w:firstLine="709"/>
        <w:jc w:val="both"/>
        <w:rPr>
          <w:sz w:val="24"/>
          <w:szCs w:val="24"/>
          <w:lang w:val="lv-LV"/>
        </w:rPr>
      </w:pPr>
      <w:r w:rsidRPr="00CB24A4">
        <w:rPr>
          <w:sz w:val="24"/>
          <w:szCs w:val="24"/>
          <w:lang w:val="lv-LV"/>
        </w:rPr>
        <w:t>Izslēgt 142. un 143. pantu;</w:t>
      </w:r>
    </w:p>
    <w:p w:rsidR="00A9456E" w:rsidRPr="000F025E" w:rsidRDefault="00A9456E" w:rsidP="00A9456E">
      <w:pPr>
        <w:jc w:val="both"/>
        <w:rPr>
          <w:sz w:val="24"/>
          <w:szCs w:val="24"/>
          <w:lang w:val="lv-LV"/>
        </w:rPr>
      </w:pPr>
    </w:p>
    <w:p w:rsidR="00A9456E" w:rsidRPr="00B94139" w:rsidRDefault="00A9456E" w:rsidP="00A9456E">
      <w:pPr>
        <w:pStyle w:val="ListParagraph"/>
        <w:numPr>
          <w:ilvl w:val="0"/>
          <w:numId w:val="1"/>
        </w:numPr>
        <w:jc w:val="both"/>
        <w:rPr>
          <w:sz w:val="24"/>
          <w:szCs w:val="24"/>
          <w:lang w:val="lv-LV"/>
        </w:rPr>
      </w:pPr>
      <w:r w:rsidRPr="00B94139">
        <w:rPr>
          <w:sz w:val="24"/>
          <w:szCs w:val="24"/>
          <w:lang w:val="lv-LV"/>
        </w:rPr>
        <w:t>Izteikt 144. pantu šādā redakcijā:</w:t>
      </w:r>
    </w:p>
    <w:p w:rsidR="00A9456E" w:rsidRDefault="00A9456E" w:rsidP="00A9456E">
      <w:pPr>
        <w:ind w:firstLine="720"/>
        <w:jc w:val="both"/>
        <w:rPr>
          <w:sz w:val="24"/>
          <w:szCs w:val="24"/>
          <w:lang w:val="lv-LV"/>
        </w:rPr>
      </w:pPr>
      <w:r w:rsidRPr="00B94139">
        <w:rPr>
          <w:sz w:val="24"/>
          <w:szCs w:val="24"/>
          <w:lang w:val="lv-LV"/>
        </w:rPr>
        <w:t>„</w:t>
      </w:r>
      <w:r w:rsidRPr="00B94139">
        <w:rPr>
          <w:b/>
          <w:sz w:val="24"/>
          <w:szCs w:val="24"/>
          <w:lang w:val="lv-LV"/>
        </w:rPr>
        <w:t>144. pants.</w:t>
      </w:r>
      <w:r w:rsidRPr="00B94139">
        <w:rPr>
          <w:sz w:val="24"/>
          <w:szCs w:val="24"/>
          <w:lang w:val="lv-LV"/>
        </w:rPr>
        <w:t> </w:t>
      </w:r>
      <w:r>
        <w:rPr>
          <w:sz w:val="24"/>
          <w:szCs w:val="24"/>
          <w:lang w:val="lv-LV"/>
        </w:rPr>
        <w:t xml:space="preserve">(1) </w:t>
      </w:r>
      <w:r w:rsidRPr="00B94139">
        <w:rPr>
          <w:sz w:val="24"/>
          <w:szCs w:val="24"/>
          <w:lang w:val="lv-LV"/>
        </w:rPr>
        <w:t>Zvērināts tiesu izpildītājs uz sava vārda atver atsevišķu kontu Valsts kasē (depozīta konts), kurā tiek glabāti no parādniekiem piedzītie naudas līdzekļi un citas summas, kas pienākas ieinteresētajām personām (depozīt</w:t>
      </w:r>
      <w:r>
        <w:rPr>
          <w:sz w:val="24"/>
          <w:szCs w:val="24"/>
          <w:lang w:val="lv-LV"/>
        </w:rPr>
        <w:t>u</w:t>
      </w:r>
      <w:r w:rsidRPr="00B94139">
        <w:rPr>
          <w:sz w:val="24"/>
          <w:szCs w:val="24"/>
          <w:lang w:val="lv-LV"/>
        </w:rPr>
        <w:t xml:space="preserve"> summas). </w:t>
      </w:r>
      <w:r>
        <w:rPr>
          <w:sz w:val="24"/>
          <w:szCs w:val="24"/>
          <w:lang w:val="lv-LV"/>
        </w:rPr>
        <w:t>Depozītu</w:t>
      </w:r>
      <w:r w:rsidRPr="00B94139">
        <w:rPr>
          <w:sz w:val="24"/>
          <w:szCs w:val="24"/>
          <w:lang w:val="lv-LV"/>
        </w:rPr>
        <w:t xml:space="preserve"> summu</w:t>
      </w:r>
      <w:r>
        <w:rPr>
          <w:sz w:val="24"/>
          <w:szCs w:val="24"/>
          <w:lang w:val="lv-LV"/>
        </w:rPr>
        <w:t xml:space="preserve"> saņemšana un izmaksa </w:t>
      </w:r>
      <w:r w:rsidRPr="00B94139">
        <w:rPr>
          <w:sz w:val="24"/>
          <w:szCs w:val="24"/>
          <w:lang w:val="lv-LV"/>
        </w:rPr>
        <w:t>atļauta tikai zvērināta tiesu izpildītāja kontā Valsts kasē.</w:t>
      </w:r>
    </w:p>
    <w:p w:rsidR="00A9456E" w:rsidRDefault="00A9456E" w:rsidP="00A9456E">
      <w:pPr>
        <w:ind w:firstLine="720"/>
        <w:jc w:val="both"/>
        <w:rPr>
          <w:sz w:val="24"/>
          <w:szCs w:val="24"/>
          <w:lang w:val="lv-LV"/>
        </w:rPr>
      </w:pPr>
      <w:r>
        <w:rPr>
          <w:sz w:val="24"/>
          <w:szCs w:val="24"/>
          <w:lang w:val="lv-LV"/>
        </w:rPr>
        <w:t>(2) Zvērināts tiesu izpildītājs paziņo Latvijas Zvērinātu tiesu izpildītāju padomei sava depozīta konta numuru. Informāciju par zvērināta tiesu izpildītāja depozīta kontu Latvijas Zvērinātu tiesu izpildītāju padome publicē Latvijas Zvērinātu tiesu izpildītāju padomes mājas lapā internetā.</w:t>
      </w:r>
    </w:p>
    <w:p w:rsidR="00A9456E" w:rsidRPr="00B94139" w:rsidRDefault="00A9456E" w:rsidP="00A9456E">
      <w:pPr>
        <w:ind w:firstLine="720"/>
        <w:jc w:val="both"/>
        <w:rPr>
          <w:sz w:val="24"/>
          <w:szCs w:val="24"/>
          <w:lang w:val="lv-LV"/>
        </w:rPr>
      </w:pPr>
      <w:r>
        <w:rPr>
          <w:sz w:val="24"/>
          <w:szCs w:val="24"/>
          <w:lang w:val="lv-LV"/>
        </w:rPr>
        <w:t xml:space="preserve">(3) Ja </w:t>
      </w:r>
      <w:r w:rsidRPr="00B94139">
        <w:rPr>
          <w:sz w:val="24"/>
          <w:szCs w:val="24"/>
          <w:lang w:val="lv-LV"/>
        </w:rPr>
        <w:t>no parādniekiem piedzītie naudas līdzekļi un citas summas, kas pienākas ieinteresētajām personām</w:t>
      </w:r>
      <w:r>
        <w:rPr>
          <w:sz w:val="24"/>
          <w:szCs w:val="24"/>
          <w:lang w:val="lv-LV"/>
        </w:rPr>
        <w:t>, depozīta kontā saņemtas ārvalstu valūtā, tās tiek konvertētas uz latiem saskaņā ar Latvijas Bankas noteikto oficiālo ārvalstu valūtas kursu dienā, kurā naudas līdzekļi saņemti depozīta kontā. Ja naudas līdzekļu izmaksa no depozīta konta veicama ārvalstu valūtā, izmaksājamā summa tiek konvertēta uz ārvalsts valūtu saskaņā ar Latvijas Bankas noteikto oficiālo ārvalstu valūtas kursu dienā, kurā naudas līdzekļi izmaksājami.”</w:t>
      </w:r>
      <w:r w:rsidRPr="00B94139">
        <w:rPr>
          <w:sz w:val="24"/>
          <w:szCs w:val="24"/>
          <w:lang w:val="lv-LV"/>
        </w:rPr>
        <w:t>;</w:t>
      </w:r>
    </w:p>
    <w:p w:rsidR="00A9456E" w:rsidRPr="005F6DBB" w:rsidRDefault="00A9456E" w:rsidP="00A9456E">
      <w:pPr>
        <w:jc w:val="both"/>
        <w:rPr>
          <w:sz w:val="26"/>
          <w:szCs w:val="26"/>
          <w:lang w:val="lv-LV"/>
        </w:rPr>
      </w:pPr>
    </w:p>
    <w:p w:rsidR="00A9456E" w:rsidRDefault="00A9456E" w:rsidP="00A9456E">
      <w:pPr>
        <w:pStyle w:val="ListParagraph"/>
        <w:numPr>
          <w:ilvl w:val="0"/>
          <w:numId w:val="1"/>
        </w:numPr>
        <w:jc w:val="both"/>
        <w:rPr>
          <w:sz w:val="24"/>
          <w:szCs w:val="24"/>
          <w:lang w:val="lv-LV"/>
        </w:rPr>
      </w:pPr>
      <w:r>
        <w:rPr>
          <w:sz w:val="24"/>
          <w:szCs w:val="24"/>
          <w:lang w:val="lv-LV"/>
        </w:rPr>
        <w:t>145. pantā:</w:t>
      </w:r>
    </w:p>
    <w:p w:rsidR="00A9456E" w:rsidRDefault="00A9456E" w:rsidP="00A9456E">
      <w:pPr>
        <w:ind w:firstLine="709"/>
        <w:jc w:val="both"/>
        <w:rPr>
          <w:sz w:val="24"/>
          <w:szCs w:val="24"/>
          <w:lang w:val="lv-LV"/>
        </w:rPr>
      </w:pPr>
      <w:r>
        <w:rPr>
          <w:sz w:val="24"/>
          <w:szCs w:val="24"/>
          <w:lang w:val="lv-LV"/>
        </w:rPr>
        <w:t>pirmajā daļā aizstāt vārdu „kredītiestādē” ar vārdiem „Valsts kasē”;</w:t>
      </w:r>
    </w:p>
    <w:p w:rsidR="000F2D48" w:rsidRDefault="00AF6BD5" w:rsidP="000F2D48">
      <w:pPr>
        <w:spacing w:before="120"/>
        <w:ind w:firstLine="709"/>
        <w:jc w:val="both"/>
        <w:rPr>
          <w:sz w:val="24"/>
          <w:szCs w:val="24"/>
          <w:lang w:val="lv-LV"/>
        </w:rPr>
      </w:pPr>
      <w:r>
        <w:rPr>
          <w:sz w:val="24"/>
          <w:szCs w:val="24"/>
          <w:lang w:val="lv-LV"/>
        </w:rPr>
        <w:t>izteikt otro daļu šādā redakcijā:</w:t>
      </w:r>
    </w:p>
    <w:p w:rsidR="00A9456E" w:rsidRDefault="000F2D48" w:rsidP="000F2D48">
      <w:pPr>
        <w:ind w:firstLine="709"/>
        <w:jc w:val="both"/>
        <w:rPr>
          <w:sz w:val="24"/>
          <w:szCs w:val="24"/>
          <w:lang w:val="lv-LV"/>
        </w:rPr>
      </w:pPr>
      <w:r>
        <w:rPr>
          <w:sz w:val="24"/>
          <w:szCs w:val="24"/>
          <w:lang w:val="lv-LV"/>
        </w:rPr>
        <w:t>„</w:t>
      </w:r>
      <w:r w:rsidR="00E669F6">
        <w:rPr>
          <w:sz w:val="24"/>
          <w:szCs w:val="24"/>
          <w:lang w:val="lv-LV"/>
        </w:rPr>
        <w:t xml:space="preserve">(2) Ja zvērināts tiesu izpildītājs tiek atbrīvots vai atcelts no amata, kā arī zvērināta tiesu izpildītāja nāves gadījumā Valsts kase slēdz minētā zvērināta tiesu izpildītāja depozīta kontu. Vienlaikus zvērināts tiesu izpildītājs, kuram ar tieslietu ministra rīkojumu uzdots pildīt amata pienākumus </w:t>
      </w:r>
      <w:r w:rsidR="00E669F6" w:rsidRPr="00BE5DE5">
        <w:rPr>
          <w:sz w:val="24"/>
          <w:szCs w:val="24"/>
          <w:lang w:val="lv-LV"/>
        </w:rPr>
        <w:t>vakantā iecirknī</w:t>
      </w:r>
      <w:r w:rsidR="00E669F6">
        <w:rPr>
          <w:sz w:val="24"/>
          <w:szCs w:val="24"/>
          <w:lang w:val="lv-LV"/>
        </w:rPr>
        <w:t>, uz sava vārda atver jaunu depozīta kontu Valsts kasē</w:t>
      </w:r>
      <w:r w:rsidR="002440BD">
        <w:rPr>
          <w:sz w:val="24"/>
          <w:szCs w:val="24"/>
          <w:lang w:val="lv-LV"/>
        </w:rPr>
        <w:t xml:space="preserve">, kurā tiek pārskaitīts depozītu summu atlikums. </w:t>
      </w:r>
      <w:r w:rsidR="00E669F6">
        <w:rPr>
          <w:sz w:val="24"/>
          <w:szCs w:val="24"/>
          <w:lang w:val="lv-LV"/>
        </w:rPr>
        <w:t>Ja zvērināts tiesu izpildītājs atstādināts no amata pienākumu veikšanas vai atrodas prombūtnē citu iemeslu dēļ, ar depozīta kontā esošajām depozītu summām rīkojas ar tieslietu ministra rīkojumu noteiktais zvērināts tiesu izpildītājs vai zvērināta tiesu izpildītāja palīgs.</w:t>
      </w:r>
      <w:r>
        <w:rPr>
          <w:sz w:val="24"/>
          <w:szCs w:val="24"/>
          <w:lang w:val="lv-LV"/>
        </w:rPr>
        <w:t>”</w:t>
      </w:r>
    </w:p>
    <w:p w:rsidR="00E669F6" w:rsidRDefault="00E669F6" w:rsidP="00A9456E">
      <w:pPr>
        <w:ind w:firstLine="709"/>
        <w:jc w:val="both"/>
        <w:rPr>
          <w:sz w:val="24"/>
          <w:szCs w:val="24"/>
          <w:lang w:val="lv-LV"/>
        </w:rPr>
      </w:pPr>
    </w:p>
    <w:p w:rsidR="00A9456E" w:rsidRDefault="00A9456E" w:rsidP="00A9456E">
      <w:pPr>
        <w:pStyle w:val="ListParagraph"/>
        <w:numPr>
          <w:ilvl w:val="0"/>
          <w:numId w:val="1"/>
        </w:numPr>
        <w:jc w:val="both"/>
        <w:rPr>
          <w:sz w:val="24"/>
          <w:szCs w:val="24"/>
          <w:lang w:val="lv-LV"/>
        </w:rPr>
      </w:pPr>
      <w:r>
        <w:rPr>
          <w:sz w:val="24"/>
          <w:szCs w:val="24"/>
          <w:lang w:val="lv-LV"/>
        </w:rPr>
        <w:t>Izteikt 146. pantu šādā redakcijā:</w:t>
      </w:r>
    </w:p>
    <w:p w:rsidR="00A9456E" w:rsidRDefault="00A9456E" w:rsidP="00A9456E">
      <w:pPr>
        <w:ind w:firstLine="720"/>
        <w:jc w:val="both"/>
        <w:rPr>
          <w:sz w:val="24"/>
          <w:szCs w:val="24"/>
          <w:lang w:val="lv-LV"/>
        </w:rPr>
      </w:pPr>
      <w:r w:rsidRPr="00AE4FAF">
        <w:rPr>
          <w:sz w:val="24"/>
          <w:szCs w:val="24"/>
          <w:lang w:val="lv-LV"/>
        </w:rPr>
        <w:t>„</w:t>
      </w:r>
      <w:r w:rsidRPr="00AE4FAF">
        <w:rPr>
          <w:b/>
          <w:sz w:val="24"/>
          <w:szCs w:val="24"/>
          <w:lang w:val="lv-LV"/>
        </w:rPr>
        <w:t>146. pants</w:t>
      </w:r>
      <w:r w:rsidRPr="00AE4FAF">
        <w:rPr>
          <w:sz w:val="24"/>
          <w:szCs w:val="24"/>
          <w:lang w:val="lv-LV"/>
        </w:rPr>
        <w:t>. (1)</w:t>
      </w:r>
      <w:r>
        <w:rPr>
          <w:sz w:val="24"/>
          <w:szCs w:val="24"/>
          <w:lang w:val="lv-LV"/>
        </w:rPr>
        <w:t> </w:t>
      </w:r>
      <w:r w:rsidRPr="00AE4FAF">
        <w:rPr>
          <w:sz w:val="24"/>
          <w:szCs w:val="24"/>
          <w:lang w:val="lv-LV"/>
        </w:rPr>
        <w:t xml:space="preserve">Zvērināts tiesu izpildītājs katram gadam kārto atsevišķu </w:t>
      </w:r>
      <w:r>
        <w:rPr>
          <w:sz w:val="24"/>
          <w:szCs w:val="24"/>
          <w:lang w:val="lv-LV"/>
        </w:rPr>
        <w:t>depozītu</w:t>
      </w:r>
      <w:r w:rsidRPr="00AE4FAF">
        <w:rPr>
          <w:sz w:val="24"/>
          <w:szCs w:val="24"/>
          <w:lang w:val="lv-LV"/>
        </w:rPr>
        <w:t xml:space="preserve"> summu uzskaites grāmatu. </w:t>
      </w:r>
      <w:r>
        <w:rPr>
          <w:sz w:val="24"/>
          <w:szCs w:val="24"/>
          <w:lang w:val="lv-LV"/>
        </w:rPr>
        <w:t xml:space="preserve">Depozītu summu uzskaites </w:t>
      </w:r>
      <w:r w:rsidRPr="00AE4FAF">
        <w:rPr>
          <w:sz w:val="24"/>
          <w:szCs w:val="24"/>
          <w:lang w:val="lv-LV"/>
        </w:rPr>
        <w:t xml:space="preserve">grāmata ir ar sanumurētām lapām un caurauklota, pirms ierakstu izdarīšanas tā caurauklojuma vietā nostiprināta ar </w:t>
      </w:r>
      <w:r>
        <w:rPr>
          <w:sz w:val="24"/>
          <w:szCs w:val="24"/>
          <w:lang w:val="lv-LV"/>
        </w:rPr>
        <w:t>Latvijas Zvērinātu tiesu izpildītāju padomes</w:t>
      </w:r>
      <w:r w:rsidRPr="00AE4FAF">
        <w:rPr>
          <w:sz w:val="24"/>
          <w:szCs w:val="24"/>
          <w:lang w:val="lv-LV"/>
        </w:rPr>
        <w:t xml:space="preserve"> zīmogu</w:t>
      </w:r>
      <w:r>
        <w:rPr>
          <w:sz w:val="24"/>
          <w:szCs w:val="24"/>
          <w:lang w:val="lv-LV"/>
        </w:rPr>
        <w:t xml:space="preserve">. Latvijas Zvērinātu tiesu izpildītāju padomes priekšsēdētāja pilnvarota persona </w:t>
      </w:r>
      <w:r w:rsidRPr="00AE4FAF">
        <w:rPr>
          <w:sz w:val="24"/>
          <w:szCs w:val="24"/>
          <w:lang w:val="lv-LV"/>
        </w:rPr>
        <w:t>to paraksta, un izdara atzīm</w:t>
      </w:r>
      <w:r>
        <w:rPr>
          <w:sz w:val="24"/>
          <w:szCs w:val="24"/>
          <w:lang w:val="lv-LV"/>
        </w:rPr>
        <w:t>i par cauraukloto lapu skaitu.</w:t>
      </w:r>
    </w:p>
    <w:p w:rsidR="00A9456E" w:rsidRDefault="00A9456E" w:rsidP="00A9456E">
      <w:pPr>
        <w:ind w:firstLine="720"/>
        <w:jc w:val="both"/>
        <w:rPr>
          <w:sz w:val="24"/>
          <w:szCs w:val="24"/>
          <w:lang w:val="lv-LV"/>
        </w:rPr>
      </w:pPr>
      <w:r w:rsidRPr="00AE4FAF">
        <w:rPr>
          <w:sz w:val="24"/>
          <w:szCs w:val="24"/>
          <w:lang w:val="lv-LV"/>
        </w:rPr>
        <w:t xml:space="preserve">(2) </w:t>
      </w:r>
      <w:r>
        <w:rPr>
          <w:sz w:val="24"/>
          <w:szCs w:val="24"/>
          <w:lang w:val="lv-LV"/>
        </w:rPr>
        <w:t xml:space="preserve">Depozītu </w:t>
      </w:r>
      <w:r w:rsidRPr="00AE4FAF">
        <w:rPr>
          <w:sz w:val="24"/>
          <w:szCs w:val="24"/>
          <w:lang w:val="lv-LV"/>
        </w:rPr>
        <w:t xml:space="preserve">summu uzskaites grāmatu var kārtot arī elektroniski. </w:t>
      </w:r>
      <w:r>
        <w:rPr>
          <w:sz w:val="24"/>
          <w:szCs w:val="24"/>
          <w:lang w:val="lv-LV"/>
        </w:rPr>
        <w:t>Kārtējā g</w:t>
      </w:r>
      <w:r w:rsidRPr="00AE4FAF">
        <w:rPr>
          <w:sz w:val="24"/>
          <w:szCs w:val="24"/>
          <w:lang w:val="lv-LV"/>
        </w:rPr>
        <w:t xml:space="preserve">ada ietvaros elektroniski uzkrāto informāciju zvērināts tiesu izpildītājs līdz nākamā gada 1.februārim izdrukā, sanumurē, </w:t>
      </w:r>
      <w:proofErr w:type="spellStart"/>
      <w:r w:rsidRPr="00AE4FAF">
        <w:rPr>
          <w:sz w:val="24"/>
          <w:szCs w:val="24"/>
          <w:lang w:val="lv-LV"/>
        </w:rPr>
        <w:t>caurauklo</w:t>
      </w:r>
      <w:proofErr w:type="spellEnd"/>
      <w:r w:rsidRPr="00AE4FAF">
        <w:rPr>
          <w:sz w:val="24"/>
          <w:szCs w:val="24"/>
          <w:lang w:val="lv-LV"/>
        </w:rPr>
        <w:t xml:space="preserve"> un iesniedz </w:t>
      </w:r>
      <w:r>
        <w:rPr>
          <w:sz w:val="24"/>
          <w:szCs w:val="24"/>
          <w:lang w:val="lv-LV"/>
        </w:rPr>
        <w:t xml:space="preserve">Latvijas Zvērinātu tiesu izpildītāju padomē </w:t>
      </w:r>
      <w:r w:rsidRPr="00AE4FAF">
        <w:rPr>
          <w:sz w:val="24"/>
          <w:szCs w:val="24"/>
          <w:lang w:val="lv-LV"/>
        </w:rPr>
        <w:t xml:space="preserve">parakstīšanai un apzīmogošanai </w:t>
      </w:r>
      <w:r>
        <w:rPr>
          <w:sz w:val="24"/>
          <w:szCs w:val="24"/>
          <w:lang w:val="lv-LV"/>
        </w:rPr>
        <w:t xml:space="preserve">ar Latvijas Zvērinātu tiesu izpildītāju padomes zīmogu. </w:t>
      </w:r>
    </w:p>
    <w:p w:rsidR="00A9456E" w:rsidRPr="00A40CA4" w:rsidRDefault="00A9456E" w:rsidP="00A9456E">
      <w:pPr>
        <w:ind w:firstLine="720"/>
        <w:jc w:val="both"/>
        <w:rPr>
          <w:sz w:val="24"/>
          <w:szCs w:val="24"/>
          <w:lang w:val="lv-LV"/>
        </w:rPr>
      </w:pPr>
      <w:r w:rsidRPr="00AE4FAF">
        <w:rPr>
          <w:sz w:val="24"/>
          <w:szCs w:val="24"/>
          <w:lang w:val="lv-LV"/>
        </w:rPr>
        <w:t xml:space="preserve">(3) </w:t>
      </w:r>
      <w:r>
        <w:rPr>
          <w:sz w:val="24"/>
          <w:szCs w:val="24"/>
          <w:lang w:val="lv-LV"/>
        </w:rPr>
        <w:t>D</w:t>
      </w:r>
      <w:r w:rsidRPr="00A40CA4">
        <w:rPr>
          <w:sz w:val="24"/>
          <w:szCs w:val="24"/>
          <w:lang w:val="lv-LV"/>
        </w:rPr>
        <w:t>epozītu summu uzskaites grāmat</w:t>
      </w:r>
      <w:r>
        <w:rPr>
          <w:sz w:val="24"/>
          <w:szCs w:val="24"/>
          <w:lang w:val="lv-LV"/>
        </w:rPr>
        <w:t>ā naudas līdzekļu atlikumam</w:t>
      </w:r>
      <w:r w:rsidRPr="00A40CA4">
        <w:rPr>
          <w:sz w:val="24"/>
          <w:szCs w:val="24"/>
          <w:lang w:val="lv-LV"/>
        </w:rPr>
        <w:t xml:space="preserve"> jāsakrīt ar </w:t>
      </w:r>
      <w:r>
        <w:rPr>
          <w:sz w:val="24"/>
          <w:szCs w:val="24"/>
          <w:lang w:val="lv-LV"/>
        </w:rPr>
        <w:t>n</w:t>
      </w:r>
      <w:r w:rsidRPr="00A40CA4">
        <w:rPr>
          <w:sz w:val="24"/>
          <w:szCs w:val="24"/>
          <w:lang w:val="lv-LV"/>
        </w:rPr>
        <w:t>audas līdzekļu atlikum</w:t>
      </w:r>
      <w:r>
        <w:rPr>
          <w:sz w:val="24"/>
          <w:szCs w:val="24"/>
          <w:lang w:val="lv-LV"/>
        </w:rPr>
        <w:t>u</w:t>
      </w:r>
      <w:r w:rsidRPr="00A40CA4">
        <w:rPr>
          <w:sz w:val="24"/>
          <w:szCs w:val="24"/>
          <w:lang w:val="lv-LV"/>
        </w:rPr>
        <w:t xml:space="preserve"> depozīta kontā. Ieraksti depozītu summu uzskaites grāmatā tiek dalīti pa mēnešiem. Ja zvērināts tiesu izpildītājs depozītu summu uzskaites grāmatu kārto rakstveidā, viņš katra mēneša </w:t>
      </w:r>
      <w:r>
        <w:rPr>
          <w:sz w:val="24"/>
          <w:szCs w:val="24"/>
          <w:lang w:val="lv-LV"/>
        </w:rPr>
        <w:t xml:space="preserve">sākumā </w:t>
      </w:r>
      <w:r w:rsidRPr="00A40CA4">
        <w:rPr>
          <w:sz w:val="24"/>
          <w:szCs w:val="24"/>
          <w:lang w:val="lv-LV"/>
        </w:rPr>
        <w:t xml:space="preserve">aprēķina un ar depozīta konta izrakstu salīdzina atlikuma summu </w:t>
      </w:r>
      <w:r>
        <w:rPr>
          <w:sz w:val="24"/>
          <w:szCs w:val="24"/>
          <w:lang w:val="lv-LV"/>
        </w:rPr>
        <w:t xml:space="preserve">uz iepriekšējā </w:t>
      </w:r>
      <w:r w:rsidRPr="00A40CA4">
        <w:rPr>
          <w:sz w:val="24"/>
          <w:szCs w:val="24"/>
          <w:lang w:val="lv-LV"/>
        </w:rPr>
        <w:t xml:space="preserve">mēneša </w:t>
      </w:r>
      <w:r>
        <w:rPr>
          <w:sz w:val="24"/>
          <w:szCs w:val="24"/>
          <w:lang w:val="lv-LV"/>
        </w:rPr>
        <w:t>pirmo un pēdējo datumu</w:t>
      </w:r>
      <w:r w:rsidRPr="00A40CA4">
        <w:rPr>
          <w:sz w:val="24"/>
          <w:szCs w:val="24"/>
          <w:lang w:val="lv-LV"/>
        </w:rPr>
        <w:t xml:space="preserve"> zvērināta tiesu izpildītāja depozīta kontā, atsevišķi norādot kopējo summu, kas </w:t>
      </w:r>
      <w:r>
        <w:rPr>
          <w:sz w:val="24"/>
          <w:szCs w:val="24"/>
          <w:lang w:val="lv-LV"/>
        </w:rPr>
        <w:t xml:space="preserve">saņemta </w:t>
      </w:r>
      <w:r w:rsidRPr="00A40CA4">
        <w:rPr>
          <w:sz w:val="24"/>
          <w:szCs w:val="24"/>
          <w:lang w:val="lv-LV"/>
        </w:rPr>
        <w:t xml:space="preserve">un kas izmaksāta </w:t>
      </w:r>
      <w:r>
        <w:rPr>
          <w:sz w:val="24"/>
          <w:szCs w:val="24"/>
          <w:lang w:val="lv-LV"/>
        </w:rPr>
        <w:t xml:space="preserve">iepriekšējā </w:t>
      </w:r>
      <w:r w:rsidRPr="00A40CA4">
        <w:rPr>
          <w:sz w:val="24"/>
          <w:szCs w:val="24"/>
          <w:lang w:val="lv-LV"/>
        </w:rPr>
        <w:t xml:space="preserve">mēneša laikā. Ja zvērināts tiesu izpildītājs depozītu summu uzskaites grāmatu kārto elektroniski, viņš katra mēneša </w:t>
      </w:r>
      <w:r>
        <w:rPr>
          <w:sz w:val="24"/>
          <w:szCs w:val="24"/>
          <w:lang w:val="lv-LV"/>
        </w:rPr>
        <w:t>sākumā</w:t>
      </w:r>
      <w:r w:rsidRPr="00A40CA4">
        <w:rPr>
          <w:sz w:val="24"/>
          <w:szCs w:val="24"/>
          <w:lang w:val="lv-LV"/>
        </w:rPr>
        <w:t xml:space="preserve"> aprēķina un ar depozīta konta izrakstu salīdzina atlikuma summu </w:t>
      </w:r>
      <w:r>
        <w:rPr>
          <w:sz w:val="24"/>
          <w:szCs w:val="24"/>
          <w:lang w:val="lv-LV"/>
        </w:rPr>
        <w:t xml:space="preserve">uz iepriekšējā </w:t>
      </w:r>
      <w:r w:rsidRPr="00A40CA4">
        <w:rPr>
          <w:sz w:val="24"/>
          <w:szCs w:val="24"/>
          <w:lang w:val="lv-LV"/>
        </w:rPr>
        <w:t xml:space="preserve">mēneša </w:t>
      </w:r>
      <w:r>
        <w:rPr>
          <w:sz w:val="24"/>
          <w:szCs w:val="24"/>
          <w:lang w:val="lv-LV"/>
        </w:rPr>
        <w:t>pirmo un pēdējo datumu</w:t>
      </w:r>
      <w:r w:rsidRPr="00A40CA4">
        <w:rPr>
          <w:sz w:val="24"/>
          <w:szCs w:val="24"/>
          <w:lang w:val="lv-LV"/>
        </w:rPr>
        <w:t xml:space="preserve"> zvērināta tiesu izpildītāja depozīta kontā.</w:t>
      </w:r>
      <w:r w:rsidRPr="00A40CA4" w:rsidDel="00A40CA4">
        <w:rPr>
          <w:sz w:val="24"/>
          <w:szCs w:val="24"/>
          <w:lang w:val="lv-LV"/>
        </w:rPr>
        <w:t xml:space="preserve"> </w:t>
      </w:r>
    </w:p>
    <w:p w:rsidR="00A9456E" w:rsidRDefault="00A9456E" w:rsidP="00A9456E">
      <w:pPr>
        <w:ind w:firstLine="720"/>
        <w:jc w:val="both"/>
        <w:rPr>
          <w:sz w:val="24"/>
          <w:szCs w:val="24"/>
          <w:lang w:val="lv-LV"/>
        </w:rPr>
      </w:pPr>
      <w:r w:rsidRPr="00AE4FAF">
        <w:rPr>
          <w:sz w:val="24"/>
          <w:szCs w:val="24"/>
          <w:lang w:val="lv-LV"/>
        </w:rPr>
        <w:t xml:space="preserve">(4) </w:t>
      </w:r>
      <w:r>
        <w:rPr>
          <w:sz w:val="24"/>
          <w:szCs w:val="24"/>
          <w:lang w:val="lv-LV"/>
        </w:rPr>
        <w:t xml:space="preserve">Depozītu summas, kas iepriekšējā gada 31. decembrī paliek atlikumā zvērināta tiesu izpildītāja depozīta kontā, ieraksta nākamā gada </w:t>
      </w:r>
      <w:bookmarkStart w:id="0" w:name="OLE_LINK1"/>
      <w:bookmarkStart w:id="1" w:name="OLE_LINK2"/>
      <w:r>
        <w:rPr>
          <w:sz w:val="24"/>
          <w:szCs w:val="24"/>
          <w:lang w:val="lv-LV"/>
        </w:rPr>
        <w:t>d</w:t>
      </w:r>
      <w:r w:rsidRPr="00A40CA4">
        <w:rPr>
          <w:sz w:val="24"/>
          <w:szCs w:val="24"/>
          <w:lang w:val="lv-LV"/>
        </w:rPr>
        <w:t xml:space="preserve">epozītu summu uzskaites </w:t>
      </w:r>
      <w:r>
        <w:rPr>
          <w:sz w:val="24"/>
          <w:szCs w:val="24"/>
          <w:lang w:val="lv-LV"/>
        </w:rPr>
        <w:t>grāmatas</w:t>
      </w:r>
      <w:r w:rsidRPr="00A40CA4">
        <w:rPr>
          <w:sz w:val="24"/>
          <w:szCs w:val="24"/>
          <w:lang w:val="lv-LV"/>
        </w:rPr>
        <w:t xml:space="preserve"> </w:t>
      </w:r>
      <w:bookmarkEnd w:id="0"/>
      <w:bookmarkEnd w:id="1"/>
      <w:r>
        <w:rPr>
          <w:sz w:val="24"/>
          <w:szCs w:val="24"/>
          <w:lang w:val="lv-LV"/>
        </w:rPr>
        <w:t>sākumā kā atlikumu. Katru saņemto depozītu summu norāda atsevišķi — tāpat kā iepriekšējā gada depozītu summu uzskaites grāmatā.”;</w:t>
      </w:r>
    </w:p>
    <w:p w:rsidR="00A9456E" w:rsidRDefault="00A9456E" w:rsidP="00A9456E">
      <w:pPr>
        <w:ind w:firstLine="720"/>
        <w:jc w:val="both"/>
        <w:rPr>
          <w:sz w:val="24"/>
          <w:szCs w:val="24"/>
          <w:lang w:val="lv-LV"/>
        </w:rPr>
      </w:pPr>
    </w:p>
    <w:p w:rsidR="00A9456E" w:rsidRDefault="00A9456E" w:rsidP="00A9456E">
      <w:pPr>
        <w:pStyle w:val="ListParagraph"/>
        <w:numPr>
          <w:ilvl w:val="0"/>
          <w:numId w:val="1"/>
        </w:numPr>
        <w:rPr>
          <w:sz w:val="24"/>
          <w:szCs w:val="24"/>
          <w:lang w:val="lv-LV"/>
        </w:rPr>
      </w:pPr>
      <w:r w:rsidRPr="00B94139">
        <w:rPr>
          <w:sz w:val="24"/>
          <w:szCs w:val="24"/>
          <w:lang w:val="lv-LV"/>
        </w:rPr>
        <w:t>Svītrot 149. pantā vārdu „kredītiestādes”;</w:t>
      </w:r>
      <w:r w:rsidRPr="00B94139" w:rsidDel="00CB4911">
        <w:rPr>
          <w:sz w:val="24"/>
          <w:szCs w:val="24"/>
          <w:lang w:val="lv-LV"/>
        </w:rPr>
        <w:t xml:space="preserve"> </w:t>
      </w:r>
    </w:p>
    <w:p w:rsidR="00A9456E" w:rsidRDefault="00A9456E" w:rsidP="00A9456E">
      <w:pPr>
        <w:pStyle w:val="ListParagraph"/>
        <w:rPr>
          <w:sz w:val="24"/>
          <w:szCs w:val="24"/>
          <w:lang w:val="lv-LV"/>
        </w:rPr>
      </w:pPr>
    </w:p>
    <w:p w:rsidR="00A9456E" w:rsidRDefault="00A9456E" w:rsidP="00A9456E">
      <w:pPr>
        <w:pStyle w:val="ListParagraph"/>
        <w:numPr>
          <w:ilvl w:val="0"/>
          <w:numId w:val="1"/>
        </w:numPr>
        <w:rPr>
          <w:sz w:val="24"/>
          <w:szCs w:val="24"/>
          <w:lang w:val="lv-LV"/>
        </w:rPr>
      </w:pPr>
      <w:r w:rsidRPr="00B94139">
        <w:rPr>
          <w:sz w:val="24"/>
          <w:szCs w:val="24"/>
          <w:lang w:val="lv-LV"/>
        </w:rPr>
        <w:t>152. </w:t>
      </w:r>
      <w:r>
        <w:rPr>
          <w:sz w:val="24"/>
          <w:szCs w:val="24"/>
          <w:lang w:val="lv-LV"/>
        </w:rPr>
        <w:t>p</w:t>
      </w:r>
      <w:r w:rsidRPr="00B94139">
        <w:rPr>
          <w:sz w:val="24"/>
          <w:szCs w:val="24"/>
          <w:lang w:val="lv-LV"/>
        </w:rPr>
        <w:t>ant</w:t>
      </w:r>
      <w:r>
        <w:rPr>
          <w:sz w:val="24"/>
          <w:szCs w:val="24"/>
          <w:lang w:val="lv-LV"/>
        </w:rPr>
        <w:t>ā:</w:t>
      </w:r>
      <w:r w:rsidRPr="00B94139">
        <w:rPr>
          <w:sz w:val="24"/>
          <w:szCs w:val="24"/>
          <w:lang w:val="lv-LV"/>
        </w:rPr>
        <w:t xml:space="preserve"> </w:t>
      </w:r>
    </w:p>
    <w:p w:rsidR="00A9456E" w:rsidRPr="00CD56FC" w:rsidRDefault="00A9456E" w:rsidP="00A9456E">
      <w:pPr>
        <w:pStyle w:val="ListParagraph"/>
        <w:rPr>
          <w:sz w:val="24"/>
          <w:szCs w:val="24"/>
          <w:lang w:val="lv-LV"/>
        </w:rPr>
      </w:pPr>
    </w:p>
    <w:p w:rsidR="00A9456E" w:rsidRPr="00CD56FC" w:rsidRDefault="00A9456E" w:rsidP="00A9456E">
      <w:pPr>
        <w:ind w:firstLine="720"/>
        <w:rPr>
          <w:sz w:val="24"/>
          <w:szCs w:val="24"/>
          <w:lang w:val="lv-LV"/>
        </w:rPr>
      </w:pPr>
      <w:r>
        <w:rPr>
          <w:sz w:val="24"/>
          <w:szCs w:val="24"/>
          <w:lang w:val="lv-LV"/>
        </w:rPr>
        <w:t xml:space="preserve">izteikt </w:t>
      </w:r>
      <w:r w:rsidRPr="00CD56FC">
        <w:rPr>
          <w:sz w:val="24"/>
          <w:szCs w:val="24"/>
          <w:lang w:val="lv-LV"/>
        </w:rPr>
        <w:t>pirmo daļu šādā redakcijā:</w:t>
      </w:r>
    </w:p>
    <w:p w:rsidR="00A9456E" w:rsidRDefault="00A9456E" w:rsidP="00A9456E">
      <w:pPr>
        <w:ind w:firstLine="720"/>
        <w:jc w:val="both"/>
        <w:rPr>
          <w:sz w:val="24"/>
          <w:szCs w:val="24"/>
          <w:lang w:val="lv-LV"/>
        </w:rPr>
      </w:pPr>
      <w:r>
        <w:rPr>
          <w:sz w:val="24"/>
          <w:szCs w:val="24"/>
          <w:lang w:val="lv-LV"/>
        </w:rPr>
        <w:t>„(1) Nauda piedzinējam tiek izmaksāta no zvērināta tiesu izpildītāja depozīta konta ar pārskaitījumu uz piedzinēja maksājumu kontu.”;</w:t>
      </w:r>
    </w:p>
    <w:p w:rsidR="00A9456E" w:rsidRDefault="00A9456E" w:rsidP="00A9456E">
      <w:pPr>
        <w:ind w:firstLine="720"/>
        <w:jc w:val="both"/>
        <w:rPr>
          <w:sz w:val="24"/>
          <w:szCs w:val="24"/>
          <w:lang w:val="lv-LV"/>
        </w:rPr>
      </w:pPr>
      <w:r>
        <w:rPr>
          <w:sz w:val="24"/>
          <w:szCs w:val="24"/>
          <w:lang w:val="lv-LV"/>
        </w:rPr>
        <w:t>svītrot trešajā daļā vārdus „izsniedzami vai”;</w:t>
      </w:r>
    </w:p>
    <w:p w:rsidR="00A9456E" w:rsidRDefault="00A9456E" w:rsidP="00A9456E">
      <w:pPr>
        <w:ind w:firstLine="720"/>
        <w:jc w:val="both"/>
        <w:rPr>
          <w:sz w:val="24"/>
          <w:szCs w:val="24"/>
          <w:lang w:val="lv-LV"/>
        </w:rPr>
      </w:pPr>
    </w:p>
    <w:p w:rsidR="00A9456E" w:rsidRDefault="00A9456E" w:rsidP="00A9456E">
      <w:pPr>
        <w:pStyle w:val="ListParagraph"/>
        <w:numPr>
          <w:ilvl w:val="0"/>
          <w:numId w:val="1"/>
        </w:numPr>
        <w:jc w:val="both"/>
        <w:rPr>
          <w:sz w:val="24"/>
          <w:szCs w:val="24"/>
          <w:lang w:val="lv-LV"/>
        </w:rPr>
      </w:pPr>
      <w:r>
        <w:rPr>
          <w:sz w:val="24"/>
          <w:szCs w:val="24"/>
          <w:lang w:val="lv-LV"/>
        </w:rPr>
        <w:t>Papildināt ar 152.</w:t>
      </w:r>
      <w:r w:rsidRPr="00D111A6">
        <w:rPr>
          <w:sz w:val="24"/>
          <w:szCs w:val="24"/>
          <w:vertAlign w:val="superscript"/>
          <w:lang w:val="lv-LV"/>
        </w:rPr>
        <w:t>1</w:t>
      </w:r>
      <w:r>
        <w:rPr>
          <w:sz w:val="24"/>
          <w:szCs w:val="24"/>
          <w:lang w:val="lv-LV"/>
        </w:rPr>
        <w:t> pantu šādā redakcijā:</w:t>
      </w:r>
    </w:p>
    <w:p w:rsidR="00A9456E" w:rsidRPr="00D111A6" w:rsidRDefault="00A9456E" w:rsidP="00A9456E">
      <w:pPr>
        <w:ind w:firstLine="709"/>
        <w:jc w:val="both"/>
        <w:rPr>
          <w:sz w:val="24"/>
          <w:szCs w:val="24"/>
          <w:lang w:val="lv-LV"/>
        </w:rPr>
      </w:pPr>
      <w:r>
        <w:rPr>
          <w:sz w:val="24"/>
          <w:szCs w:val="24"/>
          <w:lang w:val="lv-LV"/>
        </w:rPr>
        <w:t>„</w:t>
      </w:r>
      <w:r>
        <w:rPr>
          <w:b/>
          <w:sz w:val="24"/>
          <w:szCs w:val="24"/>
          <w:lang w:val="lv-LV"/>
        </w:rPr>
        <w:t>152.</w:t>
      </w:r>
      <w:r w:rsidRPr="00D111A6">
        <w:rPr>
          <w:rFonts w:ascii="Times New Roman Bold" w:hAnsi="Times New Roman Bold"/>
          <w:b/>
          <w:sz w:val="24"/>
          <w:szCs w:val="24"/>
          <w:vertAlign w:val="superscript"/>
          <w:lang w:val="lv-LV"/>
        </w:rPr>
        <w:t>1</w:t>
      </w:r>
      <w:r w:rsidRPr="00D111A6">
        <w:rPr>
          <w:b/>
          <w:sz w:val="24"/>
          <w:szCs w:val="24"/>
          <w:lang w:val="lv-LV"/>
        </w:rPr>
        <w:t> pants</w:t>
      </w:r>
      <w:r>
        <w:rPr>
          <w:sz w:val="24"/>
          <w:szCs w:val="24"/>
          <w:lang w:val="lv-LV"/>
        </w:rPr>
        <w:t xml:space="preserve">. Tieslietu ministrijai un Latvijas Zvērinātu tiesu izpildītāju padomei normatīvajos aktos noteikto funkciju veikšanai ir tiesības saņemt ziņas par zvērinātu tiesu izpildītāju depozīta </w:t>
      </w:r>
      <w:r w:rsidR="00EA4345">
        <w:rPr>
          <w:sz w:val="24"/>
          <w:szCs w:val="24"/>
          <w:lang w:val="lv-LV"/>
        </w:rPr>
        <w:t>kontos reģistrētiem maksājumiem</w:t>
      </w:r>
      <w:r>
        <w:rPr>
          <w:sz w:val="24"/>
          <w:szCs w:val="24"/>
          <w:lang w:val="lv-LV"/>
        </w:rPr>
        <w:t>.</w:t>
      </w:r>
    </w:p>
    <w:p w:rsidR="00A9456E" w:rsidRPr="005B2A59" w:rsidRDefault="00A9456E" w:rsidP="00A9456E">
      <w:pPr>
        <w:ind w:firstLine="720"/>
        <w:jc w:val="both"/>
        <w:rPr>
          <w:sz w:val="24"/>
          <w:szCs w:val="24"/>
          <w:lang w:val="lv-LV"/>
        </w:rPr>
      </w:pPr>
    </w:p>
    <w:p w:rsidR="00A9456E" w:rsidRPr="0008473E" w:rsidRDefault="00A9456E" w:rsidP="00A9456E">
      <w:pPr>
        <w:pStyle w:val="ListParagraph"/>
        <w:numPr>
          <w:ilvl w:val="0"/>
          <w:numId w:val="1"/>
        </w:numPr>
        <w:tabs>
          <w:tab w:val="left" w:pos="1134"/>
        </w:tabs>
        <w:ind w:left="0" w:firstLine="720"/>
        <w:jc w:val="both"/>
        <w:rPr>
          <w:sz w:val="24"/>
          <w:szCs w:val="24"/>
          <w:lang w:val="lv-LV"/>
        </w:rPr>
      </w:pPr>
      <w:r w:rsidRPr="0008473E">
        <w:rPr>
          <w:sz w:val="24"/>
          <w:szCs w:val="24"/>
          <w:lang w:val="lv-LV"/>
        </w:rPr>
        <w:t>Izslēgt 160. panta pirmajā daļā vārdus „tajā skaitā kvīšu norakstiem par skaidrā naudā saņemtajiem maksājumiem”;</w:t>
      </w:r>
    </w:p>
    <w:p w:rsidR="00A9456E" w:rsidRPr="005B2A59" w:rsidRDefault="00A9456E" w:rsidP="00A9456E">
      <w:pPr>
        <w:ind w:firstLine="720"/>
        <w:jc w:val="both"/>
        <w:rPr>
          <w:sz w:val="24"/>
          <w:szCs w:val="24"/>
          <w:lang w:val="lv-LV"/>
        </w:rPr>
      </w:pPr>
    </w:p>
    <w:p w:rsidR="00A9456E" w:rsidRPr="004D3539" w:rsidRDefault="00A9456E" w:rsidP="00A9456E">
      <w:pPr>
        <w:pStyle w:val="ListParagraph"/>
        <w:numPr>
          <w:ilvl w:val="0"/>
          <w:numId w:val="1"/>
        </w:numPr>
        <w:jc w:val="both"/>
        <w:rPr>
          <w:sz w:val="24"/>
          <w:szCs w:val="24"/>
          <w:lang w:val="lv-LV"/>
        </w:rPr>
      </w:pPr>
      <w:r w:rsidRPr="004D3539">
        <w:rPr>
          <w:sz w:val="24"/>
          <w:szCs w:val="24"/>
          <w:lang w:val="lv-LV"/>
        </w:rPr>
        <w:t>Papildināt pārejas noteikumus ar 30.,</w:t>
      </w:r>
      <w:r>
        <w:rPr>
          <w:sz w:val="24"/>
          <w:szCs w:val="24"/>
          <w:lang w:val="lv-LV"/>
        </w:rPr>
        <w:t xml:space="preserve"> </w:t>
      </w:r>
      <w:r w:rsidRPr="004D3539">
        <w:rPr>
          <w:sz w:val="24"/>
          <w:szCs w:val="24"/>
          <w:lang w:val="lv-LV"/>
        </w:rPr>
        <w:t>31.</w:t>
      </w:r>
      <w:r>
        <w:rPr>
          <w:sz w:val="24"/>
          <w:szCs w:val="24"/>
          <w:lang w:val="lv-LV"/>
        </w:rPr>
        <w:t xml:space="preserve">, </w:t>
      </w:r>
      <w:r w:rsidRPr="004D3539">
        <w:rPr>
          <w:sz w:val="24"/>
          <w:szCs w:val="24"/>
          <w:lang w:val="lv-LV"/>
        </w:rPr>
        <w:t>32.</w:t>
      </w:r>
      <w:r>
        <w:rPr>
          <w:sz w:val="24"/>
          <w:szCs w:val="24"/>
          <w:lang w:val="lv-LV"/>
        </w:rPr>
        <w:t xml:space="preserve"> un 33.</w:t>
      </w:r>
      <w:r w:rsidRPr="004D3539">
        <w:rPr>
          <w:sz w:val="24"/>
          <w:szCs w:val="24"/>
          <w:lang w:val="lv-LV"/>
        </w:rPr>
        <w:t> punktu šādā redakcijā:</w:t>
      </w:r>
    </w:p>
    <w:p w:rsidR="00A9456E" w:rsidRDefault="00A9456E" w:rsidP="00A9456E">
      <w:pPr>
        <w:ind w:firstLine="720"/>
        <w:jc w:val="both"/>
        <w:rPr>
          <w:sz w:val="24"/>
          <w:szCs w:val="24"/>
          <w:lang w:val="lv-LV"/>
        </w:rPr>
      </w:pPr>
      <w:r w:rsidRPr="004D3539">
        <w:rPr>
          <w:sz w:val="24"/>
          <w:szCs w:val="24"/>
          <w:lang w:val="lv-LV"/>
        </w:rPr>
        <w:t>„30. Zvērināts tiesu izpildītājs Ministru kabineta noteiktajā kārtībā nodrošina konta atvēršanu Valsts kasē un visu zvērināta tiesu izpildītāja depozīta kontā kredītiestādē esošo no parādnieka piedzīto naudas līdzekļu un citu summu, kas pienākas ieinteresētajām personām, pārskaitīšanu uz zvērināta tiesu izpildītāja kontu Valsts kasē līdz 2011. gada 1. </w:t>
      </w:r>
      <w:r>
        <w:rPr>
          <w:sz w:val="24"/>
          <w:szCs w:val="24"/>
          <w:lang w:val="lv-LV"/>
        </w:rPr>
        <w:t>jūlijam</w:t>
      </w:r>
      <w:r w:rsidRPr="004D3539">
        <w:rPr>
          <w:sz w:val="24"/>
          <w:szCs w:val="24"/>
          <w:lang w:val="lv-LV"/>
        </w:rPr>
        <w:t xml:space="preserve">. </w:t>
      </w:r>
    </w:p>
    <w:p w:rsidR="00A9456E" w:rsidRDefault="00A9456E" w:rsidP="00A9456E">
      <w:pPr>
        <w:ind w:firstLine="709"/>
        <w:jc w:val="both"/>
        <w:rPr>
          <w:sz w:val="24"/>
          <w:szCs w:val="24"/>
          <w:lang w:val="lv-LV"/>
        </w:rPr>
      </w:pPr>
      <w:r w:rsidRPr="00BE7870">
        <w:rPr>
          <w:sz w:val="24"/>
          <w:szCs w:val="24"/>
          <w:lang w:val="lv-LV"/>
        </w:rPr>
        <w:t>31. </w:t>
      </w:r>
      <w:r>
        <w:rPr>
          <w:sz w:val="24"/>
          <w:szCs w:val="24"/>
          <w:lang w:val="lv-LV"/>
        </w:rPr>
        <w:t>Dokumentos</w:t>
      </w:r>
      <w:r w:rsidRPr="00BE7870">
        <w:rPr>
          <w:sz w:val="24"/>
          <w:szCs w:val="24"/>
          <w:lang w:val="lv-LV"/>
        </w:rPr>
        <w:t xml:space="preserve">, kurus zvērināts tiesu izpildītājs izdod pēc konta atvēršanas Valsts kasē, kā zvērināta tiesu izpildītāja norēķinu rekvizīti no parādniekiem piedzenamo naudas līdzekļu un </w:t>
      </w:r>
      <w:r w:rsidRPr="00BE7870">
        <w:rPr>
          <w:sz w:val="24"/>
          <w:szCs w:val="24"/>
          <w:lang w:val="lv-LV"/>
        </w:rPr>
        <w:lastRenderedPageBreak/>
        <w:t xml:space="preserve">citu summu, kas pienākas ieinteresētajām personām, pārskaitīšanai zvērinātam tiesu izpildītājam norādāms tikai zvērināta tiesu izpildītāja depozīta konts Valsts kasē. </w:t>
      </w:r>
      <w:r>
        <w:rPr>
          <w:sz w:val="24"/>
          <w:szCs w:val="24"/>
          <w:lang w:val="lv-LV"/>
        </w:rPr>
        <w:t>Dokumentos</w:t>
      </w:r>
      <w:r w:rsidRPr="00BE7870">
        <w:rPr>
          <w:sz w:val="24"/>
          <w:szCs w:val="24"/>
          <w:lang w:val="lv-LV"/>
        </w:rPr>
        <w:t>, kurus zvērināts</w:t>
      </w:r>
      <w:r w:rsidRPr="00AE699F">
        <w:rPr>
          <w:sz w:val="24"/>
          <w:szCs w:val="24"/>
          <w:lang w:val="lv-LV"/>
        </w:rPr>
        <w:t xml:space="preserve"> tiesu izpildītājs ir </w:t>
      </w:r>
      <w:r>
        <w:rPr>
          <w:sz w:val="24"/>
          <w:szCs w:val="24"/>
          <w:lang w:val="lv-LV"/>
        </w:rPr>
        <w:t>izdevis</w:t>
      </w:r>
      <w:r w:rsidRPr="00AE699F">
        <w:rPr>
          <w:sz w:val="24"/>
          <w:szCs w:val="24"/>
          <w:lang w:val="lv-LV"/>
        </w:rPr>
        <w:t xml:space="preserve"> līdz </w:t>
      </w:r>
      <w:r>
        <w:rPr>
          <w:sz w:val="24"/>
          <w:szCs w:val="24"/>
          <w:lang w:val="lv-LV"/>
        </w:rPr>
        <w:t xml:space="preserve">konta atvēršanai Valsts kasē, ietvertā informācija par </w:t>
      </w:r>
      <w:r w:rsidRPr="00AE699F">
        <w:rPr>
          <w:sz w:val="24"/>
          <w:szCs w:val="24"/>
          <w:lang w:val="lv-LV"/>
        </w:rPr>
        <w:t xml:space="preserve">zvērināta tiesu izpildītāja </w:t>
      </w:r>
      <w:r>
        <w:rPr>
          <w:sz w:val="24"/>
          <w:szCs w:val="24"/>
          <w:lang w:val="lv-LV"/>
        </w:rPr>
        <w:t xml:space="preserve">norēķinu rekvizītiem </w:t>
      </w:r>
      <w:r w:rsidRPr="00AE699F">
        <w:rPr>
          <w:sz w:val="24"/>
          <w:szCs w:val="24"/>
          <w:lang w:val="lv-LV"/>
        </w:rPr>
        <w:t>kredītiestādē</w:t>
      </w:r>
      <w:r>
        <w:rPr>
          <w:sz w:val="24"/>
          <w:szCs w:val="24"/>
          <w:lang w:val="lv-LV"/>
        </w:rPr>
        <w:t xml:space="preserve"> dokumenta adresātam </w:t>
      </w:r>
      <w:r w:rsidRPr="00AE699F">
        <w:rPr>
          <w:sz w:val="24"/>
          <w:szCs w:val="24"/>
          <w:lang w:val="lv-LV"/>
        </w:rPr>
        <w:t xml:space="preserve">ir </w:t>
      </w:r>
      <w:r>
        <w:rPr>
          <w:sz w:val="24"/>
          <w:szCs w:val="24"/>
          <w:lang w:val="lv-LV"/>
        </w:rPr>
        <w:t xml:space="preserve">saistoša </w:t>
      </w:r>
      <w:r w:rsidRPr="00AE699F">
        <w:rPr>
          <w:sz w:val="24"/>
          <w:szCs w:val="24"/>
          <w:lang w:val="lv-LV"/>
        </w:rPr>
        <w:t>līdz 2012.</w:t>
      </w:r>
      <w:r>
        <w:rPr>
          <w:sz w:val="24"/>
          <w:szCs w:val="24"/>
          <w:lang w:val="lv-LV"/>
        </w:rPr>
        <w:t> gada 30</w:t>
      </w:r>
      <w:r w:rsidRPr="00AE699F">
        <w:rPr>
          <w:sz w:val="24"/>
          <w:szCs w:val="24"/>
          <w:lang w:val="lv-LV"/>
        </w:rPr>
        <w:t>.</w:t>
      </w:r>
      <w:r>
        <w:rPr>
          <w:sz w:val="24"/>
          <w:szCs w:val="24"/>
          <w:lang w:val="lv-LV"/>
        </w:rPr>
        <w:t> </w:t>
      </w:r>
      <w:r w:rsidRPr="00AE699F">
        <w:rPr>
          <w:sz w:val="24"/>
          <w:szCs w:val="24"/>
          <w:lang w:val="lv-LV"/>
        </w:rPr>
        <w:t xml:space="preserve">jūnijam. </w:t>
      </w:r>
    </w:p>
    <w:p w:rsidR="00A9456E" w:rsidRPr="004D3539" w:rsidRDefault="00A9456E" w:rsidP="00A9456E">
      <w:pPr>
        <w:ind w:firstLine="709"/>
        <w:jc w:val="both"/>
        <w:rPr>
          <w:sz w:val="24"/>
          <w:szCs w:val="24"/>
          <w:lang w:val="lv-LV"/>
        </w:rPr>
      </w:pPr>
      <w:r>
        <w:rPr>
          <w:sz w:val="24"/>
          <w:szCs w:val="24"/>
          <w:lang w:val="lv-LV"/>
        </w:rPr>
        <w:t xml:space="preserve">32. Depozītu summas, kas saņemtas depozīta kontā kredītiestādē pēc tam, kad zvērināts tiesu izpildītājs atvēris depozīta kontu Valsts kasē, pārskaitāmas uz zvērināta tiesu izpildītāja depozīta kontu Valsts kasē septiņu dienu laikā no dienas, kad tās saņemtas zvērināta tiesu izpildītāja depozīta kontā kredītiestādē. Zvērināts tiesu izpildītājs depozīta kontu kredītiestādē slēdz līdz 2012. gada 30. jūnijam. </w:t>
      </w:r>
    </w:p>
    <w:p w:rsidR="00A9456E" w:rsidRDefault="00A9456E" w:rsidP="00A9456E">
      <w:pPr>
        <w:ind w:firstLine="720"/>
        <w:jc w:val="both"/>
        <w:rPr>
          <w:rFonts w:eastAsia="TimesNewRoman"/>
          <w:sz w:val="24"/>
          <w:szCs w:val="24"/>
          <w:lang w:val="lv-LV"/>
        </w:rPr>
      </w:pPr>
      <w:r w:rsidRPr="004D3539">
        <w:rPr>
          <w:sz w:val="24"/>
          <w:szCs w:val="24"/>
          <w:lang w:val="lv-LV"/>
        </w:rPr>
        <w:t>3</w:t>
      </w:r>
      <w:r>
        <w:rPr>
          <w:sz w:val="24"/>
          <w:szCs w:val="24"/>
          <w:lang w:val="lv-LV"/>
        </w:rPr>
        <w:t>3</w:t>
      </w:r>
      <w:r w:rsidRPr="004D3539">
        <w:rPr>
          <w:sz w:val="24"/>
          <w:szCs w:val="24"/>
          <w:lang w:val="lv-LV"/>
        </w:rPr>
        <w:t>. </w:t>
      </w:r>
      <w:r w:rsidRPr="004D3539">
        <w:rPr>
          <w:rFonts w:eastAsia="TimesNewRoman"/>
          <w:sz w:val="24"/>
          <w:szCs w:val="24"/>
          <w:lang w:val="lv-LV"/>
        </w:rPr>
        <w:t>Slēdzot depozīta kontu kredītiestādē</w:t>
      </w:r>
      <w:r>
        <w:rPr>
          <w:rFonts w:eastAsia="TimesNewRoman"/>
          <w:sz w:val="24"/>
          <w:szCs w:val="24"/>
          <w:lang w:val="lv-LV"/>
        </w:rPr>
        <w:t>,</w:t>
      </w:r>
      <w:r w:rsidRPr="004D3539">
        <w:rPr>
          <w:rFonts w:eastAsia="TimesNewRoman"/>
          <w:sz w:val="24"/>
          <w:szCs w:val="24"/>
          <w:lang w:val="lv-LV"/>
        </w:rPr>
        <w:t xml:space="preserve"> zvērināts tiesu izpildītājs noslēdz depozīta summu uzskaites grāmatu un atbilstoši kārtībai, kāda noteikta šā likuma 146. panta pirmajā daļā, iekārto </w:t>
      </w:r>
      <w:r>
        <w:rPr>
          <w:rFonts w:eastAsia="TimesNewRoman"/>
          <w:sz w:val="24"/>
          <w:szCs w:val="24"/>
          <w:lang w:val="lv-LV"/>
        </w:rPr>
        <w:t xml:space="preserve">depozīta kontā </w:t>
      </w:r>
      <w:r w:rsidRPr="004D3539">
        <w:rPr>
          <w:rFonts w:eastAsia="TimesNewRoman"/>
          <w:sz w:val="24"/>
          <w:szCs w:val="24"/>
          <w:lang w:val="lv-LV"/>
        </w:rPr>
        <w:t>Valsts kases esošo summu uzskaites grāmatu. Summas, kas slēdzot depozīta kontu kredītiestādē paliek atlikumā, zvērināts tiesu izpildītājs ieraksta zvērināta tiesu izpildītāja kontā Valsts kasē esošo summu uzskaites grāmatas sākumā kā atlikumu.</w:t>
      </w:r>
    </w:p>
    <w:p w:rsidR="00A9456E" w:rsidRDefault="00A9456E" w:rsidP="00A9456E">
      <w:pPr>
        <w:jc w:val="both"/>
        <w:rPr>
          <w:rFonts w:eastAsia="TimesNewRoman"/>
          <w:sz w:val="24"/>
          <w:szCs w:val="24"/>
          <w:lang w:val="lv-LV"/>
        </w:rPr>
      </w:pPr>
    </w:p>
    <w:p w:rsidR="00A9456E" w:rsidRPr="005F6DBB" w:rsidRDefault="00A9456E" w:rsidP="00A9456E">
      <w:pPr>
        <w:tabs>
          <w:tab w:val="right" w:pos="8820"/>
        </w:tabs>
        <w:rPr>
          <w:sz w:val="24"/>
          <w:szCs w:val="24"/>
          <w:lang w:val="lv-LV"/>
        </w:rPr>
      </w:pPr>
    </w:p>
    <w:p w:rsidR="00A9456E" w:rsidRDefault="009A5974" w:rsidP="00A9456E">
      <w:pPr>
        <w:pStyle w:val="naisf"/>
        <w:tabs>
          <w:tab w:val="left" w:pos="7088"/>
          <w:tab w:val="right" w:pos="9000"/>
        </w:tabs>
        <w:spacing w:before="0" w:beforeAutospacing="0" w:after="0" w:afterAutospacing="0"/>
      </w:pPr>
      <w:r w:rsidRPr="007E6F9B">
        <w:t>Iesniedzējs:</w:t>
      </w:r>
      <w:r>
        <w:t xml:space="preserve"> </w:t>
      </w:r>
      <w:r w:rsidR="00A9456E" w:rsidRPr="005F6DBB">
        <w:t>Tieslietu ministr</w:t>
      </w:r>
      <w:r w:rsidR="00A9456E">
        <w:t>a vietā</w:t>
      </w:r>
    </w:p>
    <w:p w:rsidR="00A9456E" w:rsidRPr="005F6DBB" w:rsidRDefault="00A9456E" w:rsidP="00A9456E">
      <w:pPr>
        <w:pStyle w:val="naisf"/>
        <w:tabs>
          <w:tab w:val="left" w:pos="7088"/>
          <w:tab w:val="right" w:pos="9000"/>
        </w:tabs>
        <w:spacing w:before="0" w:beforeAutospacing="0" w:after="0" w:afterAutospacing="0"/>
      </w:pPr>
      <w:r>
        <w:t>aizsardzības ministrs</w:t>
      </w:r>
      <w:r w:rsidRPr="005F6DBB">
        <w:tab/>
        <w:t>A. </w:t>
      </w:r>
      <w:proofErr w:type="spellStart"/>
      <w:r>
        <w:t>Pabriks</w:t>
      </w:r>
      <w:proofErr w:type="spellEnd"/>
    </w:p>
    <w:p w:rsidR="00A9456E" w:rsidRDefault="00A9456E" w:rsidP="00A9456E">
      <w:pPr>
        <w:rPr>
          <w:sz w:val="24"/>
          <w:szCs w:val="24"/>
        </w:rPr>
      </w:pPr>
    </w:p>
    <w:p w:rsidR="009A5974" w:rsidRPr="005F6DBB" w:rsidRDefault="009A5974" w:rsidP="00A9456E">
      <w:pPr>
        <w:rPr>
          <w:sz w:val="24"/>
          <w:szCs w:val="24"/>
        </w:rPr>
      </w:pPr>
    </w:p>
    <w:p w:rsidR="00A9456E" w:rsidRPr="005F6DBB" w:rsidRDefault="00A9456E" w:rsidP="00A9456E">
      <w:pPr>
        <w:tabs>
          <w:tab w:val="left" w:pos="7088"/>
        </w:tabs>
        <w:rPr>
          <w:sz w:val="24"/>
          <w:szCs w:val="24"/>
        </w:rPr>
      </w:pPr>
      <w:proofErr w:type="spellStart"/>
      <w:r w:rsidRPr="005F6DBB">
        <w:rPr>
          <w:sz w:val="24"/>
          <w:szCs w:val="24"/>
        </w:rPr>
        <w:t>Vīza</w:t>
      </w:r>
      <w:proofErr w:type="spellEnd"/>
      <w:r w:rsidRPr="005F6DBB">
        <w:rPr>
          <w:sz w:val="24"/>
          <w:szCs w:val="24"/>
        </w:rPr>
        <w:t xml:space="preserve">: </w:t>
      </w:r>
      <w:proofErr w:type="spellStart"/>
      <w:r w:rsidRPr="005F6DBB">
        <w:rPr>
          <w:sz w:val="24"/>
          <w:szCs w:val="24"/>
        </w:rPr>
        <w:t>Valsts</w:t>
      </w:r>
      <w:proofErr w:type="spellEnd"/>
      <w:r w:rsidRPr="005F6DBB">
        <w:rPr>
          <w:sz w:val="24"/>
          <w:szCs w:val="24"/>
        </w:rPr>
        <w:t xml:space="preserve"> </w:t>
      </w:r>
      <w:proofErr w:type="spellStart"/>
      <w:r w:rsidRPr="005F6DBB">
        <w:rPr>
          <w:sz w:val="24"/>
          <w:szCs w:val="24"/>
        </w:rPr>
        <w:t>sekretārs</w:t>
      </w:r>
      <w:proofErr w:type="spellEnd"/>
      <w:r w:rsidRPr="005F6DBB">
        <w:rPr>
          <w:sz w:val="24"/>
          <w:szCs w:val="24"/>
        </w:rPr>
        <w:tab/>
        <w:t>M. Lazdovskis</w:t>
      </w:r>
    </w:p>
    <w:p w:rsidR="00A9456E" w:rsidRPr="005F6DBB" w:rsidRDefault="00A9456E" w:rsidP="00A9456E">
      <w:pPr>
        <w:jc w:val="both"/>
        <w:rPr>
          <w:sz w:val="24"/>
          <w:szCs w:val="24"/>
        </w:rPr>
      </w:pPr>
    </w:p>
    <w:p w:rsidR="00A9456E" w:rsidRPr="005F6DBB" w:rsidRDefault="00A9456E" w:rsidP="00A9456E">
      <w:pPr>
        <w:tabs>
          <w:tab w:val="right" w:pos="8820"/>
        </w:tabs>
        <w:rPr>
          <w:sz w:val="24"/>
          <w:szCs w:val="24"/>
        </w:rPr>
      </w:pPr>
    </w:p>
    <w:p w:rsidR="00A9456E" w:rsidRDefault="00A9456E" w:rsidP="00A9456E">
      <w:pPr>
        <w:tabs>
          <w:tab w:val="right" w:pos="8820"/>
        </w:tabs>
      </w:pPr>
    </w:p>
    <w:p w:rsidR="00A9456E" w:rsidRDefault="00A9456E" w:rsidP="00A9456E">
      <w:pPr>
        <w:tabs>
          <w:tab w:val="right" w:pos="8820"/>
        </w:tabs>
      </w:pPr>
    </w:p>
    <w:p w:rsidR="00A9456E" w:rsidRDefault="00A9456E" w:rsidP="00A9456E">
      <w:pPr>
        <w:tabs>
          <w:tab w:val="right" w:pos="8820"/>
        </w:tabs>
      </w:pPr>
    </w:p>
    <w:p w:rsidR="00A9456E" w:rsidRDefault="00A9456E" w:rsidP="00A9456E">
      <w:pPr>
        <w:tabs>
          <w:tab w:val="right" w:pos="8820"/>
        </w:tabs>
      </w:pPr>
    </w:p>
    <w:p w:rsidR="00A9456E" w:rsidRDefault="00A9456E" w:rsidP="00A9456E">
      <w:pPr>
        <w:tabs>
          <w:tab w:val="right" w:pos="8820"/>
        </w:tabs>
      </w:pPr>
    </w:p>
    <w:p w:rsidR="00A9456E" w:rsidRDefault="00A9456E" w:rsidP="00A9456E">
      <w:pPr>
        <w:tabs>
          <w:tab w:val="right" w:pos="8820"/>
        </w:tabs>
      </w:pPr>
    </w:p>
    <w:p w:rsidR="00A9456E" w:rsidRDefault="00A9456E" w:rsidP="00A9456E">
      <w:pPr>
        <w:tabs>
          <w:tab w:val="right" w:pos="8820"/>
        </w:tabs>
      </w:pPr>
    </w:p>
    <w:p w:rsidR="00A9456E" w:rsidRPr="00903D06" w:rsidRDefault="00D148B6" w:rsidP="00A9456E">
      <w:fldSimple w:instr=" TIME \@ &quot;dd.MM.yyyy H:mm&quot; ">
        <w:r w:rsidR="008220EE">
          <w:rPr>
            <w:noProof/>
          </w:rPr>
          <w:t>28.03.2011 9:41</w:t>
        </w:r>
      </w:fldSimple>
    </w:p>
    <w:p w:rsidR="00A9456E" w:rsidRPr="00903D06" w:rsidRDefault="009A5974" w:rsidP="00A9456E">
      <w:pPr>
        <w:tabs>
          <w:tab w:val="left" w:pos="720"/>
        </w:tabs>
        <w:ind w:right="74"/>
        <w:jc w:val="both"/>
      </w:pPr>
      <w:r>
        <w:t>971</w:t>
      </w:r>
    </w:p>
    <w:p w:rsidR="00A9456E" w:rsidRPr="00903D06" w:rsidRDefault="00A9456E" w:rsidP="00A9456E">
      <w:pPr>
        <w:pStyle w:val="Header"/>
        <w:tabs>
          <w:tab w:val="clear" w:pos="4153"/>
          <w:tab w:val="clear" w:pos="8306"/>
        </w:tabs>
      </w:pPr>
      <w:r>
        <w:t>E. </w:t>
      </w:r>
      <w:r w:rsidRPr="00903D06">
        <w:t>Timpare</w:t>
      </w:r>
    </w:p>
    <w:p w:rsidR="00A9456E" w:rsidRPr="000A4F6E" w:rsidRDefault="00A9456E" w:rsidP="00A9456E">
      <w:pPr>
        <w:pStyle w:val="Header"/>
        <w:tabs>
          <w:tab w:val="clear" w:pos="4153"/>
          <w:tab w:val="clear" w:pos="8306"/>
        </w:tabs>
      </w:pPr>
      <w:r w:rsidRPr="00903D06">
        <w:t>67036829, evija.timpare@tm.gov.lv</w:t>
      </w:r>
    </w:p>
    <w:p w:rsidR="00A9456E" w:rsidRPr="005333F7" w:rsidRDefault="00A9456E" w:rsidP="00A9456E">
      <w:pPr>
        <w:tabs>
          <w:tab w:val="left" w:pos="720"/>
        </w:tabs>
        <w:ind w:right="74"/>
        <w:jc w:val="both"/>
      </w:pPr>
    </w:p>
    <w:p w:rsidR="00A9456E" w:rsidRPr="00DD6669" w:rsidRDefault="00A9456E" w:rsidP="00A9456E">
      <w:pPr>
        <w:tabs>
          <w:tab w:val="right" w:pos="8820"/>
        </w:tabs>
      </w:pPr>
      <w:proofErr w:type="spellStart"/>
      <w:r w:rsidRPr="00DD6669">
        <w:t>U.Dreimanis</w:t>
      </w:r>
      <w:proofErr w:type="spellEnd"/>
    </w:p>
    <w:p w:rsidR="00A9456E" w:rsidRPr="00DD6669" w:rsidRDefault="00A9456E" w:rsidP="00A9456E">
      <w:pPr>
        <w:tabs>
          <w:tab w:val="right" w:pos="8820"/>
        </w:tabs>
        <w:rPr>
          <w:color w:val="1F497D"/>
        </w:rPr>
      </w:pPr>
      <w:r w:rsidRPr="00DD6669">
        <w:rPr>
          <w:color w:val="1F497D"/>
        </w:rPr>
        <w:t xml:space="preserve">67036827, </w:t>
      </w:r>
      <w:hyperlink r:id="rId8" w:history="1">
        <w:r w:rsidRPr="00DD6669">
          <w:rPr>
            <w:rStyle w:val="Hyperlink"/>
          </w:rPr>
          <w:t>uldis.dreimanis@tm.gov.lv</w:t>
        </w:r>
      </w:hyperlink>
    </w:p>
    <w:p w:rsidR="00A9456E" w:rsidRPr="00DD6669" w:rsidRDefault="00A9456E" w:rsidP="00A9456E">
      <w:pPr>
        <w:tabs>
          <w:tab w:val="right" w:pos="8820"/>
        </w:tabs>
      </w:pPr>
    </w:p>
    <w:p w:rsidR="00A9456E" w:rsidRPr="00E65C7E" w:rsidRDefault="00A9456E" w:rsidP="00A9456E">
      <w:pPr>
        <w:ind w:firstLine="720"/>
        <w:jc w:val="both"/>
        <w:rPr>
          <w:lang w:val="lv-LV"/>
        </w:rPr>
      </w:pPr>
    </w:p>
    <w:p w:rsidR="00F236FB" w:rsidRPr="00A9456E" w:rsidRDefault="00F236FB">
      <w:pPr>
        <w:rPr>
          <w:lang w:val="lv-LV"/>
        </w:rPr>
      </w:pPr>
    </w:p>
    <w:sectPr w:rsidR="00F236FB" w:rsidRPr="00A9456E" w:rsidSect="00BE5DE5">
      <w:headerReference w:type="even" r:id="rId9"/>
      <w:headerReference w:type="default" r:id="rId10"/>
      <w:footerReference w:type="even" r:id="rId11"/>
      <w:footerReference w:type="default" r:id="rId12"/>
      <w:footerReference w:type="first" r:id="rId13"/>
      <w:pgSz w:w="11906" w:h="16838" w:code="9"/>
      <w:pgMar w:top="1134" w:right="851"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F6" w:rsidRDefault="00E669F6" w:rsidP="00AF6BD5">
      <w:r>
        <w:separator/>
      </w:r>
    </w:p>
  </w:endnote>
  <w:endnote w:type="continuationSeparator" w:id="0">
    <w:p w:rsidR="00E669F6" w:rsidRDefault="00E669F6" w:rsidP="00AF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6" w:rsidRDefault="00D148B6" w:rsidP="00BE5DE5">
    <w:pPr>
      <w:pStyle w:val="Footer"/>
      <w:framePr w:wrap="around" w:vAnchor="text" w:hAnchor="margin" w:xAlign="right" w:y="1"/>
      <w:rPr>
        <w:rStyle w:val="PageNumber"/>
      </w:rPr>
    </w:pPr>
    <w:r>
      <w:rPr>
        <w:rStyle w:val="PageNumber"/>
      </w:rPr>
      <w:fldChar w:fldCharType="begin"/>
    </w:r>
    <w:r w:rsidR="00E669F6">
      <w:rPr>
        <w:rStyle w:val="PageNumber"/>
      </w:rPr>
      <w:instrText xml:space="preserve">PAGE  </w:instrText>
    </w:r>
    <w:r>
      <w:rPr>
        <w:rStyle w:val="PageNumber"/>
      </w:rPr>
      <w:fldChar w:fldCharType="end"/>
    </w:r>
  </w:p>
  <w:p w:rsidR="00E669F6" w:rsidRDefault="00E669F6" w:rsidP="00BE5D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6" w:rsidRDefault="00E669F6" w:rsidP="00BE5DE5">
    <w:pPr>
      <w:pStyle w:val="Footer"/>
    </w:pPr>
  </w:p>
  <w:p w:rsidR="00E669F6" w:rsidRPr="003E27F7" w:rsidRDefault="00E669F6" w:rsidP="00BE5DE5">
    <w:pPr>
      <w:pStyle w:val="Footer"/>
    </w:pPr>
    <w:r>
      <w:t>TMLik_2</w:t>
    </w:r>
    <w:r w:rsidR="00DA6F30">
      <w:t>8</w:t>
    </w:r>
    <w:r>
      <w:t xml:space="preserve">0311_konti; </w:t>
    </w:r>
    <w:r w:rsidRPr="005A2F56">
      <w:rPr>
        <w:lang w:val="lv-LV"/>
      </w:rPr>
      <w:t xml:space="preserve">Grozījumi </w:t>
    </w:r>
    <w:r>
      <w:rPr>
        <w:lang w:val="lv-LV"/>
      </w:rPr>
      <w:t>Tiesu izpildītāju likumā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6" w:rsidRDefault="00E669F6" w:rsidP="00BE5DE5">
    <w:pPr>
      <w:pStyle w:val="Footer"/>
    </w:pPr>
  </w:p>
  <w:p w:rsidR="00E669F6" w:rsidRPr="00D102D9" w:rsidRDefault="00E669F6" w:rsidP="00BE5DE5">
    <w:pPr>
      <w:pStyle w:val="Footer"/>
      <w:rPr>
        <w:lang w:val="lv-LV"/>
      </w:rPr>
    </w:pPr>
    <w:r>
      <w:t>TMLik_2</w:t>
    </w:r>
    <w:r w:rsidR="00DA6F30">
      <w:t>8</w:t>
    </w:r>
    <w:r>
      <w:t xml:space="preserve">0311_konti; </w:t>
    </w:r>
    <w:r w:rsidRPr="005A2F56">
      <w:rPr>
        <w:lang w:val="lv-LV"/>
      </w:rPr>
      <w:t xml:space="preserve">Grozījumi </w:t>
    </w:r>
    <w:r>
      <w:rPr>
        <w:lang w:val="lv-LV"/>
      </w:rPr>
      <w:t>Tiesu izpildītāju likumā</w:t>
    </w:r>
  </w:p>
  <w:p w:rsidR="00E669F6" w:rsidRPr="005C57D4" w:rsidRDefault="00E669F6">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F6" w:rsidRDefault="00E669F6" w:rsidP="00AF6BD5">
      <w:r>
        <w:separator/>
      </w:r>
    </w:p>
  </w:footnote>
  <w:footnote w:type="continuationSeparator" w:id="0">
    <w:p w:rsidR="00E669F6" w:rsidRDefault="00E669F6" w:rsidP="00AF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6" w:rsidRDefault="00D148B6" w:rsidP="00BE5DE5">
    <w:pPr>
      <w:pStyle w:val="Header"/>
      <w:framePr w:wrap="around" w:vAnchor="text" w:hAnchor="margin" w:xAlign="center" w:y="1"/>
      <w:rPr>
        <w:rStyle w:val="PageNumber"/>
      </w:rPr>
    </w:pPr>
    <w:r>
      <w:rPr>
        <w:rStyle w:val="PageNumber"/>
      </w:rPr>
      <w:fldChar w:fldCharType="begin"/>
    </w:r>
    <w:r w:rsidR="00E669F6">
      <w:rPr>
        <w:rStyle w:val="PageNumber"/>
      </w:rPr>
      <w:instrText xml:space="preserve">PAGE  </w:instrText>
    </w:r>
    <w:r>
      <w:rPr>
        <w:rStyle w:val="PageNumber"/>
      </w:rPr>
      <w:fldChar w:fldCharType="separate"/>
    </w:r>
    <w:r w:rsidR="00E669F6">
      <w:rPr>
        <w:rStyle w:val="PageNumber"/>
        <w:noProof/>
      </w:rPr>
      <w:t>2</w:t>
    </w:r>
    <w:r>
      <w:rPr>
        <w:rStyle w:val="PageNumber"/>
      </w:rPr>
      <w:fldChar w:fldCharType="end"/>
    </w:r>
  </w:p>
  <w:p w:rsidR="00E669F6" w:rsidRDefault="00E66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6" w:rsidRPr="00CB4DE6" w:rsidRDefault="00D148B6" w:rsidP="00BE5DE5">
    <w:pPr>
      <w:pStyle w:val="Header"/>
      <w:framePr w:wrap="around" w:vAnchor="text" w:hAnchor="margin" w:xAlign="center" w:y="1"/>
      <w:rPr>
        <w:rStyle w:val="PageNumber"/>
        <w:sz w:val="24"/>
        <w:szCs w:val="24"/>
      </w:rPr>
    </w:pPr>
    <w:r w:rsidRPr="00CB4DE6">
      <w:rPr>
        <w:rStyle w:val="PageNumber"/>
        <w:sz w:val="24"/>
        <w:szCs w:val="24"/>
      </w:rPr>
      <w:fldChar w:fldCharType="begin"/>
    </w:r>
    <w:r w:rsidR="00E669F6" w:rsidRPr="00CB4DE6">
      <w:rPr>
        <w:rStyle w:val="PageNumber"/>
        <w:sz w:val="24"/>
        <w:szCs w:val="24"/>
      </w:rPr>
      <w:instrText xml:space="preserve">PAGE  </w:instrText>
    </w:r>
    <w:r w:rsidRPr="00CB4DE6">
      <w:rPr>
        <w:rStyle w:val="PageNumber"/>
        <w:sz w:val="24"/>
        <w:szCs w:val="24"/>
      </w:rPr>
      <w:fldChar w:fldCharType="separate"/>
    </w:r>
    <w:r w:rsidR="008220EE">
      <w:rPr>
        <w:rStyle w:val="PageNumber"/>
        <w:noProof/>
        <w:sz w:val="24"/>
        <w:szCs w:val="24"/>
      </w:rPr>
      <w:t>3</w:t>
    </w:r>
    <w:r w:rsidRPr="00CB4DE6">
      <w:rPr>
        <w:rStyle w:val="PageNumber"/>
        <w:sz w:val="24"/>
        <w:szCs w:val="24"/>
      </w:rPr>
      <w:fldChar w:fldCharType="end"/>
    </w:r>
  </w:p>
  <w:p w:rsidR="00E669F6" w:rsidRDefault="00E669F6">
    <w:pPr>
      <w:pStyle w:val="Header"/>
    </w:pPr>
  </w:p>
  <w:p w:rsidR="00E669F6" w:rsidRDefault="00E66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29D"/>
    <w:multiLevelType w:val="hybridMultilevel"/>
    <w:tmpl w:val="7202516E"/>
    <w:lvl w:ilvl="0" w:tplc="3C46AB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9456E"/>
    <w:rsid w:val="0006363F"/>
    <w:rsid w:val="000B0B81"/>
    <w:rsid w:val="000C036F"/>
    <w:rsid w:val="000C46C4"/>
    <w:rsid w:val="000E59A6"/>
    <w:rsid w:val="000F2D48"/>
    <w:rsid w:val="00110AF7"/>
    <w:rsid w:val="001255FF"/>
    <w:rsid w:val="00163D30"/>
    <w:rsid w:val="00183BFC"/>
    <w:rsid w:val="00197180"/>
    <w:rsid w:val="001F17A0"/>
    <w:rsid w:val="00202C95"/>
    <w:rsid w:val="0021717E"/>
    <w:rsid w:val="002173AE"/>
    <w:rsid w:val="00225D74"/>
    <w:rsid w:val="002374ED"/>
    <w:rsid w:val="002440BD"/>
    <w:rsid w:val="00286447"/>
    <w:rsid w:val="002A36E5"/>
    <w:rsid w:val="002E79EA"/>
    <w:rsid w:val="00302FD8"/>
    <w:rsid w:val="00307E0E"/>
    <w:rsid w:val="003178F5"/>
    <w:rsid w:val="00332F56"/>
    <w:rsid w:val="00337E52"/>
    <w:rsid w:val="00371A4B"/>
    <w:rsid w:val="00375D16"/>
    <w:rsid w:val="003840FD"/>
    <w:rsid w:val="003B1E97"/>
    <w:rsid w:val="003B259C"/>
    <w:rsid w:val="003B3B44"/>
    <w:rsid w:val="003C5E0D"/>
    <w:rsid w:val="003E37BD"/>
    <w:rsid w:val="00434044"/>
    <w:rsid w:val="0046300E"/>
    <w:rsid w:val="00485BC7"/>
    <w:rsid w:val="004B5F21"/>
    <w:rsid w:val="004C2B0B"/>
    <w:rsid w:val="004C2CF3"/>
    <w:rsid w:val="005069AC"/>
    <w:rsid w:val="0051283B"/>
    <w:rsid w:val="00574243"/>
    <w:rsid w:val="005757F8"/>
    <w:rsid w:val="005A63FB"/>
    <w:rsid w:val="005B0FFA"/>
    <w:rsid w:val="005E73AB"/>
    <w:rsid w:val="00614473"/>
    <w:rsid w:val="00620F5B"/>
    <w:rsid w:val="00631C7A"/>
    <w:rsid w:val="006506F4"/>
    <w:rsid w:val="00666FCF"/>
    <w:rsid w:val="00672839"/>
    <w:rsid w:val="00673C8B"/>
    <w:rsid w:val="006E08B2"/>
    <w:rsid w:val="006E1335"/>
    <w:rsid w:val="006F48DF"/>
    <w:rsid w:val="00722CC2"/>
    <w:rsid w:val="00743974"/>
    <w:rsid w:val="0075742C"/>
    <w:rsid w:val="00770C79"/>
    <w:rsid w:val="00794816"/>
    <w:rsid w:val="007A0223"/>
    <w:rsid w:val="007A261C"/>
    <w:rsid w:val="007D786D"/>
    <w:rsid w:val="007F45E0"/>
    <w:rsid w:val="00815992"/>
    <w:rsid w:val="008220EE"/>
    <w:rsid w:val="00825B63"/>
    <w:rsid w:val="00840156"/>
    <w:rsid w:val="00852C8E"/>
    <w:rsid w:val="008B2B47"/>
    <w:rsid w:val="008B4D66"/>
    <w:rsid w:val="008C5D77"/>
    <w:rsid w:val="00902EEF"/>
    <w:rsid w:val="009137A2"/>
    <w:rsid w:val="009158BD"/>
    <w:rsid w:val="009249CC"/>
    <w:rsid w:val="00933D38"/>
    <w:rsid w:val="009351AA"/>
    <w:rsid w:val="0095052D"/>
    <w:rsid w:val="00977BD7"/>
    <w:rsid w:val="00986729"/>
    <w:rsid w:val="009A1C13"/>
    <w:rsid w:val="009A5974"/>
    <w:rsid w:val="009A774D"/>
    <w:rsid w:val="009E0A87"/>
    <w:rsid w:val="009F02F0"/>
    <w:rsid w:val="009F07EA"/>
    <w:rsid w:val="009F709D"/>
    <w:rsid w:val="00A46DED"/>
    <w:rsid w:val="00A51C39"/>
    <w:rsid w:val="00A53040"/>
    <w:rsid w:val="00A55E91"/>
    <w:rsid w:val="00A86D5E"/>
    <w:rsid w:val="00A9168B"/>
    <w:rsid w:val="00A9456E"/>
    <w:rsid w:val="00AB3C08"/>
    <w:rsid w:val="00AC27C9"/>
    <w:rsid w:val="00AD60C7"/>
    <w:rsid w:val="00AF622A"/>
    <w:rsid w:val="00AF6BD5"/>
    <w:rsid w:val="00B07887"/>
    <w:rsid w:val="00B26876"/>
    <w:rsid w:val="00B63952"/>
    <w:rsid w:val="00BA7E38"/>
    <w:rsid w:val="00BB3D77"/>
    <w:rsid w:val="00BC3204"/>
    <w:rsid w:val="00BD1B47"/>
    <w:rsid w:val="00BE5DE5"/>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148B6"/>
    <w:rsid w:val="00D16476"/>
    <w:rsid w:val="00D22BE7"/>
    <w:rsid w:val="00D313A8"/>
    <w:rsid w:val="00D564D2"/>
    <w:rsid w:val="00D651B3"/>
    <w:rsid w:val="00D72247"/>
    <w:rsid w:val="00D82450"/>
    <w:rsid w:val="00D94138"/>
    <w:rsid w:val="00DA6F30"/>
    <w:rsid w:val="00DC684E"/>
    <w:rsid w:val="00DC6E28"/>
    <w:rsid w:val="00E55826"/>
    <w:rsid w:val="00E669F6"/>
    <w:rsid w:val="00E76AD7"/>
    <w:rsid w:val="00EA07CB"/>
    <w:rsid w:val="00EA4345"/>
    <w:rsid w:val="00EA577F"/>
    <w:rsid w:val="00EB198E"/>
    <w:rsid w:val="00EB77B3"/>
    <w:rsid w:val="00EF75CA"/>
    <w:rsid w:val="00F0005F"/>
    <w:rsid w:val="00F04904"/>
    <w:rsid w:val="00F227B0"/>
    <w:rsid w:val="00F236FB"/>
    <w:rsid w:val="00F35B4F"/>
    <w:rsid w:val="00F5091F"/>
    <w:rsid w:val="00F5181E"/>
    <w:rsid w:val="00F5443E"/>
    <w:rsid w:val="00F546AB"/>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6E"/>
    <w:pPr>
      <w:spacing w:after="0" w:line="240" w:lineRule="auto"/>
    </w:pPr>
    <w:rPr>
      <w:rFonts w:eastAsia="Times New Roman"/>
      <w:sz w:val="20"/>
      <w:szCs w:val="20"/>
      <w:lang w:val="en-US"/>
    </w:rPr>
  </w:style>
  <w:style w:type="paragraph" w:styleId="Heading5">
    <w:name w:val="heading 5"/>
    <w:basedOn w:val="Normal"/>
    <w:next w:val="Normal"/>
    <w:link w:val="Heading5Char"/>
    <w:qFormat/>
    <w:rsid w:val="00A9456E"/>
    <w:pPr>
      <w:keepNext/>
      <w:jc w:val="center"/>
      <w:outlineLvl w:val="4"/>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9456E"/>
    <w:rPr>
      <w:rFonts w:eastAsia="Times New Roman"/>
      <w:b/>
      <w:sz w:val="28"/>
      <w:szCs w:val="20"/>
    </w:rPr>
  </w:style>
  <w:style w:type="paragraph" w:styleId="Header">
    <w:name w:val="header"/>
    <w:basedOn w:val="Normal"/>
    <w:link w:val="HeaderChar"/>
    <w:uiPriority w:val="99"/>
    <w:rsid w:val="00A9456E"/>
    <w:pPr>
      <w:tabs>
        <w:tab w:val="center" w:pos="4153"/>
        <w:tab w:val="right" w:pos="8306"/>
      </w:tabs>
    </w:pPr>
  </w:style>
  <w:style w:type="character" w:customStyle="1" w:styleId="HeaderChar">
    <w:name w:val="Header Char"/>
    <w:basedOn w:val="DefaultParagraphFont"/>
    <w:link w:val="Header"/>
    <w:uiPriority w:val="99"/>
    <w:rsid w:val="00A9456E"/>
    <w:rPr>
      <w:rFonts w:eastAsia="Times New Roman"/>
      <w:sz w:val="20"/>
      <w:szCs w:val="20"/>
      <w:lang w:val="en-US"/>
    </w:rPr>
  </w:style>
  <w:style w:type="character" w:styleId="Hyperlink">
    <w:name w:val="Hyperlink"/>
    <w:basedOn w:val="DefaultParagraphFont"/>
    <w:uiPriority w:val="99"/>
    <w:rsid w:val="00A9456E"/>
    <w:rPr>
      <w:color w:val="0000FF"/>
      <w:u w:val="single"/>
    </w:rPr>
  </w:style>
  <w:style w:type="paragraph" w:styleId="Footer">
    <w:name w:val="footer"/>
    <w:basedOn w:val="Normal"/>
    <w:link w:val="FooterChar"/>
    <w:uiPriority w:val="99"/>
    <w:rsid w:val="00A9456E"/>
    <w:pPr>
      <w:tabs>
        <w:tab w:val="center" w:pos="4153"/>
        <w:tab w:val="right" w:pos="8306"/>
      </w:tabs>
    </w:pPr>
  </w:style>
  <w:style w:type="character" w:customStyle="1" w:styleId="FooterChar">
    <w:name w:val="Footer Char"/>
    <w:basedOn w:val="DefaultParagraphFont"/>
    <w:link w:val="Footer"/>
    <w:uiPriority w:val="99"/>
    <w:rsid w:val="00A9456E"/>
    <w:rPr>
      <w:rFonts w:eastAsia="Times New Roman"/>
      <w:sz w:val="20"/>
      <w:szCs w:val="20"/>
      <w:lang w:val="en-US"/>
    </w:rPr>
  </w:style>
  <w:style w:type="character" w:styleId="PageNumber">
    <w:name w:val="page number"/>
    <w:basedOn w:val="DefaultParagraphFont"/>
    <w:rsid w:val="00A9456E"/>
  </w:style>
  <w:style w:type="paragraph" w:styleId="ListParagraph">
    <w:name w:val="List Paragraph"/>
    <w:basedOn w:val="Normal"/>
    <w:uiPriority w:val="34"/>
    <w:qFormat/>
    <w:rsid w:val="00A9456E"/>
    <w:pPr>
      <w:ind w:left="720"/>
      <w:contextualSpacing/>
    </w:pPr>
  </w:style>
  <w:style w:type="paragraph" w:customStyle="1" w:styleId="naisf">
    <w:name w:val="naisf"/>
    <w:basedOn w:val="Normal"/>
    <w:rsid w:val="00A9456E"/>
    <w:pPr>
      <w:spacing w:before="100" w:beforeAutospacing="1" w:after="100" w:afterAutospacing="1"/>
    </w:pPr>
    <w:rPr>
      <w:sz w:val="24"/>
      <w:szCs w:val="24"/>
      <w:lang w:val="lv-LV" w:eastAsia="lv-LV"/>
    </w:rPr>
  </w:style>
  <w:style w:type="paragraph" w:styleId="BalloonText">
    <w:name w:val="Balloon Text"/>
    <w:basedOn w:val="Normal"/>
    <w:link w:val="BalloonTextChar"/>
    <w:uiPriority w:val="99"/>
    <w:semiHidden/>
    <w:unhideWhenUsed/>
    <w:rsid w:val="00EA4345"/>
    <w:rPr>
      <w:rFonts w:ascii="Tahoma" w:hAnsi="Tahoma" w:cs="Tahoma"/>
      <w:sz w:val="16"/>
      <w:szCs w:val="16"/>
    </w:rPr>
  </w:style>
  <w:style w:type="character" w:customStyle="1" w:styleId="BalloonTextChar">
    <w:name w:val="Balloon Text Char"/>
    <w:basedOn w:val="DefaultParagraphFont"/>
    <w:link w:val="BalloonText"/>
    <w:uiPriority w:val="99"/>
    <w:semiHidden/>
    <w:rsid w:val="00EA434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dis.dreimanis@t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BD99-DAC5-4669-A223-443FFD3F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951</Words>
  <Characters>6610</Characters>
  <Application>Microsoft Office Word</Application>
  <DocSecurity>0</DocSecurity>
  <Lines>236</Lines>
  <Paragraphs>91</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Likumprojekts</dc:subject>
  <dc:creator>Evija Timpare</dc:creator>
  <cp:keywords/>
  <dc:description>evija.timpare@tm.gov.lv_x000d_
67036829</dc:description>
  <cp:lastModifiedBy>et1401</cp:lastModifiedBy>
  <cp:revision>16</cp:revision>
  <cp:lastPrinted>2011-03-28T06:41:00Z</cp:lastPrinted>
  <dcterms:created xsi:type="dcterms:W3CDTF">2011-03-25T10:23:00Z</dcterms:created>
  <dcterms:modified xsi:type="dcterms:W3CDTF">2011-03-28T06:41:00Z</dcterms:modified>
</cp:coreProperties>
</file>