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39E7E" w14:textId="77777777" w:rsidR="00F65065" w:rsidRPr="007C7C6B" w:rsidRDefault="00F65065" w:rsidP="00F65065">
      <w:pPr>
        <w:spacing w:after="0" w:line="240" w:lineRule="auto"/>
        <w:ind w:left="5940"/>
        <w:jc w:val="right"/>
        <w:rPr>
          <w:rFonts w:ascii="Times New Roman" w:hAnsi="Times New Roman"/>
          <w:sz w:val="28"/>
          <w:szCs w:val="28"/>
        </w:rPr>
      </w:pPr>
      <w:r w:rsidRPr="007C7C6B">
        <w:rPr>
          <w:rFonts w:ascii="Times New Roman" w:hAnsi="Times New Roman"/>
          <w:sz w:val="28"/>
          <w:szCs w:val="28"/>
        </w:rPr>
        <w:t>(Ministru kabineta</w:t>
      </w:r>
    </w:p>
    <w:p w14:paraId="1E544787" w14:textId="77777777" w:rsidR="00F65065" w:rsidRPr="007C7C6B" w:rsidRDefault="00F65065" w:rsidP="00F65065">
      <w:pPr>
        <w:spacing w:after="0" w:line="240" w:lineRule="auto"/>
        <w:ind w:left="5400"/>
        <w:jc w:val="right"/>
        <w:rPr>
          <w:rFonts w:ascii="Times New Roman" w:hAnsi="Times New Roman"/>
          <w:sz w:val="28"/>
          <w:szCs w:val="28"/>
        </w:rPr>
      </w:pPr>
      <w:r w:rsidRPr="007C7C6B">
        <w:rPr>
          <w:rFonts w:ascii="Times New Roman" w:hAnsi="Times New Roman"/>
          <w:sz w:val="28"/>
          <w:szCs w:val="28"/>
        </w:rPr>
        <w:t>____.gada _____._______</w:t>
      </w:r>
    </w:p>
    <w:p w14:paraId="2248D458" w14:textId="77777777" w:rsidR="00F65065" w:rsidRPr="007C7C6B" w:rsidRDefault="00F65065" w:rsidP="00F65065">
      <w:pPr>
        <w:spacing w:after="0" w:line="240" w:lineRule="auto"/>
        <w:ind w:left="5940"/>
        <w:jc w:val="right"/>
        <w:rPr>
          <w:rFonts w:ascii="Times New Roman" w:hAnsi="Times New Roman"/>
          <w:sz w:val="28"/>
          <w:szCs w:val="28"/>
        </w:rPr>
      </w:pPr>
      <w:r w:rsidRPr="007C7C6B">
        <w:rPr>
          <w:rFonts w:ascii="Times New Roman" w:hAnsi="Times New Roman"/>
          <w:sz w:val="28"/>
          <w:szCs w:val="28"/>
        </w:rPr>
        <w:t>rīkojums Nr._______)</w:t>
      </w:r>
    </w:p>
    <w:p w14:paraId="5F0706B0" w14:textId="77777777" w:rsidR="00F65065" w:rsidRPr="007C7C6B" w:rsidRDefault="00F65065" w:rsidP="00F65065">
      <w:pPr>
        <w:spacing w:after="0" w:line="240" w:lineRule="auto"/>
        <w:jc w:val="right"/>
        <w:rPr>
          <w:rFonts w:ascii="Times New Roman" w:hAnsi="Times New Roman"/>
          <w:sz w:val="28"/>
          <w:szCs w:val="28"/>
        </w:rPr>
      </w:pPr>
    </w:p>
    <w:p w14:paraId="2B987C29" w14:textId="77777777" w:rsidR="00F65065" w:rsidRPr="007C7C6B" w:rsidRDefault="00F65065" w:rsidP="00F65065">
      <w:pPr>
        <w:spacing w:after="0" w:line="240" w:lineRule="auto"/>
        <w:jc w:val="right"/>
        <w:rPr>
          <w:rFonts w:ascii="Times New Roman" w:hAnsi="Times New Roman"/>
          <w:sz w:val="28"/>
          <w:szCs w:val="28"/>
        </w:rPr>
      </w:pPr>
    </w:p>
    <w:p w14:paraId="13DFEBCB" w14:textId="77777777" w:rsidR="00F65065" w:rsidRPr="007C7C6B" w:rsidRDefault="00F65065" w:rsidP="00F65065">
      <w:pPr>
        <w:spacing w:after="0" w:line="240" w:lineRule="auto"/>
        <w:jc w:val="right"/>
        <w:rPr>
          <w:rFonts w:ascii="Times New Roman" w:hAnsi="Times New Roman"/>
          <w:sz w:val="28"/>
          <w:szCs w:val="28"/>
        </w:rPr>
      </w:pPr>
    </w:p>
    <w:p w14:paraId="10657562" w14:textId="77777777" w:rsidR="00F65065" w:rsidRPr="007C7C6B" w:rsidRDefault="00F65065" w:rsidP="00F65065">
      <w:pPr>
        <w:spacing w:after="0" w:line="240" w:lineRule="auto"/>
        <w:jc w:val="right"/>
        <w:rPr>
          <w:rFonts w:ascii="Times New Roman" w:hAnsi="Times New Roman"/>
          <w:sz w:val="28"/>
          <w:szCs w:val="28"/>
        </w:rPr>
      </w:pPr>
    </w:p>
    <w:p w14:paraId="1F54F1A4" w14:textId="77777777" w:rsidR="00F65065" w:rsidRPr="007C7C6B" w:rsidRDefault="00F65065" w:rsidP="00F65065">
      <w:pPr>
        <w:spacing w:after="0" w:line="240" w:lineRule="auto"/>
        <w:jc w:val="right"/>
        <w:rPr>
          <w:rFonts w:ascii="Times New Roman" w:hAnsi="Times New Roman"/>
          <w:sz w:val="28"/>
          <w:szCs w:val="28"/>
        </w:rPr>
      </w:pPr>
    </w:p>
    <w:p w14:paraId="18C6ED88" w14:textId="77777777" w:rsidR="00F65065" w:rsidRPr="007C7C6B" w:rsidRDefault="00F65065" w:rsidP="00F65065">
      <w:pPr>
        <w:spacing w:after="0" w:line="240" w:lineRule="auto"/>
        <w:jc w:val="right"/>
        <w:rPr>
          <w:rFonts w:ascii="Times New Roman" w:hAnsi="Times New Roman"/>
          <w:sz w:val="28"/>
          <w:szCs w:val="28"/>
        </w:rPr>
      </w:pPr>
    </w:p>
    <w:p w14:paraId="229342CA" w14:textId="77777777" w:rsidR="00F65065" w:rsidRPr="007C7C6B" w:rsidRDefault="00F65065" w:rsidP="00F65065">
      <w:pPr>
        <w:spacing w:after="0" w:line="240" w:lineRule="auto"/>
        <w:jc w:val="right"/>
        <w:rPr>
          <w:rFonts w:ascii="Times New Roman" w:hAnsi="Times New Roman"/>
          <w:sz w:val="28"/>
          <w:szCs w:val="28"/>
        </w:rPr>
      </w:pPr>
    </w:p>
    <w:p w14:paraId="067604B2" w14:textId="77777777" w:rsidR="00F65065" w:rsidRPr="007C7C6B" w:rsidRDefault="00F65065" w:rsidP="00F65065">
      <w:pPr>
        <w:spacing w:after="0" w:line="240" w:lineRule="auto"/>
        <w:jc w:val="right"/>
        <w:rPr>
          <w:rFonts w:ascii="Times New Roman" w:hAnsi="Times New Roman"/>
          <w:sz w:val="28"/>
          <w:szCs w:val="28"/>
        </w:rPr>
      </w:pPr>
    </w:p>
    <w:p w14:paraId="789ED4D0" w14:textId="77777777" w:rsidR="00F65065" w:rsidRPr="007C7C6B" w:rsidRDefault="00F65065" w:rsidP="00F65065">
      <w:pPr>
        <w:spacing w:after="0" w:line="240" w:lineRule="auto"/>
        <w:jc w:val="right"/>
        <w:rPr>
          <w:rFonts w:ascii="Times New Roman" w:hAnsi="Times New Roman"/>
          <w:sz w:val="28"/>
          <w:szCs w:val="28"/>
        </w:rPr>
      </w:pPr>
    </w:p>
    <w:p w14:paraId="00571997" w14:textId="77777777" w:rsidR="00F65065" w:rsidRPr="007C7C6B" w:rsidRDefault="00F65065" w:rsidP="00F65065">
      <w:pPr>
        <w:spacing w:after="0" w:line="240" w:lineRule="auto"/>
        <w:jc w:val="right"/>
        <w:rPr>
          <w:rFonts w:ascii="Times New Roman" w:hAnsi="Times New Roman"/>
          <w:sz w:val="28"/>
          <w:szCs w:val="28"/>
        </w:rPr>
      </w:pPr>
    </w:p>
    <w:p w14:paraId="287D6A3B" w14:textId="77777777" w:rsidR="00F65065" w:rsidRPr="007C7C6B" w:rsidRDefault="00F65065" w:rsidP="00F65065">
      <w:pPr>
        <w:spacing w:after="0" w:line="240" w:lineRule="auto"/>
        <w:jc w:val="center"/>
        <w:rPr>
          <w:rFonts w:ascii="Times New Roman" w:hAnsi="Times New Roman"/>
          <w:sz w:val="28"/>
          <w:szCs w:val="28"/>
        </w:rPr>
      </w:pPr>
    </w:p>
    <w:p w14:paraId="6E6131FF" w14:textId="77777777" w:rsidR="00F65065" w:rsidRPr="007C7C6B" w:rsidRDefault="00F65065" w:rsidP="00F65065">
      <w:pPr>
        <w:spacing w:after="0" w:line="240" w:lineRule="auto"/>
        <w:jc w:val="center"/>
        <w:rPr>
          <w:rFonts w:ascii="Times New Roman" w:hAnsi="Times New Roman"/>
          <w:b/>
          <w:bCs/>
          <w:sz w:val="28"/>
          <w:szCs w:val="28"/>
        </w:rPr>
      </w:pPr>
      <w:bookmarkStart w:id="0" w:name="_Toc107922314"/>
    </w:p>
    <w:p w14:paraId="21C806B0" w14:textId="77777777" w:rsidR="00F65065" w:rsidRPr="007C7C6B" w:rsidRDefault="00F65065" w:rsidP="00F65065">
      <w:pPr>
        <w:spacing w:after="0" w:line="240" w:lineRule="auto"/>
        <w:jc w:val="center"/>
        <w:rPr>
          <w:rFonts w:ascii="Times New Roman" w:hAnsi="Times New Roman"/>
          <w:b/>
          <w:bCs/>
          <w:sz w:val="28"/>
          <w:szCs w:val="28"/>
        </w:rPr>
      </w:pPr>
    </w:p>
    <w:p w14:paraId="11B55BF1" w14:textId="77777777" w:rsidR="00F65065" w:rsidRPr="007C7C6B" w:rsidRDefault="00F65065" w:rsidP="00F65065">
      <w:pPr>
        <w:spacing w:after="0" w:line="240" w:lineRule="auto"/>
        <w:jc w:val="center"/>
        <w:rPr>
          <w:rFonts w:ascii="Times New Roman" w:hAnsi="Times New Roman"/>
          <w:b/>
          <w:bCs/>
          <w:sz w:val="28"/>
          <w:szCs w:val="28"/>
        </w:rPr>
      </w:pPr>
    </w:p>
    <w:p w14:paraId="7594E365" w14:textId="77777777" w:rsidR="00F65065" w:rsidRPr="007C7C6B" w:rsidRDefault="00F65065" w:rsidP="00F65065">
      <w:pPr>
        <w:spacing w:after="0" w:line="240" w:lineRule="auto"/>
        <w:jc w:val="center"/>
        <w:rPr>
          <w:rFonts w:ascii="Times New Roman" w:hAnsi="Times New Roman"/>
          <w:b/>
          <w:bCs/>
          <w:sz w:val="28"/>
          <w:szCs w:val="28"/>
        </w:rPr>
      </w:pPr>
    </w:p>
    <w:p w14:paraId="6BE49865" w14:textId="77777777" w:rsidR="00F65065" w:rsidRPr="007C7C6B" w:rsidRDefault="00F65065" w:rsidP="00F65065">
      <w:pPr>
        <w:spacing w:after="0" w:line="240" w:lineRule="auto"/>
        <w:jc w:val="center"/>
        <w:rPr>
          <w:rFonts w:ascii="Times New Roman" w:hAnsi="Times New Roman"/>
          <w:b/>
          <w:bCs/>
          <w:sz w:val="28"/>
          <w:szCs w:val="28"/>
        </w:rPr>
      </w:pPr>
    </w:p>
    <w:p w14:paraId="3BB73A86" w14:textId="77777777" w:rsidR="00F65065" w:rsidRPr="007C7C6B" w:rsidRDefault="00F65065" w:rsidP="00F65065">
      <w:pPr>
        <w:spacing w:after="0" w:line="240" w:lineRule="auto"/>
        <w:jc w:val="center"/>
        <w:rPr>
          <w:rFonts w:ascii="Times New Roman" w:hAnsi="Times New Roman"/>
          <w:b/>
          <w:bCs/>
          <w:sz w:val="28"/>
          <w:szCs w:val="28"/>
        </w:rPr>
      </w:pPr>
    </w:p>
    <w:p w14:paraId="7F4D0CCE" w14:textId="77777777" w:rsidR="00F65065" w:rsidRPr="007C7C6B" w:rsidRDefault="00F65065" w:rsidP="00F65065">
      <w:pPr>
        <w:spacing w:after="0" w:line="240" w:lineRule="auto"/>
        <w:jc w:val="center"/>
        <w:rPr>
          <w:rFonts w:ascii="Times New Roman" w:hAnsi="Times New Roman"/>
          <w:b/>
          <w:bCs/>
          <w:sz w:val="28"/>
          <w:szCs w:val="28"/>
        </w:rPr>
      </w:pPr>
    </w:p>
    <w:p w14:paraId="49F12AC7" w14:textId="77777777" w:rsidR="00F65065" w:rsidRPr="007C7C6B" w:rsidRDefault="00F65065" w:rsidP="00F65065">
      <w:pPr>
        <w:spacing w:after="0" w:line="240" w:lineRule="auto"/>
        <w:jc w:val="center"/>
        <w:rPr>
          <w:rFonts w:ascii="Times New Roman" w:hAnsi="Times New Roman"/>
          <w:b/>
          <w:bCs/>
          <w:sz w:val="28"/>
          <w:szCs w:val="28"/>
        </w:rPr>
      </w:pPr>
      <w:r w:rsidRPr="007C7C6B">
        <w:rPr>
          <w:rFonts w:ascii="Times New Roman" w:hAnsi="Times New Roman"/>
          <w:b/>
          <w:bCs/>
          <w:sz w:val="28"/>
          <w:szCs w:val="28"/>
        </w:rPr>
        <w:t>Koncepcijas projekta „Kadastrālās vērtēšanas sistēmas pilnveidošanas un kadastra datu aktualitātes nodrošināšanas koncepcija</w:t>
      </w:r>
      <w:bookmarkEnd w:id="0"/>
      <w:r w:rsidRPr="007C7C6B">
        <w:rPr>
          <w:rFonts w:ascii="Times New Roman" w:hAnsi="Times New Roman"/>
          <w:b/>
          <w:bCs/>
          <w:sz w:val="28"/>
          <w:szCs w:val="28"/>
        </w:rPr>
        <w:t>”</w:t>
      </w:r>
    </w:p>
    <w:p w14:paraId="4402FC85" w14:textId="77777777" w:rsidR="00F65065" w:rsidRPr="007C7C6B" w:rsidRDefault="00F65065" w:rsidP="00F65065">
      <w:pPr>
        <w:spacing w:after="0" w:line="240" w:lineRule="auto"/>
        <w:jc w:val="center"/>
        <w:rPr>
          <w:rFonts w:ascii="Times New Roman" w:hAnsi="Times New Roman"/>
          <w:b/>
          <w:bCs/>
          <w:sz w:val="28"/>
          <w:szCs w:val="28"/>
        </w:rPr>
      </w:pPr>
      <w:r w:rsidRPr="007C7C6B">
        <w:rPr>
          <w:rFonts w:ascii="Times New Roman" w:hAnsi="Times New Roman"/>
          <w:b/>
          <w:bCs/>
          <w:sz w:val="28"/>
          <w:szCs w:val="28"/>
        </w:rPr>
        <w:t>kopsavilkums</w:t>
      </w:r>
    </w:p>
    <w:p w14:paraId="419E4731" w14:textId="77777777" w:rsidR="00741ADB" w:rsidRPr="007C7C6B" w:rsidRDefault="00F65065" w:rsidP="007B2440">
      <w:pPr>
        <w:spacing w:after="120" w:line="240" w:lineRule="auto"/>
        <w:ind w:right="57"/>
        <w:jc w:val="center"/>
        <w:rPr>
          <w:rFonts w:ascii="Times New Roman" w:hAnsi="Times New Roman"/>
          <w:b/>
          <w:sz w:val="28"/>
          <w:szCs w:val="28"/>
        </w:rPr>
      </w:pPr>
      <w:r w:rsidRPr="007C7C6B">
        <w:rPr>
          <w:rFonts w:ascii="Times New Roman" w:hAnsi="Times New Roman"/>
          <w:sz w:val="28"/>
          <w:szCs w:val="28"/>
        </w:rPr>
        <w:br w:type="page"/>
      </w:r>
      <w:r w:rsidRPr="007C7C6B">
        <w:rPr>
          <w:rFonts w:ascii="Times New Roman" w:hAnsi="Times New Roman"/>
          <w:b/>
          <w:sz w:val="28"/>
          <w:szCs w:val="28"/>
        </w:rPr>
        <w:lastRenderedPageBreak/>
        <w:t>1. Risināmā jautājuma būtība</w:t>
      </w:r>
    </w:p>
    <w:p w14:paraId="701E0A93" w14:textId="4FDA091C" w:rsidR="002928C0" w:rsidRPr="007C7C6B" w:rsidRDefault="00CB5360" w:rsidP="007B2440">
      <w:pPr>
        <w:spacing w:after="120" w:line="240" w:lineRule="auto"/>
        <w:ind w:firstLine="709"/>
        <w:jc w:val="both"/>
        <w:rPr>
          <w:rStyle w:val="boxtext"/>
          <w:rFonts w:ascii="Times New Roman" w:hAnsi="Times New Roman"/>
          <w:sz w:val="28"/>
          <w:szCs w:val="28"/>
        </w:rPr>
      </w:pPr>
      <w:r w:rsidRPr="007C7C6B">
        <w:rPr>
          <w:rFonts w:ascii="Times New Roman" w:eastAsia="Calibri" w:hAnsi="Times New Roman"/>
          <w:b/>
          <w:sz w:val="28"/>
          <w:szCs w:val="28"/>
        </w:rPr>
        <w:t>K</w:t>
      </w:r>
      <w:r w:rsidR="00C43C59" w:rsidRPr="007C7C6B">
        <w:rPr>
          <w:rFonts w:ascii="Times New Roman" w:eastAsia="Calibri" w:hAnsi="Times New Roman"/>
          <w:b/>
          <w:sz w:val="28"/>
          <w:szCs w:val="28"/>
        </w:rPr>
        <w:t>oncepcija</w:t>
      </w:r>
      <w:r w:rsidR="00C43C59" w:rsidRPr="007C7C6B">
        <w:rPr>
          <w:rFonts w:ascii="Times New Roman" w:eastAsia="Calibri" w:hAnsi="Times New Roman"/>
          <w:sz w:val="28"/>
          <w:szCs w:val="28"/>
        </w:rPr>
        <w:t xml:space="preserve"> izstrādāta, pamatojoties uz </w:t>
      </w:r>
      <w:r w:rsidR="008B3C31" w:rsidRPr="007C7C6B">
        <w:rPr>
          <w:rStyle w:val="boxtext"/>
          <w:rFonts w:ascii="Times New Roman" w:hAnsi="Times New Roman"/>
          <w:sz w:val="28"/>
          <w:szCs w:val="28"/>
        </w:rPr>
        <w:t>M</w:t>
      </w:r>
      <w:r w:rsidR="00D87B86" w:rsidRPr="007C7C6B">
        <w:rPr>
          <w:rStyle w:val="boxtext"/>
          <w:rFonts w:ascii="Times New Roman" w:hAnsi="Times New Roman"/>
          <w:sz w:val="28"/>
          <w:szCs w:val="28"/>
        </w:rPr>
        <w:t>inistru kabineta (MK)</w:t>
      </w:r>
      <w:r w:rsidR="008B3C31" w:rsidRPr="007C7C6B">
        <w:rPr>
          <w:rStyle w:val="boxtext"/>
          <w:rFonts w:ascii="Times New Roman" w:hAnsi="Times New Roman"/>
          <w:sz w:val="28"/>
          <w:szCs w:val="28"/>
        </w:rPr>
        <w:t xml:space="preserve"> un </w:t>
      </w:r>
      <w:r w:rsidR="00D87B86" w:rsidRPr="007C7C6B">
        <w:rPr>
          <w:rStyle w:val="boxtext"/>
          <w:rFonts w:ascii="Times New Roman" w:hAnsi="Times New Roman"/>
          <w:sz w:val="28"/>
          <w:szCs w:val="28"/>
        </w:rPr>
        <w:t xml:space="preserve">Latvijas </w:t>
      </w:r>
      <w:r w:rsidR="00E137BA" w:rsidRPr="007C7C6B">
        <w:rPr>
          <w:rStyle w:val="boxtext"/>
          <w:rFonts w:ascii="Times New Roman" w:hAnsi="Times New Roman"/>
          <w:sz w:val="28"/>
          <w:szCs w:val="28"/>
        </w:rPr>
        <w:t>P</w:t>
      </w:r>
      <w:r w:rsidR="00D87B86" w:rsidRPr="007C7C6B">
        <w:rPr>
          <w:rStyle w:val="boxtext"/>
          <w:rFonts w:ascii="Times New Roman" w:hAnsi="Times New Roman"/>
          <w:sz w:val="28"/>
          <w:szCs w:val="28"/>
        </w:rPr>
        <w:t xml:space="preserve">ašvaldību savienības </w:t>
      </w:r>
      <w:r w:rsidR="008B3C31" w:rsidRPr="007C7C6B">
        <w:rPr>
          <w:rStyle w:val="boxtext"/>
          <w:rFonts w:ascii="Times New Roman" w:hAnsi="Times New Roman"/>
          <w:sz w:val="28"/>
          <w:szCs w:val="28"/>
        </w:rPr>
        <w:t>2012.gada vienošanās un domstarpību protokola (MK 05.12.2011. sēdes prot.</w:t>
      </w:r>
      <w:r w:rsidR="009A2FFA">
        <w:rPr>
          <w:rStyle w:val="boxtext"/>
          <w:rFonts w:ascii="Times New Roman" w:hAnsi="Times New Roman"/>
          <w:sz w:val="28"/>
          <w:szCs w:val="28"/>
        </w:rPr>
        <w:t xml:space="preserve"> </w:t>
      </w:r>
      <w:r w:rsidR="008B3C31" w:rsidRPr="007C7C6B">
        <w:rPr>
          <w:rStyle w:val="boxtext"/>
          <w:rFonts w:ascii="Times New Roman" w:hAnsi="Times New Roman"/>
          <w:sz w:val="28"/>
          <w:szCs w:val="28"/>
        </w:rPr>
        <w:t>Nr.71 2</w:t>
      </w:r>
      <w:r w:rsidR="000C19BF">
        <w:rPr>
          <w:rStyle w:val="boxtext"/>
          <w:rFonts w:ascii="Times New Roman" w:hAnsi="Times New Roman"/>
          <w:sz w:val="28"/>
          <w:szCs w:val="28"/>
        </w:rPr>
        <w:t>.</w:t>
      </w:r>
      <w:r w:rsidR="008B3C31" w:rsidRPr="007C7C6B">
        <w:rPr>
          <w:rStyle w:val="boxtext"/>
          <w:rFonts w:ascii="Times New Roman" w:hAnsi="Times New Roman"/>
          <w:sz w:val="28"/>
          <w:szCs w:val="28"/>
        </w:rPr>
        <w:t xml:space="preserve">§) </w:t>
      </w:r>
      <w:r w:rsidR="000C19BF">
        <w:rPr>
          <w:rStyle w:val="boxtext"/>
          <w:rFonts w:ascii="Times New Roman" w:hAnsi="Times New Roman"/>
          <w:sz w:val="28"/>
          <w:szCs w:val="28"/>
        </w:rPr>
        <w:t xml:space="preserve">VI.sadaļas </w:t>
      </w:r>
      <w:r w:rsidR="008B3C31" w:rsidRPr="007C7C6B">
        <w:rPr>
          <w:rStyle w:val="boxtext"/>
          <w:rFonts w:ascii="Times New Roman" w:hAnsi="Times New Roman"/>
          <w:sz w:val="28"/>
          <w:szCs w:val="28"/>
        </w:rPr>
        <w:t>6.punkt</w:t>
      </w:r>
      <w:r w:rsidR="009A2FFA">
        <w:rPr>
          <w:rStyle w:val="boxtext"/>
          <w:rFonts w:ascii="Times New Roman" w:hAnsi="Times New Roman"/>
          <w:sz w:val="28"/>
          <w:szCs w:val="28"/>
        </w:rPr>
        <w:t>u, kas paredz</w:t>
      </w:r>
      <w:r w:rsidR="008B3C31" w:rsidRPr="007C7C6B">
        <w:rPr>
          <w:rStyle w:val="boxtext"/>
          <w:rFonts w:ascii="Times New Roman" w:hAnsi="Times New Roman"/>
          <w:sz w:val="28"/>
          <w:szCs w:val="28"/>
        </w:rPr>
        <w:t xml:space="preserve"> 2012.gadā </w:t>
      </w:r>
      <w:r w:rsidR="00D87B86" w:rsidRPr="007C7C6B">
        <w:rPr>
          <w:rStyle w:val="boxtext"/>
          <w:rFonts w:ascii="Times New Roman" w:hAnsi="Times New Roman"/>
          <w:sz w:val="28"/>
          <w:szCs w:val="28"/>
        </w:rPr>
        <w:t>Tieslietu ministrijai (TM)</w:t>
      </w:r>
      <w:r w:rsidR="008B3C31" w:rsidRPr="007C7C6B">
        <w:rPr>
          <w:rStyle w:val="boxtext"/>
          <w:rFonts w:ascii="Times New Roman" w:hAnsi="Times New Roman"/>
          <w:sz w:val="28"/>
          <w:szCs w:val="28"/>
        </w:rPr>
        <w:t xml:space="preserve"> iesniegt MK koncepciju par kadastrālās vērtēšanas sistēmas pilnveidošanu un kadastra datu aktualitātes nodrošināšanu.</w:t>
      </w:r>
      <w:r w:rsidR="00980BE9" w:rsidRPr="007C7C6B">
        <w:rPr>
          <w:rFonts w:ascii="Times New Roman" w:hAnsi="Times New Roman"/>
          <w:sz w:val="28"/>
          <w:szCs w:val="28"/>
        </w:rPr>
        <w:t xml:space="preserve"> Koncepcijas mērķis ir piedāvāt konstatēto kadastrālās vērtēšanas sistēmas problēmu risinājumus, lai ar racionāli un sabalansēti ieguldītiem resursiem iegūtu kvalitatīvus kadastrālās vērtēšanas datus un panāktu kvalitatīvākas, nekustamā īpašuma tirgus vērtībām atbilstošākas un sabiedrībai izprotamākas kadastrālās vērtības.</w:t>
      </w:r>
    </w:p>
    <w:p w14:paraId="4B889932" w14:textId="77777777" w:rsidR="004E5933" w:rsidRPr="007C7C6B" w:rsidRDefault="008D0FE4" w:rsidP="007B2440">
      <w:pPr>
        <w:autoSpaceDE w:val="0"/>
        <w:autoSpaceDN w:val="0"/>
        <w:adjustRightInd w:val="0"/>
        <w:spacing w:after="120" w:line="240" w:lineRule="auto"/>
        <w:ind w:firstLine="709"/>
        <w:jc w:val="both"/>
        <w:rPr>
          <w:rStyle w:val="boxtext"/>
          <w:rFonts w:ascii="Times New Roman" w:hAnsi="Times New Roman"/>
          <w:sz w:val="28"/>
          <w:szCs w:val="28"/>
        </w:rPr>
      </w:pPr>
      <w:r w:rsidRPr="007C7C6B">
        <w:rPr>
          <w:rStyle w:val="boxtext"/>
          <w:rFonts w:ascii="Times New Roman" w:hAnsi="Times New Roman"/>
          <w:sz w:val="28"/>
          <w:szCs w:val="28"/>
        </w:rPr>
        <w:t xml:space="preserve">Kadastrālās vērtēšanas sistēmas izvērtēšanai ar </w:t>
      </w:r>
      <w:r w:rsidR="0038362F" w:rsidRPr="007C7C6B">
        <w:rPr>
          <w:rStyle w:val="boxtext"/>
          <w:rFonts w:ascii="Times New Roman" w:hAnsi="Times New Roman"/>
          <w:sz w:val="28"/>
          <w:szCs w:val="28"/>
        </w:rPr>
        <w:t>TM</w:t>
      </w:r>
      <w:r w:rsidRPr="007C7C6B">
        <w:rPr>
          <w:rStyle w:val="boxtext"/>
          <w:rFonts w:ascii="Times New Roman" w:hAnsi="Times New Roman"/>
          <w:sz w:val="28"/>
          <w:szCs w:val="28"/>
        </w:rPr>
        <w:t xml:space="preserve"> 2010.gada 13.novembra rīkojumu Nr.1-1/423 tika izveidota darba grupa „Par kadastrālās vērtēšanas attīstību, kadastrālās vērtēšanas modeļiem un sadarbību kadastra datu kvalitātes uzlabošanā”</w:t>
      </w:r>
      <w:r w:rsidR="00995320" w:rsidRPr="007C7C6B">
        <w:rPr>
          <w:rStyle w:val="boxtext"/>
          <w:rFonts w:ascii="Times New Roman" w:hAnsi="Times New Roman"/>
          <w:sz w:val="28"/>
          <w:szCs w:val="28"/>
        </w:rPr>
        <w:t>.</w:t>
      </w:r>
      <w:r w:rsidRPr="007C7C6B">
        <w:rPr>
          <w:rStyle w:val="boxtext"/>
          <w:rFonts w:ascii="Times New Roman" w:hAnsi="Times New Roman"/>
          <w:sz w:val="28"/>
          <w:szCs w:val="28"/>
        </w:rPr>
        <w:t xml:space="preserve"> Darba grupa izskatīja jautājumus par kadastrālās vērtēšanas attīstību, vērtēšanas modeļiem, kā arī kadastra datu kvalitātes uzlabošanas iespējām un secināja, ka kadastrālā vērtēšana Latvijā jāturpina attīstīt, pamatojoties uz nekustamā īpašuma tirgus</w:t>
      </w:r>
      <w:r w:rsidR="004E5933" w:rsidRPr="007C7C6B">
        <w:rPr>
          <w:rStyle w:val="boxtext"/>
          <w:rFonts w:ascii="Times New Roman" w:hAnsi="Times New Roman"/>
          <w:sz w:val="28"/>
          <w:szCs w:val="28"/>
        </w:rPr>
        <w:t xml:space="preserve"> informāciju, tomēr vienlaicīgi:</w:t>
      </w:r>
    </w:p>
    <w:p w14:paraId="5269ED4D" w14:textId="77777777" w:rsidR="008D0FE4" w:rsidRPr="007C7C6B" w:rsidRDefault="008D0FE4" w:rsidP="007B2440">
      <w:pPr>
        <w:numPr>
          <w:ilvl w:val="0"/>
          <w:numId w:val="24"/>
        </w:numPr>
        <w:autoSpaceDE w:val="0"/>
        <w:autoSpaceDN w:val="0"/>
        <w:adjustRightInd w:val="0"/>
        <w:spacing w:after="120" w:line="240" w:lineRule="auto"/>
        <w:jc w:val="both"/>
        <w:rPr>
          <w:rFonts w:ascii="Times New Roman" w:hAnsi="Times New Roman"/>
          <w:sz w:val="28"/>
          <w:szCs w:val="28"/>
        </w:rPr>
      </w:pPr>
      <w:r w:rsidRPr="007C7C6B">
        <w:rPr>
          <w:rStyle w:val="boxtext"/>
          <w:rFonts w:ascii="Times New Roman" w:hAnsi="Times New Roman"/>
          <w:sz w:val="28"/>
          <w:szCs w:val="28"/>
        </w:rPr>
        <w:t>j</w:t>
      </w:r>
      <w:r w:rsidRPr="007C7C6B">
        <w:rPr>
          <w:rFonts w:ascii="Times New Roman" w:hAnsi="Times New Roman"/>
          <w:sz w:val="28"/>
          <w:szCs w:val="28"/>
        </w:rPr>
        <w:t xml:space="preserve">āuzlabo kadastra datu kvalitāte, aktualitāte un pietiekamība, lai nodrošinātu vienādiem objektiem līdzvērtīgā teritorijā vienādas vērtības un vērtību atbilstību </w:t>
      </w:r>
      <w:r w:rsidR="0038362F" w:rsidRPr="007C7C6B">
        <w:rPr>
          <w:rFonts w:ascii="Times New Roman" w:hAnsi="Times New Roman"/>
          <w:sz w:val="28"/>
          <w:szCs w:val="28"/>
        </w:rPr>
        <w:t>objekta stāvoklim dabā;</w:t>
      </w:r>
    </w:p>
    <w:p w14:paraId="44C19085" w14:textId="77777777" w:rsidR="008D0FE4" w:rsidRPr="007C7C6B" w:rsidRDefault="008D0FE4" w:rsidP="007B2440">
      <w:pPr>
        <w:numPr>
          <w:ilvl w:val="0"/>
          <w:numId w:val="24"/>
        </w:numPr>
        <w:spacing w:after="120" w:line="240" w:lineRule="auto"/>
        <w:jc w:val="both"/>
        <w:rPr>
          <w:rFonts w:ascii="Times New Roman" w:hAnsi="Times New Roman"/>
          <w:sz w:val="28"/>
          <w:szCs w:val="28"/>
        </w:rPr>
      </w:pPr>
      <w:r w:rsidRPr="007C7C6B">
        <w:rPr>
          <w:rFonts w:ascii="Times New Roman" w:hAnsi="Times New Roman"/>
          <w:sz w:val="28"/>
          <w:szCs w:val="28"/>
        </w:rPr>
        <w:t>jāizmanto bāzes vērtību noteikšanā pilnīga nekustamā īpašuma tirgus darījumu informācija, (t.sk. noma), izmantojot katrai īpašumu grupai piemērotāko vērtēšanas metodi;</w:t>
      </w:r>
    </w:p>
    <w:p w14:paraId="50D20739" w14:textId="77777777" w:rsidR="008D0FE4" w:rsidRPr="007C7C6B" w:rsidRDefault="008D0FE4" w:rsidP="007B2440">
      <w:pPr>
        <w:numPr>
          <w:ilvl w:val="0"/>
          <w:numId w:val="24"/>
        </w:numPr>
        <w:spacing w:after="120" w:line="240" w:lineRule="auto"/>
        <w:ind w:left="1077" w:hanging="357"/>
        <w:jc w:val="both"/>
        <w:rPr>
          <w:rStyle w:val="boxtext"/>
          <w:rFonts w:ascii="Times New Roman" w:hAnsi="Times New Roman"/>
          <w:sz w:val="28"/>
          <w:szCs w:val="28"/>
        </w:rPr>
      </w:pPr>
      <w:r w:rsidRPr="007C7C6B">
        <w:rPr>
          <w:rFonts w:ascii="Times New Roman" w:hAnsi="Times New Roman"/>
          <w:sz w:val="28"/>
          <w:szCs w:val="28"/>
        </w:rPr>
        <w:t>jāveicina sabiedrības izpratne par noteikto vērtību pamatotību</w:t>
      </w:r>
      <w:r w:rsidR="008B3C31" w:rsidRPr="007C7C6B">
        <w:rPr>
          <w:rFonts w:ascii="Times New Roman" w:hAnsi="Times New Roman"/>
          <w:sz w:val="28"/>
          <w:szCs w:val="28"/>
        </w:rPr>
        <w:t xml:space="preserve"> vienotam nekustamam īpašumam</w:t>
      </w:r>
      <w:r w:rsidRPr="007C7C6B">
        <w:rPr>
          <w:rFonts w:ascii="Times New Roman" w:hAnsi="Times New Roman"/>
          <w:sz w:val="28"/>
          <w:szCs w:val="28"/>
        </w:rPr>
        <w:t>.</w:t>
      </w:r>
    </w:p>
    <w:p w14:paraId="246BE56F" w14:textId="77777777" w:rsidR="005511FA" w:rsidRPr="007C7C6B" w:rsidRDefault="00CB5360" w:rsidP="007B2440">
      <w:pPr>
        <w:spacing w:after="120" w:line="240" w:lineRule="auto"/>
        <w:ind w:firstLine="720"/>
        <w:jc w:val="both"/>
        <w:rPr>
          <w:rFonts w:ascii="Times New Roman" w:hAnsi="Times New Roman"/>
          <w:sz w:val="28"/>
          <w:szCs w:val="28"/>
        </w:rPr>
      </w:pPr>
      <w:r w:rsidRPr="007C7C6B">
        <w:rPr>
          <w:rFonts w:ascii="Times New Roman" w:hAnsi="Times New Roman"/>
          <w:sz w:val="28"/>
          <w:szCs w:val="28"/>
        </w:rPr>
        <w:t xml:space="preserve">Ar </w:t>
      </w:r>
      <w:r w:rsidR="000223E0" w:rsidRPr="007C7C6B">
        <w:rPr>
          <w:rFonts w:ascii="Times New Roman" w:hAnsi="Times New Roman"/>
          <w:sz w:val="28"/>
          <w:szCs w:val="28"/>
        </w:rPr>
        <w:t xml:space="preserve">2012.gada 1.janvāri stājās spēkā </w:t>
      </w:r>
      <w:r w:rsidR="00E137BA" w:rsidRPr="007C7C6B">
        <w:rPr>
          <w:rFonts w:ascii="Times New Roman" w:hAnsi="Times New Roman"/>
          <w:sz w:val="28"/>
          <w:szCs w:val="28"/>
        </w:rPr>
        <w:t xml:space="preserve">vērtību aprēķina </w:t>
      </w:r>
      <w:r w:rsidRPr="007C7C6B">
        <w:rPr>
          <w:rFonts w:ascii="Times New Roman" w:hAnsi="Times New Roman"/>
          <w:sz w:val="28"/>
          <w:szCs w:val="28"/>
        </w:rPr>
        <w:t>modeļu pilnveidojumi</w:t>
      </w:r>
      <w:r w:rsidR="000223E0" w:rsidRPr="007C7C6B">
        <w:rPr>
          <w:rFonts w:ascii="Times New Roman" w:hAnsi="Times New Roman"/>
          <w:sz w:val="28"/>
          <w:szCs w:val="28"/>
        </w:rPr>
        <w:t xml:space="preserve"> (apstiprināti ar MK 2011.gada 8.februāra noteikumiem Nr.117 „Grozījumi MK 2006.gada 18.aprīļa noteikumos Nr.305 „Kadastrālās vērtēšanas noteikumi””)</w:t>
      </w:r>
      <w:r w:rsidRPr="007C7C6B">
        <w:rPr>
          <w:rFonts w:ascii="Times New Roman" w:hAnsi="Times New Roman"/>
          <w:sz w:val="28"/>
          <w:szCs w:val="28"/>
        </w:rPr>
        <w:t xml:space="preserve">, kuru ieviešana </w:t>
      </w:r>
      <w:r w:rsidR="005921B9" w:rsidRPr="007C7C6B">
        <w:rPr>
          <w:rFonts w:ascii="Times New Roman" w:hAnsi="Times New Roman"/>
          <w:sz w:val="28"/>
          <w:szCs w:val="28"/>
        </w:rPr>
        <w:t xml:space="preserve">bija </w:t>
      </w:r>
      <w:r w:rsidRPr="007C7C6B">
        <w:rPr>
          <w:rFonts w:ascii="Times New Roman" w:hAnsi="Times New Roman"/>
          <w:sz w:val="28"/>
          <w:szCs w:val="28"/>
        </w:rPr>
        <w:t xml:space="preserve">iespējama uz </w:t>
      </w:r>
      <w:r w:rsidR="00E137BA" w:rsidRPr="007C7C6B">
        <w:rPr>
          <w:rFonts w:ascii="Times New Roman" w:hAnsi="Times New Roman"/>
          <w:sz w:val="28"/>
          <w:szCs w:val="28"/>
        </w:rPr>
        <w:t xml:space="preserve">šobrīd </w:t>
      </w:r>
      <w:r w:rsidR="000223E0" w:rsidRPr="007C7C6B">
        <w:rPr>
          <w:rFonts w:ascii="Times New Roman" w:hAnsi="Times New Roman"/>
          <w:sz w:val="28"/>
          <w:szCs w:val="28"/>
        </w:rPr>
        <w:t xml:space="preserve">Nekustamā īpašuma </w:t>
      </w:r>
      <w:r w:rsidRPr="007C7C6B">
        <w:rPr>
          <w:rFonts w:ascii="Times New Roman" w:hAnsi="Times New Roman"/>
          <w:sz w:val="28"/>
          <w:szCs w:val="28"/>
        </w:rPr>
        <w:t xml:space="preserve">kadastra informācijas sistēmā pieejamo datu pamata. </w:t>
      </w:r>
      <w:r w:rsidR="000223E0" w:rsidRPr="007C7C6B">
        <w:rPr>
          <w:rFonts w:ascii="Times New Roman" w:hAnsi="Times New Roman"/>
          <w:sz w:val="28"/>
          <w:szCs w:val="28"/>
        </w:rPr>
        <w:t>Visi vērtību aprēķina modeļi ietver galvenos vērtību ietekmējošos faktorus, nodrošinot kadastrālo vērtību vidējo atbilstību nekustamā īpašuma tirgus cenām. Tajā pašā laikā modeļi nenodrošina vērtību kvalitāti visos gadījumos – kā galvenais iemesls vērtību neatbilstībai ir minama reģistrēto datu neaktualitāte, piemēram, zemes lietošanas veidu sadalījums, zemes apgrūtinājumi vai ēkas nolietojums, kā arī būtiski vērtību neatbilstību ietekmē reģistrētā objekta izmantošana, īpaši nekustamā īpašuma lietošanas mērķis. Tomēr vienlaicīgi ir nepieciešami arī modeļu pilnveidojumi, kas nav saistīti ar datu aktualitāti, bet to t</w:t>
      </w:r>
      <w:r w:rsidRPr="007C7C6B">
        <w:rPr>
          <w:rFonts w:ascii="Times New Roman" w:hAnsi="Times New Roman"/>
          <w:sz w:val="28"/>
          <w:szCs w:val="28"/>
        </w:rPr>
        <w:t xml:space="preserve">urpmākā pilnveidošana iespējama tikai tad, ja tiks iegūti un uzturēti aktuālā stāvoklī jauni </w:t>
      </w:r>
      <w:r w:rsidRPr="007C7C6B">
        <w:rPr>
          <w:rFonts w:ascii="Times New Roman" w:hAnsi="Times New Roman"/>
          <w:sz w:val="28"/>
          <w:szCs w:val="28"/>
        </w:rPr>
        <w:lastRenderedPageBreak/>
        <w:t xml:space="preserve">dati, kas nepieciešami nekustamo īpašumu kadastrālai vērtēšanai. </w:t>
      </w:r>
      <w:r w:rsidR="00055260" w:rsidRPr="007C7C6B">
        <w:rPr>
          <w:rFonts w:ascii="Times New Roman" w:hAnsi="Times New Roman"/>
          <w:sz w:val="28"/>
          <w:szCs w:val="28"/>
        </w:rPr>
        <w:t>Savukārt p</w:t>
      </w:r>
      <w:r w:rsidR="005511FA" w:rsidRPr="007C7C6B">
        <w:rPr>
          <w:rFonts w:ascii="Times New Roman" w:hAnsi="Times New Roman"/>
          <w:sz w:val="28"/>
          <w:szCs w:val="28"/>
        </w:rPr>
        <w:t>āre</w:t>
      </w:r>
      <w:r w:rsidR="00584179" w:rsidRPr="007C7C6B">
        <w:rPr>
          <w:rFonts w:ascii="Times New Roman" w:hAnsi="Times New Roman"/>
          <w:sz w:val="28"/>
          <w:szCs w:val="28"/>
        </w:rPr>
        <w:t>ja uz vienoto vērtēšanas modeli</w:t>
      </w:r>
      <w:r w:rsidR="005511FA" w:rsidRPr="007C7C6B">
        <w:rPr>
          <w:rFonts w:ascii="Times New Roman" w:hAnsi="Times New Roman"/>
          <w:sz w:val="28"/>
          <w:szCs w:val="28"/>
        </w:rPr>
        <w:t xml:space="preserve"> jārealizē vienlaicīgi ar nekustamā īpašuma nodokļa politikas maiņu – ieviešot vienotu nodokļa procentu likmi zemei un ēkām kā vienotam īpašumam.</w:t>
      </w:r>
      <w:r w:rsidR="00E6108D" w:rsidRPr="007C7C6B">
        <w:rPr>
          <w:rFonts w:ascii="Times New Roman" w:hAnsi="Times New Roman"/>
          <w:sz w:val="28"/>
          <w:szCs w:val="28"/>
        </w:rPr>
        <w:t xml:space="preserve"> Tomēr pirms pārejas uz vienota nekustamā īpašuma vērtēšanu, jāizvērtē vienotas nekustamā īpašuma kadastrālās vērtības (zeme un būves) piemērošanas iespējas nekustamā īpašuma nodokļa aprēķinam, izvērtējot nodokļa objektus un likmes.</w:t>
      </w:r>
    </w:p>
    <w:p w14:paraId="5A4D90FD" w14:textId="77777777" w:rsidR="00055260" w:rsidRPr="007C7C6B" w:rsidRDefault="00055260" w:rsidP="007B2440">
      <w:pPr>
        <w:spacing w:after="120" w:line="240" w:lineRule="auto"/>
        <w:ind w:firstLine="720"/>
        <w:jc w:val="both"/>
        <w:rPr>
          <w:rFonts w:ascii="Times New Roman" w:hAnsi="Times New Roman"/>
          <w:sz w:val="28"/>
          <w:szCs w:val="28"/>
        </w:rPr>
      </w:pPr>
      <w:r w:rsidRPr="007C7C6B">
        <w:rPr>
          <w:rFonts w:ascii="Times New Roman" w:hAnsi="Times New Roman"/>
          <w:sz w:val="28"/>
          <w:szCs w:val="28"/>
        </w:rPr>
        <w:t xml:space="preserve">Lai nodrošinātu kadastra datu aktualitāti un </w:t>
      </w:r>
      <w:r w:rsidR="005921B9" w:rsidRPr="007C7C6B">
        <w:rPr>
          <w:rFonts w:ascii="Times New Roman" w:hAnsi="Times New Roman"/>
          <w:sz w:val="28"/>
          <w:szCs w:val="28"/>
        </w:rPr>
        <w:t>pilnveidotu kadastrālo vērtēšanu</w:t>
      </w:r>
      <w:r w:rsidR="00FC3D85" w:rsidRPr="007C7C6B">
        <w:rPr>
          <w:rFonts w:ascii="Times New Roman" w:hAnsi="Times New Roman"/>
          <w:sz w:val="28"/>
          <w:szCs w:val="28"/>
        </w:rPr>
        <w:t>,</w:t>
      </w:r>
      <w:r w:rsidR="005921B9" w:rsidRPr="007C7C6B">
        <w:rPr>
          <w:rFonts w:ascii="Times New Roman" w:hAnsi="Times New Roman"/>
          <w:sz w:val="28"/>
          <w:szCs w:val="28"/>
        </w:rPr>
        <w:t xml:space="preserve"> k</w:t>
      </w:r>
      <w:r w:rsidRPr="007C7C6B">
        <w:rPr>
          <w:rFonts w:ascii="Times New Roman" w:hAnsi="Times New Roman"/>
          <w:sz w:val="28"/>
          <w:szCs w:val="28"/>
        </w:rPr>
        <w:t xml:space="preserve">oncepcijā izvirzītas četras galvenās </w:t>
      </w:r>
      <w:r w:rsidR="005921B9" w:rsidRPr="007C7C6B">
        <w:rPr>
          <w:rFonts w:ascii="Times New Roman" w:hAnsi="Times New Roman"/>
          <w:sz w:val="28"/>
          <w:szCs w:val="28"/>
        </w:rPr>
        <w:t xml:space="preserve">risināmās </w:t>
      </w:r>
      <w:r w:rsidRPr="007C7C6B">
        <w:rPr>
          <w:rFonts w:ascii="Times New Roman" w:hAnsi="Times New Roman"/>
          <w:sz w:val="28"/>
          <w:szCs w:val="28"/>
        </w:rPr>
        <w:t>problēmas:</w:t>
      </w:r>
    </w:p>
    <w:p w14:paraId="6CC0268E" w14:textId="77777777" w:rsidR="005511FA" w:rsidRPr="007C7C6B" w:rsidRDefault="005511FA" w:rsidP="007B2440">
      <w:pPr>
        <w:numPr>
          <w:ilvl w:val="0"/>
          <w:numId w:val="25"/>
        </w:numPr>
        <w:spacing w:after="120" w:line="240" w:lineRule="auto"/>
        <w:jc w:val="both"/>
        <w:rPr>
          <w:rFonts w:ascii="Times New Roman" w:hAnsi="Times New Roman"/>
          <w:sz w:val="28"/>
          <w:szCs w:val="28"/>
        </w:rPr>
      </w:pPr>
      <w:r w:rsidRPr="007C7C6B">
        <w:rPr>
          <w:rFonts w:ascii="Times New Roman" w:hAnsi="Times New Roman"/>
          <w:sz w:val="28"/>
          <w:szCs w:val="28"/>
        </w:rPr>
        <w:t>Būvju datu ieguve un aktualizācija – lai uzlabotu vērtību atbilstību situācijai dabā un būtu iespējas turpmāk pilnveidot vērtēšanas modeļus</w:t>
      </w:r>
      <w:r w:rsidR="003050B7" w:rsidRPr="007C7C6B">
        <w:rPr>
          <w:rFonts w:ascii="Times New Roman" w:hAnsi="Times New Roman"/>
          <w:sz w:val="28"/>
          <w:szCs w:val="28"/>
        </w:rPr>
        <w:t>.</w:t>
      </w:r>
    </w:p>
    <w:p w14:paraId="2293FDF7" w14:textId="77777777" w:rsidR="005511FA" w:rsidRPr="007C7C6B" w:rsidRDefault="005511FA" w:rsidP="007B2440">
      <w:pPr>
        <w:numPr>
          <w:ilvl w:val="0"/>
          <w:numId w:val="25"/>
        </w:numPr>
        <w:spacing w:after="120" w:line="240" w:lineRule="auto"/>
        <w:jc w:val="both"/>
        <w:rPr>
          <w:rFonts w:ascii="Times New Roman" w:hAnsi="Times New Roman"/>
          <w:sz w:val="28"/>
          <w:szCs w:val="28"/>
        </w:rPr>
      </w:pPr>
      <w:r w:rsidRPr="007C7C6B">
        <w:rPr>
          <w:rFonts w:ascii="Times New Roman" w:hAnsi="Times New Roman"/>
          <w:sz w:val="28"/>
          <w:szCs w:val="28"/>
        </w:rPr>
        <w:t>Zemes izmantošanas noteikšana – lai nodrošinātu vienveidīgu šo datu piemērošanu vērtēšanā un salīdzināmu zemes vērtību noteikšanu</w:t>
      </w:r>
      <w:r w:rsidR="003050B7" w:rsidRPr="007C7C6B">
        <w:rPr>
          <w:rFonts w:ascii="Times New Roman" w:hAnsi="Times New Roman"/>
          <w:sz w:val="28"/>
          <w:szCs w:val="28"/>
        </w:rPr>
        <w:t>.</w:t>
      </w:r>
    </w:p>
    <w:p w14:paraId="2282A142" w14:textId="77777777" w:rsidR="005511FA" w:rsidRPr="007C7C6B" w:rsidRDefault="005511FA" w:rsidP="007B2440">
      <w:pPr>
        <w:numPr>
          <w:ilvl w:val="0"/>
          <w:numId w:val="25"/>
        </w:numPr>
        <w:spacing w:after="120" w:line="240" w:lineRule="auto"/>
        <w:jc w:val="both"/>
        <w:rPr>
          <w:rFonts w:ascii="Times New Roman" w:hAnsi="Times New Roman"/>
          <w:sz w:val="28"/>
          <w:szCs w:val="28"/>
        </w:rPr>
      </w:pPr>
      <w:r w:rsidRPr="007C7C6B">
        <w:rPr>
          <w:rFonts w:ascii="Times New Roman" w:hAnsi="Times New Roman"/>
          <w:sz w:val="28"/>
          <w:szCs w:val="28"/>
        </w:rPr>
        <w:t>Nomas maksu uzkrāšanas mehānisma izveidošana – lai vērtību bāzes izstrādē nodrošinātu ieņēmumu kapitalizācijas metodes izmantošanu komerciāla rakstura un ražošanas īpašumu vērtēšanā</w:t>
      </w:r>
      <w:r w:rsidR="003050B7" w:rsidRPr="007C7C6B">
        <w:rPr>
          <w:rFonts w:ascii="Times New Roman" w:hAnsi="Times New Roman"/>
          <w:sz w:val="28"/>
          <w:szCs w:val="28"/>
        </w:rPr>
        <w:t>.</w:t>
      </w:r>
    </w:p>
    <w:p w14:paraId="0871211E" w14:textId="77777777" w:rsidR="005511FA" w:rsidRPr="007C7C6B" w:rsidRDefault="005511FA" w:rsidP="007B2440">
      <w:pPr>
        <w:numPr>
          <w:ilvl w:val="0"/>
          <w:numId w:val="25"/>
        </w:numPr>
        <w:spacing w:after="120" w:line="240" w:lineRule="auto"/>
        <w:jc w:val="both"/>
        <w:rPr>
          <w:rFonts w:ascii="Times New Roman" w:hAnsi="Times New Roman"/>
          <w:sz w:val="28"/>
          <w:szCs w:val="28"/>
        </w:rPr>
      </w:pPr>
      <w:r w:rsidRPr="007C7C6B">
        <w:rPr>
          <w:rFonts w:ascii="Times New Roman" w:hAnsi="Times New Roman"/>
          <w:sz w:val="28"/>
          <w:szCs w:val="28"/>
        </w:rPr>
        <w:t>Vērtēšanas procesa pilnveidošana – lai paplašinātu sabiedrības līdzdalību vērtēšanas procesā un nodrošinātu sabiedrībai pieejamu informāciju par vērtībām, kā arī uzsāktu pāreju uz vienotu īpašuma vērtēšanu, nodrošinot vērtību vieglāku salīdzināšanu ar nekustamā īpašuma tirgus informāciju</w:t>
      </w:r>
      <w:r w:rsidR="003050B7" w:rsidRPr="007C7C6B">
        <w:rPr>
          <w:rFonts w:ascii="Times New Roman" w:hAnsi="Times New Roman"/>
          <w:sz w:val="28"/>
          <w:szCs w:val="28"/>
        </w:rPr>
        <w:t>.</w:t>
      </w:r>
    </w:p>
    <w:p w14:paraId="771041F4" w14:textId="77777777" w:rsidR="00741ADB" w:rsidRPr="007C7C6B" w:rsidRDefault="000223E0" w:rsidP="007B2440">
      <w:pPr>
        <w:spacing w:after="120" w:line="240" w:lineRule="auto"/>
        <w:ind w:firstLine="720"/>
        <w:jc w:val="both"/>
        <w:rPr>
          <w:rFonts w:ascii="Times New Roman" w:hAnsi="Times New Roman"/>
          <w:sz w:val="28"/>
          <w:szCs w:val="28"/>
        </w:rPr>
      </w:pPr>
      <w:r w:rsidRPr="007C7C6B">
        <w:rPr>
          <w:rFonts w:ascii="Times New Roman" w:hAnsi="Times New Roman"/>
          <w:sz w:val="28"/>
          <w:szCs w:val="28"/>
        </w:rPr>
        <w:t>Koncepcijā nav izvērtēti tādi risinājumi, kas būtu iespējami nākotnē</w:t>
      </w:r>
      <w:r w:rsidR="00E137BA" w:rsidRPr="007C7C6B">
        <w:rPr>
          <w:rFonts w:ascii="Times New Roman" w:hAnsi="Times New Roman"/>
          <w:sz w:val="28"/>
          <w:szCs w:val="28"/>
        </w:rPr>
        <w:t>,</w:t>
      </w:r>
      <w:r w:rsidRPr="007C7C6B">
        <w:rPr>
          <w:rFonts w:ascii="Times New Roman" w:hAnsi="Times New Roman"/>
          <w:sz w:val="28"/>
          <w:szCs w:val="28"/>
        </w:rPr>
        <w:t xml:space="preserve"> apgūstot jaunāko tehnoloģiju iespējas un datu aktualizāciju veicot ne tikai uz dokumentu (precīzā uzmērīšana) pamata – piemēram, datu iegūšanā kadastrālās vērtēšanas vajadzībām izmantojot attālinātās uzmērīšanas (remote sensing) tehnoloģijas.</w:t>
      </w:r>
    </w:p>
    <w:p w14:paraId="45BF2779" w14:textId="77777777" w:rsidR="00F65065" w:rsidRPr="007C7C6B" w:rsidRDefault="002928C0" w:rsidP="007B2440">
      <w:pPr>
        <w:spacing w:after="120" w:line="240" w:lineRule="auto"/>
        <w:ind w:firstLine="709"/>
        <w:jc w:val="both"/>
        <w:rPr>
          <w:rStyle w:val="boxtext"/>
          <w:rFonts w:ascii="Times New Roman" w:hAnsi="Times New Roman"/>
          <w:b/>
          <w:sz w:val="28"/>
          <w:szCs w:val="28"/>
        </w:rPr>
      </w:pPr>
      <w:r w:rsidRPr="007C7C6B">
        <w:rPr>
          <w:rStyle w:val="boxtext"/>
          <w:rFonts w:ascii="Times New Roman" w:hAnsi="Times New Roman"/>
          <w:b/>
          <w:sz w:val="28"/>
          <w:szCs w:val="28"/>
        </w:rPr>
        <w:t>Risināmās problēmas</w:t>
      </w:r>
    </w:p>
    <w:p w14:paraId="515A3448" w14:textId="77777777" w:rsidR="0046680A" w:rsidRPr="007C7C6B" w:rsidRDefault="0046680A" w:rsidP="007B2440">
      <w:pPr>
        <w:pStyle w:val="Virsraksts2"/>
        <w:spacing w:before="0" w:after="120" w:line="240" w:lineRule="auto"/>
        <w:ind w:firstLine="709"/>
        <w:rPr>
          <w:rStyle w:val="boxtext"/>
          <w:rFonts w:ascii="Times New Roman" w:hAnsi="Times New Roman"/>
          <w:lang w:val="lv-LV"/>
        </w:rPr>
      </w:pPr>
      <w:bookmarkStart w:id="1" w:name="_Toc302724493"/>
      <w:bookmarkStart w:id="2" w:name="_Toc301872292"/>
      <w:bookmarkStart w:id="3" w:name="_Toc301881857"/>
      <w:r w:rsidRPr="007C7C6B">
        <w:rPr>
          <w:rStyle w:val="boxtext"/>
          <w:rFonts w:ascii="Times New Roman" w:hAnsi="Times New Roman"/>
          <w:lang w:val="lv-LV"/>
        </w:rPr>
        <w:t>Būvju datu ieguve un aktualizācija</w:t>
      </w:r>
      <w:bookmarkEnd w:id="1"/>
    </w:p>
    <w:p w14:paraId="0C949A82" w14:textId="77777777" w:rsidR="000E097E" w:rsidRPr="007C7C6B" w:rsidRDefault="000E097E" w:rsidP="007B2440">
      <w:pPr>
        <w:spacing w:after="120" w:line="240" w:lineRule="auto"/>
        <w:ind w:firstLine="709"/>
        <w:jc w:val="both"/>
        <w:rPr>
          <w:rFonts w:ascii="Times New Roman" w:hAnsi="Times New Roman"/>
          <w:sz w:val="28"/>
          <w:szCs w:val="28"/>
        </w:rPr>
      </w:pPr>
      <w:r w:rsidRPr="007C7C6B">
        <w:rPr>
          <w:rFonts w:ascii="Times New Roman" w:hAnsi="Times New Roman"/>
          <w:sz w:val="28"/>
          <w:szCs w:val="28"/>
        </w:rPr>
        <w:t xml:space="preserve">Būvju datu ieguvē un aktualizācijā galvenā problēma ir būvju </w:t>
      </w:r>
      <w:r w:rsidR="004E5933" w:rsidRPr="007C7C6B">
        <w:rPr>
          <w:rFonts w:ascii="Times New Roman" w:hAnsi="Times New Roman"/>
          <w:sz w:val="28"/>
          <w:szCs w:val="28"/>
        </w:rPr>
        <w:t xml:space="preserve">datu aktualitātes samazināšanās, ko </w:t>
      </w:r>
      <w:r w:rsidRPr="007C7C6B">
        <w:rPr>
          <w:rFonts w:ascii="Times New Roman" w:hAnsi="Times New Roman"/>
          <w:sz w:val="28"/>
          <w:szCs w:val="28"/>
        </w:rPr>
        <w:t xml:space="preserve">izraisa individuālo būvju kadastrālās uzmērīšanas pasūtījumu skaita samazināšanās un regulāras būvju datu aktualizācijas valsts pasūtījuma neesamība. Pašlaik aktuāli būves dati </w:t>
      </w:r>
      <w:r w:rsidR="00D87B86" w:rsidRPr="007C7C6B">
        <w:rPr>
          <w:rFonts w:ascii="Times New Roman" w:hAnsi="Times New Roman"/>
          <w:sz w:val="28"/>
          <w:szCs w:val="28"/>
        </w:rPr>
        <w:t xml:space="preserve">Valsts zemes dienesta (VZD) uzturētajā Nekustamā īpašuma valsts kadastra informācijas sistēmā </w:t>
      </w:r>
      <w:r w:rsidRPr="007C7C6B">
        <w:rPr>
          <w:rFonts w:ascii="Times New Roman" w:hAnsi="Times New Roman"/>
          <w:sz w:val="28"/>
          <w:szCs w:val="28"/>
        </w:rPr>
        <w:t>tiek iegūti tikai pēc īpašnieka individuāla pasū</w:t>
      </w:r>
      <w:r w:rsidR="001E5B2E" w:rsidRPr="007C7C6B">
        <w:rPr>
          <w:rFonts w:ascii="Times New Roman" w:hAnsi="Times New Roman"/>
          <w:sz w:val="28"/>
          <w:szCs w:val="28"/>
        </w:rPr>
        <w:t>tījuma maksas pakalpojuma veidā.</w:t>
      </w:r>
      <w:r w:rsidRPr="007C7C6B">
        <w:rPr>
          <w:rFonts w:ascii="Times New Roman" w:hAnsi="Times New Roman"/>
          <w:sz w:val="28"/>
          <w:szCs w:val="28"/>
        </w:rPr>
        <w:t xml:space="preserve"> Savukārt masveida ēku apsekošanā iegūtie minimāla apjoma datu komplekti nav pietiekami pat </w:t>
      </w:r>
      <w:r w:rsidR="00F116E3" w:rsidRPr="007C7C6B">
        <w:rPr>
          <w:rFonts w:ascii="Times New Roman" w:hAnsi="Times New Roman"/>
          <w:sz w:val="28"/>
          <w:szCs w:val="28"/>
        </w:rPr>
        <w:t xml:space="preserve">ar </w:t>
      </w:r>
      <w:r w:rsidRPr="007C7C6B">
        <w:rPr>
          <w:rFonts w:ascii="Times New Roman" w:hAnsi="Times New Roman"/>
          <w:sz w:val="28"/>
          <w:szCs w:val="28"/>
        </w:rPr>
        <w:t>20</w:t>
      </w:r>
      <w:r w:rsidR="00F116E3" w:rsidRPr="007C7C6B">
        <w:rPr>
          <w:rFonts w:ascii="Times New Roman" w:hAnsi="Times New Roman"/>
          <w:sz w:val="28"/>
          <w:szCs w:val="28"/>
        </w:rPr>
        <w:t>12</w:t>
      </w:r>
      <w:r w:rsidRPr="007C7C6B">
        <w:rPr>
          <w:rFonts w:ascii="Times New Roman" w:hAnsi="Times New Roman"/>
          <w:sz w:val="28"/>
          <w:szCs w:val="28"/>
        </w:rPr>
        <w:t>. gad</w:t>
      </w:r>
      <w:r w:rsidR="00F116E3" w:rsidRPr="007C7C6B">
        <w:rPr>
          <w:rFonts w:ascii="Times New Roman" w:hAnsi="Times New Roman"/>
          <w:sz w:val="28"/>
          <w:szCs w:val="28"/>
        </w:rPr>
        <w:t>u</w:t>
      </w:r>
      <w:r w:rsidRPr="007C7C6B">
        <w:rPr>
          <w:rFonts w:ascii="Times New Roman" w:hAnsi="Times New Roman"/>
          <w:sz w:val="28"/>
          <w:szCs w:val="28"/>
        </w:rPr>
        <w:t xml:space="preserve"> </w:t>
      </w:r>
      <w:r w:rsidR="00F116E3" w:rsidRPr="007C7C6B">
        <w:rPr>
          <w:rFonts w:ascii="Times New Roman" w:hAnsi="Times New Roman"/>
          <w:sz w:val="28"/>
          <w:szCs w:val="28"/>
        </w:rPr>
        <w:t>noteikto</w:t>
      </w:r>
      <w:r w:rsidRPr="007C7C6B">
        <w:rPr>
          <w:rFonts w:ascii="Times New Roman" w:hAnsi="Times New Roman"/>
          <w:sz w:val="28"/>
          <w:szCs w:val="28"/>
        </w:rPr>
        <w:t xml:space="preserve"> ēku vērtēšanas modeļu pielietošanai, kā arī to aktualitāte </w:t>
      </w:r>
      <w:r w:rsidR="008B3C31" w:rsidRPr="007C7C6B">
        <w:rPr>
          <w:rFonts w:ascii="Times New Roman" w:hAnsi="Times New Roman"/>
          <w:sz w:val="28"/>
          <w:szCs w:val="28"/>
        </w:rPr>
        <w:t xml:space="preserve">desmit </w:t>
      </w:r>
      <w:r w:rsidRPr="007C7C6B">
        <w:rPr>
          <w:rFonts w:ascii="Times New Roman" w:hAnsi="Times New Roman"/>
          <w:sz w:val="28"/>
          <w:szCs w:val="28"/>
        </w:rPr>
        <w:t>gadus pēc masveida apsekošanas perioda beigām vairs nav pietiekama kvalitatīvu vērtību noteikšanai.</w:t>
      </w:r>
      <w:r w:rsidR="00F116E3" w:rsidRPr="007C7C6B">
        <w:rPr>
          <w:rFonts w:ascii="Times New Roman" w:hAnsi="Times New Roman"/>
          <w:sz w:val="28"/>
          <w:szCs w:val="28"/>
        </w:rPr>
        <w:t xml:space="preserve"> </w:t>
      </w:r>
      <w:r w:rsidR="001C615F" w:rsidRPr="007C7C6B">
        <w:rPr>
          <w:rFonts w:ascii="Times New Roman" w:hAnsi="Times New Roman"/>
          <w:sz w:val="28"/>
          <w:szCs w:val="28"/>
        </w:rPr>
        <w:t>P</w:t>
      </w:r>
      <w:r w:rsidRPr="007C7C6B">
        <w:rPr>
          <w:rFonts w:ascii="Times New Roman" w:hAnsi="Times New Roman"/>
          <w:sz w:val="28"/>
          <w:szCs w:val="28"/>
        </w:rPr>
        <w:t>ašlaik izmantotie būvju datu ieguves un aktualizācijas paņēmieni nenodrošina papildus datu ieguvi būvju kadastrālās v</w:t>
      </w:r>
      <w:r w:rsidR="001C615F" w:rsidRPr="007C7C6B">
        <w:rPr>
          <w:rFonts w:ascii="Times New Roman" w:hAnsi="Times New Roman"/>
          <w:sz w:val="28"/>
          <w:szCs w:val="28"/>
        </w:rPr>
        <w:t xml:space="preserve">ērtēšanas modeļu pilnveidošanai. </w:t>
      </w:r>
    </w:p>
    <w:p w14:paraId="3BF8135E" w14:textId="77777777" w:rsidR="00ED6CB5" w:rsidRPr="007C7C6B" w:rsidRDefault="00ED6CB5" w:rsidP="007B2440">
      <w:pPr>
        <w:spacing w:after="120" w:line="240" w:lineRule="auto"/>
        <w:ind w:firstLine="709"/>
        <w:jc w:val="both"/>
        <w:rPr>
          <w:rStyle w:val="boxtext"/>
          <w:rFonts w:ascii="Times New Roman" w:hAnsi="Times New Roman"/>
          <w:sz w:val="28"/>
          <w:szCs w:val="28"/>
        </w:rPr>
      </w:pPr>
      <w:r w:rsidRPr="007C7C6B">
        <w:rPr>
          <w:rStyle w:val="boxtext"/>
          <w:rFonts w:ascii="Times New Roman" w:hAnsi="Times New Roman"/>
          <w:sz w:val="28"/>
          <w:szCs w:val="28"/>
        </w:rPr>
        <w:t>Problēmas risinājumam</w:t>
      </w:r>
      <w:r w:rsidR="005A7352" w:rsidRPr="007C7C6B">
        <w:rPr>
          <w:rStyle w:val="boxtext"/>
          <w:rFonts w:ascii="Times New Roman" w:hAnsi="Times New Roman"/>
          <w:sz w:val="28"/>
          <w:szCs w:val="28"/>
        </w:rPr>
        <w:t xml:space="preserve"> datu ieguvei</w:t>
      </w:r>
      <w:r w:rsidRPr="007C7C6B">
        <w:rPr>
          <w:rStyle w:val="boxtext"/>
          <w:rFonts w:ascii="Times New Roman" w:hAnsi="Times New Roman"/>
          <w:sz w:val="28"/>
          <w:szCs w:val="28"/>
        </w:rPr>
        <w:t xml:space="preserve"> piedāvāti trīs risinājuma varianti</w:t>
      </w:r>
      <w:r w:rsidR="00B1142D" w:rsidRPr="007C7C6B">
        <w:rPr>
          <w:rStyle w:val="boxtext"/>
          <w:rFonts w:ascii="Times New Roman" w:hAnsi="Times New Roman"/>
          <w:sz w:val="28"/>
          <w:szCs w:val="28"/>
        </w:rPr>
        <w:t>:</w:t>
      </w:r>
    </w:p>
    <w:p w14:paraId="370BC215" w14:textId="77777777" w:rsidR="00B1142D" w:rsidRPr="007C7C6B" w:rsidRDefault="005A7352" w:rsidP="007B2440">
      <w:pPr>
        <w:numPr>
          <w:ilvl w:val="0"/>
          <w:numId w:val="18"/>
        </w:numPr>
        <w:spacing w:after="120" w:line="240" w:lineRule="auto"/>
        <w:ind w:left="0" w:firstLine="709"/>
        <w:jc w:val="both"/>
        <w:rPr>
          <w:rStyle w:val="boxtext"/>
          <w:rFonts w:ascii="Times New Roman" w:hAnsi="Times New Roman"/>
          <w:sz w:val="28"/>
          <w:szCs w:val="28"/>
        </w:rPr>
      </w:pPr>
      <w:r w:rsidRPr="007C7C6B">
        <w:rPr>
          <w:rStyle w:val="boxtext"/>
          <w:rFonts w:ascii="Times New Roman" w:hAnsi="Times New Roman"/>
          <w:sz w:val="28"/>
          <w:szCs w:val="28"/>
        </w:rPr>
        <w:t>Nr.1 – individuālā datu plūsma un masveida apsekošana;</w:t>
      </w:r>
    </w:p>
    <w:p w14:paraId="59217DAA" w14:textId="77777777" w:rsidR="005A7352" w:rsidRPr="007C7C6B" w:rsidRDefault="005A7352" w:rsidP="007B2440">
      <w:pPr>
        <w:numPr>
          <w:ilvl w:val="0"/>
          <w:numId w:val="18"/>
        </w:numPr>
        <w:spacing w:after="120" w:line="240" w:lineRule="auto"/>
        <w:ind w:left="0" w:firstLine="709"/>
        <w:jc w:val="both"/>
        <w:rPr>
          <w:rStyle w:val="boxtext"/>
          <w:rFonts w:ascii="Times New Roman" w:hAnsi="Times New Roman"/>
          <w:webHidden/>
          <w:sz w:val="28"/>
          <w:szCs w:val="28"/>
        </w:rPr>
      </w:pPr>
      <w:r w:rsidRPr="007C7C6B">
        <w:rPr>
          <w:rStyle w:val="boxtext"/>
          <w:rFonts w:ascii="Times New Roman" w:hAnsi="Times New Roman"/>
          <w:sz w:val="28"/>
          <w:szCs w:val="28"/>
        </w:rPr>
        <w:t>Nr.2 – individuālā datu plūsma un datu deklarēšana ar VZD pārraudzību;</w:t>
      </w:r>
    </w:p>
    <w:p w14:paraId="74DEBB05" w14:textId="77777777" w:rsidR="00B1142D" w:rsidRPr="007C7C6B" w:rsidRDefault="005A7352" w:rsidP="007B2440">
      <w:pPr>
        <w:numPr>
          <w:ilvl w:val="0"/>
          <w:numId w:val="18"/>
        </w:numPr>
        <w:spacing w:after="120" w:line="240" w:lineRule="auto"/>
        <w:ind w:left="0" w:firstLine="709"/>
        <w:jc w:val="both"/>
        <w:rPr>
          <w:rStyle w:val="boxtext"/>
          <w:rFonts w:ascii="Times New Roman" w:hAnsi="Times New Roman"/>
          <w:sz w:val="28"/>
          <w:szCs w:val="28"/>
        </w:rPr>
      </w:pPr>
      <w:r w:rsidRPr="007C7C6B">
        <w:rPr>
          <w:rStyle w:val="boxtext"/>
          <w:rFonts w:ascii="Times New Roman" w:hAnsi="Times New Roman"/>
          <w:sz w:val="28"/>
          <w:szCs w:val="28"/>
        </w:rPr>
        <w:t>Nr.3 – individuālā datu plūsma un datu deklarēšana ar pašvaldības pārraudzību.</w:t>
      </w:r>
    </w:p>
    <w:p w14:paraId="1FB9ADF9" w14:textId="77777777" w:rsidR="00F65065" w:rsidRPr="007C7C6B" w:rsidRDefault="00F116E3" w:rsidP="007B2440">
      <w:pPr>
        <w:spacing w:after="120" w:line="240" w:lineRule="auto"/>
        <w:ind w:firstLine="709"/>
        <w:jc w:val="both"/>
        <w:rPr>
          <w:rFonts w:ascii="Times New Roman" w:hAnsi="Times New Roman"/>
          <w:b/>
          <w:sz w:val="28"/>
          <w:szCs w:val="28"/>
        </w:rPr>
      </w:pPr>
      <w:r w:rsidRPr="007C7C6B">
        <w:rPr>
          <w:rStyle w:val="boxtext"/>
          <w:rFonts w:ascii="Times New Roman" w:hAnsi="Times New Roman"/>
          <w:sz w:val="28"/>
          <w:szCs w:val="28"/>
        </w:rPr>
        <w:t xml:space="preserve">Problēmas risināšanai piedāvāts </w:t>
      </w:r>
      <w:r w:rsidRPr="007C7C6B">
        <w:rPr>
          <w:rStyle w:val="boxtext"/>
          <w:rFonts w:ascii="Times New Roman" w:hAnsi="Times New Roman"/>
          <w:b/>
          <w:sz w:val="28"/>
          <w:szCs w:val="28"/>
        </w:rPr>
        <w:t>atbalstīt variantu Nr.</w:t>
      </w:r>
      <w:r w:rsidR="006911A8" w:rsidRPr="007C7C6B">
        <w:rPr>
          <w:rStyle w:val="boxtext"/>
          <w:rFonts w:ascii="Times New Roman" w:hAnsi="Times New Roman"/>
          <w:b/>
          <w:sz w:val="28"/>
          <w:szCs w:val="28"/>
        </w:rPr>
        <w:t>2</w:t>
      </w:r>
      <w:r w:rsidRPr="007C7C6B">
        <w:rPr>
          <w:rStyle w:val="boxtext"/>
          <w:rFonts w:ascii="Times New Roman" w:hAnsi="Times New Roman"/>
          <w:b/>
          <w:sz w:val="28"/>
          <w:szCs w:val="28"/>
        </w:rPr>
        <w:t>.</w:t>
      </w:r>
    </w:p>
    <w:p w14:paraId="3153E660" w14:textId="77777777" w:rsidR="0046680A" w:rsidRPr="007C7C6B" w:rsidRDefault="0046680A" w:rsidP="007B2440">
      <w:pPr>
        <w:pStyle w:val="Virsraksts2"/>
        <w:spacing w:before="0" w:after="120" w:line="240" w:lineRule="auto"/>
        <w:ind w:firstLine="709"/>
        <w:rPr>
          <w:rStyle w:val="boxtext"/>
          <w:rFonts w:ascii="Times New Roman" w:hAnsi="Times New Roman"/>
          <w:lang w:val="lv-LV"/>
        </w:rPr>
      </w:pPr>
      <w:bookmarkStart w:id="4" w:name="_Toc302724494"/>
      <w:r w:rsidRPr="007C7C6B">
        <w:rPr>
          <w:rStyle w:val="boxtext"/>
          <w:rFonts w:ascii="Times New Roman" w:hAnsi="Times New Roman"/>
          <w:lang w:val="lv-LV"/>
        </w:rPr>
        <w:t>Zemes izmantošanas noteikšana</w:t>
      </w:r>
      <w:bookmarkEnd w:id="4"/>
    </w:p>
    <w:p w14:paraId="7AB9BE33" w14:textId="77777777" w:rsidR="00114AD1" w:rsidRPr="007C7C6B" w:rsidRDefault="00114AD1" w:rsidP="007B2440">
      <w:pPr>
        <w:spacing w:after="120" w:line="240" w:lineRule="auto"/>
        <w:ind w:firstLine="709"/>
        <w:jc w:val="both"/>
        <w:rPr>
          <w:rStyle w:val="boxtext"/>
          <w:rFonts w:ascii="Times New Roman" w:hAnsi="Times New Roman"/>
          <w:sz w:val="28"/>
          <w:szCs w:val="28"/>
        </w:rPr>
      </w:pPr>
      <w:r w:rsidRPr="007C7C6B">
        <w:rPr>
          <w:rStyle w:val="boxtext"/>
          <w:rFonts w:ascii="Times New Roman" w:hAnsi="Times New Roman"/>
          <w:sz w:val="28"/>
          <w:szCs w:val="28"/>
        </w:rPr>
        <w:t>Z</w:t>
      </w:r>
      <w:r w:rsidR="0046680A" w:rsidRPr="007C7C6B">
        <w:rPr>
          <w:rStyle w:val="boxtext"/>
          <w:rFonts w:ascii="Times New Roman" w:hAnsi="Times New Roman"/>
          <w:sz w:val="28"/>
          <w:szCs w:val="28"/>
        </w:rPr>
        <w:t>emes izmantošan</w:t>
      </w:r>
      <w:r w:rsidRPr="007C7C6B">
        <w:rPr>
          <w:rStyle w:val="boxtext"/>
          <w:rFonts w:ascii="Times New Roman" w:hAnsi="Times New Roman"/>
          <w:sz w:val="28"/>
          <w:szCs w:val="28"/>
        </w:rPr>
        <w:t>u nosaka pašvaldība</w:t>
      </w:r>
      <w:r w:rsidR="00C541D5" w:rsidRPr="007C7C6B">
        <w:rPr>
          <w:rStyle w:val="boxtext"/>
          <w:rFonts w:ascii="Times New Roman" w:hAnsi="Times New Roman"/>
          <w:sz w:val="28"/>
          <w:szCs w:val="28"/>
        </w:rPr>
        <w:t>,</w:t>
      </w:r>
      <w:r w:rsidRPr="007C7C6B">
        <w:rPr>
          <w:rStyle w:val="boxtext"/>
          <w:rFonts w:ascii="Times New Roman" w:hAnsi="Times New Roman"/>
          <w:sz w:val="28"/>
          <w:szCs w:val="28"/>
        </w:rPr>
        <w:t xml:space="preserve"> pieņemot lēmumu par nekustamā īpašuma lietošanas mērķi</w:t>
      </w:r>
      <w:r w:rsidR="00584179" w:rsidRPr="007C7C6B">
        <w:rPr>
          <w:rStyle w:val="boxtext"/>
          <w:rFonts w:ascii="Times New Roman" w:hAnsi="Times New Roman"/>
          <w:sz w:val="28"/>
          <w:szCs w:val="28"/>
        </w:rPr>
        <w:t xml:space="preserve"> (administratīvs akts)</w:t>
      </w:r>
      <w:r w:rsidRPr="007C7C6B">
        <w:rPr>
          <w:rStyle w:val="boxtext"/>
          <w:rFonts w:ascii="Times New Roman" w:hAnsi="Times New Roman"/>
          <w:sz w:val="28"/>
          <w:szCs w:val="28"/>
        </w:rPr>
        <w:t xml:space="preserve">. </w:t>
      </w:r>
      <w:r w:rsidR="00C541D5" w:rsidRPr="007C7C6B">
        <w:rPr>
          <w:rStyle w:val="boxtext"/>
          <w:rFonts w:ascii="Times New Roman" w:hAnsi="Times New Roman"/>
          <w:sz w:val="28"/>
          <w:szCs w:val="28"/>
        </w:rPr>
        <w:t>L</w:t>
      </w:r>
      <w:r w:rsidR="0046680A" w:rsidRPr="007C7C6B">
        <w:rPr>
          <w:rStyle w:val="boxtext"/>
          <w:rFonts w:ascii="Times New Roman" w:hAnsi="Times New Roman"/>
          <w:sz w:val="28"/>
          <w:szCs w:val="28"/>
        </w:rPr>
        <w:t xml:space="preserve">ietošanas mērķu piemērošanas prakse dažādās pašvaldībās ir atšķirīga. </w:t>
      </w:r>
      <w:r w:rsidR="008818A5" w:rsidRPr="007C7C6B">
        <w:rPr>
          <w:rStyle w:val="boxtext"/>
          <w:rFonts w:ascii="Times New Roman" w:hAnsi="Times New Roman"/>
          <w:sz w:val="28"/>
          <w:szCs w:val="28"/>
        </w:rPr>
        <w:t>S</w:t>
      </w:r>
      <w:r w:rsidR="0046680A" w:rsidRPr="007C7C6B">
        <w:rPr>
          <w:rStyle w:val="boxtext"/>
          <w:rFonts w:ascii="Times New Roman" w:hAnsi="Times New Roman"/>
          <w:sz w:val="28"/>
          <w:szCs w:val="28"/>
        </w:rPr>
        <w:t xml:space="preserve">astopami gadījumi, kad </w:t>
      </w:r>
      <w:r w:rsidR="008818A5" w:rsidRPr="007C7C6B">
        <w:rPr>
          <w:rStyle w:val="boxtext"/>
          <w:rFonts w:ascii="Times New Roman" w:hAnsi="Times New Roman"/>
          <w:sz w:val="28"/>
          <w:szCs w:val="28"/>
        </w:rPr>
        <w:t xml:space="preserve">tiek noteikti </w:t>
      </w:r>
      <w:r w:rsidR="0046680A" w:rsidRPr="007C7C6B">
        <w:rPr>
          <w:rStyle w:val="boxtext"/>
          <w:rFonts w:ascii="Times New Roman" w:hAnsi="Times New Roman"/>
          <w:sz w:val="28"/>
          <w:szCs w:val="28"/>
        </w:rPr>
        <w:t>atšķirīgi lietošanas mērķi pēc lietojuma vienādiem īpašumiem</w:t>
      </w:r>
      <w:r w:rsidR="008818A5" w:rsidRPr="007C7C6B">
        <w:rPr>
          <w:rStyle w:val="boxtext"/>
          <w:rFonts w:ascii="Times New Roman" w:hAnsi="Times New Roman"/>
          <w:sz w:val="28"/>
          <w:szCs w:val="28"/>
        </w:rPr>
        <w:t>.</w:t>
      </w:r>
      <w:r w:rsidR="005630E2" w:rsidRPr="007C7C6B">
        <w:rPr>
          <w:rStyle w:val="boxtext"/>
          <w:rFonts w:ascii="Times New Roman" w:hAnsi="Times New Roman"/>
          <w:sz w:val="28"/>
          <w:szCs w:val="28"/>
        </w:rPr>
        <w:t xml:space="preserve"> </w:t>
      </w:r>
      <w:r w:rsidR="0046680A" w:rsidRPr="007C7C6B">
        <w:rPr>
          <w:rStyle w:val="boxtext"/>
          <w:rFonts w:ascii="Times New Roman" w:hAnsi="Times New Roman"/>
          <w:sz w:val="28"/>
          <w:szCs w:val="28"/>
        </w:rPr>
        <w:t>Nevienveidīgā lietošanas mērķu piemērošanas prakse, smagnējā un neefektīvā</w:t>
      </w:r>
      <w:r w:rsidR="0038362F" w:rsidRPr="007C7C6B">
        <w:rPr>
          <w:rStyle w:val="boxtext"/>
          <w:rFonts w:ascii="Times New Roman" w:hAnsi="Times New Roman"/>
          <w:sz w:val="28"/>
          <w:szCs w:val="28"/>
        </w:rPr>
        <w:t xml:space="preserve"> </w:t>
      </w:r>
      <w:r w:rsidR="00C541D5" w:rsidRPr="007C7C6B">
        <w:rPr>
          <w:rStyle w:val="boxtext"/>
          <w:rFonts w:ascii="Times New Roman" w:hAnsi="Times New Roman"/>
          <w:sz w:val="28"/>
          <w:szCs w:val="28"/>
        </w:rPr>
        <w:t>a</w:t>
      </w:r>
      <w:r w:rsidR="0046680A" w:rsidRPr="007C7C6B">
        <w:rPr>
          <w:rStyle w:val="boxtext"/>
          <w:rFonts w:ascii="Times New Roman" w:hAnsi="Times New Roman"/>
          <w:sz w:val="28"/>
          <w:szCs w:val="28"/>
        </w:rPr>
        <w:t xml:space="preserve">ktualizācija rada būtisku kadastrālo vērtību neatbilstību nekustamā īpašuma tirgus situācijai, kā arī zemes </w:t>
      </w:r>
      <w:r w:rsidR="008D3369" w:rsidRPr="007C7C6B">
        <w:rPr>
          <w:rStyle w:val="boxtext"/>
          <w:rFonts w:ascii="Times New Roman" w:hAnsi="Times New Roman"/>
          <w:sz w:val="28"/>
          <w:szCs w:val="28"/>
        </w:rPr>
        <w:t xml:space="preserve">kadastrālo </w:t>
      </w:r>
      <w:r w:rsidR="0046680A" w:rsidRPr="007C7C6B">
        <w:rPr>
          <w:rStyle w:val="boxtext"/>
          <w:rFonts w:ascii="Times New Roman" w:hAnsi="Times New Roman"/>
          <w:sz w:val="28"/>
          <w:szCs w:val="28"/>
        </w:rPr>
        <w:t>vērtību nesalīdzināmību</w:t>
      </w:r>
      <w:r w:rsidRPr="007C7C6B">
        <w:rPr>
          <w:rStyle w:val="boxtext"/>
          <w:rFonts w:ascii="Times New Roman" w:hAnsi="Times New Roman"/>
          <w:sz w:val="28"/>
          <w:szCs w:val="28"/>
        </w:rPr>
        <w:t>.</w:t>
      </w:r>
    </w:p>
    <w:p w14:paraId="42C295C0" w14:textId="77777777" w:rsidR="00F116E3" w:rsidRPr="007C7C6B" w:rsidRDefault="00114AD1" w:rsidP="007B2440">
      <w:pPr>
        <w:spacing w:after="120" w:line="240" w:lineRule="auto"/>
        <w:ind w:firstLine="709"/>
        <w:jc w:val="both"/>
        <w:rPr>
          <w:rStyle w:val="boxtext"/>
          <w:rFonts w:ascii="Times New Roman" w:hAnsi="Times New Roman"/>
          <w:sz w:val="28"/>
          <w:szCs w:val="28"/>
        </w:rPr>
      </w:pPr>
      <w:r w:rsidRPr="007C7C6B">
        <w:rPr>
          <w:rStyle w:val="boxtext"/>
          <w:rFonts w:ascii="Times New Roman" w:hAnsi="Times New Roman"/>
          <w:sz w:val="28"/>
          <w:szCs w:val="28"/>
        </w:rPr>
        <w:t>Lietošanas mērķu</w:t>
      </w:r>
      <w:r w:rsidR="009A3AEF" w:rsidRPr="007C7C6B">
        <w:rPr>
          <w:rStyle w:val="boxtext"/>
          <w:rFonts w:ascii="Times New Roman" w:hAnsi="Times New Roman"/>
          <w:sz w:val="28"/>
          <w:szCs w:val="28"/>
        </w:rPr>
        <w:t xml:space="preserve"> noteikšanas mehānisms tika izveidots </w:t>
      </w:r>
      <w:r w:rsidRPr="007C7C6B">
        <w:rPr>
          <w:rStyle w:val="boxtext"/>
          <w:rFonts w:ascii="Times New Roman" w:hAnsi="Times New Roman"/>
          <w:sz w:val="28"/>
          <w:szCs w:val="28"/>
        </w:rPr>
        <w:t>laikā</w:t>
      </w:r>
      <w:r w:rsidR="009A3AEF" w:rsidRPr="007C7C6B">
        <w:rPr>
          <w:rStyle w:val="boxtext"/>
          <w:rFonts w:ascii="Times New Roman" w:hAnsi="Times New Roman"/>
          <w:sz w:val="28"/>
          <w:szCs w:val="28"/>
        </w:rPr>
        <w:t xml:space="preserve">, </w:t>
      </w:r>
      <w:r w:rsidRPr="007C7C6B">
        <w:rPr>
          <w:rStyle w:val="boxtext"/>
          <w:rFonts w:ascii="Times New Roman" w:hAnsi="Times New Roman"/>
          <w:sz w:val="28"/>
          <w:szCs w:val="28"/>
        </w:rPr>
        <w:t>kad</w:t>
      </w:r>
      <w:r w:rsidR="009A3AEF" w:rsidRPr="007C7C6B">
        <w:rPr>
          <w:rStyle w:val="boxtext"/>
          <w:rFonts w:ascii="Times New Roman" w:hAnsi="Times New Roman"/>
          <w:sz w:val="28"/>
          <w:szCs w:val="28"/>
        </w:rPr>
        <w:t xml:space="preserve"> visām pašvaldībām nebija izstrādāti teritoriju plānojumi un nebija vienota teritoriju plānojumos izmantojamā teritorijas izmantošanas klasifikācija.</w:t>
      </w:r>
      <w:r w:rsidRPr="007C7C6B">
        <w:rPr>
          <w:rStyle w:val="boxtext"/>
          <w:rFonts w:ascii="Times New Roman" w:hAnsi="Times New Roman"/>
          <w:sz w:val="28"/>
          <w:szCs w:val="28"/>
        </w:rPr>
        <w:t xml:space="preserve"> Lai no atšķirīgajiem plānojumiem noteiktu teritorijas izmantošanu, tika apstiprināta vienota klasifikācija – </w:t>
      </w:r>
      <w:r w:rsidR="0038362F" w:rsidRPr="007C7C6B">
        <w:rPr>
          <w:rStyle w:val="boxtext"/>
          <w:rFonts w:ascii="Times New Roman" w:hAnsi="Times New Roman"/>
          <w:sz w:val="28"/>
          <w:szCs w:val="28"/>
        </w:rPr>
        <w:t xml:space="preserve">MK 2006.gada 20.jūnija noteikumi Nr.496 „Nekustamā īpašuma lietošanas mērķu klasifikācija un nekustamā īpašuma lietošanas mērķu noteikšanas un maiņas kārtība”. </w:t>
      </w:r>
      <w:r w:rsidR="009A3AEF" w:rsidRPr="007C7C6B">
        <w:rPr>
          <w:rStyle w:val="boxtext"/>
          <w:rFonts w:ascii="Times New Roman" w:hAnsi="Times New Roman"/>
          <w:sz w:val="28"/>
          <w:szCs w:val="28"/>
        </w:rPr>
        <w:t>Pašreiz valstī mainās situācija teritoriju plānošanas jomā (</w:t>
      </w:r>
      <w:r w:rsidR="00F116E3" w:rsidRPr="007C7C6B">
        <w:rPr>
          <w:rStyle w:val="boxtext"/>
          <w:rFonts w:ascii="Times New Roman" w:hAnsi="Times New Roman"/>
          <w:sz w:val="28"/>
          <w:szCs w:val="28"/>
        </w:rPr>
        <w:t>Teritorijas att</w:t>
      </w:r>
      <w:r w:rsidR="0038362F" w:rsidRPr="007C7C6B">
        <w:rPr>
          <w:rStyle w:val="boxtext"/>
          <w:rFonts w:ascii="Times New Roman" w:hAnsi="Times New Roman"/>
          <w:sz w:val="28"/>
          <w:szCs w:val="28"/>
        </w:rPr>
        <w:t>īstības plānošanas likums paredz</w:t>
      </w:r>
      <w:r w:rsidR="00F116E3" w:rsidRPr="007C7C6B">
        <w:rPr>
          <w:rStyle w:val="boxtext"/>
          <w:rFonts w:ascii="Times New Roman" w:hAnsi="Times New Roman"/>
          <w:sz w:val="28"/>
          <w:szCs w:val="28"/>
        </w:rPr>
        <w:t xml:space="preserve"> izveidot vienotu teritor</w:t>
      </w:r>
      <w:r w:rsidR="009A3AEF" w:rsidRPr="007C7C6B">
        <w:rPr>
          <w:rStyle w:val="boxtext"/>
          <w:rFonts w:ascii="Times New Roman" w:hAnsi="Times New Roman"/>
          <w:sz w:val="28"/>
          <w:szCs w:val="28"/>
        </w:rPr>
        <w:t xml:space="preserve">ijas izmantošanas klasifikāciju un </w:t>
      </w:r>
      <w:r w:rsidR="00C541D5" w:rsidRPr="007C7C6B">
        <w:rPr>
          <w:rStyle w:val="boxtext"/>
          <w:rFonts w:ascii="Times New Roman" w:hAnsi="Times New Roman"/>
          <w:sz w:val="28"/>
          <w:szCs w:val="28"/>
        </w:rPr>
        <w:t>teritorijas attīstības plānošanas informācijas sistēmu</w:t>
      </w:r>
      <w:r w:rsidR="0085174C" w:rsidRPr="007C7C6B">
        <w:rPr>
          <w:rStyle w:val="boxtext"/>
          <w:rFonts w:ascii="Times New Roman" w:hAnsi="Times New Roman"/>
          <w:sz w:val="28"/>
          <w:szCs w:val="28"/>
        </w:rPr>
        <w:t xml:space="preserve"> (TAPIS)</w:t>
      </w:r>
      <w:r w:rsidR="00C541D5" w:rsidRPr="007C7C6B">
        <w:rPr>
          <w:rStyle w:val="boxtext"/>
          <w:rFonts w:ascii="Times New Roman" w:hAnsi="Times New Roman"/>
          <w:sz w:val="28"/>
          <w:szCs w:val="28"/>
        </w:rPr>
        <w:t>)</w:t>
      </w:r>
      <w:r w:rsidR="009A3AEF" w:rsidRPr="007C7C6B">
        <w:rPr>
          <w:rStyle w:val="boxtext"/>
          <w:rFonts w:ascii="Times New Roman" w:hAnsi="Times New Roman"/>
          <w:sz w:val="28"/>
          <w:szCs w:val="28"/>
        </w:rPr>
        <w:t xml:space="preserve">. Savukārt </w:t>
      </w:r>
      <w:r w:rsidR="00F116E3" w:rsidRPr="007C7C6B">
        <w:rPr>
          <w:rStyle w:val="boxtext"/>
          <w:rFonts w:ascii="Times New Roman" w:hAnsi="Times New Roman"/>
          <w:sz w:val="28"/>
          <w:szCs w:val="28"/>
        </w:rPr>
        <w:t xml:space="preserve">MK ir noteicis, ka kadastrālajā vērtēšanā jāpāriet uz </w:t>
      </w:r>
      <w:r w:rsidR="009A3AEF" w:rsidRPr="007C7C6B">
        <w:rPr>
          <w:rStyle w:val="boxtext"/>
          <w:rFonts w:ascii="Times New Roman" w:hAnsi="Times New Roman"/>
          <w:sz w:val="28"/>
          <w:szCs w:val="28"/>
        </w:rPr>
        <w:t xml:space="preserve">jauno </w:t>
      </w:r>
      <w:r w:rsidR="00F116E3" w:rsidRPr="007C7C6B">
        <w:rPr>
          <w:rStyle w:val="boxtext"/>
          <w:rFonts w:ascii="Times New Roman" w:hAnsi="Times New Roman"/>
          <w:sz w:val="28"/>
          <w:szCs w:val="28"/>
        </w:rPr>
        <w:t xml:space="preserve">teritorijas izmantošanas </w:t>
      </w:r>
      <w:r w:rsidR="009A3AEF" w:rsidRPr="007C7C6B">
        <w:rPr>
          <w:rStyle w:val="boxtext"/>
          <w:rFonts w:ascii="Times New Roman" w:hAnsi="Times New Roman"/>
          <w:sz w:val="28"/>
          <w:szCs w:val="28"/>
        </w:rPr>
        <w:t>klasifikācijas izmantošanu.</w:t>
      </w:r>
      <w:r w:rsidR="00C636C3" w:rsidRPr="007C7C6B">
        <w:rPr>
          <w:rStyle w:val="boxtext"/>
          <w:rFonts w:ascii="Times New Roman" w:hAnsi="Times New Roman"/>
          <w:sz w:val="28"/>
          <w:szCs w:val="28"/>
        </w:rPr>
        <w:t xml:space="preserve"> </w:t>
      </w:r>
    </w:p>
    <w:p w14:paraId="3DF7BDE4" w14:textId="77777777" w:rsidR="00122BC4" w:rsidRPr="007C7C6B" w:rsidRDefault="00ED6CB5" w:rsidP="007B2440">
      <w:pPr>
        <w:spacing w:after="120" w:line="240" w:lineRule="auto"/>
        <w:ind w:firstLine="709"/>
        <w:jc w:val="both"/>
        <w:rPr>
          <w:rStyle w:val="boxtext"/>
          <w:rFonts w:ascii="Times New Roman" w:hAnsi="Times New Roman"/>
          <w:sz w:val="28"/>
          <w:szCs w:val="28"/>
        </w:rPr>
      </w:pPr>
      <w:r w:rsidRPr="007C7C6B">
        <w:rPr>
          <w:rStyle w:val="boxtext"/>
          <w:rFonts w:ascii="Times New Roman" w:hAnsi="Times New Roman"/>
          <w:sz w:val="28"/>
          <w:szCs w:val="28"/>
        </w:rPr>
        <w:t xml:space="preserve">Problēmas risinājumam </w:t>
      </w:r>
      <w:r w:rsidR="00C77F49" w:rsidRPr="007C7C6B">
        <w:rPr>
          <w:rStyle w:val="boxtext"/>
          <w:rFonts w:ascii="Times New Roman" w:hAnsi="Times New Roman"/>
          <w:sz w:val="28"/>
          <w:szCs w:val="28"/>
        </w:rPr>
        <w:t>teritorijas izmantošanas noteikšan</w:t>
      </w:r>
      <w:r w:rsidR="00114AD1" w:rsidRPr="007C7C6B">
        <w:rPr>
          <w:rStyle w:val="boxtext"/>
          <w:rFonts w:ascii="Times New Roman" w:hAnsi="Times New Roman"/>
          <w:sz w:val="28"/>
          <w:szCs w:val="28"/>
        </w:rPr>
        <w:t>ā</w:t>
      </w:r>
      <w:r w:rsidR="00C77F49" w:rsidRPr="007C7C6B">
        <w:rPr>
          <w:rStyle w:val="boxtext"/>
          <w:rFonts w:ascii="Times New Roman" w:hAnsi="Times New Roman"/>
          <w:sz w:val="28"/>
          <w:szCs w:val="28"/>
        </w:rPr>
        <w:t xml:space="preserve"> </w:t>
      </w:r>
      <w:r w:rsidRPr="007C7C6B">
        <w:rPr>
          <w:rStyle w:val="boxtext"/>
          <w:rFonts w:ascii="Times New Roman" w:hAnsi="Times New Roman"/>
          <w:sz w:val="28"/>
          <w:szCs w:val="28"/>
        </w:rPr>
        <w:t>pie</w:t>
      </w:r>
      <w:r w:rsidR="00B1142D" w:rsidRPr="007C7C6B">
        <w:rPr>
          <w:rStyle w:val="boxtext"/>
          <w:rFonts w:ascii="Times New Roman" w:hAnsi="Times New Roman"/>
          <w:sz w:val="28"/>
          <w:szCs w:val="28"/>
        </w:rPr>
        <w:t>dāvāti divi risinājuma varianti:</w:t>
      </w:r>
    </w:p>
    <w:p w14:paraId="643CB72E" w14:textId="77777777" w:rsidR="00C77F49" w:rsidRPr="007C7C6B" w:rsidRDefault="00C77F49" w:rsidP="007B2440">
      <w:pPr>
        <w:numPr>
          <w:ilvl w:val="0"/>
          <w:numId w:val="19"/>
        </w:numPr>
        <w:spacing w:after="120" w:line="240" w:lineRule="auto"/>
        <w:ind w:left="0" w:firstLine="709"/>
        <w:jc w:val="both"/>
        <w:rPr>
          <w:rStyle w:val="boxtext"/>
          <w:rFonts w:ascii="Times New Roman" w:hAnsi="Times New Roman"/>
          <w:sz w:val="28"/>
          <w:szCs w:val="28"/>
        </w:rPr>
      </w:pPr>
      <w:r w:rsidRPr="007C7C6B">
        <w:rPr>
          <w:rStyle w:val="boxtext"/>
          <w:rFonts w:ascii="Times New Roman" w:hAnsi="Times New Roman"/>
          <w:sz w:val="28"/>
          <w:szCs w:val="28"/>
        </w:rPr>
        <w:t>Nr.1 – noteikšan</w:t>
      </w:r>
      <w:r w:rsidR="00B33673" w:rsidRPr="007C7C6B">
        <w:rPr>
          <w:rStyle w:val="boxtext"/>
          <w:rFonts w:ascii="Times New Roman" w:hAnsi="Times New Roman"/>
          <w:sz w:val="28"/>
          <w:szCs w:val="28"/>
        </w:rPr>
        <w:t>u veic VZD</w:t>
      </w:r>
      <w:r w:rsidRPr="007C7C6B">
        <w:rPr>
          <w:rStyle w:val="boxtext"/>
          <w:rFonts w:ascii="Times New Roman" w:hAnsi="Times New Roman"/>
          <w:sz w:val="28"/>
          <w:szCs w:val="28"/>
        </w:rPr>
        <w:t xml:space="preserve"> no informācijas sistēmu datiem;</w:t>
      </w:r>
    </w:p>
    <w:p w14:paraId="084C5A5F" w14:textId="77777777" w:rsidR="00C77F49" w:rsidRPr="007C7C6B" w:rsidRDefault="00B33673" w:rsidP="007B2440">
      <w:pPr>
        <w:numPr>
          <w:ilvl w:val="0"/>
          <w:numId w:val="19"/>
        </w:numPr>
        <w:spacing w:after="120" w:line="240" w:lineRule="auto"/>
        <w:ind w:left="0" w:firstLine="709"/>
        <w:jc w:val="both"/>
        <w:rPr>
          <w:rStyle w:val="boxtext"/>
          <w:rFonts w:ascii="Times New Roman" w:hAnsi="Times New Roman"/>
          <w:sz w:val="28"/>
          <w:szCs w:val="28"/>
        </w:rPr>
      </w:pPr>
      <w:r w:rsidRPr="007C7C6B">
        <w:rPr>
          <w:rStyle w:val="boxtext"/>
          <w:rFonts w:ascii="Times New Roman" w:hAnsi="Times New Roman"/>
          <w:sz w:val="28"/>
          <w:szCs w:val="28"/>
        </w:rPr>
        <w:t>Nr.2 – noteikšanu</w:t>
      </w:r>
      <w:r w:rsidR="00C77F49" w:rsidRPr="007C7C6B">
        <w:rPr>
          <w:rStyle w:val="boxtext"/>
          <w:rFonts w:ascii="Times New Roman" w:hAnsi="Times New Roman"/>
          <w:sz w:val="28"/>
          <w:szCs w:val="28"/>
        </w:rPr>
        <w:t xml:space="preserve"> </w:t>
      </w:r>
      <w:r w:rsidRPr="007C7C6B">
        <w:rPr>
          <w:rStyle w:val="boxtext"/>
          <w:rFonts w:ascii="Times New Roman" w:hAnsi="Times New Roman"/>
          <w:sz w:val="28"/>
          <w:szCs w:val="28"/>
        </w:rPr>
        <w:t>turpina veikt pašvaldības</w:t>
      </w:r>
      <w:r w:rsidR="0038362F" w:rsidRPr="007C7C6B">
        <w:rPr>
          <w:rStyle w:val="boxtext"/>
          <w:rFonts w:ascii="Times New Roman" w:hAnsi="Times New Roman"/>
          <w:sz w:val="28"/>
          <w:szCs w:val="28"/>
        </w:rPr>
        <w:t>,</w:t>
      </w:r>
      <w:r w:rsidRPr="007C7C6B">
        <w:rPr>
          <w:rStyle w:val="boxtext"/>
          <w:rFonts w:ascii="Times New Roman" w:hAnsi="Times New Roman"/>
          <w:sz w:val="28"/>
          <w:szCs w:val="28"/>
        </w:rPr>
        <w:t xml:space="preserve"> pieņemot</w:t>
      </w:r>
      <w:r w:rsidR="00C77F49" w:rsidRPr="007C7C6B">
        <w:rPr>
          <w:rStyle w:val="boxtext"/>
          <w:rFonts w:ascii="Times New Roman" w:hAnsi="Times New Roman"/>
          <w:sz w:val="28"/>
          <w:szCs w:val="28"/>
        </w:rPr>
        <w:t xml:space="preserve"> </w:t>
      </w:r>
      <w:r w:rsidR="0087295C" w:rsidRPr="007C7C6B">
        <w:rPr>
          <w:rStyle w:val="boxtext"/>
          <w:rFonts w:ascii="Times New Roman" w:hAnsi="Times New Roman"/>
          <w:sz w:val="28"/>
          <w:szCs w:val="28"/>
        </w:rPr>
        <w:t>lēmumus</w:t>
      </w:r>
      <w:r w:rsidR="00C77F49" w:rsidRPr="007C7C6B">
        <w:rPr>
          <w:rStyle w:val="boxtext"/>
          <w:rFonts w:ascii="Times New Roman" w:hAnsi="Times New Roman"/>
          <w:sz w:val="28"/>
          <w:szCs w:val="28"/>
        </w:rPr>
        <w:t>.</w:t>
      </w:r>
    </w:p>
    <w:p w14:paraId="7433AF3F" w14:textId="77777777" w:rsidR="00A30B9E" w:rsidRPr="007C7C6B" w:rsidRDefault="00114AD1" w:rsidP="007B2440">
      <w:pPr>
        <w:spacing w:after="120" w:line="240" w:lineRule="auto"/>
        <w:ind w:firstLine="709"/>
        <w:jc w:val="both"/>
        <w:rPr>
          <w:rStyle w:val="boxtext"/>
          <w:rFonts w:ascii="Times New Roman" w:hAnsi="Times New Roman"/>
          <w:sz w:val="28"/>
          <w:szCs w:val="28"/>
        </w:rPr>
      </w:pPr>
      <w:r w:rsidRPr="007C7C6B">
        <w:rPr>
          <w:rStyle w:val="boxtext"/>
          <w:rFonts w:ascii="Times New Roman" w:hAnsi="Times New Roman"/>
          <w:sz w:val="28"/>
          <w:szCs w:val="28"/>
        </w:rPr>
        <w:t xml:space="preserve">Problēmas risināšanai piedāvāts </w:t>
      </w:r>
      <w:r w:rsidRPr="007C7C6B">
        <w:rPr>
          <w:rStyle w:val="boxtext"/>
          <w:rFonts w:ascii="Times New Roman" w:hAnsi="Times New Roman"/>
          <w:b/>
          <w:sz w:val="28"/>
          <w:szCs w:val="28"/>
        </w:rPr>
        <w:t>atbalstīt variantu Nr.1.</w:t>
      </w:r>
      <w:bookmarkStart w:id="5" w:name="_Toc301872293"/>
      <w:bookmarkStart w:id="6" w:name="_Toc301881858"/>
      <w:bookmarkStart w:id="7" w:name="_Toc302724495"/>
    </w:p>
    <w:p w14:paraId="7DD701B0" w14:textId="77777777" w:rsidR="0046680A" w:rsidRPr="007C7C6B" w:rsidRDefault="0046680A" w:rsidP="007B2440">
      <w:pPr>
        <w:pStyle w:val="Virsraksts2"/>
        <w:spacing w:before="0" w:after="120" w:line="240" w:lineRule="auto"/>
        <w:ind w:firstLine="709"/>
        <w:rPr>
          <w:rStyle w:val="boxtext"/>
          <w:rFonts w:ascii="Times New Roman" w:hAnsi="Times New Roman"/>
          <w:lang w:val="lv-LV"/>
        </w:rPr>
      </w:pPr>
      <w:r w:rsidRPr="007C7C6B">
        <w:rPr>
          <w:rStyle w:val="boxtext"/>
          <w:rFonts w:ascii="Times New Roman" w:hAnsi="Times New Roman"/>
          <w:lang w:val="lv-LV"/>
        </w:rPr>
        <w:t>Nomas informācijas uzkrāšana</w:t>
      </w:r>
      <w:bookmarkEnd w:id="5"/>
      <w:bookmarkEnd w:id="6"/>
      <w:bookmarkEnd w:id="7"/>
    </w:p>
    <w:p w14:paraId="3C68BC3E" w14:textId="77777777" w:rsidR="008818A5" w:rsidRPr="007C7C6B" w:rsidRDefault="007B35A4" w:rsidP="007B2440">
      <w:pPr>
        <w:spacing w:after="120" w:line="240" w:lineRule="auto"/>
        <w:ind w:firstLine="709"/>
        <w:jc w:val="both"/>
        <w:rPr>
          <w:rFonts w:ascii="Times New Roman" w:hAnsi="Times New Roman"/>
          <w:sz w:val="28"/>
          <w:szCs w:val="28"/>
        </w:rPr>
      </w:pPr>
      <w:r w:rsidRPr="007C7C6B">
        <w:rPr>
          <w:rFonts w:ascii="Times New Roman" w:hAnsi="Times New Roman"/>
          <w:sz w:val="28"/>
          <w:szCs w:val="28"/>
        </w:rPr>
        <w:t>N</w:t>
      </w:r>
      <w:r w:rsidR="0046680A" w:rsidRPr="007C7C6B">
        <w:rPr>
          <w:rFonts w:ascii="Times New Roman" w:hAnsi="Times New Roman"/>
          <w:sz w:val="28"/>
          <w:szCs w:val="28"/>
        </w:rPr>
        <w:t xml:space="preserve">ekustamā īpašuma </w:t>
      </w:r>
      <w:r w:rsidRPr="007C7C6B">
        <w:rPr>
          <w:rFonts w:ascii="Times New Roman" w:hAnsi="Times New Roman"/>
          <w:sz w:val="28"/>
          <w:szCs w:val="28"/>
        </w:rPr>
        <w:t xml:space="preserve">pirkuma darījumi ar </w:t>
      </w:r>
      <w:r w:rsidR="0046680A" w:rsidRPr="007C7C6B">
        <w:rPr>
          <w:rFonts w:ascii="Times New Roman" w:hAnsi="Times New Roman"/>
          <w:sz w:val="28"/>
          <w:szCs w:val="28"/>
        </w:rPr>
        <w:t>komerc</w:t>
      </w:r>
      <w:r w:rsidRPr="007C7C6B">
        <w:rPr>
          <w:rFonts w:ascii="Times New Roman" w:hAnsi="Times New Roman"/>
          <w:sz w:val="28"/>
          <w:szCs w:val="28"/>
        </w:rPr>
        <w:t xml:space="preserve">ijas </w:t>
      </w:r>
      <w:r w:rsidR="0046680A" w:rsidRPr="007C7C6B">
        <w:rPr>
          <w:rFonts w:ascii="Times New Roman" w:hAnsi="Times New Roman"/>
          <w:sz w:val="28"/>
          <w:szCs w:val="28"/>
        </w:rPr>
        <w:t>objekt</w:t>
      </w:r>
      <w:r w:rsidR="00D434CD" w:rsidRPr="007C7C6B">
        <w:rPr>
          <w:rFonts w:ascii="Times New Roman" w:hAnsi="Times New Roman"/>
          <w:sz w:val="28"/>
          <w:szCs w:val="28"/>
        </w:rPr>
        <w:t>i</w:t>
      </w:r>
      <w:r w:rsidRPr="007C7C6B">
        <w:rPr>
          <w:rFonts w:ascii="Times New Roman" w:hAnsi="Times New Roman"/>
          <w:sz w:val="28"/>
          <w:szCs w:val="28"/>
        </w:rPr>
        <w:t>em</w:t>
      </w:r>
      <w:r w:rsidR="0046680A" w:rsidRPr="007C7C6B">
        <w:rPr>
          <w:rFonts w:ascii="Times New Roman" w:hAnsi="Times New Roman"/>
          <w:sz w:val="28"/>
          <w:szCs w:val="28"/>
        </w:rPr>
        <w:t xml:space="preserve"> un ražošanas objekt</w:t>
      </w:r>
      <w:r w:rsidRPr="007C7C6B">
        <w:rPr>
          <w:rFonts w:ascii="Times New Roman" w:hAnsi="Times New Roman"/>
          <w:sz w:val="28"/>
          <w:szCs w:val="28"/>
        </w:rPr>
        <w:t>iem</w:t>
      </w:r>
      <w:r w:rsidR="0046680A" w:rsidRPr="007C7C6B">
        <w:rPr>
          <w:rFonts w:ascii="Times New Roman" w:hAnsi="Times New Roman"/>
          <w:sz w:val="28"/>
          <w:szCs w:val="28"/>
        </w:rPr>
        <w:t xml:space="preserve"> </w:t>
      </w:r>
      <w:r w:rsidRPr="007C7C6B">
        <w:rPr>
          <w:rFonts w:ascii="Times New Roman" w:hAnsi="Times New Roman"/>
          <w:sz w:val="28"/>
          <w:szCs w:val="28"/>
        </w:rPr>
        <w:t>notiek salīdzinoši maz</w:t>
      </w:r>
      <w:r w:rsidR="00B27D98" w:rsidRPr="007C7C6B">
        <w:rPr>
          <w:rFonts w:ascii="Times New Roman" w:hAnsi="Times New Roman"/>
          <w:sz w:val="28"/>
          <w:szCs w:val="28"/>
        </w:rPr>
        <w:t xml:space="preserve"> </w:t>
      </w:r>
      <w:r w:rsidR="0038362F" w:rsidRPr="007C7C6B">
        <w:rPr>
          <w:rFonts w:ascii="Times New Roman" w:hAnsi="Times New Roman"/>
          <w:sz w:val="28"/>
          <w:szCs w:val="28"/>
        </w:rPr>
        <w:t>–</w:t>
      </w:r>
      <w:r w:rsidR="00B27D98" w:rsidRPr="007C7C6B">
        <w:rPr>
          <w:rFonts w:ascii="Times New Roman" w:hAnsi="Times New Roman"/>
          <w:sz w:val="28"/>
          <w:szCs w:val="28"/>
        </w:rPr>
        <w:t xml:space="preserve"> </w:t>
      </w:r>
      <w:r w:rsidR="0046680A" w:rsidRPr="007C7C6B">
        <w:rPr>
          <w:rFonts w:ascii="Times New Roman" w:hAnsi="Times New Roman"/>
          <w:sz w:val="28"/>
          <w:szCs w:val="28"/>
        </w:rPr>
        <w:t>pa</w:t>
      </w:r>
      <w:r w:rsidR="00B27D98" w:rsidRPr="007C7C6B">
        <w:rPr>
          <w:rFonts w:ascii="Times New Roman" w:hAnsi="Times New Roman"/>
          <w:sz w:val="28"/>
          <w:szCs w:val="28"/>
        </w:rPr>
        <w:t xml:space="preserve">matā tiek veikti nomas darījumi. Minēto objektu </w:t>
      </w:r>
      <w:r w:rsidR="0046680A" w:rsidRPr="007C7C6B">
        <w:rPr>
          <w:rFonts w:ascii="Times New Roman" w:hAnsi="Times New Roman"/>
          <w:sz w:val="28"/>
          <w:szCs w:val="28"/>
        </w:rPr>
        <w:t xml:space="preserve">vērtēšanā kā piemērotākā metode vērtēšanā </w:t>
      </w:r>
      <w:r w:rsidRPr="007C7C6B">
        <w:rPr>
          <w:rFonts w:ascii="Times New Roman" w:hAnsi="Times New Roman"/>
          <w:sz w:val="28"/>
          <w:szCs w:val="28"/>
        </w:rPr>
        <w:t xml:space="preserve">ir </w:t>
      </w:r>
      <w:r w:rsidR="0046680A" w:rsidRPr="007C7C6B">
        <w:rPr>
          <w:rFonts w:ascii="Times New Roman" w:hAnsi="Times New Roman"/>
          <w:sz w:val="28"/>
          <w:szCs w:val="28"/>
        </w:rPr>
        <w:t>ie</w:t>
      </w:r>
      <w:r w:rsidRPr="007C7C6B">
        <w:rPr>
          <w:rFonts w:ascii="Times New Roman" w:hAnsi="Times New Roman"/>
          <w:sz w:val="28"/>
          <w:szCs w:val="28"/>
        </w:rPr>
        <w:t>ņēmumu kapitalizācijas</w:t>
      </w:r>
      <w:r w:rsidR="0046680A" w:rsidRPr="007C7C6B">
        <w:rPr>
          <w:rFonts w:ascii="Times New Roman" w:hAnsi="Times New Roman"/>
          <w:sz w:val="28"/>
          <w:szCs w:val="28"/>
        </w:rPr>
        <w:t xml:space="preserve"> metode. </w:t>
      </w:r>
      <w:r w:rsidRPr="007C7C6B">
        <w:rPr>
          <w:rFonts w:ascii="Times New Roman" w:hAnsi="Times New Roman"/>
          <w:sz w:val="28"/>
          <w:szCs w:val="28"/>
        </w:rPr>
        <w:t>M</w:t>
      </w:r>
      <w:r w:rsidR="00AF274B" w:rsidRPr="007C7C6B">
        <w:rPr>
          <w:rFonts w:ascii="Times New Roman" w:hAnsi="Times New Roman"/>
          <w:sz w:val="28"/>
          <w:szCs w:val="28"/>
        </w:rPr>
        <w:t>etodi pašreiz nevar pielietot, jo</w:t>
      </w:r>
      <w:r w:rsidR="0046680A" w:rsidRPr="007C7C6B">
        <w:rPr>
          <w:rFonts w:ascii="Times New Roman" w:hAnsi="Times New Roman"/>
          <w:sz w:val="28"/>
          <w:szCs w:val="28"/>
        </w:rPr>
        <w:t xml:space="preserve"> nav uzkrāta informācija par nekustamā īpašuma nomas tirgu. </w:t>
      </w:r>
      <w:bookmarkStart w:id="8" w:name="_Toc301881718"/>
      <w:bookmarkStart w:id="9" w:name="_Toc301881721"/>
    </w:p>
    <w:p w14:paraId="190A6161" w14:textId="77777777" w:rsidR="008818A5" w:rsidRPr="007C7C6B" w:rsidRDefault="00D434CD" w:rsidP="007B2440">
      <w:pPr>
        <w:spacing w:after="120" w:line="240" w:lineRule="auto"/>
        <w:ind w:firstLine="709"/>
        <w:jc w:val="both"/>
        <w:rPr>
          <w:rFonts w:ascii="Times New Roman" w:hAnsi="Times New Roman"/>
          <w:sz w:val="28"/>
          <w:szCs w:val="28"/>
        </w:rPr>
      </w:pPr>
      <w:r w:rsidRPr="007C7C6B">
        <w:rPr>
          <w:rFonts w:ascii="Times New Roman" w:hAnsi="Times New Roman"/>
          <w:sz w:val="28"/>
          <w:szCs w:val="28"/>
        </w:rPr>
        <w:t>Lai izmantotu i</w:t>
      </w:r>
      <w:r w:rsidR="0046680A" w:rsidRPr="007C7C6B">
        <w:rPr>
          <w:rFonts w:ascii="Times New Roman" w:hAnsi="Times New Roman"/>
          <w:sz w:val="28"/>
          <w:szCs w:val="28"/>
        </w:rPr>
        <w:t>enākumu metod</w:t>
      </w:r>
      <w:r w:rsidRPr="007C7C6B">
        <w:rPr>
          <w:rFonts w:ascii="Times New Roman" w:hAnsi="Times New Roman"/>
          <w:sz w:val="28"/>
          <w:szCs w:val="28"/>
        </w:rPr>
        <w:t>i</w:t>
      </w:r>
      <w:r w:rsidR="008818A5" w:rsidRPr="007C7C6B">
        <w:rPr>
          <w:rFonts w:ascii="Times New Roman" w:hAnsi="Times New Roman"/>
          <w:sz w:val="28"/>
          <w:szCs w:val="28"/>
        </w:rPr>
        <w:t xml:space="preserve"> un noteiktu kapitalizācijas likmes</w:t>
      </w:r>
      <w:r w:rsidRPr="007C7C6B">
        <w:rPr>
          <w:rFonts w:ascii="Times New Roman" w:hAnsi="Times New Roman"/>
          <w:sz w:val="28"/>
          <w:szCs w:val="28"/>
        </w:rPr>
        <w:t>,</w:t>
      </w:r>
      <w:r w:rsidR="0046680A" w:rsidRPr="007C7C6B">
        <w:rPr>
          <w:rFonts w:ascii="Times New Roman" w:hAnsi="Times New Roman"/>
          <w:sz w:val="28"/>
          <w:szCs w:val="28"/>
        </w:rPr>
        <w:t xml:space="preserve"> informācijai par nomām ir jābūt apkopotai un strukturētai tā, lai būtu iespējams noteikt tīro ie</w:t>
      </w:r>
      <w:r w:rsidR="004E2133" w:rsidRPr="007C7C6B">
        <w:rPr>
          <w:rFonts w:ascii="Times New Roman" w:hAnsi="Times New Roman"/>
          <w:sz w:val="28"/>
          <w:szCs w:val="28"/>
        </w:rPr>
        <w:t>ņēmumu</w:t>
      </w:r>
      <w:r w:rsidR="0046680A" w:rsidRPr="007C7C6B">
        <w:rPr>
          <w:rFonts w:ascii="Times New Roman" w:hAnsi="Times New Roman"/>
          <w:sz w:val="28"/>
          <w:szCs w:val="28"/>
        </w:rPr>
        <w:t xml:space="preserve"> no nekusta</w:t>
      </w:r>
      <w:r w:rsidR="004E2133" w:rsidRPr="007C7C6B">
        <w:rPr>
          <w:rFonts w:ascii="Times New Roman" w:hAnsi="Times New Roman"/>
          <w:sz w:val="28"/>
          <w:szCs w:val="28"/>
        </w:rPr>
        <w:t>mā īpašuma iznomāšanas (tīrie ieņēmumi</w:t>
      </w:r>
      <w:r w:rsidR="0046680A" w:rsidRPr="007C7C6B">
        <w:rPr>
          <w:rFonts w:ascii="Times New Roman" w:hAnsi="Times New Roman"/>
          <w:sz w:val="28"/>
          <w:szCs w:val="28"/>
        </w:rPr>
        <w:t xml:space="preserve"> „=” visi ieņēmumi no nekustamā īpašuma iznomāšanas „–” ar īpašuma uzturēšanu </w:t>
      </w:r>
      <w:r w:rsidR="00B817B2" w:rsidRPr="007C7C6B">
        <w:rPr>
          <w:rFonts w:ascii="Times New Roman" w:hAnsi="Times New Roman"/>
          <w:sz w:val="28"/>
          <w:szCs w:val="28"/>
        </w:rPr>
        <w:t xml:space="preserve">un apsaimniekošanu </w:t>
      </w:r>
      <w:r w:rsidR="0046680A" w:rsidRPr="007C7C6B">
        <w:rPr>
          <w:rFonts w:ascii="Times New Roman" w:hAnsi="Times New Roman"/>
          <w:sz w:val="28"/>
          <w:szCs w:val="28"/>
        </w:rPr>
        <w:t xml:space="preserve">saistītie izdevumi). </w:t>
      </w:r>
    </w:p>
    <w:bookmarkEnd w:id="8"/>
    <w:bookmarkEnd w:id="9"/>
    <w:p w14:paraId="3E468B53" w14:textId="77777777" w:rsidR="00ED6CB5" w:rsidRPr="007C7C6B" w:rsidRDefault="00ED6CB5" w:rsidP="007B2440">
      <w:pPr>
        <w:spacing w:after="120" w:line="240" w:lineRule="auto"/>
        <w:ind w:firstLine="709"/>
        <w:jc w:val="both"/>
        <w:rPr>
          <w:rStyle w:val="boxtext"/>
          <w:rFonts w:ascii="Times New Roman" w:hAnsi="Times New Roman"/>
          <w:sz w:val="28"/>
          <w:szCs w:val="28"/>
        </w:rPr>
      </w:pPr>
      <w:r w:rsidRPr="007C7C6B">
        <w:rPr>
          <w:rStyle w:val="boxtext"/>
          <w:rFonts w:ascii="Times New Roman" w:hAnsi="Times New Roman"/>
          <w:sz w:val="28"/>
          <w:szCs w:val="28"/>
        </w:rPr>
        <w:t xml:space="preserve">Problēmas risinājumam piedāvāti </w:t>
      </w:r>
      <w:r w:rsidR="00E375CE" w:rsidRPr="007C7C6B">
        <w:rPr>
          <w:rStyle w:val="boxtext"/>
          <w:rFonts w:ascii="Times New Roman" w:hAnsi="Times New Roman"/>
          <w:sz w:val="28"/>
          <w:szCs w:val="28"/>
        </w:rPr>
        <w:t xml:space="preserve">trīs </w:t>
      </w:r>
      <w:r w:rsidRPr="007C7C6B">
        <w:rPr>
          <w:rStyle w:val="boxtext"/>
          <w:rFonts w:ascii="Times New Roman" w:hAnsi="Times New Roman"/>
          <w:sz w:val="28"/>
          <w:szCs w:val="28"/>
        </w:rPr>
        <w:t>risinājuma varianti</w:t>
      </w:r>
      <w:r w:rsidR="007D16FC" w:rsidRPr="007C7C6B">
        <w:rPr>
          <w:rStyle w:val="boxtext"/>
          <w:rFonts w:ascii="Times New Roman" w:hAnsi="Times New Roman"/>
          <w:sz w:val="28"/>
          <w:szCs w:val="28"/>
        </w:rPr>
        <w:t>:</w:t>
      </w:r>
    </w:p>
    <w:p w14:paraId="335BB4C3" w14:textId="77777777" w:rsidR="007D16FC" w:rsidRPr="007C7C6B" w:rsidRDefault="007D16FC" w:rsidP="007B2440">
      <w:pPr>
        <w:numPr>
          <w:ilvl w:val="0"/>
          <w:numId w:val="20"/>
        </w:numPr>
        <w:spacing w:after="120" w:line="240" w:lineRule="auto"/>
        <w:ind w:left="0" w:firstLine="709"/>
        <w:jc w:val="both"/>
        <w:rPr>
          <w:rFonts w:ascii="Times New Roman" w:hAnsi="Times New Roman"/>
          <w:sz w:val="28"/>
          <w:szCs w:val="28"/>
        </w:rPr>
      </w:pPr>
      <w:r w:rsidRPr="007C7C6B">
        <w:rPr>
          <w:rFonts w:ascii="Times New Roman" w:hAnsi="Times New Roman"/>
          <w:sz w:val="28"/>
          <w:szCs w:val="28"/>
        </w:rPr>
        <w:t xml:space="preserve">Nr.1 – informāciju uzkrāj </w:t>
      </w:r>
      <w:r w:rsidR="0085174C" w:rsidRPr="007C7C6B">
        <w:rPr>
          <w:rFonts w:ascii="Times New Roman" w:hAnsi="Times New Roman"/>
          <w:sz w:val="28"/>
          <w:szCs w:val="28"/>
        </w:rPr>
        <w:t>Valsts ieņēmumu dienests (</w:t>
      </w:r>
      <w:r w:rsidRPr="007C7C6B">
        <w:rPr>
          <w:rFonts w:ascii="Times New Roman" w:hAnsi="Times New Roman"/>
          <w:sz w:val="28"/>
          <w:szCs w:val="28"/>
        </w:rPr>
        <w:t>VID</w:t>
      </w:r>
      <w:r w:rsidR="0085174C" w:rsidRPr="007C7C6B">
        <w:rPr>
          <w:rFonts w:ascii="Times New Roman" w:hAnsi="Times New Roman"/>
          <w:sz w:val="28"/>
          <w:szCs w:val="28"/>
        </w:rPr>
        <w:t>)</w:t>
      </w:r>
      <w:r w:rsidRPr="007C7C6B">
        <w:rPr>
          <w:rFonts w:ascii="Times New Roman" w:hAnsi="Times New Roman"/>
          <w:sz w:val="28"/>
          <w:szCs w:val="28"/>
        </w:rPr>
        <w:t>;</w:t>
      </w:r>
    </w:p>
    <w:p w14:paraId="60326CDD" w14:textId="77777777" w:rsidR="007D16FC" w:rsidRPr="007C7C6B" w:rsidRDefault="007D16FC" w:rsidP="007B2440">
      <w:pPr>
        <w:numPr>
          <w:ilvl w:val="0"/>
          <w:numId w:val="20"/>
        </w:numPr>
        <w:spacing w:after="120" w:line="240" w:lineRule="auto"/>
        <w:ind w:left="0" w:firstLine="709"/>
        <w:jc w:val="both"/>
        <w:rPr>
          <w:rFonts w:ascii="Times New Roman" w:hAnsi="Times New Roman"/>
          <w:sz w:val="28"/>
          <w:szCs w:val="28"/>
        </w:rPr>
      </w:pPr>
      <w:r w:rsidRPr="007C7C6B">
        <w:rPr>
          <w:rFonts w:ascii="Times New Roman" w:hAnsi="Times New Roman"/>
          <w:sz w:val="28"/>
          <w:szCs w:val="28"/>
        </w:rPr>
        <w:t xml:space="preserve">Nr.2 – informāciju uzkrāj </w:t>
      </w:r>
      <w:r w:rsidR="0038362F" w:rsidRPr="007C7C6B">
        <w:rPr>
          <w:rFonts w:ascii="Times New Roman" w:hAnsi="Times New Roman"/>
          <w:sz w:val="28"/>
          <w:szCs w:val="28"/>
        </w:rPr>
        <w:t>Tiesu administrācija (</w:t>
      </w:r>
      <w:r w:rsidRPr="007C7C6B">
        <w:rPr>
          <w:rFonts w:ascii="Times New Roman" w:hAnsi="Times New Roman"/>
          <w:sz w:val="28"/>
          <w:szCs w:val="28"/>
        </w:rPr>
        <w:t>Zemesgrāmata</w:t>
      </w:r>
      <w:r w:rsidR="0038362F" w:rsidRPr="007C7C6B">
        <w:rPr>
          <w:rFonts w:ascii="Times New Roman" w:hAnsi="Times New Roman"/>
          <w:sz w:val="28"/>
          <w:szCs w:val="28"/>
        </w:rPr>
        <w:t>)</w:t>
      </w:r>
      <w:r w:rsidR="00E375CE" w:rsidRPr="007C7C6B">
        <w:rPr>
          <w:rFonts w:ascii="Times New Roman" w:hAnsi="Times New Roman"/>
          <w:sz w:val="28"/>
          <w:szCs w:val="28"/>
        </w:rPr>
        <w:t>;</w:t>
      </w:r>
    </w:p>
    <w:p w14:paraId="098733D4" w14:textId="77777777" w:rsidR="00E375CE" w:rsidRPr="007C7C6B" w:rsidRDefault="00E375CE" w:rsidP="007B2440">
      <w:pPr>
        <w:numPr>
          <w:ilvl w:val="0"/>
          <w:numId w:val="20"/>
        </w:numPr>
        <w:spacing w:after="120" w:line="240" w:lineRule="auto"/>
        <w:ind w:left="0" w:firstLine="709"/>
        <w:jc w:val="both"/>
        <w:rPr>
          <w:rFonts w:ascii="Times New Roman" w:hAnsi="Times New Roman"/>
          <w:sz w:val="28"/>
          <w:szCs w:val="28"/>
        </w:rPr>
      </w:pPr>
      <w:r w:rsidRPr="007C7C6B">
        <w:rPr>
          <w:rFonts w:ascii="Times New Roman" w:hAnsi="Times New Roman"/>
          <w:sz w:val="28"/>
          <w:szCs w:val="28"/>
        </w:rPr>
        <w:t>Nr.3 – nomas tirgus novērošanas un analīzes sistēma (monitorings)</w:t>
      </w:r>
    </w:p>
    <w:p w14:paraId="22DC01D1" w14:textId="77777777" w:rsidR="00A30B9E" w:rsidRPr="007C7C6B" w:rsidRDefault="00AF274B" w:rsidP="007B2440">
      <w:pPr>
        <w:spacing w:after="120" w:line="240" w:lineRule="auto"/>
        <w:ind w:firstLine="709"/>
        <w:jc w:val="both"/>
        <w:rPr>
          <w:rStyle w:val="boxtext"/>
          <w:rFonts w:ascii="Times New Roman" w:hAnsi="Times New Roman"/>
          <w:sz w:val="28"/>
          <w:szCs w:val="28"/>
        </w:rPr>
      </w:pPr>
      <w:r w:rsidRPr="007C7C6B">
        <w:rPr>
          <w:rStyle w:val="boxtext"/>
          <w:rFonts w:ascii="Times New Roman" w:hAnsi="Times New Roman"/>
          <w:sz w:val="28"/>
          <w:szCs w:val="28"/>
        </w:rPr>
        <w:t xml:space="preserve">Problēmas risināšanai piedāvāts </w:t>
      </w:r>
      <w:r w:rsidRPr="007C7C6B">
        <w:rPr>
          <w:rStyle w:val="boxtext"/>
          <w:rFonts w:ascii="Times New Roman" w:hAnsi="Times New Roman"/>
          <w:b/>
          <w:sz w:val="28"/>
          <w:szCs w:val="28"/>
        </w:rPr>
        <w:t>atbalstīt variantu Nr.</w:t>
      </w:r>
      <w:r w:rsidR="00E375CE" w:rsidRPr="007C7C6B">
        <w:rPr>
          <w:rStyle w:val="boxtext"/>
          <w:rFonts w:ascii="Times New Roman" w:hAnsi="Times New Roman"/>
          <w:b/>
          <w:sz w:val="28"/>
          <w:szCs w:val="28"/>
        </w:rPr>
        <w:t>3</w:t>
      </w:r>
      <w:r w:rsidRPr="007C7C6B">
        <w:rPr>
          <w:rStyle w:val="boxtext"/>
          <w:rFonts w:ascii="Times New Roman" w:hAnsi="Times New Roman"/>
          <w:b/>
          <w:sz w:val="28"/>
          <w:szCs w:val="28"/>
        </w:rPr>
        <w:t>.</w:t>
      </w:r>
      <w:bookmarkStart w:id="10" w:name="_Toc301872294"/>
      <w:bookmarkStart w:id="11" w:name="_Toc301881859"/>
      <w:bookmarkStart w:id="12" w:name="_Toc302724496"/>
    </w:p>
    <w:p w14:paraId="6D3E726F" w14:textId="77777777" w:rsidR="0046680A" w:rsidRPr="007C7C6B" w:rsidRDefault="0046680A" w:rsidP="007B2440">
      <w:pPr>
        <w:pStyle w:val="Virsraksts2"/>
        <w:spacing w:before="0" w:after="120" w:line="240" w:lineRule="auto"/>
        <w:ind w:firstLine="709"/>
        <w:rPr>
          <w:rStyle w:val="boxtext"/>
          <w:rFonts w:ascii="Times New Roman" w:hAnsi="Times New Roman"/>
          <w:lang w:val="lv-LV"/>
        </w:rPr>
      </w:pPr>
      <w:r w:rsidRPr="007C7C6B">
        <w:rPr>
          <w:rStyle w:val="boxtext"/>
          <w:rFonts w:ascii="Times New Roman" w:hAnsi="Times New Roman"/>
          <w:lang w:val="lv-LV"/>
        </w:rPr>
        <w:t>Vērtēšanas procesa pilnveidošana</w:t>
      </w:r>
      <w:bookmarkEnd w:id="10"/>
      <w:bookmarkEnd w:id="11"/>
      <w:bookmarkEnd w:id="12"/>
    </w:p>
    <w:p w14:paraId="0FB8FF6B" w14:textId="77777777" w:rsidR="00BC688A" w:rsidRPr="007C7C6B" w:rsidRDefault="00BC688A" w:rsidP="007B2440">
      <w:pPr>
        <w:spacing w:after="120" w:line="240" w:lineRule="auto"/>
        <w:ind w:firstLine="709"/>
        <w:jc w:val="both"/>
        <w:rPr>
          <w:rFonts w:ascii="Times New Roman" w:hAnsi="Times New Roman"/>
          <w:sz w:val="28"/>
          <w:szCs w:val="28"/>
        </w:rPr>
      </w:pPr>
      <w:r w:rsidRPr="007C7C6B">
        <w:rPr>
          <w:rStyle w:val="boxtext"/>
          <w:rFonts w:ascii="Times New Roman" w:hAnsi="Times New Roman"/>
          <w:sz w:val="28"/>
          <w:szCs w:val="28"/>
        </w:rPr>
        <w:t xml:space="preserve">VZD gatavo informāciju par situāciju nekustamā īpašuma tirgū un izmaiņām vērtībās valstī kopumā. Tomēr informācija ir nepietiekama, lai ikviens nodokļa maksātājs izprastu kadastrālās vērtības veidošanos savam īpašumam. Publiski pieejamās bāzes vērtības (dalījumā zeme, ēka, telpu grupa) nerada pilnīgu priekšstatu par īpašuma vērtību kopumā un tās atbilstību nekustamā īpašuma tirgus situācijai, jo ir grūtības izprast bāzes vērtību ietekmi uz konkrēta īpašuma kadastrālo vērtību </w:t>
      </w:r>
      <w:r w:rsidR="00C636C3" w:rsidRPr="007C7C6B">
        <w:rPr>
          <w:rStyle w:val="boxtext"/>
          <w:rFonts w:ascii="Times New Roman" w:hAnsi="Times New Roman"/>
          <w:sz w:val="28"/>
          <w:szCs w:val="28"/>
        </w:rPr>
        <w:t>–</w:t>
      </w:r>
      <w:r w:rsidRPr="007C7C6B">
        <w:rPr>
          <w:rStyle w:val="boxtext"/>
          <w:rFonts w:ascii="Times New Roman" w:hAnsi="Times New Roman"/>
          <w:sz w:val="28"/>
          <w:szCs w:val="28"/>
        </w:rPr>
        <w:t xml:space="preserve"> līdz ar to jāmaina vērtību atspoguļošana. Turklāt </w:t>
      </w:r>
      <w:r w:rsidRPr="007C7C6B">
        <w:rPr>
          <w:rFonts w:ascii="Times New Roman" w:hAnsi="Times New Roman"/>
          <w:sz w:val="28"/>
          <w:szCs w:val="28"/>
        </w:rPr>
        <w:t>atsevišķos segmentos jāpāriet uz vienoto īpašumu vērtēšanas modeli – mainot vērtējamo objektu un nosakot kadastrālo vērtību visam nekustamajam īpašumam kopumā, nevis atsevišķi zemei, ēkām un inženierbūvēm. Pāreja uz vienotu īpašuma vērtēšanu īpaši svarīga nosakot dzīvokļu īpašuma vērtības – vērtības būs sabiedrībai vienkāršāk uztveramas, kā arī šāda pāreja novērsīs zemes reformas rezultātā radušos nepilnību negatīvo ietekmi uz vērtību.</w:t>
      </w:r>
    </w:p>
    <w:p w14:paraId="472B5F59" w14:textId="77777777" w:rsidR="00BC688A" w:rsidRPr="007C7C6B" w:rsidRDefault="00BC688A" w:rsidP="007B2440">
      <w:pPr>
        <w:spacing w:after="120" w:line="240" w:lineRule="auto"/>
        <w:ind w:firstLine="709"/>
        <w:jc w:val="both"/>
        <w:rPr>
          <w:rStyle w:val="boxtext"/>
          <w:rFonts w:ascii="Times New Roman" w:hAnsi="Times New Roman"/>
          <w:sz w:val="28"/>
          <w:szCs w:val="28"/>
        </w:rPr>
      </w:pPr>
      <w:r w:rsidRPr="007C7C6B">
        <w:rPr>
          <w:rStyle w:val="boxtext"/>
          <w:rFonts w:ascii="Times New Roman" w:hAnsi="Times New Roman"/>
          <w:sz w:val="28"/>
          <w:szCs w:val="28"/>
        </w:rPr>
        <w:t>Pastāvot ikgadējam vērtību aktualizācijas ciklam (ieviests 2009.gadā ekonomiskās krīzes apstākļos) un vērtību prognozēšanai gadu uz priekšu, laika grafikā nav iespējams sagatavot plašāku informāciju un vērtību bāzes izskatīšanā iesaistīt sabiedrību, pašvaldības, ekspertus. Tāpat sabiedrībai nav izprotams atskaites punkts, uz kuru izstrādāta vērtību bāze (apstiprināšanas datums, spēkā stāšanās datums, vai izstrādes uzsākšanas datums), attiecīgi radot atšķirīgus viedokļus par kadastrālo vērtību atbilstību nekustamā īpašuma tirgum.</w:t>
      </w:r>
    </w:p>
    <w:p w14:paraId="65F5AB00" w14:textId="77777777" w:rsidR="00ED6CB5" w:rsidRPr="007C7C6B" w:rsidRDefault="00ED6CB5" w:rsidP="007B2440">
      <w:pPr>
        <w:spacing w:after="120" w:line="240" w:lineRule="auto"/>
        <w:ind w:firstLine="709"/>
        <w:jc w:val="both"/>
        <w:rPr>
          <w:rStyle w:val="boxtext"/>
          <w:rFonts w:ascii="Times New Roman" w:hAnsi="Times New Roman"/>
          <w:sz w:val="28"/>
          <w:szCs w:val="28"/>
        </w:rPr>
      </w:pPr>
      <w:r w:rsidRPr="007C7C6B">
        <w:rPr>
          <w:rStyle w:val="boxtext"/>
          <w:rFonts w:ascii="Times New Roman" w:hAnsi="Times New Roman"/>
          <w:sz w:val="28"/>
          <w:szCs w:val="28"/>
        </w:rPr>
        <w:t>Problēmas risinājumam piedāvāti trīs risinājuma varianti</w:t>
      </w:r>
      <w:r w:rsidR="00B1142D" w:rsidRPr="007C7C6B">
        <w:rPr>
          <w:rStyle w:val="boxtext"/>
          <w:rFonts w:ascii="Times New Roman" w:hAnsi="Times New Roman"/>
          <w:sz w:val="28"/>
          <w:szCs w:val="28"/>
        </w:rPr>
        <w:t>:</w:t>
      </w:r>
    </w:p>
    <w:p w14:paraId="1CAE1EC1" w14:textId="77777777" w:rsidR="004C6442" w:rsidRPr="007C7C6B" w:rsidRDefault="004C6442" w:rsidP="007B2440">
      <w:pPr>
        <w:numPr>
          <w:ilvl w:val="0"/>
          <w:numId w:val="21"/>
        </w:numPr>
        <w:spacing w:after="120" w:line="240" w:lineRule="auto"/>
        <w:ind w:left="0" w:firstLine="709"/>
        <w:jc w:val="both"/>
        <w:rPr>
          <w:rStyle w:val="boxtext"/>
          <w:rFonts w:ascii="Times New Roman" w:hAnsi="Times New Roman"/>
          <w:sz w:val="28"/>
          <w:szCs w:val="28"/>
        </w:rPr>
      </w:pPr>
      <w:r w:rsidRPr="007C7C6B">
        <w:rPr>
          <w:rStyle w:val="boxtext"/>
          <w:rFonts w:ascii="Times New Roman" w:hAnsi="Times New Roman"/>
          <w:sz w:val="28"/>
          <w:szCs w:val="28"/>
        </w:rPr>
        <w:t>Nr.1 – informācijas publicēšana un pašvaldību iepazīstināšana</w:t>
      </w:r>
      <w:r w:rsidR="0038362F" w:rsidRPr="007C7C6B">
        <w:rPr>
          <w:rStyle w:val="boxtext"/>
          <w:rFonts w:ascii="Times New Roman" w:hAnsi="Times New Roman"/>
          <w:sz w:val="28"/>
          <w:szCs w:val="28"/>
        </w:rPr>
        <w:t>;</w:t>
      </w:r>
    </w:p>
    <w:p w14:paraId="5EDEA056" w14:textId="77777777" w:rsidR="004C6442" w:rsidRPr="007C7C6B" w:rsidRDefault="004C6442" w:rsidP="007B2440">
      <w:pPr>
        <w:numPr>
          <w:ilvl w:val="0"/>
          <w:numId w:val="21"/>
        </w:numPr>
        <w:spacing w:after="120" w:line="240" w:lineRule="auto"/>
        <w:ind w:left="0" w:firstLine="709"/>
        <w:jc w:val="both"/>
        <w:rPr>
          <w:rStyle w:val="boxtext"/>
          <w:rFonts w:ascii="Times New Roman" w:hAnsi="Times New Roman"/>
          <w:sz w:val="28"/>
          <w:szCs w:val="28"/>
        </w:rPr>
      </w:pPr>
      <w:r w:rsidRPr="007C7C6B">
        <w:rPr>
          <w:rStyle w:val="boxtext"/>
          <w:rFonts w:ascii="Times New Roman" w:hAnsi="Times New Roman"/>
          <w:sz w:val="28"/>
          <w:szCs w:val="28"/>
        </w:rPr>
        <w:t>Nr.2 – informācijas publicēšana un darbs ekspertu komisijās</w:t>
      </w:r>
      <w:r w:rsidR="0038362F" w:rsidRPr="007C7C6B">
        <w:rPr>
          <w:rStyle w:val="boxtext"/>
          <w:rFonts w:ascii="Times New Roman" w:hAnsi="Times New Roman"/>
          <w:sz w:val="28"/>
          <w:szCs w:val="28"/>
        </w:rPr>
        <w:t>;</w:t>
      </w:r>
    </w:p>
    <w:p w14:paraId="1DB9F55C" w14:textId="77777777" w:rsidR="004C6442" w:rsidRPr="007C7C6B" w:rsidRDefault="004C6442" w:rsidP="007B2440">
      <w:pPr>
        <w:numPr>
          <w:ilvl w:val="0"/>
          <w:numId w:val="21"/>
        </w:numPr>
        <w:spacing w:after="120" w:line="240" w:lineRule="auto"/>
        <w:ind w:left="0" w:firstLine="709"/>
        <w:jc w:val="both"/>
        <w:rPr>
          <w:rStyle w:val="boxtext"/>
          <w:rFonts w:ascii="Times New Roman" w:hAnsi="Times New Roman"/>
          <w:sz w:val="28"/>
          <w:szCs w:val="28"/>
        </w:rPr>
      </w:pPr>
      <w:r w:rsidRPr="007C7C6B">
        <w:rPr>
          <w:rStyle w:val="boxtext"/>
          <w:rFonts w:ascii="Times New Roman" w:hAnsi="Times New Roman"/>
          <w:sz w:val="28"/>
          <w:szCs w:val="28"/>
        </w:rPr>
        <w:t>Nr.3 – informācijas publicēšana</w:t>
      </w:r>
      <w:r w:rsidR="0038362F" w:rsidRPr="007C7C6B">
        <w:rPr>
          <w:rStyle w:val="boxtext"/>
          <w:rFonts w:ascii="Times New Roman" w:hAnsi="Times New Roman"/>
          <w:sz w:val="28"/>
          <w:szCs w:val="28"/>
        </w:rPr>
        <w:t>.</w:t>
      </w:r>
    </w:p>
    <w:p w14:paraId="02069667" w14:textId="77777777" w:rsidR="00B33673" w:rsidRPr="007C7C6B" w:rsidRDefault="00A45448" w:rsidP="007B2440">
      <w:pPr>
        <w:spacing w:after="120" w:line="240" w:lineRule="auto"/>
        <w:ind w:firstLine="709"/>
        <w:jc w:val="both"/>
        <w:rPr>
          <w:rStyle w:val="boxtext"/>
          <w:rFonts w:ascii="Times New Roman" w:hAnsi="Times New Roman"/>
          <w:b/>
          <w:sz w:val="28"/>
          <w:szCs w:val="28"/>
        </w:rPr>
      </w:pPr>
      <w:r w:rsidRPr="007C7C6B">
        <w:rPr>
          <w:rStyle w:val="boxtext"/>
          <w:rFonts w:ascii="Times New Roman" w:hAnsi="Times New Roman"/>
          <w:sz w:val="28"/>
          <w:szCs w:val="28"/>
        </w:rPr>
        <w:t xml:space="preserve">Problēmas risināšanai piedāvāts </w:t>
      </w:r>
      <w:r w:rsidRPr="007C7C6B">
        <w:rPr>
          <w:rStyle w:val="boxtext"/>
          <w:rFonts w:ascii="Times New Roman" w:hAnsi="Times New Roman"/>
          <w:b/>
          <w:sz w:val="28"/>
          <w:szCs w:val="28"/>
        </w:rPr>
        <w:t>atbalstīt variantu Nr.</w:t>
      </w:r>
      <w:r w:rsidR="00E375CE" w:rsidRPr="007C7C6B">
        <w:rPr>
          <w:rStyle w:val="boxtext"/>
          <w:rFonts w:ascii="Times New Roman" w:hAnsi="Times New Roman"/>
          <w:b/>
          <w:sz w:val="28"/>
          <w:szCs w:val="28"/>
        </w:rPr>
        <w:t>1</w:t>
      </w:r>
      <w:r w:rsidRPr="007C7C6B">
        <w:rPr>
          <w:rStyle w:val="boxtext"/>
          <w:rFonts w:ascii="Times New Roman" w:hAnsi="Times New Roman"/>
          <w:b/>
          <w:sz w:val="28"/>
          <w:szCs w:val="28"/>
        </w:rPr>
        <w:t>.</w:t>
      </w:r>
      <w:bookmarkStart w:id="13" w:name="_Toc302724497"/>
    </w:p>
    <w:p w14:paraId="51C4A7F0" w14:textId="77777777" w:rsidR="00741ADB" w:rsidRPr="007C7C6B" w:rsidRDefault="00741ADB" w:rsidP="007B2440">
      <w:pPr>
        <w:spacing w:after="120" w:line="240" w:lineRule="auto"/>
        <w:ind w:firstLine="709"/>
        <w:jc w:val="both"/>
        <w:rPr>
          <w:rStyle w:val="boxtext"/>
          <w:rFonts w:ascii="Times New Roman" w:hAnsi="Times New Roman"/>
          <w:b/>
          <w:sz w:val="28"/>
          <w:szCs w:val="28"/>
        </w:rPr>
      </w:pPr>
    </w:p>
    <w:p w14:paraId="006B76B7" w14:textId="77777777" w:rsidR="0038362F" w:rsidRPr="007C7C6B" w:rsidRDefault="0038362F" w:rsidP="007B2440">
      <w:pPr>
        <w:spacing w:after="120" w:line="240" w:lineRule="auto"/>
        <w:ind w:firstLine="709"/>
        <w:jc w:val="both"/>
        <w:rPr>
          <w:rFonts w:ascii="Times New Roman" w:hAnsi="Times New Roman"/>
          <w:sz w:val="28"/>
          <w:szCs w:val="28"/>
        </w:rPr>
      </w:pPr>
    </w:p>
    <w:p w14:paraId="35B5EA67" w14:textId="77777777" w:rsidR="00F65065" w:rsidRPr="007C7C6B" w:rsidRDefault="00F65065" w:rsidP="007B2440">
      <w:pPr>
        <w:pStyle w:val="Virsraksts2"/>
        <w:spacing w:before="0" w:after="120" w:line="240" w:lineRule="auto"/>
        <w:ind w:firstLine="709"/>
        <w:jc w:val="center"/>
        <w:rPr>
          <w:rFonts w:ascii="Times New Roman" w:eastAsia="Calibri" w:hAnsi="Times New Roman"/>
          <w:i w:val="0"/>
          <w:kern w:val="32"/>
          <w:lang w:val="lv-LV"/>
        </w:rPr>
      </w:pPr>
      <w:bookmarkStart w:id="14" w:name="_Toc301881720"/>
      <w:bookmarkStart w:id="15" w:name="_Toc302724498"/>
      <w:bookmarkEnd w:id="2"/>
      <w:bookmarkEnd w:id="3"/>
      <w:bookmarkEnd w:id="13"/>
      <w:r w:rsidRPr="007C7C6B">
        <w:rPr>
          <w:rFonts w:ascii="Times New Roman" w:eastAsia="Calibri" w:hAnsi="Times New Roman"/>
          <w:i w:val="0"/>
          <w:kern w:val="32"/>
          <w:lang w:val="lv-LV"/>
        </w:rPr>
        <w:t>2. Piedāvātie risinājumu varianti</w:t>
      </w:r>
    </w:p>
    <w:p w14:paraId="1EEE336F" w14:textId="77777777" w:rsidR="0038362F" w:rsidRPr="007C7C6B" w:rsidRDefault="00346D94" w:rsidP="007B2440">
      <w:pPr>
        <w:pStyle w:val="Virsraksts2"/>
        <w:spacing w:before="0" w:after="120" w:line="240" w:lineRule="auto"/>
        <w:ind w:firstLine="709"/>
        <w:rPr>
          <w:rStyle w:val="boxtext"/>
          <w:rFonts w:ascii="Times New Roman" w:hAnsi="Times New Roman"/>
        </w:rPr>
      </w:pPr>
      <w:r w:rsidRPr="007C7C6B">
        <w:rPr>
          <w:rStyle w:val="boxtext"/>
          <w:rFonts w:ascii="Times New Roman" w:hAnsi="Times New Roman"/>
          <w:lang w:val="lv-LV"/>
        </w:rPr>
        <w:t>Būvju datu ieguve un aktualizācija</w:t>
      </w:r>
      <w:bookmarkEnd w:id="14"/>
      <w:bookmarkEnd w:id="15"/>
    </w:p>
    <w:p w14:paraId="3337E93D" w14:textId="77777777" w:rsidR="00A30B9E" w:rsidRPr="007C7C6B" w:rsidRDefault="00D87B86" w:rsidP="007B2440">
      <w:pPr>
        <w:spacing w:after="120" w:line="240" w:lineRule="auto"/>
        <w:ind w:firstLine="709"/>
        <w:jc w:val="both"/>
        <w:rPr>
          <w:rFonts w:ascii="Times New Roman" w:hAnsi="Times New Roman"/>
          <w:sz w:val="28"/>
          <w:szCs w:val="28"/>
        </w:rPr>
      </w:pPr>
      <w:r w:rsidRPr="007C7C6B">
        <w:rPr>
          <w:rStyle w:val="boxtext"/>
          <w:rFonts w:ascii="Times New Roman" w:hAnsi="Times New Roman"/>
          <w:sz w:val="28"/>
          <w:szCs w:val="28"/>
        </w:rPr>
        <w:t xml:space="preserve">Būvju kadastrālās uzmērīšanas procesa attīstības koncepcija </w:t>
      </w:r>
      <w:r w:rsidR="007868FB" w:rsidRPr="007C7C6B">
        <w:rPr>
          <w:rStyle w:val="boxtext"/>
          <w:rFonts w:ascii="Times New Roman" w:hAnsi="Times New Roman"/>
          <w:sz w:val="28"/>
          <w:szCs w:val="28"/>
        </w:rPr>
        <w:t>paredz</w:t>
      </w:r>
      <w:r w:rsidR="000E097E" w:rsidRPr="007C7C6B">
        <w:rPr>
          <w:rStyle w:val="boxtext"/>
          <w:rFonts w:ascii="Times New Roman" w:hAnsi="Times New Roman"/>
          <w:sz w:val="28"/>
          <w:szCs w:val="28"/>
        </w:rPr>
        <w:t xml:space="preserve"> pēc 2014.gada būvju datu ieguvei un aktualizācijai kā datu avotu izmantot </w:t>
      </w:r>
      <w:r w:rsidR="0085174C" w:rsidRPr="007C7C6B">
        <w:rPr>
          <w:rStyle w:val="boxtext"/>
          <w:rFonts w:ascii="Times New Roman" w:hAnsi="Times New Roman"/>
          <w:sz w:val="28"/>
          <w:szCs w:val="28"/>
        </w:rPr>
        <w:t>Būvniecības informācijas sistēmu</w:t>
      </w:r>
      <w:r w:rsidR="00E94CFF" w:rsidRPr="007C7C6B">
        <w:rPr>
          <w:rStyle w:val="boxtext"/>
          <w:rFonts w:ascii="Times New Roman" w:hAnsi="Times New Roman"/>
          <w:sz w:val="28"/>
          <w:szCs w:val="28"/>
        </w:rPr>
        <w:t>.</w:t>
      </w:r>
      <w:r w:rsidR="007868FB" w:rsidRPr="007C7C6B">
        <w:rPr>
          <w:rStyle w:val="boxtext"/>
          <w:rFonts w:ascii="Times New Roman" w:hAnsi="Times New Roman"/>
          <w:sz w:val="28"/>
          <w:szCs w:val="28"/>
        </w:rPr>
        <w:t xml:space="preserve"> </w:t>
      </w:r>
      <w:r w:rsidR="00E94CFF" w:rsidRPr="007C7C6B">
        <w:rPr>
          <w:rStyle w:val="boxtext"/>
          <w:rFonts w:ascii="Times New Roman" w:hAnsi="Times New Roman"/>
          <w:sz w:val="28"/>
          <w:szCs w:val="28"/>
        </w:rPr>
        <w:t xml:space="preserve">Sistēma </w:t>
      </w:r>
      <w:r w:rsidR="000E097E" w:rsidRPr="007C7C6B">
        <w:rPr>
          <w:rStyle w:val="boxtext"/>
          <w:rFonts w:ascii="Times New Roman" w:hAnsi="Times New Roman"/>
          <w:sz w:val="28"/>
          <w:szCs w:val="28"/>
        </w:rPr>
        <w:t>nodrošinās detalizētu būvju datu ieguvi un aktualizāciju pašreizējā apjomā pēc konkrētas būves īpašnieka individuāla ierosināju</w:t>
      </w:r>
      <w:r w:rsidR="00E94CFF" w:rsidRPr="007C7C6B">
        <w:rPr>
          <w:rStyle w:val="boxtext"/>
          <w:rFonts w:ascii="Times New Roman" w:hAnsi="Times New Roman"/>
          <w:sz w:val="28"/>
          <w:szCs w:val="28"/>
        </w:rPr>
        <w:t xml:space="preserve">ma būvniecības procesa ietvaros – </w:t>
      </w:r>
      <w:r w:rsidR="00E94CFF" w:rsidRPr="007C7C6B">
        <w:rPr>
          <w:rStyle w:val="boxtext"/>
          <w:rFonts w:ascii="Times New Roman" w:hAnsi="Times New Roman"/>
          <w:b/>
          <w:sz w:val="28"/>
          <w:szCs w:val="28"/>
        </w:rPr>
        <w:t>individuālā datu plūsma</w:t>
      </w:r>
      <w:r w:rsidR="00E94CFF" w:rsidRPr="007C7C6B">
        <w:rPr>
          <w:rStyle w:val="boxtext"/>
          <w:rFonts w:ascii="Times New Roman" w:hAnsi="Times New Roman"/>
          <w:sz w:val="28"/>
          <w:szCs w:val="28"/>
        </w:rPr>
        <w:t>.</w:t>
      </w:r>
      <w:bookmarkStart w:id="16" w:name="_Toc302724499"/>
      <w:r w:rsidR="0085174C" w:rsidRPr="007C7C6B">
        <w:rPr>
          <w:rStyle w:val="boxtext"/>
          <w:rFonts w:ascii="Times New Roman" w:hAnsi="Times New Roman"/>
          <w:sz w:val="28"/>
          <w:szCs w:val="28"/>
        </w:rPr>
        <w:t xml:space="preserve"> Papildus individuālai datu plūsmai tiek piedāvāti šādi varianti:</w:t>
      </w:r>
    </w:p>
    <w:p w14:paraId="02FBA0AE" w14:textId="77777777" w:rsidR="00F748FE" w:rsidRPr="007C7C6B" w:rsidRDefault="00F748FE" w:rsidP="007B2440">
      <w:pPr>
        <w:pStyle w:val="Virsraksts3"/>
        <w:spacing w:before="0" w:after="120" w:line="240" w:lineRule="auto"/>
        <w:ind w:firstLine="709"/>
        <w:rPr>
          <w:rFonts w:ascii="Times New Roman" w:hAnsi="Times New Roman"/>
          <w:sz w:val="28"/>
          <w:szCs w:val="28"/>
          <w:lang w:val="lv-LV"/>
        </w:rPr>
      </w:pPr>
      <w:r w:rsidRPr="007C7C6B">
        <w:rPr>
          <w:rFonts w:ascii="Times New Roman" w:hAnsi="Times New Roman"/>
          <w:sz w:val="28"/>
          <w:szCs w:val="28"/>
          <w:lang w:val="lv-LV"/>
        </w:rPr>
        <w:t>Variants Nr.1 – individuālā datu plūsma un masveida apsekošana</w:t>
      </w:r>
      <w:bookmarkEnd w:id="16"/>
    </w:p>
    <w:p w14:paraId="0A4FECAF" w14:textId="77777777" w:rsidR="00F748FE" w:rsidRPr="007C7C6B" w:rsidRDefault="00645353" w:rsidP="007B2440">
      <w:pPr>
        <w:spacing w:after="120" w:line="240" w:lineRule="auto"/>
        <w:ind w:firstLine="709"/>
        <w:jc w:val="both"/>
        <w:rPr>
          <w:rStyle w:val="boxtext"/>
          <w:rFonts w:ascii="Times New Roman" w:hAnsi="Times New Roman"/>
          <w:sz w:val="28"/>
          <w:szCs w:val="28"/>
        </w:rPr>
      </w:pPr>
      <w:r w:rsidRPr="007C7C6B">
        <w:rPr>
          <w:rStyle w:val="boxtext"/>
          <w:rFonts w:ascii="Times New Roman" w:hAnsi="Times New Roman"/>
          <w:sz w:val="28"/>
          <w:szCs w:val="28"/>
        </w:rPr>
        <w:t>V</w:t>
      </w:r>
      <w:r w:rsidR="00F748FE" w:rsidRPr="007C7C6B">
        <w:rPr>
          <w:rStyle w:val="boxtext"/>
          <w:rFonts w:ascii="Times New Roman" w:hAnsi="Times New Roman"/>
          <w:sz w:val="28"/>
          <w:szCs w:val="28"/>
        </w:rPr>
        <w:t xml:space="preserve">ariants paredz papildus individuālajai būvju datu plūsmai organizēt periodisku to būvju masveida apsekošanu, kuru dati piecu gadu laikā nav aktualizēti. </w:t>
      </w:r>
    </w:p>
    <w:p w14:paraId="3737B544" w14:textId="77777777" w:rsidR="00AC462F" w:rsidRPr="007C7C6B" w:rsidRDefault="00A6423F" w:rsidP="007B2440">
      <w:pPr>
        <w:spacing w:after="120" w:line="240" w:lineRule="auto"/>
        <w:ind w:firstLine="709"/>
        <w:jc w:val="both"/>
        <w:rPr>
          <w:rStyle w:val="boxtext"/>
          <w:rFonts w:ascii="Times New Roman" w:hAnsi="Times New Roman"/>
          <w:sz w:val="28"/>
          <w:szCs w:val="28"/>
        </w:rPr>
      </w:pPr>
      <w:r w:rsidRPr="007C7C6B">
        <w:rPr>
          <w:rStyle w:val="boxtext"/>
          <w:rFonts w:ascii="Times New Roman" w:hAnsi="Times New Roman"/>
          <w:sz w:val="28"/>
          <w:szCs w:val="28"/>
        </w:rPr>
        <w:t>Pie šāda risinājuma</w:t>
      </w:r>
      <w:r w:rsidR="0007590F" w:rsidRPr="007C7C6B">
        <w:rPr>
          <w:rStyle w:val="boxtext"/>
          <w:rFonts w:ascii="Times New Roman" w:hAnsi="Times New Roman"/>
          <w:sz w:val="28"/>
          <w:szCs w:val="28"/>
        </w:rPr>
        <w:t xml:space="preserve"> lielākais ieguvums </w:t>
      </w:r>
      <w:r w:rsidR="005820BA" w:rsidRPr="007C7C6B">
        <w:rPr>
          <w:rStyle w:val="boxtext"/>
          <w:rFonts w:ascii="Times New Roman" w:hAnsi="Times New Roman"/>
          <w:sz w:val="28"/>
          <w:szCs w:val="28"/>
        </w:rPr>
        <w:t>–</w:t>
      </w:r>
      <w:r w:rsidR="00C636C3" w:rsidRPr="007C7C6B">
        <w:rPr>
          <w:rStyle w:val="boxtext"/>
          <w:rFonts w:ascii="Times New Roman" w:hAnsi="Times New Roman"/>
          <w:sz w:val="28"/>
          <w:szCs w:val="28"/>
        </w:rPr>
        <w:t xml:space="preserve"> </w:t>
      </w:r>
      <w:r w:rsidRPr="007C7C6B">
        <w:rPr>
          <w:rStyle w:val="boxtext"/>
          <w:rFonts w:ascii="Times New Roman" w:hAnsi="Times New Roman"/>
          <w:sz w:val="28"/>
          <w:szCs w:val="28"/>
        </w:rPr>
        <w:t>dati periodiski tiek a</w:t>
      </w:r>
      <w:r w:rsidR="00DE5971" w:rsidRPr="007C7C6B">
        <w:rPr>
          <w:rStyle w:val="boxtext"/>
          <w:rFonts w:ascii="Times New Roman" w:hAnsi="Times New Roman"/>
          <w:sz w:val="28"/>
          <w:szCs w:val="28"/>
        </w:rPr>
        <w:t>psekoti</w:t>
      </w:r>
      <w:r w:rsidRPr="007C7C6B">
        <w:rPr>
          <w:rStyle w:val="boxtext"/>
          <w:rFonts w:ascii="Times New Roman" w:hAnsi="Times New Roman"/>
          <w:sz w:val="28"/>
          <w:szCs w:val="28"/>
        </w:rPr>
        <w:t xml:space="preserve"> par visām ēkām, bet </w:t>
      </w:r>
      <w:r w:rsidR="00EE2FDF" w:rsidRPr="007C7C6B">
        <w:rPr>
          <w:rStyle w:val="boxtext"/>
          <w:rFonts w:ascii="Times New Roman" w:hAnsi="Times New Roman"/>
          <w:sz w:val="28"/>
          <w:szCs w:val="28"/>
        </w:rPr>
        <w:t xml:space="preserve">mīnuss – </w:t>
      </w:r>
      <w:r w:rsidRPr="007C7C6B">
        <w:rPr>
          <w:rStyle w:val="boxtext"/>
          <w:rFonts w:ascii="Times New Roman" w:hAnsi="Times New Roman"/>
          <w:sz w:val="28"/>
          <w:szCs w:val="28"/>
        </w:rPr>
        <w:t xml:space="preserve">iegūstamā </w:t>
      </w:r>
      <w:r w:rsidRPr="007C7C6B">
        <w:rPr>
          <w:rFonts w:ascii="Times New Roman" w:hAnsi="Times New Roman"/>
          <w:sz w:val="28"/>
          <w:szCs w:val="28"/>
        </w:rPr>
        <w:t>datu kopa ir ierobežota –</w:t>
      </w:r>
      <w:r w:rsidR="00EE2FDF" w:rsidRPr="007C7C6B">
        <w:rPr>
          <w:rFonts w:ascii="Times New Roman" w:hAnsi="Times New Roman"/>
          <w:sz w:val="28"/>
          <w:szCs w:val="28"/>
        </w:rPr>
        <w:t xml:space="preserve"> tikai ārējās apsekošanas dati (b</w:t>
      </w:r>
      <w:r w:rsidR="005820BA" w:rsidRPr="007C7C6B">
        <w:rPr>
          <w:rFonts w:ascii="Times New Roman" w:hAnsi="Times New Roman"/>
          <w:sz w:val="28"/>
          <w:szCs w:val="28"/>
        </w:rPr>
        <w:t xml:space="preserve">ūves esība vai </w:t>
      </w:r>
      <w:r w:rsidRPr="007C7C6B">
        <w:rPr>
          <w:rFonts w:ascii="Times New Roman" w:hAnsi="Times New Roman"/>
          <w:sz w:val="28"/>
          <w:szCs w:val="28"/>
        </w:rPr>
        <w:t>neesība, apjoma un</w:t>
      </w:r>
      <w:r w:rsidR="00AC462F" w:rsidRPr="007C7C6B">
        <w:rPr>
          <w:rFonts w:ascii="Times New Roman" w:hAnsi="Times New Roman"/>
          <w:sz w:val="28"/>
          <w:szCs w:val="28"/>
        </w:rPr>
        <w:t xml:space="preserve"> fiziskā stāvokļa izmaiņas).</w:t>
      </w:r>
    </w:p>
    <w:p w14:paraId="6F31CB4E" w14:textId="77777777" w:rsidR="00A30B9E" w:rsidRPr="007C7C6B" w:rsidRDefault="00A30B9E" w:rsidP="007B2440">
      <w:pPr>
        <w:spacing w:after="120" w:line="240" w:lineRule="auto"/>
        <w:ind w:firstLine="709"/>
        <w:jc w:val="both"/>
        <w:rPr>
          <w:rFonts w:ascii="Times New Roman" w:hAnsi="Times New Roman"/>
          <w:sz w:val="28"/>
          <w:szCs w:val="28"/>
        </w:rPr>
      </w:pPr>
    </w:p>
    <w:p w14:paraId="6451698B" w14:textId="77777777" w:rsidR="00451868" w:rsidRPr="007C7C6B" w:rsidRDefault="00D8362A" w:rsidP="007B2440">
      <w:pPr>
        <w:pStyle w:val="Virsraksts3"/>
        <w:spacing w:before="0" w:after="120" w:line="240" w:lineRule="auto"/>
        <w:ind w:firstLine="709"/>
        <w:rPr>
          <w:rStyle w:val="boxtext"/>
          <w:rFonts w:ascii="Times New Roman" w:hAnsi="Times New Roman"/>
          <w:sz w:val="28"/>
          <w:szCs w:val="28"/>
          <w:lang w:val="lv-LV"/>
        </w:rPr>
      </w:pPr>
      <w:bookmarkStart w:id="17" w:name="_Toc302724500"/>
      <w:r w:rsidRPr="007C7C6B">
        <w:rPr>
          <w:rFonts w:ascii="Times New Roman" w:hAnsi="Times New Roman"/>
          <w:sz w:val="28"/>
          <w:szCs w:val="28"/>
          <w:lang w:val="lv-LV"/>
        </w:rPr>
        <w:t>Variants Nr.2 – individuālā datu plūsma un datu deklarēšana ar VZD pārraudzību</w:t>
      </w:r>
      <w:bookmarkEnd w:id="17"/>
    </w:p>
    <w:p w14:paraId="224ADD3A" w14:textId="77777777" w:rsidR="00451868" w:rsidRPr="007C7C6B" w:rsidRDefault="00645353" w:rsidP="007B2440">
      <w:pPr>
        <w:spacing w:after="120" w:line="240" w:lineRule="auto"/>
        <w:ind w:firstLine="709"/>
        <w:jc w:val="both"/>
        <w:rPr>
          <w:rStyle w:val="boxtext"/>
          <w:rFonts w:ascii="Times New Roman" w:hAnsi="Times New Roman"/>
          <w:sz w:val="28"/>
          <w:szCs w:val="28"/>
        </w:rPr>
      </w:pPr>
      <w:r w:rsidRPr="007C7C6B">
        <w:rPr>
          <w:rStyle w:val="boxtext"/>
          <w:rFonts w:ascii="Times New Roman" w:hAnsi="Times New Roman"/>
          <w:sz w:val="28"/>
          <w:szCs w:val="28"/>
        </w:rPr>
        <w:t>V</w:t>
      </w:r>
      <w:r w:rsidR="00451868" w:rsidRPr="007C7C6B">
        <w:rPr>
          <w:rStyle w:val="boxtext"/>
          <w:rFonts w:ascii="Times New Roman" w:hAnsi="Times New Roman"/>
          <w:sz w:val="28"/>
          <w:szCs w:val="28"/>
        </w:rPr>
        <w:t>ariants paredz papildus individuālajai būvju datu plūsmai organizēt periodisku datu ieguvi no būves īpašnieka, izmantojot deklarācijas.</w:t>
      </w:r>
    </w:p>
    <w:p w14:paraId="2D15CAD8" w14:textId="77777777" w:rsidR="00106551" w:rsidRPr="007C7C6B" w:rsidRDefault="00106551" w:rsidP="007B2440">
      <w:pPr>
        <w:spacing w:after="120" w:line="240" w:lineRule="auto"/>
        <w:ind w:firstLine="709"/>
        <w:jc w:val="both"/>
        <w:rPr>
          <w:rStyle w:val="boxtext"/>
          <w:rFonts w:ascii="Times New Roman" w:hAnsi="Times New Roman"/>
          <w:sz w:val="28"/>
          <w:szCs w:val="28"/>
        </w:rPr>
      </w:pPr>
      <w:r w:rsidRPr="007C7C6B">
        <w:rPr>
          <w:rStyle w:val="boxtext"/>
          <w:rFonts w:ascii="Times New Roman" w:hAnsi="Times New Roman"/>
          <w:sz w:val="28"/>
          <w:szCs w:val="28"/>
        </w:rPr>
        <w:t xml:space="preserve">Deklarācijā tiek ierakstīti Kadastra informācijas sistēmā reģistrētie būves dati. </w:t>
      </w:r>
      <w:r w:rsidR="00E40485" w:rsidRPr="007C7C6B">
        <w:rPr>
          <w:rStyle w:val="boxtext"/>
          <w:rFonts w:ascii="Times New Roman" w:hAnsi="Times New Roman"/>
          <w:sz w:val="28"/>
          <w:szCs w:val="28"/>
        </w:rPr>
        <w:t xml:space="preserve">Deklarācijas automātiski sagatavo no informācijas sistēmas un nosūta īpašniekam. </w:t>
      </w:r>
      <w:r w:rsidRPr="007C7C6B">
        <w:rPr>
          <w:rStyle w:val="boxtext"/>
          <w:rFonts w:ascii="Times New Roman" w:hAnsi="Times New Roman"/>
          <w:sz w:val="28"/>
          <w:szCs w:val="28"/>
        </w:rPr>
        <w:t xml:space="preserve">Būves īpašnieks, ja reģistrētie dati neatbilst situācijai dabā, deklarē izmaiņas tiešsaistē portālā </w:t>
      </w:r>
      <w:r w:rsidR="0085174C" w:rsidRPr="007C7C6B">
        <w:rPr>
          <w:rStyle w:val="boxtext"/>
          <w:rFonts w:ascii="Times New Roman" w:hAnsi="Times New Roman"/>
          <w:sz w:val="28"/>
          <w:szCs w:val="28"/>
        </w:rPr>
        <w:t>www.l</w:t>
      </w:r>
      <w:r w:rsidRPr="007C7C6B">
        <w:rPr>
          <w:rStyle w:val="boxtext"/>
          <w:rFonts w:ascii="Times New Roman" w:hAnsi="Times New Roman"/>
          <w:sz w:val="28"/>
          <w:szCs w:val="28"/>
        </w:rPr>
        <w:t xml:space="preserve">atvija.lv izveidotā deklarācijas formā vai nosūtot aizpildīto deklarāciju </w:t>
      </w:r>
      <w:r w:rsidR="00A51F4D" w:rsidRPr="007C7C6B">
        <w:rPr>
          <w:rStyle w:val="boxtext"/>
          <w:rFonts w:ascii="Times New Roman" w:hAnsi="Times New Roman"/>
          <w:sz w:val="28"/>
          <w:szCs w:val="28"/>
        </w:rPr>
        <w:t>VZD</w:t>
      </w:r>
      <w:r w:rsidRPr="007C7C6B">
        <w:rPr>
          <w:rStyle w:val="boxtext"/>
          <w:rFonts w:ascii="Times New Roman" w:hAnsi="Times New Roman"/>
          <w:sz w:val="28"/>
          <w:szCs w:val="28"/>
        </w:rPr>
        <w:t xml:space="preserve"> dokumenta formā. VZD apstrādā saņemtās deklarā</w:t>
      </w:r>
      <w:r w:rsidR="00A51F4D" w:rsidRPr="007C7C6B">
        <w:rPr>
          <w:rStyle w:val="boxtext"/>
          <w:rFonts w:ascii="Times New Roman" w:hAnsi="Times New Roman"/>
          <w:sz w:val="28"/>
          <w:szCs w:val="28"/>
        </w:rPr>
        <w:t>cijas – gadījumā,</w:t>
      </w:r>
      <w:r w:rsidRPr="007C7C6B">
        <w:rPr>
          <w:rStyle w:val="boxtext"/>
          <w:rFonts w:ascii="Times New Roman" w:hAnsi="Times New Roman"/>
          <w:sz w:val="28"/>
          <w:szCs w:val="28"/>
        </w:rPr>
        <w:t xml:space="preserve"> ja norādītās izmaiņas liecina par notikušu būvniecības procesu, </w:t>
      </w:r>
      <w:r w:rsidR="005820BA" w:rsidRPr="007C7C6B">
        <w:rPr>
          <w:rStyle w:val="boxtext"/>
          <w:rFonts w:ascii="Times New Roman" w:hAnsi="Times New Roman"/>
          <w:sz w:val="28"/>
          <w:szCs w:val="28"/>
        </w:rPr>
        <w:t>VZD</w:t>
      </w:r>
      <w:r w:rsidRPr="007C7C6B">
        <w:rPr>
          <w:rStyle w:val="boxtext"/>
          <w:rFonts w:ascii="Times New Roman" w:hAnsi="Times New Roman"/>
          <w:sz w:val="28"/>
          <w:szCs w:val="28"/>
        </w:rPr>
        <w:t xml:space="preserve"> informē īpašnieku un vietējo pašvaldību par būvniecības procesa iespējamu neievērošanu. Deklarēto datu pareizību, kā arī datus par nedeklarētajām būvēm izlases veidā pārbauda VZD, veicot būves apsekošanu apvidū</w:t>
      </w:r>
      <w:r w:rsidR="00A51F4D" w:rsidRPr="007C7C6B">
        <w:rPr>
          <w:rStyle w:val="boxtext"/>
          <w:rFonts w:ascii="Times New Roman" w:hAnsi="Times New Roman"/>
          <w:sz w:val="28"/>
          <w:szCs w:val="28"/>
        </w:rPr>
        <w:t>.</w:t>
      </w:r>
      <w:r w:rsidRPr="007C7C6B">
        <w:rPr>
          <w:rStyle w:val="boxtext"/>
          <w:rFonts w:ascii="Times New Roman" w:hAnsi="Times New Roman"/>
          <w:sz w:val="28"/>
          <w:szCs w:val="28"/>
        </w:rPr>
        <w:t xml:space="preserve"> Gadījumos, kad vērtēšanas modeļu pilnveidošanai nepieciešami jauni, </w:t>
      </w:r>
      <w:r w:rsidRPr="007C7C6B">
        <w:rPr>
          <w:rFonts w:ascii="Times New Roman" w:hAnsi="Times New Roman"/>
          <w:sz w:val="28"/>
          <w:szCs w:val="28"/>
        </w:rPr>
        <w:t>Kadastra informācijas sistēmā</w:t>
      </w:r>
      <w:r w:rsidRPr="007C7C6B">
        <w:rPr>
          <w:rStyle w:val="boxtext"/>
          <w:rFonts w:ascii="Times New Roman" w:hAnsi="Times New Roman"/>
          <w:sz w:val="28"/>
          <w:szCs w:val="28"/>
        </w:rPr>
        <w:t xml:space="preserve"> vēl neuzkrāti būves raksturojoši rādītāji, deklarāciju papildina ar nepieciešamajiem datiem. </w:t>
      </w:r>
    </w:p>
    <w:p w14:paraId="381392F7" w14:textId="77777777" w:rsidR="008F5AC1" w:rsidRPr="007C7C6B" w:rsidRDefault="008F5AC1" w:rsidP="007B2440">
      <w:pPr>
        <w:spacing w:after="120" w:line="240" w:lineRule="auto"/>
        <w:ind w:firstLine="709"/>
        <w:jc w:val="both"/>
        <w:rPr>
          <w:rFonts w:ascii="Times New Roman" w:hAnsi="Times New Roman"/>
          <w:sz w:val="28"/>
          <w:szCs w:val="28"/>
        </w:rPr>
      </w:pPr>
      <w:r w:rsidRPr="007C7C6B">
        <w:rPr>
          <w:rStyle w:val="boxtext"/>
          <w:rFonts w:ascii="Times New Roman" w:hAnsi="Times New Roman"/>
          <w:sz w:val="28"/>
          <w:szCs w:val="28"/>
        </w:rPr>
        <w:t xml:space="preserve">Pie šāda risinājuma </w:t>
      </w:r>
      <w:r w:rsidRPr="007C7C6B">
        <w:rPr>
          <w:rFonts w:ascii="Times New Roman" w:hAnsi="Times New Roman"/>
          <w:sz w:val="28"/>
          <w:szCs w:val="28"/>
        </w:rPr>
        <w:t>iespējams iegūt ziņas par visām būvēm vienādā apjomā, kā arī iegūt vērtēšanai nepieciešamus jaunus papilddatus arī par būves iekštelpām.</w:t>
      </w:r>
      <w:r w:rsidR="00C636C3" w:rsidRPr="007C7C6B">
        <w:rPr>
          <w:rFonts w:ascii="Times New Roman" w:hAnsi="Times New Roman"/>
          <w:sz w:val="28"/>
          <w:szCs w:val="28"/>
        </w:rPr>
        <w:t xml:space="preserve"> </w:t>
      </w:r>
      <w:r w:rsidR="00DE5971" w:rsidRPr="007C7C6B">
        <w:rPr>
          <w:rFonts w:ascii="Times New Roman" w:hAnsi="Times New Roman"/>
          <w:sz w:val="28"/>
          <w:szCs w:val="28"/>
        </w:rPr>
        <w:t>Tāpat ī</w:t>
      </w:r>
      <w:r w:rsidRPr="007C7C6B">
        <w:rPr>
          <w:rFonts w:ascii="Times New Roman" w:hAnsi="Times New Roman"/>
          <w:sz w:val="28"/>
          <w:szCs w:val="28"/>
        </w:rPr>
        <w:t>pašnieks regulāri tiek iepazīstināts ar datiem, kas izmantoti būves kadastrālās vērtības aprēķinā</w:t>
      </w:r>
      <w:r w:rsidR="00DE5971" w:rsidRPr="007C7C6B">
        <w:rPr>
          <w:rFonts w:ascii="Times New Roman" w:hAnsi="Times New Roman"/>
          <w:sz w:val="28"/>
          <w:szCs w:val="28"/>
        </w:rPr>
        <w:t>.</w:t>
      </w:r>
    </w:p>
    <w:p w14:paraId="61F9E70B" w14:textId="77777777" w:rsidR="00451868" w:rsidRPr="007C7C6B" w:rsidRDefault="00D8362A" w:rsidP="007B2440">
      <w:pPr>
        <w:pStyle w:val="Virsraksts3"/>
        <w:spacing w:before="0" w:after="120" w:line="240" w:lineRule="auto"/>
        <w:ind w:firstLine="709"/>
        <w:rPr>
          <w:rStyle w:val="boxtext"/>
          <w:rFonts w:ascii="Times New Roman" w:hAnsi="Times New Roman"/>
          <w:sz w:val="28"/>
          <w:szCs w:val="28"/>
          <w:lang w:val="lv-LV"/>
        </w:rPr>
      </w:pPr>
      <w:bookmarkStart w:id="18" w:name="_Toc302724501"/>
      <w:r w:rsidRPr="007C7C6B">
        <w:rPr>
          <w:rFonts w:ascii="Times New Roman" w:hAnsi="Times New Roman"/>
          <w:sz w:val="28"/>
          <w:szCs w:val="28"/>
          <w:lang w:val="lv-LV"/>
        </w:rPr>
        <w:t>Variants Nr.3 – individuālā datu plūsma un datu deklarēšana ar pašvaldības pārraudzību</w:t>
      </w:r>
      <w:bookmarkEnd w:id="18"/>
    </w:p>
    <w:p w14:paraId="4B217E9E" w14:textId="77777777" w:rsidR="00451868" w:rsidRPr="007C7C6B" w:rsidRDefault="00451868" w:rsidP="007B2440">
      <w:pPr>
        <w:spacing w:after="120" w:line="240" w:lineRule="auto"/>
        <w:ind w:firstLine="709"/>
        <w:jc w:val="both"/>
        <w:rPr>
          <w:rStyle w:val="boxtext"/>
          <w:rFonts w:ascii="Times New Roman" w:hAnsi="Times New Roman"/>
          <w:sz w:val="28"/>
          <w:szCs w:val="28"/>
        </w:rPr>
      </w:pPr>
      <w:r w:rsidRPr="007C7C6B">
        <w:rPr>
          <w:rStyle w:val="boxtext"/>
          <w:rFonts w:ascii="Times New Roman" w:hAnsi="Times New Roman"/>
          <w:sz w:val="28"/>
          <w:szCs w:val="28"/>
        </w:rPr>
        <w:t>Trešais variants</w:t>
      </w:r>
      <w:r w:rsidR="008F5AC1" w:rsidRPr="007C7C6B">
        <w:rPr>
          <w:rStyle w:val="boxtext"/>
          <w:rFonts w:ascii="Times New Roman" w:hAnsi="Times New Roman"/>
          <w:sz w:val="28"/>
          <w:szCs w:val="28"/>
        </w:rPr>
        <w:t xml:space="preserve"> tāpat kā otrais variants</w:t>
      </w:r>
      <w:r w:rsidRPr="007C7C6B">
        <w:rPr>
          <w:rStyle w:val="boxtext"/>
          <w:rFonts w:ascii="Times New Roman" w:hAnsi="Times New Roman"/>
          <w:sz w:val="28"/>
          <w:szCs w:val="28"/>
        </w:rPr>
        <w:t xml:space="preserve"> paredz papildus individuālajai būvju datu plūsmai organizēt periodisku datu ieguvi no būves īpašnieka, izmantojot deklarācijas.</w:t>
      </w:r>
      <w:r w:rsidR="008F5AC1" w:rsidRPr="007C7C6B">
        <w:rPr>
          <w:rStyle w:val="boxtext"/>
          <w:rFonts w:ascii="Times New Roman" w:hAnsi="Times New Roman"/>
          <w:sz w:val="28"/>
          <w:szCs w:val="28"/>
        </w:rPr>
        <w:t xml:space="preserve"> No otrā varianta atšķirība ir tā, ka deklarā</w:t>
      </w:r>
      <w:r w:rsidR="009D2258" w:rsidRPr="007C7C6B">
        <w:rPr>
          <w:rStyle w:val="boxtext"/>
          <w:rFonts w:ascii="Times New Roman" w:hAnsi="Times New Roman"/>
          <w:sz w:val="28"/>
          <w:szCs w:val="28"/>
        </w:rPr>
        <w:t>cij</w:t>
      </w:r>
      <w:r w:rsidR="00A51F4D" w:rsidRPr="007C7C6B">
        <w:rPr>
          <w:rStyle w:val="boxtext"/>
          <w:rFonts w:ascii="Times New Roman" w:hAnsi="Times New Roman"/>
          <w:sz w:val="28"/>
          <w:szCs w:val="28"/>
        </w:rPr>
        <w:t xml:space="preserve">as saņem un to </w:t>
      </w:r>
      <w:r w:rsidR="009D2258" w:rsidRPr="007C7C6B">
        <w:rPr>
          <w:rStyle w:val="boxtext"/>
          <w:rFonts w:ascii="Times New Roman" w:hAnsi="Times New Roman"/>
          <w:sz w:val="28"/>
          <w:szCs w:val="28"/>
        </w:rPr>
        <w:t xml:space="preserve">pārbaudi veic pašvaldības. </w:t>
      </w:r>
    </w:p>
    <w:p w14:paraId="5F034345" w14:textId="77777777" w:rsidR="00451868" w:rsidRPr="007C7C6B" w:rsidRDefault="00451868" w:rsidP="007B2440">
      <w:pPr>
        <w:spacing w:after="120" w:line="240" w:lineRule="auto"/>
        <w:ind w:firstLine="709"/>
        <w:jc w:val="both"/>
        <w:rPr>
          <w:rStyle w:val="boxtext"/>
          <w:rFonts w:ascii="Times New Roman" w:hAnsi="Times New Roman"/>
          <w:sz w:val="28"/>
          <w:szCs w:val="28"/>
        </w:rPr>
      </w:pPr>
      <w:r w:rsidRPr="007C7C6B">
        <w:rPr>
          <w:rStyle w:val="boxtext"/>
          <w:rFonts w:ascii="Times New Roman" w:hAnsi="Times New Roman"/>
          <w:sz w:val="28"/>
          <w:szCs w:val="28"/>
        </w:rPr>
        <w:t>Pēc veiktajām izlases veida pārbaudēm vietējā pašvaldība iesniedz saņemtās deklarācijas VZD, izņemot tās pārbaudītās deklarācijas, kurās uzrādītie dati pārbaudes rezultātā izrādījušies nepamatoti. Papildus iesniedz arī apsekošanā iegūtās datu izmaiņas par būvēm, kurām deklarācijas nav iesniegtas.</w:t>
      </w:r>
    </w:p>
    <w:p w14:paraId="1B38A009" w14:textId="77777777" w:rsidR="00A51F4D" w:rsidRPr="007C7C6B" w:rsidRDefault="00A51F4D" w:rsidP="007B2440">
      <w:pPr>
        <w:spacing w:after="120" w:line="240" w:lineRule="auto"/>
        <w:ind w:firstLine="709"/>
        <w:jc w:val="both"/>
        <w:rPr>
          <w:rStyle w:val="boxtext"/>
          <w:rFonts w:ascii="Times New Roman" w:hAnsi="Times New Roman"/>
          <w:sz w:val="28"/>
          <w:szCs w:val="28"/>
        </w:rPr>
      </w:pPr>
      <w:r w:rsidRPr="007C7C6B">
        <w:rPr>
          <w:rStyle w:val="boxtext"/>
          <w:rFonts w:ascii="Times New Roman" w:hAnsi="Times New Roman"/>
          <w:sz w:val="28"/>
          <w:szCs w:val="28"/>
        </w:rPr>
        <w:t>Variants nodrošina iespēju iegūt iespējami kvalitatīvākos būvju datus vienlaicīgi uzlabojot būvniecības procesa pārraudzību, jo pašvaldību tiešā kompetence ir būvniecības uzraudzība.</w:t>
      </w:r>
    </w:p>
    <w:p w14:paraId="6660374F" w14:textId="77777777" w:rsidR="00122BC4" w:rsidRPr="007C7C6B" w:rsidRDefault="00346D94" w:rsidP="007B2440">
      <w:pPr>
        <w:pStyle w:val="Virsraksts2"/>
        <w:spacing w:before="0" w:after="120" w:line="240" w:lineRule="auto"/>
        <w:ind w:firstLine="709"/>
        <w:rPr>
          <w:rStyle w:val="boxtext"/>
          <w:rFonts w:ascii="Times New Roman" w:hAnsi="Times New Roman"/>
          <w:lang w:val="lv-LV"/>
        </w:rPr>
      </w:pPr>
      <w:bookmarkStart w:id="19" w:name="_Toc302724502"/>
      <w:r w:rsidRPr="007C7C6B">
        <w:rPr>
          <w:rStyle w:val="boxtext"/>
          <w:rFonts w:ascii="Times New Roman" w:hAnsi="Times New Roman"/>
          <w:lang w:val="lv-LV"/>
        </w:rPr>
        <w:t>Zemes izmantošanas noteikšana</w:t>
      </w:r>
      <w:bookmarkEnd w:id="19"/>
    </w:p>
    <w:p w14:paraId="1436BAD4" w14:textId="77777777" w:rsidR="00346D94" w:rsidRPr="007C7C6B" w:rsidRDefault="00346D94" w:rsidP="007B2440">
      <w:pPr>
        <w:pStyle w:val="Virsraksts3"/>
        <w:spacing w:before="0" w:after="120" w:line="240" w:lineRule="auto"/>
        <w:ind w:firstLine="709"/>
        <w:rPr>
          <w:rFonts w:ascii="Times New Roman" w:hAnsi="Times New Roman"/>
          <w:sz w:val="28"/>
          <w:szCs w:val="28"/>
          <w:lang w:val="lv-LV"/>
        </w:rPr>
      </w:pPr>
      <w:bookmarkStart w:id="20" w:name="_Toc302724503"/>
      <w:r w:rsidRPr="007C7C6B">
        <w:rPr>
          <w:rFonts w:ascii="Times New Roman" w:hAnsi="Times New Roman"/>
          <w:sz w:val="28"/>
          <w:szCs w:val="28"/>
          <w:lang w:val="lv-LV"/>
        </w:rPr>
        <w:t>Variants Nr.1 – noteikšana no informācijas sistēmu datiem</w:t>
      </w:r>
      <w:bookmarkEnd w:id="20"/>
    </w:p>
    <w:p w14:paraId="12AA046D" w14:textId="77777777" w:rsidR="00346D94" w:rsidRPr="007C7C6B" w:rsidRDefault="006B6F4B" w:rsidP="007B2440">
      <w:pPr>
        <w:spacing w:after="120" w:line="240" w:lineRule="auto"/>
        <w:ind w:firstLine="709"/>
        <w:jc w:val="both"/>
        <w:rPr>
          <w:rStyle w:val="boxtext"/>
          <w:rFonts w:ascii="Times New Roman" w:hAnsi="Times New Roman"/>
          <w:sz w:val="28"/>
          <w:szCs w:val="28"/>
        </w:rPr>
      </w:pPr>
      <w:r w:rsidRPr="007C7C6B">
        <w:rPr>
          <w:rStyle w:val="boxtext"/>
          <w:rFonts w:ascii="Times New Roman" w:hAnsi="Times New Roman"/>
          <w:sz w:val="28"/>
          <w:szCs w:val="28"/>
        </w:rPr>
        <w:t>V</w:t>
      </w:r>
      <w:r w:rsidR="00346D94" w:rsidRPr="007C7C6B">
        <w:rPr>
          <w:rStyle w:val="boxtext"/>
          <w:rFonts w:ascii="Times New Roman" w:hAnsi="Times New Roman"/>
          <w:sz w:val="28"/>
          <w:szCs w:val="28"/>
        </w:rPr>
        <w:t xml:space="preserve">ariants paredz atteikties no </w:t>
      </w:r>
      <w:r w:rsidR="0087295C" w:rsidRPr="007C7C6B">
        <w:rPr>
          <w:rStyle w:val="boxtext"/>
          <w:rFonts w:ascii="Times New Roman" w:hAnsi="Times New Roman"/>
          <w:sz w:val="28"/>
          <w:szCs w:val="28"/>
        </w:rPr>
        <w:t>lēmumu</w:t>
      </w:r>
      <w:r w:rsidR="00794F8B" w:rsidRPr="007C7C6B">
        <w:rPr>
          <w:rStyle w:val="boxtext"/>
          <w:rFonts w:ascii="Times New Roman" w:hAnsi="Times New Roman"/>
          <w:sz w:val="28"/>
          <w:szCs w:val="28"/>
        </w:rPr>
        <w:t xml:space="preserve"> </w:t>
      </w:r>
      <w:r w:rsidRPr="007C7C6B">
        <w:rPr>
          <w:rStyle w:val="boxtext"/>
          <w:rFonts w:ascii="Times New Roman" w:hAnsi="Times New Roman"/>
          <w:sz w:val="28"/>
          <w:szCs w:val="28"/>
        </w:rPr>
        <w:t xml:space="preserve">pieņemšanas pašvaldībās </w:t>
      </w:r>
      <w:r w:rsidR="00346D94" w:rsidRPr="007C7C6B">
        <w:rPr>
          <w:rStyle w:val="boxtext"/>
          <w:rFonts w:ascii="Times New Roman" w:hAnsi="Times New Roman"/>
          <w:sz w:val="28"/>
          <w:szCs w:val="28"/>
        </w:rPr>
        <w:t xml:space="preserve">un zemes izmantošanas noteikšanu deleģēt VZD. Varianta realizācija iespējama </w:t>
      </w:r>
      <w:r w:rsidRPr="007C7C6B">
        <w:rPr>
          <w:rStyle w:val="boxtext"/>
          <w:rFonts w:ascii="Times New Roman" w:hAnsi="Times New Roman"/>
          <w:sz w:val="28"/>
          <w:szCs w:val="28"/>
        </w:rPr>
        <w:t xml:space="preserve">pēc </w:t>
      </w:r>
      <w:r w:rsidR="00346D94" w:rsidRPr="007C7C6B">
        <w:rPr>
          <w:rStyle w:val="boxtext"/>
          <w:rFonts w:ascii="Times New Roman" w:hAnsi="Times New Roman"/>
          <w:sz w:val="28"/>
          <w:szCs w:val="28"/>
        </w:rPr>
        <w:t>TAPIS izveide</w:t>
      </w:r>
      <w:r w:rsidRPr="007C7C6B">
        <w:rPr>
          <w:rStyle w:val="boxtext"/>
          <w:rFonts w:ascii="Times New Roman" w:hAnsi="Times New Roman"/>
          <w:sz w:val="28"/>
          <w:szCs w:val="28"/>
        </w:rPr>
        <w:t>s</w:t>
      </w:r>
      <w:r w:rsidR="00346D94" w:rsidRPr="007C7C6B">
        <w:rPr>
          <w:rStyle w:val="boxtext"/>
          <w:rFonts w:ascii="Times New Roman" w:hAnsi="Times New Roman"/>
          <w:sz w:val="28"/>
          <w:szCs w:val="28"/>
        </w:rPr>
        <w:t xml:space="preserve"> un aizpildīšana ar teksta un grafiskajiem datiem, kā arī VZD </w:t>
      </w:r>
      <w:r w:rsidR="0085174C" w:rsidRPr="007C7C6B">
        <w:rPr>
          <w:rStyle w:val="boxtext"/>
          <w:rFonts w:ascii="Times New Roman" w:hAnsi="Times New Roman"/>
          <w:sz w:val="28"/>
          <w:szCs w:val="28"/>
        </w:rPr>
        <w:t>Ģeotelpiskās informācijas sistēmas (ĢIS)</w:t>
      </w:r>
      <w:r w:rsidR="00346D94" w:rsidRPr="007C7C6B">
        <w:rPr>
          <w:rStyle w:val="boxtext"/>
          <w:rFonts w:ascii="Times New Roman" w:hAnsi="Times New Roman"/>
          <w:sz w:val="28"/>
          <w:szCs w:val="28"/>
        </w:rPr>
        <w:t xml:space="preserve"> izveide</w:t>
      </w:r>
      <w:r w:rsidRPr="007C7C6B">
        <w:rPr>
          <w:rStyle w:val="boxtext"/>
          <w:rFonts w:ascii="Times New Roman" w:hAnsi="Times New Roman"/>
          <w:sz w:val="28"/>
          <w:szCs w:val="28"/>
        </w:rPr>
        <w:t>s</w:t>
      </w:r>
      <w:r w:rsidR="00346D94" w:rsidRPr="007C7C6B">
        <w:rPr>
          <w:rStyle w:val="boxtext"/>
          <w:rFonts w:ascii="Times New Roman" w:hAnsi="Times New Roman"/>
          <w:sz w:val="28"/>
          <w:szCs w:val="28"/>
        </w:rPr>
        <w:t>.</w:t>
      </w:r>
    </w:p>
    <w:p w14:paraId="1F787FEC" w14:textId="77777777" w:rsidR="005A1E57" w:rsidRPr="007C7C6B" w:rsidRDefault="005A1E57" w:rsidP="007B2440">
      <w:pPr>
        <w:spacing w:after="120" w:line="240" w:lineRule="auto"/>
        <w:ind w:firstLine="709"/>
        <w:jc w:val="both"/>
        <w:rPr>
          <w:rStyle w:val="boxtext"/>
          <w:rFonts w:ascii="Times New Roman" w:hAnsi="Times New Roman"/>
          <w:sz w:val="28"/>
          <w:szCs w:val="28"/>
        </w:rPr>
      </w:pPr>
      <w:r w:rsidRPr="007C7C6B">
        <w:rPr>
          <w:rStyle w:val="boxtext"/>
          <w:rFonts w:ascii="Times New Roman" w:hAnsi="Times New Roman"/>
          <w:sz w:val="28"/>
          <w:szCs w:val="28"/>
        </w:rPr>
        <w:t xml:space="preserve">Risinājuma variants paredz </w:t>
      </w:r>
      <w:r w:rsidR="008E462F" w:rsidRPr="007C7C6B">
        <w:rPr>
          <w:rStyle w:val="boxtext"/>
          <w:rFonts w:ascii="Times New Roman" w:hAnsi="Times New Roman"/>
          <w:sz w:val="28"/>
          <w:szCs w:val="28"/>
        </w:rPr>
        <w:t>šķeļot TAPIS un ĢIS telpiskos datus, katrai zemes vienībai fiksē</w:t>
      </w:r>
      <w:r w:rsidR="001C5099" w:rsidRPr="007C7C6B">
        <w:rPr>
          <w:rStyle w:val="boxtext"/>
          <w:rFonts w:ascii="Times New Roman" w:hAnsi="Times New Roman"/>
          <w:sz w:val="28"/>
          <w:szCs w:val="28"/>
        </w:rPr>
        <w:t>t</w:t>
      </w:r>
      <w:r w:rsidR="008E462F" w:rsidRPr="007C7C6B">
        <w:rPr>
          <w:rStyle w:val="boxtext"/>
          <w:rFonts w:ascii="Times New Roman" w:hAnsi="Times New Roman"/>
          <w:sz w:val="28"/>
          <w:szCs w:val="28"/>
        </w:rPr>
        <w:t xml:space="preserve"> teritorijas plānojumā (tai skaitā detālplānojumā) </w:t>
      </w:r>
      <w:r w:rsidR="0085174C" w:rsidRPr="007C7C6B">
        <w:rPr>
          <w:rStyle w:val="boxtext"/>
          <w:rFonts w:ascii="Times New Roman" w:hAnsi="Times New Roman"/>
          <w:sz w:val="28"/>
          <w:szCs w:val="28"/>
        </w:rPr>
        <w:t xml:space="preserve">noteikto </w:t>
      </w:r>
      <w:r w:rsidR="008E462F" w:rsidRPr="007C7C6B">
        <w:rPr>
          <w:rStyle w:val="boxtext"/>
          <w:rFonts w:ascii="Times New Roman" w:hAnsi="Times New Roman"/>
          <w:sz w:val="28"/>
          <w:szCs w:val="28"/>
        </w:rPr>
        <w:t>atļauto izmantošanu, pieļaujamo</w:t>
      </w:r>
      <w:r w:rsidRPr="007C7C6B">
        <w:rPr>
          <w:rStyle w:val="boxtext"/>
          <w:rFonts w:ascii="Times New Roman" w:hAnsi="Times New Roman"/>
          <w:sz w:val="28"/>
          <w:szCs w:val="28"/>
        </w:rPr>
        <w:t xml:space="preserve"> apbūves intensitāti un blīvumu.</w:t>
      </w:r>
      <w:r w:rsidR="006B6F4B" w:rsidRPr="007C7C6B">
        <w:rPr>
          <w:rStyle w:val="boxtext"/>
          <w:rFonts w:ascii="Times New Roman" w:hAnsi="Times New Roman"/>
          <w:sz w:val="28"/>
          <w:szCs w:val="28"/>
        </w:rPr>
        <w:t xml:space="preserve"> </w:t>
      </w:r>
      <w:r w:rsidRPr="007C7C6B">
        <w:rPr>
          <w:rStyle w:val="boxtext"/>
          <w:rFonts w:ascii="Times New Roman" w:hAnsi="Times New Roman"/>
          <w:sz w:val="28"/>
          <w:szCs w:val="28"/>
        </w:rPr>
        <w:t>A</w:t>
      </w:r>
      <w:r w:rsidR="008E462F" w:rsidRPr="007C7C6B">
        <w:rPr>
          <w:rStyle w:val="boxtext"/>
          <w:rFonts w:ascii="Times New Roman" w:hAnsi="Times New Roman"/>
          <w:sz w:val="28"/>
          <w:szCs w:val="28"/>
        </w:rPr>
        <w:t xml:space="preserve">pbūvētām zemes vienībām no </w:t>
      </w:r>
      <w:r w:rsidR="008E462F" w:rsidRPr="007C7C6B">
        <w:rPr>
          <w:rFonts w:ascii="Times New Roman" w:hAnsi="Times New Roman"/>
          <w:sz w:val="28"/>
          <w:szCs w:val="28"/>
        </w:rPr>
        <w:t xml:space="preserve">Kadastra informācijas sistēmas teksta datiem </w:t>
      </w:r>
      <w:r w:rsidR="001C5099" w:rsidRPr="007C7C6B">
        <w:rPr>
          <w:rFonts w:ascii="Times New Roman" w:hAnsi="Times New Roman"/>
          <w:sz w:val="28"/>
          <w:szCs w:val="28"/>
        </w:rPr>
        <w:t xml:space="preserve">papildus </w:t>
      </w:r>
      <w:r w:rsidR="008E462F" w:rsidRPr="007C7C6B">
        <w:rPr>
          <w:rFonts w:ascii="Times New Roman" w:hAnsi="Times New Roman"/>
          <w:sz w:val="28"/>
          <w:szCs w:val="28"/>
        </w:rPr>
        <w:t>nosak</w:t>
      </w:r>
      <w:r w:rsidR="00A51F4D" w:rsidRPr="007C7C6B">
        <w:rPr>
          <w:rFonts w:ascii="Times New Roman" w:hAnsi="Times New Roman"/>
          <w:sz w:val="28"/>
          <w:szCs w:val="28"/>
        </w:rPr>
        <w:t>a apbūvē esošo ēku izmantošanu</w:t>
      </w:r>
      <w:r w:rsidRPr="007C7C6B">
        <w:rPr>
          <w:rFonts w:ascii="Times New Roman" w:hAnsi="Times New Roman"/>
          <w:sz w:val="28"/>
          <w:szCs w:val="28"/>
        </w:rPr>
        <w:t>.</w:t>
      </w:r>
      <w:r w:rsidR="006B6F4B" w:rsidRPr="007C7C6B">
        <w:rPr>
          <w:rStyle w:val="boxtext"/>
          <w:rFonts w:ascii="Times New Roman" w:hAnsi="Times New Roman"/>
          <w:sz w:val="28"/>
          <w:szCs w:val="28"/>
        </w:rPr>
        <w:t xml:space="preserve"> </w:t>
      </w:r>
      <w:r w:rsidRPr="007C7C6B">
        <w:rPr>
          <w:rStyle w:val="boxtext"/>
          <w:rFonts w:ascii="Times New Roman" w:hAnsi="Times New Roman"/>
          <w:sz w:val="28"/>
          <w:szCs w:val="28"/>
        </w:rPr>
        <w:t>S</w:t>
      </w:r>
      <w:r w:rsidR="008E462F" w:rsidRPr="007C7C6B">
        <w:rPr>
          <w:rStyle w:val="boxtext"/>
          <w:rFonts w:ascii="Times New Roman" w:hAnsi="Times New Roman"/>
          <w:sz w:val="28"/>
          <w:szCs w:val="28"/>
        </w:rPr>
        <w:t>avietojot teksta un grafisko informāciju</w:t>
      </w:r>
      <w:r w:rsidR="00E137BA" w:rsidRPr="007C7C6B">
        <w:rPr>
          <w:rStyle w:val="boxtext"/>
          <w:rFonts w:ascii="Times New Roman" w:hAnsi="Times New Roman"/>
          <w:sz w:val="28"/>
          <w:szCs w:val="28"/>
        </w:rPr>
        <w:t>,</w:t>
      </w:r>
      <w:r w:rsidR="008E462F" w:rsidRPr="007C7C6B">
        <w:rPr>
          <w:rStyle w:val="boxtext"/>
          <w:rFonts w:ascii="Times New Roman" w:hAnsi="Times New Roman"/>
          <w:sz w:val="28"/>
          <w:szCs w:val="28"/>
        </w:rPr>
        <w:t xml:space="preserve"> nosaka atbilstošo vienu vai vairākas izmantošanas un tām piekrītošās platības. </w:t>
      </w:r>
    </w:p>
    <w:p w14:paraId="6CD04EA8" w14:textId="77777777" w:rsidR="001C5099" w:rsidRPr="007C7C6B" w:rsidRDefault="006B6F4B" w:rsidP="007B2440">
      <w:pPr>
        <w:spacing w:after="120" w:line="240" w:lineRule="auto"/>
        <w:ind w:firstLine="709"/>
        <w:jc w:val="both"/>
        <w:rPr>
          <w:rFonts w:ascii="Times New Roman" w:hAnsi="Times New Roman"/>
          <w:sz w:val="28"/>
          <w:szCs w:val="28"/>
        </w:rPr>
      </w:pPr>
      <w:r w:rsidRPr="007C7C6B">
        <w:rPr>
          <w:rFonts w:ascii="Times New Roman" w:hAnsi="Times New Roman"/>
          <w:sz w:val="28"/>
          <w:szCs w:val="28"/>
        </w:rPr>
        <w:t>Ieviešot šādu risinājumu</w:t>
      </w:r>
      <w:r w:rsidR="005820BA" w:rsidRPr="007C7C6B">
        <w:rPr>
          <w:rFonts w:ascii="Times New Roman" w:hAnsi="Times New Roman"/>
          <w:sz w:val="28"/>
          <w:szCs w:val="28"/>
        </w:rPr>
        <w:t>,</w:t>
      </w:r>
      <w:r w:rsidRPr="007C7C6B">
        <w:rPr>
          <w:rFonts w:ascii="Times New Roman" w:hAnsi="Times New Roman"/>
          <w:sz w:val="28"/>
          <w:szCs w:val="28"/>
        </w:rPr>
        <w:t xml:space="preserve"> tiek n</w:t>
      </w:r>
      <w:r w:rsidR="005A1E57" w:rsidRPr="007C7C6B">
        <w:rPr>
          <w:rFonts w:ascii="Times New Roman" w:hAnsi="Times New Roman"/>
          <w:sz w:val="28"/>
          <w:szCs w:val="28"/>
        </w:rPr>
        <w:t>odrošināts labas pārvaldības princips – ziņas, kas pieejamas informācijas sistēmās, tiek izmantotas neiesaistot īpašnieku</w:t>
      </w:r>
      <w:r w:rsidRPr="007C7C6B">
        <w:rPr>
          <w:rFonts w:ascii="Times New Roman" w:hAnsi="Times New Roman"/>
          <w:sz w:val="28"/>
          <w:szCs w:val="28"/>
        </w:rPr>
        <w:t>. Samazinās administratīvais process un ietaupīts administratīvais resurss pašvaldībās</w:t>
      </w:r>
      <w:r w:rsidR="005820BA" w:rsidRPr="007C7C6B">
        <w:rPr>
          <w:rFonts w:ascii="Times New Roman" w:hAnsi="Times New Roman"/>
          <w:sz w:val="28"/>
          <w:szCs w:val="28"/>
        </w:rPr>
        <w:t>.</w:t>
      </w:r>
      <w:r w:rsidRPr="007C7C6B">
        <w:rPr>
          <w:rFonts w:ascii="Times New Roman" w:hAnsi="Times New Roman"/>
          <w:sz w:val="28"/>
          <w:szCs w:val="28"/>
        </w:rPr>
        <w:t xml:space="preserve"> Noteikšanas process ir ātrāks</w:t>
      </w:r>
      <w:r w:rsidR="005A1E57" w:rsidRPr="007C7C6B">
        <w:rPr>
          <w:rFonts w:ascii="Times New Roman" w:hAnsi="Times New Roman"/>
          <w:sz w:val="28"/>
          <w:szCs w:val="28"/>
        </w:rPr>
        <w:t xml:space="preserve"> </w:t>
      </w:r>
      <w:r w:rsidRPr="007C7C6B">
        <w:rPr>
          <w:rFonts w:ascii="Times New Roman" w:hAnsi="Times New Roman"/>
          <w:sz w:val="28"/>
          <w:szCs w:val="28"/>
        </w:rPr>
        <w:t>un tiek n</w:t>
      </w:r>
      <w:r w:rsidR="005A1E57" w:rsidRPr="007C7C6B">
        <w:rPr>
          <w:rFonts w:ascii="Times New Roman" w:hAnsi="Times New Roman"/>
          <w:sz w:val="28"/>
          <w:szCs w:val="28"/>
        </w:rPr>
        <w:t xml:space="preserve">odrošināta vienota pieeja </w:t>
      </w:r>
      <w:r w:rsidR="00A37B59" w:rsidRPr="007C7C6B">
        <w:rPr>
          <w:rFonts w:ascii="Times New Roman" w:hAnsi="Times New Roman"/>
          <w:sz w:val="28"/>
          <w:szCs w:val="28"/>
        </w:rPr>
        <w:t xml:space="preserve">zemes </w:t>
      </w:r>
      <w:r w:rsidR="005A1E57" w:rsidRPr="007C7C6B">
        <w:rPr>
          <w:rFonts w:ascii="Times New Roman" w:hAnsi="Times New Roman"/>
          <w:sz w:val="28"/>
          <w:szCs w:val="28"/>
        </w:rPr>
        <w:t>izmantošanas noteikšanai vērtēšanas vajadzībām visā valstī</w:t>
      </w:r>
      <w:r w:rsidRPr="007C7C6B">
        <w:rPr>
          <w:rFonts w:ascii="Times New Roman" w:hAnsi="Times New Roman"/>
          <w:sz w:val="28"/>
          <w:szCs w:val="28"/>
        </w:rPr>
        <w:t xml:space="preserve">. </w:t>
      </w:r>
      <w:bookmarkStart w:id="21" w:name="_Toc301881722"/>
      <w:bookmarkStart w:id="22" w:name="_Toc302724504"/>
    </w:p>
    <w:p w14:paraId="0E667FA4" w14:textId="77777777" w:rsidR="00346D94" w:rsidRPr="007C7C6B" w:rsidRDefault="00346D94" w:rsidP="007B2440">
      <w:pPr>
        <w:pStyle w:val="Virsraksts3"/>
        <w:spacing w:before="0" w:after="120" w:line="240" w:lineRule="auto"/>
        <w:ind w:firstLine="709"/>
        <w:rPr>
          <w:rFonts w:ascii="Times New Roman" w:hAnsi="Times New Roman"/>
          <w:sz w:val="28"/>
          <w:szCs w:val="28"/>
          <w:lang w:val="lv-LV"/>
        </w:rPr>
      </w:pPr>
      <w:r w:rsidRPr="007C7C6B">
        <w:rPr>
          <w:rFonts w:ascii="Times New Roman" w:hAnsi="Times New Roman"/>
          <w:sz w:val="28"/>
          <w:szCs w:val="28"/>
          <w:lang w:val="lv-LV"/>
        </w:rPr>
        <w:t>Variants Nr.2 – noteikšana ar pašvaldības lēmumu</w:t>
      </w:r>
      <w:bookmarkEnd w:id="21"/>
      <w:bookmarkEnd w:id="22"/>
    </w:p>
    <w:p w14:paraId="0D3B6CC1" w14:textId="77777777" w:rsidR="009B1BA8" w:rsidRPr="007C7C6B" w:rsidRDefault="00336FDD" w:rsidP="007B2440">
      <w:pPr>
        <w:spacing w:after="120" w:line="240" w:lineRule="auto"/>
        <w:ind w:firstLine="709"/>
        <w:jc w:val="both"/>
        <w:rPr>
          <w:rFonts w:ascii="Times New Roman" w:hAnsi="Times New Roman"/>
          <w:b/>
          <w:sz w:val="28"/>
          <w:szCs w:val="28"/>
        </w:rPr>
      </w:pPr>
      <w:r w:rsidRPr="007C7C6B">
        <w:rPr>
          <w:rStyle w:val="boxtext"/>
          <w:rFonts w:ascii="Times New Roman" w:hAnsi="Times New Roman"/>
          <w:sz w:val="28"/>
          <w:szCs w:val="28"/>
        </w:rPr>
        <w:t>Variants paredz pēc jaunās teritorijas izmantošanas klasifikācijas izveides noteikt</w:t>
      </w:r>
      <w:r w:rsidRPr="007C7C6B">
        <w:rPr>
          <w:rFonts w:ascii="Times New Roman" w:hAnsi="Times New Roman"/>
          <w:sz w:val="28"/>
          <w:szCs w:val="28"/>
        </w:rPr>
        <w:t xml:space="preserve"> jaunās klasifikācijas izmantošanas kārtību kadastrālās vērtēšanas vajadzībām, maksimāli izslēdzot dažādas interpretācijas iespējas līdzvērtīgiem īpašumiem. Variants paredz</w:t>
      </w:r>
      <w:r w:rsidR="00C636C3" w:rsidRPr="007C7C6B">
        <w:rPr>
          <w:rFonts w:ascii="Times New Roman" w:hAnsi="Times New Roman"/>
          <w:sz w:val="28"/>
          <w:szCs w:val="28"/>
        </w:rPr>
        <w:t xml:space="preserve"> </w:t>
      </w:r>
      <w:r w:rsidR="00346D94" w:rsidRPr="007C7C6B">
        <w:rPr>
          <w:rStyle w:val="boxtext"/>
          <w:rFonts w:ascii="Times New Roman" w:hAnsi="Times New Roman"/>
          <w:sz w:val="28"/>
          <w:szCs w:val="28"/>
        </w:rPr>
        <w:t xml:space="preserve">saglabāt </w:t>
      </w:r>
      <w:r w:rsidR="0087295C" w:rsidRPr="007C7C6B">
        <w:rPr>
          <w:rStyle w:val="boxtext"/>
          <w:rFonts w:ascii="Times New Roman" w:hAnsi="Times New Roman"/>
          <w:sz w:val="28"/>
          <w:szCs w:val="28"/>
        </w:rPr>
        <w:t>lēmumu</w:t>
      </w:r>
      <w:r w:rsidR="00794F8B" w:rsidRPr="007C7C6B">
        <w:rPr>
          <w:rStyle w:val="boxtext"/>
          <w:rFonts w:ascii="Times New Roman" w:hAnsi="Times New Roman"/>
          <w:sz w:val="28"/>
          <w:szCs w:val="28"/>
        </w:rPr>
        <w:t xml:space="preserve"> </w:t>
      </w:r>
      <w:r w:rsidR="009B1BA8" w:rsidRPr="007C7C6B">
        <w:rPr>
          <w:rStyle w:val="boxtext"/>
          <w:rFonts w:ascii="Times New Roman" w:hAnsi="Times New Roman"/>
          <w:sz w:val="28"/>
          <w:szCs w:val="28"/>
        </w:rPr>
        <w:t>par zemes izmantošanu konkrētai zemes vienīb</w:t>
      </w:r>
      <w:r w:rsidR="00A37B59" w:rsidRPr="007C7C6B">
        <w:rPr>
          <w:rStyle w:val="boxtext"/>
          <w:rFonts w:ascii="Times New Roman" w:hAnsi="Times New Roman"/>
          <w:sz w:val="28"/>
          <w:szCs w:val="28"/>
        </w:rPr>
        <w:t>ai pieņemšanu pašvaldībās.</w:t>
      </w:r>
      <w:r w:rsidR="005A1E57" w:rsidRPr="007C7C6B">
        <w:rPr>
          <w:rFonts w:ascii="Times New Roman" w:hAnsi="Times New Roman"/>
          <w:b/>
          <w:sz w:val="28"/>
          <w:szCs w:val="28"/>
        </w:rPr>
        <w:t xml:space="preserve"> </w:t>
      </w:r>
    </w:p>
    <w:p w14:paraId="3BC7E81A" w14:textId="77777777" w:rsidR="00647386" w:rsidRPr="007C7C6B" w:rsidRDefault="009B1BA8" w:rsidP="007B2440">
      <w:pPr>
        <w:spacing w:after="120" w:line="240" w:lineRule="auto"/>
        <w:ind w:firstLine="709"/>
        <w:jc w:val="both"/>
        <w:rPr>
          <w:rFonts w:ascii="Times New Roman" w:hAnsi="Times New Roman"/>
          <w:sz w:val="28"/>
          <w:szCs w:val="28"/>
        </w:rPr>
      </w:pPr>
      <w:r w:rsidRPr="007C7C6B">
        <w:rPr>
          <w:rFonts w:ascii="Times New Roman" w:hAnsi="Times New Roman"/>
          <w:sz w:val="28"/>
          <w:szCs w:val="28"/>
        </w:rPr>
        <w:t xml:space="preserve">Ņemot vērā, ka teritorijas izmantošanas noteikšanas procesā otrajā variantā iesaistīts liels darbinieku skaits, pastāv risks, ka netiek nodrošināta </w:t>
      </w:r>
      <w:r w:rsidR="005A1E57" w:rsidRPr="007C7C6B">
        <w:rPr>
          <w:rFonts w:ascii="Times New Roman" w:hAnsi="Times New Roman"/>
          <w:sz w:val="28"/>
          <w:szCs w:val="28"/>
        </w:rPr>
        <w:t>vienot</w:t>
      </w:r>
      <w:r w:rsidRPr="007C7C6B">
        <w:rPr>
          <w:rFonts w:ascii="Times New Roman" w:hAnsi="Times New Roman"/>
          <w:sz w:val="28"/>
          <w:szCs w:val="28"/>
        </w:rPr>
        <w:t>u</w:t>
      </w:r>
      <w:r w:rsidR="005A1E57" w:rsidRPr="007C7C6B">
        <w:rPr>
          <w:rFonts w:ascii="Times New Roman" w:hAnsi="Times New Roman"/>
          <w:sz w:val="28"/>
          <w:szCs w:val="28"/>
        </w:rPr>
        <w:t xml:space="preserve"> pieeja visā valstī visos gadījumos</w:t>
      </w:r>
      <w:r w:rsidRPr="007C7C6B">
        <w:rPr>
          <w:rFonts w:ascii="Times New Roman" w:hAnsi="Times New Roman"/>
          <w:sz w:val="28"/>
          <w:szCs w:val="28"/>
        </w:rPr>
        <w:t>.</w:t>
      </w:r>
    </w:p>
    <w:p w14:paraId="7F200BED" w14:textId="77777777" w:rsidR="00346D94" w:rsidRPr="007C7C6B" w:rsidRDefault="00346D94" w:rsidP="007B2440">
      <w:pPr>
        <w:pStyle w:val="Virsraksts2"/>
        <w:spacing w:before="0" w:after="120" w:line="240" w:lineRule="auto"/>
        <w:ind w:firstLine="709"/>
        <w:rPr>
          <w:rStyle w:val="boxtext"/>
          <w:rFonts w:ascii="Times New Roman" w:hAnsi="Times New Roman"/>
          <w:lang w:val="lv-LV"/>
        </w:rPr>
      </w:pPr>
      <w:bookmarkStart w:id="23" w:name="_Toc302724505"/>
      <w:r w:rsidRPr="007C7C6B">
        <w:rPr>
          <w:rStyle w:val="boxtext"/>
          <w:rFonts w:ascii="Times New Roman" w:hAnsi="Times New Roman"/>
          <w:lang w:val="lv-LV"/>
        </w:rPr>
        <w:t>Nomas informācijas uzkrāšana</w:t>
      </w:r>
      <w:bookmarkEnd w:id="23"/>
    </w:p>
    <w:p w14:paraId="0B76852D" w14:textId="77777777" w:rsidR="002539D3" w:rsidRPr="007C7C6B" w:rsidRDefault="002539D3" w:rsidP="007B2440">
      <w:pPr>
        <w:pStyle w:val="Virsraksts3"/>
        <w:spacing w:before="0" w:after="120" w:line="240" w:lineRule="auto"/>
        <w:ind w:firstLine="709"/>
        <w:rPr>
          <w:rFonts w:ascii="Times New Roman" w:hAnsi="Times New Roman"/>
          <w:sz w:val="28"/>
          <w:szCs w:val="28"/>
          <w:lang w:val="lv-LV"/>
        </w:rPr>
      </w:pPr>
      <w:bookmarkStart w:id="24" w:name="_Toc302401291"/>
      <w:bookmarkStart w:id="25" w:name="_Toc302724506"/>
      <w:r w:rsidRPr="007C7C6B">
        <w:rPr>
          <w:rFonts w:ascii="Times New Roman" w:hAnsi="Times New Roman"/>
          <w:sz w:val="28"/>
          <w:szCs w:val="28"/>
          <w:lang w:val="lv-LV"/>
        </w:rPr>
        <w:t>Variants Nr.1 – informāciju uzkrāj VID</w:t>
      </w:r>
      <w:bookmarkEnd w:id="24"/>
      <w:bookmarkEnd w:id="25"/>
    </w:p>
    <w:p w14:paraId="5CDFCF69" w14:textId="77777777" w:rsidR="002539D3" w:rsidRPr="007C7C6B" w:rsidRDefault="002539D3" w:rsidP="007B2440">
      <w:pPr>
        <w:spacing w:after="120" w:line="240" w:lineRule="auto"/>
        <w:ind w:firstLine="709"/>
        <w:jc w:val="both"/>
        <w:rPr>
          <w:rFonts w:ascii="Times New Roman" w:hAnsi="Times New Roman"/>
          <w:sz w:val="28"/>
          <w:szCs w:val="28"/>
        </w:rPr>
      </w:pPr>
      <w:r w:rsidRPr="007C7C6B">
        <w:rPr>
          <w:rFonts w:ascii="Times New Roman" w:hAnsi="Times New Roman"/>
          <w:sz w:val="28"/>
          <w:szCs w:val="28"/>
        </w:rPr>
        <w:t>Variants paredz, ka informāciju par ieņēmumiem no nekustamā īpašuma iznomāšanas saņem un uzkrāj VID. Savukārt VZD no VID, datu apmaiņas ietvaros, saņem informāciju uzkrāšanai nekustamā īpašuma tirgus datu bāzē turpmākai izmantošanai kadastrālajā vērtēšanā.</w:t>
      </w:r>
    </w:p>
    <w:p w14:paraId="1124D49A" w14:textId="77777777" w:rsidR="001C5099" w:rsidRPr="007C7C6B" w:rsidRDefault="002539D3" w:rsidP="007B2440">
      <w:pPr>
        <w:spacing w:after="120" w:line="240" w:lineRule="auto"/>
        <w:ind w:firstLine="709"/>
        <w:jc w:val="both"/>
        <w:rPr>
          <w:rFonts w:ascii="Times New Roman" w:hAnsi="Times New Roman"/>
          <w:b/>
          <w:sz w:val="28"/>
          <w:szCs w:val="28"/>
        </w:rPr>
      </w:pPr>
      <w:r w:rsidRPr="007C7C6B">
        <w:rPr>
          <w:rFonts w:ascii="Times New Roman" w:hAnsi="Times New Roman"/>
          <w:sz w:val="28"/>
          <w:szCs w:val="28"/>
        </w:rPr>
        <w:t>Informāciju par ie</w:t>
      </w:r>
      <w:r w:rsidR="004E2133" w:rsidRPr="007C7C6B">
        <w:rPr>
          <w:rFonts w:ascii="Times New Roman" w:hAnsi="Times New Roman"/>
          <w:sz w:val="28"/>
          <w:szCs w:val="28"/>
        </w:rPr>
        <w:t>ņēmumiem</w:t>
      </w:r>
      <w:r w:rsidRPr="007C7C6B">
        <w:rPr>
          <w:rFonts w:ascii="Times New Roman" w:hAnsi="Times New Roman"/>
          <w:sz w:val="28"/>
          <w:szCs w:val="28"/>
        </w:rPr>
        <w:t xml:space="preserve"> no nekustamā īpašuma iznomāšanas VID iegūtu no </w:t>
      </w:r>
      <w:r w:rsidR="00A536FF" w:rsidRPr="007C7C6B">
        <w:rPr>
          <w:rFonts w:ascii="Times New Roman" w:hAnsi="Times New Roman"/>
          <w:sz w:val="28"/>
          <w:szCs w:val="28"/>
        </w:rPr>
        <w:t>nodokļu maksātāju deklarācijām. Normatīvie akti jau pašreiz nosaka sniegt atskaiti VID par ieņēmumiem, bet informācija par</w:t>
      </w:r>
      <w:r w:rsidR="00C636C3" w:rsidRPr="007C7C6B">
        <w:rPr>
          <w:rFonts w:ascii="Times New Roman" w:hAnsi="Times New Roman"/>
          <w:sz w:val="28"/>
          <w:szCs w:val="28"/>
        </w:rPr>
        <w:t xml:space="preserve"> </w:t>
      </w:r>
      <w:r w:rsidR="00A536FF" w:rsidRPr="007C7C6B">
        <w:rPr>
          <w:rFonts w:ascii="Times New Roman" w:hAnsi="Times New Roman"/>
          <w:sz w:val="28"/>
          <w:szCs w:val="28"/>
        </w:rPr>
        <w:t>ieņēmumiem no nekustamā īpašuma iznomāšanas nav</w:t>
      </w:r>
      <w:r w:rsidR="00C636C3" w:rsidRPr="007C7C6B">
        <w:rPr>
          <w:rFonts w:ascii="Times New Roman" w:hAnsi="Times New Roman"/>
          <w:sz w:val="28"/>
          <w:szCs w:val="28"/>
        </w:rPr>
        <w:t xml:space="preserve"> </w:t>
      </w:r>
      <w:r w:rsidR="00A536FF" w:rsidRPr="007C7C6B">
        <w:rPr>
          <w:rFonts w:ascii="Times New Roman" w:hAnsi="Times New Roman"/>
          <w:sz w:val="28"/>
          <w:szCs w:val="28"/>
        </w:rPr>
        <w:t>izdalīta kā atsevišķa pozīcija.</w:t>
      </w:r>
      <w:r w:rsidR="00647386" w:rsidRPr="007C7C6B">
        <w:rPr>
          <w:rFonts w:ascii="Times New Roman" w:hAnsi="Times New Roman"/>
          <w:sz w:val="28"/>
          <w:szCs w:val="28"/>
        </w:rPr>
        <w:t xml:space="preserve"> </w:t>
      </w:r>
      <w:r w:rsidRPr="007C7C6B">
        <w:rPr>
          <w:rFonts w:ascii="Times New Roman" w:hAnsi="Times New Roman"/>
          <w:sz w:val="28"/>
          <w:szCs w:val="28"/>
        </w:rPr>
        <w:t xml:space="preserve">Strukturēta informācija </w:t>
      </w:r>
      <w:r w:rsidR="00A536FF" w:rsidRPr="007C7C6B">
        <w:rPr>
          <w:rFonts w:ascii="Times New Roman" w:hAnsi="Times New Roman"/>
          <w:sz w:val="28"/>
          <w:szCs w:val="28"/>
        </w:rPr>
        <w:t xml:space="preserve">nepieciešama </w:t>
      </w:r>
      <w:r w:rsidRPr="007C7C6B">
        <w:rPr>
          <w:rFonts w:ascii="Times New Roman" w:hAnsi="Times New Roman"/>
          <w:sz w:val="28"/>
          <w:szCs w:val="28"/>
        </w:rPr>
        <w:t>arī VID</w:t>
      </w:r>
      <w:r w:rsidR="00A536FF" w:rsidRPr="007C7C6B">
        <w:rPr>
          <w:rFonts w:ascii="Times New Roman" w:hAnsi="Times New Roman"/>
          <w:sz w:val="28"/>
          <w:szCs w:val="28"/>
        </w:rPr>
        <w:t xml:space="preserve"> – kontroles funkciju veikšanai</w:t>
      </w:r>
      <w:r w:rsidRPr="007C7C6B">
        <w:rPr>
          <w:rFonts w:ascii="Times New Roman" w:hAnsi="Times New Roman"/>
          <w:sz w:val="28"/>
          <w:szCs w:val="28"/>
        </w:rPr>
        <w:t>.</w:t>
      </w:r>
      <w:r w:rsidR="007F13EA" w:rsidRPr="007C7C6B">
        <w:rPr>
          <w:rFonts w:ascii="Times New Roman" w:hAnsi="Times New Roman"/>
          <w:b/>
          <w:sz w:val="28"/>
          <w:szCs w:val="28"/>
        </w:rPr>
        <w:t xml:space="preserve"> </w:t>
      </w:r>
      <w:bookmarkStart w:id="26" w:name="_Toc302724507"/>
    </w:p>
    <w:p w14:paraId="4CFCC92C" w14:textId="77777777" w:rsidR="004778A2" w:rsidRPr="007C7C6B" w:rsidRDefault="004778A2" w:rsidP="007B2440">
      <w:pPr>
        <w:spacing w:after="120" w:line="240" w:lineRule="auto"/>
        <w:ind w:firstLine="709"/>
        <w:jc w:val="both"/>
        <w:rPr>
          <w:rFonts w:ascii="Times New Roman" w:hAnsi="Times New Roman"/>
          <w:sz w:val="28"/>
          <w:szCs w:val="28"/>
        </w:rPr>
      </w:pPr>
      <w:r w:rsidRPr="007C7C6B">
        <w:rPr>
          <w:rFonts w:ascii="Times New Roman" w:hAnsi="Times New Roman"/>
          <w:sz w:val="28"/>
          <w:szCs w:val="28"/>
        </w:rPr>
        <w:t>Šis būtu vispiemērotākais variants kadastrālas vērtēšanas vajadzībām. Tomēr mehānisma ieviešana iespējams būtu nesamērīga un tā iespējama paralēli atbalstāmajam variantam tikai pēc administratīvā sloga, kas papildus tiktu radīts komersantiem, izvērtējuma no atbildīgo institūciju puses.</w:t>
      </w:r>
    </w:p>
    <w:p w14:paraId="18BE83CA" w14:textId="77777777" w:rsidR="00346D94" w:rsidRPr="007C7C6B" w:rsidRDefault="00346D94" w:rsidP="007B2440">
      <w:pPr>
        <w:pStyle w:val="Virsraksts3"/>
        <w:spacing w:before="0" w:after="120" w:line="240" w:lineRule="auto"/>
        <w:ind w:firstLine="709"/>
        <w:rPr>
          <w:rFonts w:ascii="Times New Roman" w:hAnsi="Times New Roman"/>
          <w:sz w:val="28"/>
          <w:szCs w:val="28"/>
          <w:lang w:val="lv-LV"/>
        </w:rPr>
      </w:pPr>
      <w:r w:rsidRPr="007C7C6B">
        <w:rPr>
          <w:rFonts w:ascii="Times New Roman" w:hAnsi="Times New Roman"/>
          <w:sz w:val="28"/>
          <w:szCs w:val="28"/>
          <w:lang w:val="lv-LV"/>
        </w:rPr>
        <w:t xml:space="preserve">Variants Nr.2 – informāciju uzkrāj </w:t>
      </w:r>
      <w:r w:rsidR="005820BA" w:rsidRPr="007C7C6B">
        <w:rPr>
          <w:rFonts w:ascii="Times New Roman" w:hAnsi="Times New Roman"/>
          <w:sz w:val="28"/>
          <w:szCs w:val="28"/>
          <w:lang w:val="lv-LV"/>
        </w:rPr>
        <w:t>Tiesu administrācija (</w:t>
      </w:r>
      <w:r w:rsidRPr="007C7C6B">
        <w:rPr>
          <w:rFonts w:ascii="Times New Roman" w:hAnsi="Times New Roman"/>
          <w:sz w:val="28"/>
          <w:szCs w:val="28"/>
          <w:lang w:val="lv-LV"/>
        </w:rPr>
        <w:t>Zemesgrāmata</w:t>
      </w:r>
      <w:bookmarkEnd w:id="26"/>
      <w:r w:rsidR="005820BA" w:rsidRPr="007C7C6B">
        <w:rPr>
          <w:rFonts w:ascii="Times New Roman" w:hAnsi="Times New Roman"/>
          <w:sz w:val="28"/>
          <w:szCs w:val="28"/>
          <w:lang w:val="lv-LV"/>
        </w:rPr>
        <w:t>)</w:t>
      </w:r>
    </w:p>
    <w:p w14:paraId="5FD297F3" w14:textId="77777777" w:rsidR="00A536FF" w:rsidRPr="007C7C6B" w:rsidRDefault="005820BA" w:rsidP="007B2440">
      <w:pPr>
        <w:spacing w:after="120" w:line="240" w:lineRule="auto"/>
        <w:ind w:firstLine="709"/>
        <w:jc w:val="both"/>
        <w:rPr>
          <w:rFonts w:ascii="Times New Roman" w:hAnsi="Times New Roman"/>
          <w:b/>
          <w:sz w:val="28"/>
          <w:szCs w:val="28"/>
        </w:rPr>
      </w:pPr>
      <w:r w:rsidRPr="007C7C6B">
        <w:rPr>
          <w:rFonts w:ascii="Times New Roman" w:hAnsi="Times New Roman"/>
          <w:sz w:val="28"/>
          <w:szCs w:val="28"/>
        </w:rPr>
        <w:t xml:space="preserve">Variants paredz </w:t>
      </w:r>
      <w:r w:rsidR="0085174C" w:rsidRPr="007C7C6B">
        <w:rPr>
          <w:rFonts w:ascii="Times New Roman" w:hAnsi="Times New Roman"/>
          <w:sz w:val="28"/>
          <w:szCs w:val="28"/>
        </w:rPr>
        <w:t xml:space="preserve">dzīvojamo telpu īres un nedzīvojamo telpu </w:t>
      </w:r>
      <w:r w:rsidR="00346D94" w:rsidRPr="007C7C6B">
        <w:rPr>
          <w:rFonts w:ascii="Times New Roman" w:hAnsi="Times New Roman"/>
          <w:sz w:val="28"/>
          <w:szCs w:val="28"/>
        </w:rPr>
        <w:t xml:space="preserve">nomas līgumus slēdzošām personām nostiprināt </w:t>
      </w:r>
      <w:r w:rsidR="00A536FF" w:rsidRPr="007C7C6B">
        <w:rPr>
          <w:rFonts w:ascii="Times New Roman" w:hAnsi="Times New Roman"/>
          <w:sz w:val="28"/>
          <w:szCs w:val="28"/>
        </w:rPr>
        <w:t xml:space="preserve">nomas </w:t>
      </w:r>
      <w:r w:rsidR="00346D94" w:rsidRPr="007C7C6B">
        <w:rPr>
          <w:rFonts w:ascii="Times New Roman" w:hAnsi="Times New Roman"/>
          <w:sz w:val="28"/>
          <w:szCs w:val="28"/>
        </w:rPr>
        <w:t xml:space="preserve">tiesības Zemesgrāmatā. Zemesgrāmata nodrošina </w:t>
      </w:r>
      <w:r w:rsidR="00A536FF" w:rsidRPr="007C7C6B">
        <w:rPr>
          <w:rFonts w:ascii="Times New Roman" w:hAnsi="Times New Roman"/>
          <w:sz w:val="28"/>
          <w:szCs w:val="28"/>
        </w:rPr>
        <w:t xml:space="preserve">strukturētu nomas maksu </w:t>
      </w:r>
      <w:r w:rsidR="00346D94" w:rsidRPr="007C7C6B">
        <w:rPr>
          <w:rFonts w:ascii="Times New Roman" w:hAnsi="Times New Roman"/>
          <w:sz w:val="28"/>
          <w:szCs w:val="28"/>
        </w:rPr>
        <w:t>reģistrāciju un, datu apmaiņas ietvaros, informācijas nodošanu VZD uzkrāšanai tirgus datu bāzē</w:t>
      </w:r>
      <w:r w:rsidR="00A536FF" w:rsidRPr="007C7C6B">
        <w:rPr>
          <w:rFonts w:ascii="Times New Roman" w:hAnsi="Times New Roman"/>
          <w:sz w:val="28"/>
          <w:szCs w:val="28"/>
        </w:rPr>
        <w:t>.</w:t>
      </w:r>
    </w:p>
    <w:p w14:paraId="2D1C2EA1" w14:textId="77777777" w:rsidR="00957259" w:rsidRPr="007C7C6B" w:rsidRDefault="00A536FF" w:rsidP="007B2440">
      <w:pPr>
        <w:spacing w:after="120" w:line="240" w:lineRule="auto"/>
        <w:ind w:firstLine="709"/>
        <w:jc w:val="both"/>
        <w:rPr>
          <w:rFonts w:ascii="Times New Roman" w:hAnsi="Times New Roman"/>
          <w:b/>
          <w:sz w:val="28"/>
          <w:szCs w:val="28"/>
        </w:rPr>
      </w:pPr>
      <w:r w:rsidRPr="007C7C6B">
        <w:rPr>
          <w:rFonts w:ascii="Times New Roman" w:hAnsi="Times New Roman"/>
          <w:sz w:val="28"/>
          <w:szCs w:val="28"/>
        </w:rPr>
        <w:t xml:space="preserve">Varianta lielākais mīnuss – </w:t>
      </w:r>
      <w:r w:rsidR="00B03F03" w:rsidRPr="007C7C6B">
        <w:rPr>
          <w:rFonts w:ascii="Times New Roman" w:hAnsi="Times New Roman"/>
          <w:sz w:val="28"/>
          <w:szCs w:val="28"/>
        </w:rPr>
        <w:t>n</w:t>
      </w:r>
      <w:r w:rsidR="00067163" w:rsidRPr="007C7C6B">
        <w:rPr>
          <w:rFonts w:ascii="Times New Roman" w:hAnsi="Times New Roman"/>
          <w:sz w:val="28"/>
          <w:szCs w:val="28"/>
        </w:rPr>
        <w:t>omas maksu reģistrē vienreiz, reģistrējot tiesības</w:t>
      </w:r>
      <w:r w:rsidR="00B03F03" w:rsidRPr="007C7C6B">
        <w:rPr>
          <w:rFonts w:ascii="Times New Roman" w:hAnsi="Times New Roman"/>
          <w:sz w:val="28"/>
          <w:szCs w:val="28"/>
        </w:rPr>
        <w:t xml:space="preserve">, bet nomas maksa ir mainīgs lielums. Tāpat ieņēmumu </w:t>
      </w:r>
      <w:r w:rsidR="00067163" w:rsidRPr="007C7C6B">
        <w:rPr>
          <w:rFonts w:ascii="Times New Roman" w:hAnsi="Times New Roman"/>
          <w:sz w:val="28"/>
          <w:szCs w:val="28"/>
        </w:rPr>
        <w:t>kapitalizācijas metodes pielietošanai nepieciešama informācija par objekta apsaimniekošanas izdevumiem, bet reģistrēt zemesgrāmatā šādu informāciju ir nelietderīgi</w:t>
      </w:r>
    </w:p>
    <w:p w14:paraId="2D3598CD" w14:textId="77777777" w:rsidR="00247F76" w:rsidRPr="007C7C6B" w:rsidRDefault="00247F76" w:rsidP="007B2440">
      <w:pPr>
        <w:pStyle w:val="Virsraksts3"/>
        <w:spacing w:before="0" w:after="120" w:line="240" w:lineRule="auto"/>
        <w:ind w:firstLine="709"/>
        <w:rPr>
          <w:rFonts w:ascii="Times New Roman" w:hAnsi="Times New Roman"/>
          <w:sz w:val="28"/>
          <w:szCs w:val="28"/>
          <w:lang w:val="lv-LV"/>
        </w:rPr>
      </w:pPr>
      <w:r w:rsidRPr="007C7C6B">
        <w:rPr>
          <w:rFonts w:ascii="Times New Roman" w:hAnsi="Times New Roman"/>
          <w:sz w:val="28"/>
          <w:szCs w:val="28"/>
          <w:lang w:val="lv-LV"/>
        </w:rPr>
        <w:t xml:space="preserve">Variants Nr.3 – </w:t>
      </w:r>
      <w:r w:rsidRPr="007C7C6B">
        <w:rPr>
          <w:rFonts w:ascii="Times New Roman" w:hAnsi="Times New Roman"/>
          <w:sz w:val="28"/>
          <w:szCs w:val="28"/>
        </w:rPr>
        <w:t>nomas tirgus novērošanas un analīzes sistēma (monitorings)</w:t>
      </w:r>
    </w:p>
    <w:p w14:paraId="7C33C0CB" w14:textId="77777777" w:rsidR="00247F76" w:rsidRPr="007C7C6B" w:rsidRDefault="00247F76" w:rsidP="007B2440">
      <w:pPr>
        <w:spacing w:after="120" w:line="240" w:lineRule="auto"/>
        <w:ind w:firstLine="720"/>
        <w:jc w:val="both"/>
        <w:rPr>
          <w:rFonts w:ascii="Times New Roman" w:hAnsi="Times New Roman"/>
          <w:sz w:val="28"/>
          <w:szCs w:val="28"/>
        </w:rPr>
      </w:pPr>
      <w:r w:rsidRPr="007C7C6B">
        <w:rPr>
          <w:rFonts w:ascii="Times New Roman" w:hAnsi="Times New Roman"/>
          <w:sz w:val="28"/>
          <w:szCs w:val="28"/>
        </w:rPr>
        <w:t xml:space="preserve">Variants paredz nekustamā īpašuma nomas informācijas apzināšanā iesaistīt nekustamā īpašuma vērtētājus, tirgotājus un pārvaldniekus. Sadarbojoties VZD, Latvijas īpašumu vērtētāju asociācijai (LĪVA), Latvijas nekustamo īpašumu darījumu asociācijai (LANĪDA), Latvijas namu pārvaldītāju un apsaimniekotāju asociācijai (LNPAA) tiek saskaņota metodika datu iegūšanai, tai skaitā noteikts monitorējamo objektu iedalījums ievērojot to kvalitāti un teritoriju sadalījums tipiskos rajonos. Datu uzkrāšanai VZD izveido un uztur moduli, kurā monitoringa dalībnieki reģistrē to rīcībā esošo informāciju. </w:t>
      </w:r>
    </w:p>
    <w:p w14:paraId="68782128" w14:textId="77777777" w:rsidR="00247F76" w:rsidRPr="007C7C6B" w:rsidRDefault="00247F76" w:rsidP="007B2440">
      <w:pPr>
        <w:spacing w:after="120" w:line="240" w:lineRule="auto"/>
        <w:ind w:firstLine="709"/>
        <w:jc w:val="both"/>
        <w:rPr>
          <w:rFonts w:ascii="Times New Roman" w:hAnsi="Times New Roman"/>
          <w:sz w:val="28"/>
          <w:szCs w:val="28"/>
        </w:rPr>
      </w:pPr>
      <w:r w:rsidRPr="007C7C6B">
        <w:rPr>
          <w:rFonts w:ascii="Times New Roman" w:hAnsi="Times New Roman"/>
          <w:sz w:val="28"/>
          <w:szCs w:val="28"/>
        </w:rPr>
        <w:t>Varianta stiprā puse ir tā, ka nomas informācijas apzināšanā iesaistīti profesionāļi – tiek iegūta kvalitatīvāka informācija, kā arī tas, ka monitoringa veikšanai nav nepieciešams būtisks resursu ieguldījums. Strukturētā informācija par nomas maksām būtu pieejama visiem monitoringā iesaistītajiem dalībniekiem.</w:t>
      </w:r>
    </w:p>
    <w:p w14:paraId="639CEDA5" w14:textId="77777777" w:rsidR="00346D94" w:rsidRPr="007C7C6B" w:rsidRDefault="00346D94" w:rsidP="007B2440">
      <w:pPr>
        <w:pStyle w:val="Virsraksts2"/>
        <w:spacing w:before="0" w:after="120" w:line="240" w:lineRule="auto"/>
        <w:ind w:firstLine="709"/>
        <w:rPr>
          <w:rStyle w:val="boxtext"/>
          <w:rFonts w:ascii="Times New Roman" w:hAnsi="Times New Roman"/>
          <w:lang w:val="lv-LV"/>
        </w:rPr>
      </w:pPr>
      <w:bookmarkStart w:id="27" w:name="_Toc301881724"/>
      <w:bookmarkStart w:id="28" w:name="_Toc302724508"/>
      <w:r w:rsidRPr="007C7C6B">
        <w:rPr>
          <w:rStyle w:val="boxtext"/>
          <w:rFonts w:ascii="Times New Roman" w:hAnsi="Times New Roman"/>
          <w:lang w:val="lv-LV"/>
        </w:rPr>
        <w:t>Vērtēšanas procesa pilnveidošana</w:t>
      </w:r>
      <w:bookmarkEnd w:id="27"/>
      <w:bookmarkEnd w:id="28"/>
    </w:p>
    <w:p w14:paraId="1655C549" w14:textId="77777777" w:rsidR="00A536FF" w:rsidRPr="007C7C6B" w:rsidRDefault="00346D94" w:rsidP="007B2440">
      <w:pPr>
        <w:spacing w:after="120" w:line="240" w:lineRule="auto"/>
        <w:ind w:firstLine="709"/>
        <w:jc w:val="both"/>
        <w:rPr>
          <w:rStyle w:val="boxtext"/>
          <w:rFonts w:ascii="Times New Roman" w:hAnsi="Times New Roman"/>
          <w:sz w:val="28"/>
          <w:szCs w:val="28"/>
        </w:rPr>
      </w:pPr>
      <w:r w:rsidRPr="007C7C6B">
        <w:rPr>
          <w:rStyle w:val="boxtext"/>
          <w:rFonts w:ascii="Times New Roman" w:hAnsi="Times New Roman"/>
          <w:sz w:val="28"/>
          <w:szCs w:val="28"/>
        </w:rPr>
        <w:t xml:space="preserve">Lai </w:t>
      </w:r>
      <w:r w:rsidR="00671C9B" w:rsidRPr="007C7C6B">
        <w:rPr>
          <w:rStyle w:val="boxtext"/>
          <w:rFonts w:ascii="Times New Roman" w:hAnsi="Times New Roman"/>
          <w:sz w:val="28"/>
          <w:szCs w:val="28"/>
        </w:rPr>
        <w:t>nodrošinātu sabiedrību ar</w:t>
      </w:r>
      <w:r w:rsidRPr="007C7C6B">
        <w:rPr>
          <w:rStyle w:val="boxtext"/>
          <w:rFonts w:ascii="Times New Roman" w:hAnsi="Times New Roman"/>
          <w:sz w:val="28"/>
          <w:szCs w:val="28"/>
        </w:rPr>
        <w:t xml:space="preserve"> izvērst</w:t>
      </w:r>
      <w:r w:rsidR="00671C9B" w:rsidRPr="007C7C6B">
        <w:rPr>
          <w:rStyle w:val="boxtext"/>
          <w:rFonts w:ascii="Times New Roman" w:hAnsi="Times New Roman"/>
          <w:sz w:val="28"/>
          <w:szCs w:val="28"/>
        </w:rPr>
        <w:t>u</w:t>
      </w:r>
      <w:r w:rsidRPr="007C7C6B">
        <w:rPr>
          <w:rStyle w:val="boxtext"/>
          <w:rFonts w:ascii="Times New Roman" w:hAnsi="Times New Roman"/>
          <w:sz w:val="28"/>
          <w:szCs w:val="28"/>
        </w:rPr>
        <w:t xml:space="preserve"> informācij</w:t>
      </w:r>
      <w:r w:rsidR="00671C9B" w:rsidRPr="007C7C6B">
        <w:rPr>
          <w:rStyle w:val="boxtext"/>
          <w:rFonts w:ascii="Times New Roman" w:hAnsi="Times New Roman"/>
          <w:sz w:val="28"/>
          <w:szCs w:val="28"/>
        </w:rPr>
        <w:t>u</w:t>
      </w:r>
      <w:r w:rsidR="0049164B" w:rsidRPr="007C7C6B">
        <w:rPr>
          <w:rStyle w:val="boxtext"/>
          <w:rFonts w:ascii="Times New Roman" w:hAnsi="Times New Roman"/>
          <w:sz w:val="28"/>
          <w:szCs w:val="28"/>
        </w:rPr>
        <w:t>, novērtētu kadastrālo vērtību atbilstību tirgus situācijai</w:t>
      </w:r>
      <w:r w:rsidRPr="007C7C6B">
        <w:rPr>
          <w:rStyle w:val="boxtext"/>
          <w:rFonts w:ascii="Times New Roman" w:hAnsi="Times New Roman"/>
          <w:sz w:val="28"/>
          <w:szCs w:val="28"/>
        </w:rPr>
        <w:t xml:space="preserve">, visos risinājuma variantos tiek </w:t>
      </w:r>
      <w:r w:rsidR="00D803E8" w:rsidRPr="007C7C6B">
        <w:rPr>
          <w:rStyle w:val="boxtext"/>
          <w:rFonts w:ascii="Times New Roman" w:hAnsi="Times New Roman"/>
          <w:sz w:val="28"/>
          <w:szCs w:val="28"/>
        </w:rPr>
        <w:t>piedāvāts</w:t>
      </w:r>
      <w:r w:rsidR="00A536FF" w:rsidRPr="007C7C6B">
        <w:rPr>
          <w:rStyle w:val="boxtext"/>
          <w:rFonts w:ascii="Times New Roman" w:hAnsi="Times New Roman"/>
          <w:sz w:val="28"/>
          <w:szCs w:val="28"/>
        </w:rPr>
        <w:t>:</w:t>
      </w:r>
    </w:p>
    <w:p w14:paraId="737E3C09" w14:textId="77777777" w:rsidR="00D803E8" w:rsidRPr="007C7C6B" w:rsidRDefault="005820BA" w:rsidP="007B2440">
      <w:pPr>
        <w:numPr>
          <w:ilvl w:val="0"/>
          <w:numId w:val="23"/>
        </w:numPr>
        <w:spacing w:after="120" w:line="240" w:lineRule="auto"/>
        <w:ind w:left="0" w:firstLine="709"/>
        <w:jc w:val="both"/>
        <w:rPr>
          <w:rStyle w:val="boxtext"/>
          <w:rFonts w:ascii="Times New Roman" w:hAnsi="Times New Roman"/>
          <w:sz w:val="28"/>
          <w:szCs w:val="28"/>
        </w:rPr>
      </w:pPr>
      <w:r w:rsidRPr="007C7C6B">
        <w:rPr>
          <w:rStyle w:val="boxtext"/>
          <w:rFonts w:ascii="Times New Roman" w:hAnsi="Times New Roman"/>
          <w:sz w:val="28"/>
          <w:szCs w:val="28"/>
        </w:rPr>
        <w:t>mainīt</w:t>
      </w:r>
      <w:r w:rsidR="00346D94" w:rsidRPr="007C7C6B">
        <w:rPr>
          <w:rStyle w:val="boxtext"/>
          <w:rFonts w:ascii="Times New Roman" w:hAnsi="Times New Roman"/>
          <w:sz w:val="28"/>
          <w:szCs w:val="28"/>
        </w:rPr>
        <w:t xml:space="preserve"> kadastrālo vērtību aktualizācijas cikl</w:t>
      </w:r>
      <w:r w:rsidR="00D803E8" w:rsidRPr="007C7C6B">
        <w:rPr>
          <w:rStyle w:val="boxtext"/>
          <w:rFonts w:ascii="Times New Roman" w:hAnsi="Times New Roman"/>
          <w:sz w:val="28"/>
          <w:szCs w:val="28"/>
        </w:rPr>
        <w:t>u</w:t>
      </w:r>
      <w:r w:rsidR="00346D94" w:rsidRPr="007C7C6B">
        <w:rPr>
          <w:rStyle w:val="boxtext"/>
          <w:rFonts w:ascii="Times New Roman" w:hAnsi="Times New Roman"/>
          <w:sz w:val="28"/>
          <w:szCs w:val="28"/>
        </w:rPr>
        <w:t xml:space="preserve"> – paredzot vērtību pārskatīšanu veikt katru otru gadu visām nekust</w:t>
      </w:r>
      <w:r w:rsidRPr="007C7C6B">
        <w:rPr>
          <w:rStyle w:val="boxtext"/>
          <w:rFonts w:ascii="Times New Roman" w:hAnsi="Times New Roman"/>
          <w:sz w:val="28"/>
          <w:szCs w:val="28"/>
        </w:rPr>
        <w:t>amā īpašuma grupām vienlaicīgi;</w:t>
      </w:r>
    </w:p>
    <w:p w14:paraId="4CD22027" w14:textId="77777777" w:rsidR="00227B1E" w:rsidRPr="007C7C6B" w:rsidRDefault="00346D94" w:rsidP="007B2440">
      <w:pPr>
        <w:numPr>
          <w:ilvl w:val="0"/>
          <w:numId w:val="23"/>
        </w:numPr>
        <w:spacing w:after="120" w:line="240" w:lineRule="auto"/>
        <w:ind w:left="0" w:firstLine="709"/>
        <w:jc w:val="both"/>
        <w:rPr>
          <w:rFonts w:ascii="Times New Roman" w:hAnsi="Times New Roman"/>
          <w:sz w:val="28"/>
          <w:szCs w:val="28"/>
        </w:rPr>
      </w:pPr>
      <w:r w:rsidRPr="007C7C6B">
        <w:rPr>
          <w:rStyle w:val="boxtext"/>
          <w:rFonts w:ascii="Times New Roman" w:hAnsi="Times New Roman"/>
          <w:sz w:val="28"/>
          <w:szCs w:val="28"/>
        </w:rPr>
        <w:t xml:space="preserve">noteikt </w:t>
      </w:r>
      <w:r w:rsidRPr="007C7C6B">
        <w:rPr>
          <w:rFonts w:ascii="Times New Roman" w:hAnsi="Times New Roman"/>
          <w:sz w:val="28"/>
          <w:szCs w:val="28"/>
        </w:rPr>
        <w:t>kadastrālo vērtību vidējā līmeņa atbilstību zemākam tirgus līmenim</w:t>
      </w:r>
      <w:r w:rsidR="00227B1E" w:rsidRPr="007C7C6B">
        <w:rPr>
          <w:rFonts w:ascii="Times New Roman" w:hAnsi="Times New Roman"/>
          <w:sz w:val="28"/>
          <w:szCs w:val="28"/>
        </w:rPr>
        <w:t xml:space="preserve"> –</w:t>
      </w:r>
      <w:r w:rsidR="00C636C3" w:rsidRPr="007C7C6B">
        <w:rPr>
          <w:rFonts w:ascii="Times New Roman" w:hAnsi="Times New Roman"/>
          <w:sz w:val="28"/>
          <w:szCs w:val="28"/>
        </w:rPr>
        <w:t xml:space="preserve"> </w:t>
      </w:r>
      <w:r w:rsidR="00227B1E" w:rsidRPr="007C7C6B">
        <w:rPr>
          <w:rStyle w:val="boxtext"/>
          <w:rFonts w:ascii="Times New Roman" w:hAnsi="Times New Roman"/>
          <w:sz w:val="28"/>
          <w:szCs w:val="28"/>
        </w:rPr>
        <w:t>kadastrālās vērtības nosaka 85% apmērā no vidējā tirgus līmeņa</w:t>
      </w:r>
      <w:r w:rsidR="005820BA" w:rsidRPr="007C7C6B">
        <w:rPr>
          <w:rFonts w:ascii="Times New Roman" w:hAnsi="Times New Roman"/>
          <w:sz w:val="28"/>
          <w:szCs w:val="28"/>
        </w:rPr>
        <w:t>;</w:t>
      </w:r>
    </w:p>
    <w:p w14:paraId="34284DD0" w14:textId="77777777" w:rsidR="002D5719" w:rsidRPr="007C7C6B" w:rsidRDefault="005820BA" w:rsidP="007B2440">
      <w:pPr>
        <w:numPr>
          <w:ilvl w:val="0"/>
          <w:numId w:val="26"/>
        </w:numPr>
        <w:spacing w:after="120" w:line="240" w:lineRule="auto"/>
        <w:ind w:left="0" w:firstLine="709"/>
        <w:jc w:val="both"/>
        <w:rPr>
          <w:rFonts w:ascii="Times New Roman" w:hAnsi="Times New Roman"/>
          <w:sz w:val="28"/>
          <w:szCs w:val="28"/>
        </w:rPr>
      </w:pPr>
      <w:r w:rsidRPr="007C7C6B">
        <w:rPr>
          <w:rStyle w:val="boxtext"/>
          <w:rFonts w:ascii="Times New Roman" w:hAnsi="Times New Roman"/>
          <w:sz w:val="28"/>
          <w:szCs w:val="28"/>
        </w:rPr>
        <w:t>noteikt precīzu atskaites periodu</w:t>
      </w:r>
      <w:r w:rsidR="00227B1E" w:rsidRPr="007C7C6B">
        <w:rPr>
          <w:rStyle w:val="boxtext"/>
          <w:rFonts w:ascii="Times New Roman" w:hAnsi="Times New Roman"/>
          <w:sz w:val="28"/>
          <w:szCs w:val="28"/>
        </w:rPr>
        <w:t xml:space="preserve"> (datums) u</w:t>
      </w:r>
      <w:r w:rsidR="0049164B" w:rsidRPr="007C7C6B">
        <w:rPr>
          <w:rStyle w:val="boxtext"/>
          <w:rFonts w:ascii="Times New Roman" w:hAnsi="Times New Roman"/>
          <w:sz w:val="28"/>
          <w:szCs w:val="28"/>
        </w:rPr>
        <w:t>z kuru nosakāmas bāzes vērtības un</w:t>
      </w:r>
      <w:r w:rsidR="00C636C3" w:rsidRPr="007C7C6B">
        <w:rPr>
          <w:rStyle w:val="boxtext"/>
          <w:rFonts w:ascii="Times New Roman" w:hAnsi="Times New Roman"/>
          <w:sz w:val="28"/>
          <w:szCs w:val="28"/>
        </w:rPr>
        <w:t xml:space="preserve"> </w:t>
      </w:r>
      <w:r w:rsidR="00346D94" w:rsidRPr="007C7C6B">
        <w:rPr>
          <w:rFonts w:ascii="Times New Roman" w:hAnsi="Times New Roman"/>
          <w:sz w:val="28"/>
          <w:szCs w:val="28"/>
        </w:rPr>
        <w:t xml:space="preserve">turpmāk neveikt vērtību </w:t>
      </w:r>
      <w:r w:rsidR="0049164B" w:rsidRPr="007C7C6B">
        <w:rPr>
          <w:rFonts w:ascii="Times New Roman" w:hAnsi="Times New Roman"/>
          <w:sz w:val="28"/>
          <w:szCs w:val="28"/>
        </w:rPr>
        <w:t>bāzes prognozēšanu</w:t>
      </w:r>
      <w:r w:rsidR="001D2A73" w:rsidRPr="007C7C6B">
        <w:rPr>
          <w:rFonts w:ascii="Times New Roman" w:hAnsi="Times New Roman"/>
          <w:sz w:val="28"/>
          <w:szCs w:val="28"/>
        </w:rPr>
        <w:t>;</w:t>
      </w:r>
    </w:p>
    <w:p w14:paraId="093DEFA5" w14:textId="77777777" w:rsidR="001D2A73" w:rsidRPr="007C7C6B" w:rsidRDefault="006F4C2C" w:rsidP="007B2440">
      <w:pPr>
        <w:numPr>
          <w:ilvl w:val="0"/>
          <w:numId w:val="26"/>
        </w:numPr>
        <w:spacing w:after="120" w:line="240" w:lineRule="auto"/>
        <w:ind w:left="0" w:firstLine="709"/>
        <w:jc w:val="both"/>
        <w:rPr>
          <w:rStyle w:val="boxtext"/>
          <w:rFonts w:ascii="Times New Roman" w:hAnsi="Times New Roman"/>
          <w:sz w:val="28"/>
          <w:szCs w:val="28"/>
        </w:rPr>
      </w:pPr>
      <w:r w:rsidRPr="007C7C6B">
        <w:rPr>
          <w:rStyle w:val="boxtext"/>
          <w:rFonts w:ascii="Times New Roman" w:hAnsi="Times New Roman"/>
          <w:sz w:val="28"/>
          <w:szCs w:val="28"/>
        </w:rPr>
        <w:t xml:space="preserve">pirms vērtību bāzes apstiprināšanas publicē prognozētās vērtības visiem reģistrētajiem īpašumiem, kā arī </w:t>
      </w:r>
      <w:r w:rsidR="002D5719" w:rsidRPr="007C7C6B">
        <w:rPr>
          <w:rStyle w:val="boxtext"/>
          <w:rFonts w:ascii="Times New Roman" w:hAnsi="Times New Roman"/>
          <w:sz w:val="28"/>
          <w:szCs w:val="28"/>
        </w:rPr>
        <w:t xml:space="preserve">vērtību bāzi publicē </w:t>
      </w:r>
      <w:r w:rsidRPr="007C7C6B">
        <w:rPr>
          <w:rStyle w:val="boxtext"/>
          <w:rFonts w:ascii="Times New Roman" w:hAnsi="Times New Roman"/>
          <w:sz w:val="28"/>
          <w:szCs w:val="28"/>
        </w:rPr>
        <w:t xml:space="preserve">gan </w:t>
      </w:r>
      <w:r w:rsidR="002D5719" w:rsidRPr="007C7C6B">
        <w:rPr>
          <w:rStyle w:val="boxtext"/>
          <w:rFonts w:ascii="Times New Roman" w:hAnsi="Times New Roman"/>
          <w:sz w:val="28"/>
          <w:szCs w:val="28"/>
        </w:rPr>
        <w:t>dalījumā pa objektiem (zeme, ēka)</w:t>
      </w:r>
      <w:r w:rsidRPr="007C7C6B">
        <w:rPr>
          <w:rStyle w:val="boxtext"/>
          <w:rFonts w:ascii="Times New Roman" w:hAnsi="Times New Roman"/>
          <w:sz w:val="28"/>
          <w:szCs w:val="28"/>
        </w:rPr>
        <w:t>,</w:t>
      </w:r>
      <w:r w:rsidR="002D5719" w:rsidRPr="007C7C6B">
        <w:rPr>
          <w:rStyle w:val="boxtext"/>
          <w:rFonts w:ascii="Times New Roman" w:hAnsi="Times New Roman"/>
          <w:sz w:val="28"/>
          <w:szCs w:val="28"/>
        </w:rPr>
        <w:t xml:space="preserve"> </w:t>
      </w:r>
      <w:r w:rsidRPr="007C7C6B">
        <w:rPr>
          <w:rStyle w:val="boxtext"/>
          <w:rFonts w:ascii="Times New Roman" w:hAnsi="Times New Roman"/>
          <w:sz w:val="28"/>
          <w:szCs w:val="28"/>
        </w:rPr>
        <w:t xml:space="preserve">gan </w:t>
      </w:r>
      <w:r w:rsidR="002D5719" w:rsidRPr="007C7C6B">
        <w:rPr>
          <w:rStyle w:val="boxtext"/>
          <w:rFonts w:ascii="Times New Roman" w:hAnsi="Times New Roman"/>
          <w:sz w:val="28"/>
          <w:szCs w:val="28"/>
        </w:rPr>
        <w:t>vienot</w:t>
      </w:r>
      <w:r w:rsidRPr="007C7C6B">
        <w:rPr>
          <w:rStyle w:val="boxtext"/>
          <w:rFonts w:ascii="Times New Roman" w:hAnsi="Times New Roman"/>
          <w:sz w:val="28"/>
          <w:szCs w:val="28"/>
        </w:rPr>
        <w:t>am</w:t>
      </w:r>
      <w:r w:rsidR="002D5719" w:rsidRPr="007C7C6B">
        <w:rPr>
          <w:rStyle w:val="boxtext"/>
          <w:rFonts w:ascii="Times New Roman" w:hAnsi="Times New Roman"/>
          <w:sz w:val="28"/>
          <w:szCs w:val="28"/>
        </w:rPr>
        <w:t xml:space="preserve"> īpašum</w:t>
      </w:r>
      <w:r w:rsidRPr="007C7C6B">
        <w:rPr>
          <w:rStyle w:val="boxtext"/>
          <w:rFonts w:ascii="Times New Roman" w:hAnsi="Times New Roman"/>
          <w:sz w:val="28"/>
          <w:szCs w:val="28"/>
        </w:rPr>
        <w:t>am</w:t>
      </w:r>
      <w:r w:rsidR="00B01853" w:rsidRPr="007C7C6B">
        <w:rPr>
          <w:rStyle w:val="boxtext"/>
          <w:rFonts w:ascii="Times New Roman" w:hAnsi="Times New Roman"/>
          <w:sz w:val="28"/>
          <w:szCs w:val="28"/>
        </w:rPr>
        <w:t>;</w:t>
      </w:r>
    </w:p>
    <w:p w14:paraId="281F4092" w14:textId="77777777" w:rsidR="00B01853" w:rsidRPr="007C7C6B" w:rsidRDefault="00B01853" w:rsidP="007B2440">
      <w:pPr>
        <w:numPr>
          <w:ilvl w:val="0"/>
          <w:numId w:val="26"/>
        </w:numPr>
        <w:spacing w:after="120" w:line="240" w:lineRule="auto"/>
        <w:ind w:left="0" w:firstLine="709"/>
        <w:jc w:val="both"/>
        <w:rPr>
          <w:rStyle w:val="boxtext"/>
          <w:rFonts w:ascii="Times New Roman" w:hAnsi="Times New Roman"/>
          <w:sz w:val="28"/>
          <w:szCs w:val="28"/>
        </w:rPr>
      </w:pPr>
      <w:r w:rsidRPr="007C7C6B">
        <w:rPr>
          <w:rStyle w:val="boxtext"/>
          <w:rFonts w:ascii="Times New Roman" w:hAnsi="Times New Roman"/>
          <w:sz w:val="28"/>
          <w:szCs w:val="28"/>
        </w:rPr>
        <w:t>uzsākt pāreju uz vienota īpašuma vērtēšanu</w:t>
      </w:r>
      <w:r w:rsidR="006B16C4" w:rsidRPr="007C7C6B">
        <w:rPr>
          <w:rStyle w:val="boxtext"/>
          <w:rFonts w:ascii="Times New Roman" w:hAnsi="Times New Roman"/>
          <w:sz w:val="28"/>
          <w:szCs w:val="28"/>
        </w:rPr>
        <w:t>.</w:t>
      </w:r>
    </w:p>
    <w:p w14:paraId="51FCDA49" w14:textId="77777777" w:rsidR="00346D94" w:rsidRPr="007C7C6B" w:rsidRDefault="00346D94" w:rsidP="007B2440">
      <w:pPr>
        <w:pStyle w:val="Virsraksts3"/>
        <w:spacing w:before="0" w:after="120" w:line="240" w:lineRule="auto"/>
        <w:ind w:firstLine="709"/>
        <w:rPr>
          <w:rFonts w:ascii="Times New Roman" w:hAnsi="Times New Roman"/>
          <w:sz w:val="28"/>
          <w:szCs w:val="28"/>
          <w:lang w:val="lv-LV"/>
        </w:rPr>
      </w:pPr>
      <w:bookmarkStart w:id="29" w:name="_Toc301881725"/>
      <w:bookmarkStart w:id="30" w:name="_Toc302724509"/>
      <w:r w:rsidRPr="007C7C6B">
        <w:rPr>
          <w:rFonts w:ascii="Times New Roman" w:hAnsi="Times New Roman"/>
          <w:sz w:val="28"/>
          <w:szCs w:val="28"/>
          <w:lang w:val="lv-LV"/>
        </w:rPr>
        <w:t>Variants Nr.1 – informācijas publicēšana un pašvaldību iepazīstināšana</w:t>
      </w:r>
      <w:bookmarkEnd w:id="29"/>
      <w:bookmarkEnd w:id="30"/>
    </w:p>
    <w:p w14:paraId="6C4EF3AA" w14:textId="77777777" w:rsidR="00346D94" w:rsidRPr="007C7C6B" w:rsidRDefault="00452D0A" w:rsidP="007B2440">
      <w:pPr>
        <w:spacing w:after="120" w:line="240" w:lineRule="auto"/>
        <w:ind w:firstLine="709"/>
        <w:jc w:val="both"/>
        <w:rPr>
          <w:rStyle w:val="boxtext"/>
          <w:rFonts w:ascii="Times New Roman" w:hAnsi="Times New Roman"/>
          <w:sz w:val="28"/>
          <w:szCs w:val="28"/>
        </w:rPr>
      </w:pPr>
      <w:r w:rsidRPr="007C7C6B">
        <w:rPr>
          <w:rStyle w:val="boxtext"/>
          <w:rFonts w:ascii="Times New Roman" w:hAnsi="Times New Roman"/>
          <w:sz w:val="28"/>
          <w:szCs w:val="28"/>
        </w:rPr>
        <w:t>V</w:t>
      </w:r>
      <w:r w:rsidR="00346D94" w:rsidRPr="007C7C6B">
        <w:rPr>
          <w:rStyle w:val="boxtext"/>
          <w:rFonts w:ascii="Times New Roman" w:hAnsi="Times New Roman"/>
          <w:sz w:val="28"/>
          <w:szCs w:val="28"/>
        </w:rPr>
        <w:t>a</w:t>
      </w:r>
      <w:r w:rsidR="00227B1E" w:rsidRPr="007C7C6B">
        <w:rPr>
          <w:rStyle w:val="boxtext"/>
          <w:rFonts w:ascii="Times New Roman" w:hAnsi="Times New Roman"/>
          <w:sz w:val="28"/>
          <w:szCs w:val="28"/>
        </w:rPr>
        <w:t>riants paredz i</w:t>
      </w:r>
      <w:r w:rsidR="00346D94" w:rsidRPr="007C7C6B">
        <w:rPr>
          <w:rStyle w:val="boxtext"/>
          <w:rFonts w:ascii="Times New Roman" w:hAnsi="Times New Roman"/>
          <w:sz w:val="28"/>
          <w:szCs w:val="28"/>
        </w:rPr>
        <w:t xml:space="preserve">zveido procedūru, lai </w:t>
      </w:r>
      <w:r w:rsidR="0049164B" w:rsidRPr="007C7C6B">
        <w:rPr>
          <w:rStyle w:val="boxtext"/>
          <w:rFonts w:ascii="Times New Roman" w:hAnsi="Times New Roman"/>
          <w:sz w:val="28"/>
          <w:szCs w:val="28"/>
        </w:rPr>
        <w:t xml:space="preserve">pirms </w:t>
      </w:r>
      <w:r w:rsidR="00346D94" w:rsidRPr="007C7C6B">
        <w:rPr>
          <w:rStyle w:val="boxtext"/>
          <w:rFonts w:ascii="Times New Roman" w:hAnsi="Times New Roman"/>
          <w:sz w:val="28"/>
          <w:szCs w:val="28"/>
        </w:rPr>
        <w:t xml:space="preserve">vērtību bāzes </w:t>
      </w:r>
      <w:r w:rsidR="00275F0B" w:rsidRPr="007C7C6B">
        <w:rPr>
          <w:rStyle w:val="boxtext"/>
          <w:rFonts w:ascii="Times New Roman" w:hAnsi="Times New Roman"/>
          <w:sz w:val="28"/>
          <w:szCs w:val="28"/>
        </w:rPr>
        <w:t xml:space="preserve">apstiprināšanas </w:t>
      </w:r>
      <w:r w:rsidR="0049164B" w:rsidRPr="007C7C6B">
        <w:rPr>
          <w:rStyle w:val="boxtext"/>
          <w:rFonts w:ascii="Times New Roman" w:hAnsi="Times New Roman"/>
          <w:sz w:val="28"/>
          <w:szCs w:val="28"/>
        </w:rPr>
        <w:t>MK</w:t>
      </w:r>
      <w:r w:rsidR="00275F0B" w:rsidRPr="007C7C6B">
        <w:rPr>
          <w:rStyle w:val="boxtext"/>
          <w:rFonts w:ascii="Times New Roman" w:hAnsi="Times New Roman"/>
          <w:sz w:val="28"/>
          <w:szCs w:val="28"/>
        </w:rPr>
        <w:t>,</w:t>
      </w:r>
      <w:r w:rsidR="00346D94" w:rsidRPr="007C7C6B">
        <w:rPr>
          <w:rStyle w:val="boxtext"/>
          <w:rFonts w:ascii="Times New Roman" w:hAnsi="Times New Roman"/>
          <w:sz w:val="28"/>
          <w:szCs w:val="28"/>
        </w:rPr>
        <w:t xml:space="preserve"> būtu iespējams izvērtēt iedz</w:t>
      </w:r>
      <w:r w:rsidR="00BA3B92" w:rsidRPr="007C7C6B">
        <w:rPr>
          <w:rStyle w:val="boxtext"/>
          <w:rFonts w:ascii="Times New Roman" w:hAnsi="Times New Roman"/>
          <w:sz w:val="28"/>
          <w:szCs w:val="28"/>
        </w:rPr>
        <w:t>īvotāju un pašvaldību viedokļus.</w:t>
      </w:r>
    </w:p>
    <w:p w14:paraId="2BE6B619" w14:textId="77777777" w:rsidR="0049164B" w:rsidRPr="007C7C6B" w:rsidRDefault="00BA3B92" w:rsidP="007B2440">
      <w:pPr>
        <w:spacing w:after="120" w:line="240" w:lineRule="auto"/>
        <w:ind w:firstLine="709"/>
        <w:jc w:val="both"/>
        <w:rPr>
          <w:rStyle w:val="boxtext"/>
          <w:rFonts w:ascii="Times New Roman" w:hAnsi="Times New Roman"/>
          <w:sz w:val="28"/>
          <w:szCs w:val="28"/>
        </w:rPr>
      </w:pPr>
      <w:r w:rsidRPr="007C7C6B">
        <w:rPr>
          <w:rStyle w:val="boxtext"/>
          <w:rFonts w:ascii="Times New Roman" w:hAnsi="Times New Roman"/>
          <w:sz w:val="28"/>
          <w:szCs w:val="28"/>
        </w:rPr>
        <w:t xml:space="preserve">Procedūra paredz, ka </w:t>
      </w:r>
      <w:r w:rsidR="00346D94" w:rsidRPr="007C7C6B">
        <w:rPr>
          <w:rStyle w:val="boxtext"/>
          <w:rFonts w:ascii="Times New Roman" w:hAnsi="Times New Roman"/>
          <w:sz w:val="28"/>
          <w:szCs w:val="28"/>
        </w:rPr>
        <w:t xml:space="preserve">pirms </w:t>
      </w:r>
      <w:r w:rsidR="00227B1E" w:rsidRPr="007C7C6B">
        <w:rPr>
          <w:rStyle w:val="boxtext"/>
          <w:rFonts w:ascii="Times New Roman" w:hAnsi="Times New Roman"/>
          <w:sz w:val="28"/>
          <w:szCs w:val="28"/>
        </w:rPr>
        <w:t>vērtību bāzes</w:t>
      </w:r>
      <w:r w:rsidR="00346D94" w:rsidRPr="007C7C6B">
        <w:rPr>
          <w:rStyle w:val="boxtext"/>
          <w:rFonts w:ascii="Times New Roman" w:hAnsi="Times New Roman"/>
          <w:sz w:val="28"/>
          <w:szCs w:val="28"/>
        </w:rPr>
        <w:t xml:space="preserve"> apstiprināšanas </w:t>
      </w:r>
      <w:r w:rsidR="00227B1E" w:rsidRPr="007C7C6B">
        <w:rPr>
          <w:rStyle w:val="boxtext"/>
          <w:rFonts w:ascii="Times New Roman" w:hAnsi="Times New Roman"/>
          <w:sz w:val="28"/>
          <w:szCs w:val="28"/>
        </w:rPr>
        <w:t xml:space="preserve">VZD </w:t>
      </w:r>
      <w:r w:rsidR="00346D94" w:rsidRPr="007C7C6B">
        <w:rPr>
          <w:rStyle w:val="boxtext"/>
          <w:rFonts w:ascii="Times New Roman" w:hAnsi="Times New Roman"/>
          <w:sz w:val="28"/>
          <w:szCs w:val="28"/>
        </w:rPr>
        <w:t xml:space="preserve">publicē </w:t>
      </w:r>
      <w:r w:rsidR="005820BA" w:rsidRPr="007C7C6B">
        <w:rPr>
          <w:rStyle w:val="boxtext"/>
          <w:rFonts w:ascii="Times New Roman" w:hAnsi="Times New Roman"/>
          <w:sz w:val="28"/>
          <w:szCs w:val="28"/>
        </w:rPr>
        <w:t xml:space="preserve">VZD </w:t>
      </w:r>
      <w:r w:rsidR="00346D94" w:rsidRPr="007C7C6B">
        <w:rPr>
          <w:rStyle w:val="boxtext"/>
          <w:rFonts w:ascii="Times New Roman" w:hAnsi="Times New Roman"/>
          <w:sz w:val="28"/>
          <w:szCs w:val="28"/>
        </w:rPr>
        <w:t>mājas lapā paplašinātu informāciju par vērtību pamatotību katrā vērtību zonā un progno</w:t>
      </w:r>
      <w:r w:rsidRPr="007C7C6B">
        <w:rPr>
          <w:rStyle w:val="boxtext"/>
          <w:rFonts w:ascii="Times New Roman" w:hAnsi="Times New Roman"/>
          <w:sz w:val="28"/>
          <w:szCs w:val="28"/>
        </w:rPr>
        <w:t xml:space="preserve">zētās vērtības visiem īpašumiem. </w:t>
      </w:r>
      <w:r w:rsidR="00346D94" w:rsidRPr="007C7C6B">
        <w:rPr>
          <w:rStyle w:val="boxtext"/>
          <w:rFonts w:ascii="Times New Roman" w:hAnsi="Times New Roman"/>
          <w:sz w:val="28"/>
          <w:szCs w:val="28"/>
        </w:rPr>
        <w:t>Sabiedrība (iedzīvotāji) noteiktā laika periodā izvērtē vērtību bāzi kopumā, savu īpašumu prognozētās kadastrālās vērtības un rakstiski izsaka argumentētus p</w:t>
      </w:r>
      <w:r w:rsidRPr="007C7C6B">
        <w:rPr>
          <w:rStyle w:val="boxtext"/>
          <w:rFonts w:ascii="Times New Roman" w:hAnsi="Times New Roman"/>
          <w:sz w:val="28"/>
          <w:szCs w:val="28"/>
        </w:rPr>
        <w:t>riekšlikumus</w:t>
      </w:r>
    </w:p>
    <w:p w14:paraId="4CE4A1F1" w14:textId="77777777" w:rsidR="00BA3B92" w:rsidRPr="007C7C6B" w:rsidRDefault="0049164B" w:rsidP="007B2440">
      <w:pPr>
        <w:spacing w:after="120" w:line="240" w:lineRule="auto"/>
        <w:ind w:firstLine="709"/>
        <w:jc w:val="both"/>
        <w:rPr>
          <w:rStyle w:val="boxtext"/>
          <w:rFonts w:ascii="Times New Roman" w:hAnsi="Times New Roman"/>
          <w:sz w:val="28"/>
          <w:szCs w:val="28"/>
        </w:rPr>
      </w:pPr>
      <w:r w:rsidRPr="007C7C6B">
        <w:rPr>
          <w:rStyle w:val="boxtext"/>
          <w:rFonts w:ascii="Times New Roman" w:hAnsi="Times New Roman"/>
          <w:sz w:val="28"/>
          <w:szCs w:val="28"/>
        </w:rPr>
        <w:t xml:space="preserve">VZD iepazīstina katru pašvaldību ar izstrādāto projektu, izmaiņu pamatojumu un projektēto izmaiņu ietekmi uz vērtību kopsummām. </w:t>
      </w:r>
      <w:r w:rsidR="00346D94" w:rsidRPr="007C7C6B">
        <w:rPr>
          <w:rStyle w:val="boxtext"/>
          <w:rFonts w:ascii="Times New Roman" w:hAnsi="Times New Roman"/>
          <w:sz w:val="28"/>
          <w:szCs w:val="28"/>
        </w:rPr>
        <w:t>VZD un pašvaldību pārstāvji izvērtē saņemto iedz</w:t>
      </w:r>
      <w:r w:rsidR="00227B1E" w:rsidRPr="007C7C6B">
        <w:rPr>
          <w:rStyle w:val="boxtext"/>
          <w:rFonts w:ascii="Times New Roman" w:hAnsi="Times New Roman"/>
          <w:sz w:val="28"/>
          <w:szCs w:val="28"/>
        </w:rPr>
        <w:t>īvotāju priekšlikumu pamatotību</w:t>
      </w:r>
      <w:r w:rsidR="00BA3B92" w:rsidRPr="007C7C6B">
        <w:rPr>
          <w:rStyle w:val="boxtext"/>
          <w:rFonts w:ascii="Times New Roman" w:hAnsi="Times New Roman"/>
          <w:sz w:val="28"/>
          <w:szCs w:val="28"/>
        </w:rPr>
        <w:t>.</w:t>
      </w:r>
    </w:p>
    <w:p w14:paraId="7A25719D" w14:textId="77777777" w:rsidR="00346D94" w:rsidRPr="007C7C6B" w:rsidRDefault="00346D94" w:rsidP="007B2440">
      <w:pPr>
        <w:spacing w:after="120" w:line="240" w:lineRule="auto"/>
        <w:ind w:firstLine="709"/>
        <w:jc w:val="both"/>
        <w:rPr>
          <w:rStyle w:val="boxtext"/>
          <w:rFonts w:ascii="Times New Roman" w:hAnsi="Times New Roman"/>
          <w:sz w:val="28"/>
          <w:szCs w:val="28"/>
        </w:rPr>
      </w:pPr>
      <w:r w:rsidRPr="007C7C6B">
        <w:rPr>
          <w:rStyle w:val="boxtext"/>
          <w:rFonts w:ascii="Times New Roman" w:hAnsi="Times New Roman"/>
          <w:sz w:val="28"/>
          <w:szCs w:val="28"/>
        </w:rPr>
        <w:t>VZD pēc konsultācijām ar pašvaldībām pieņem gala lēmumu par nepieciešamajām vērtību bāzes korekcijām un sagatavo apkopojumu, ko iekļauj vē</w:t>
      </w:r>
      <w:r w:rsidR="005820BA" w:rsidRPr="007C7C6B">
        <w:rPr>
          <w:rStyle w:val="boxtext"/>
          <w:rFonts w:ascii="Times New Roman" w:hAnsi="Times New Roman"/>
          <w:sz w:val="28"/>
          <w:szCs w:val="28"/>
        </w:rPr>
        <w:t>rtību bāzes pavadošajā pārskatā</w:t>
      </w:r>
      <w:r w:rsidRPr="007C7C6B">
        <w:rPr>
          <w:rStyle w:val="boxtext"/>
          <w:rFonts w:ascii="Times New Roman" w:hAnsi="Times New Roman"/>
          <w:sz w:val="28"/>
          <w:szCs w:val="28"/>
        </w:rPr>
        <w:t xml:space="preserve"> par vērā ņemtajiem/neņemtajiem priekšlikumiem un veiktajām korekcijām.</w:t>
      </w:r>
    </w:p>
    <w:p w14:paraId="098496CA" w14:textId="77777777" w:rsidR="00346D94" w:rsidRPr="007C7C6B" w:rsidRDefault="00346D94" w:rsidP="007B2440">
      <w:pPr>
        <w:pStyle w:val="Virsraksts3"/>
        <w:spacing w:before="0" w:after="120" w:line="240" w:lineRule="auto"/>
        <w:ind w:firstLine="709"/>
        <w:rPr>
          <w:rFonts w:ascii="Times New Roman" w:hAnsi="Times New Roman"/>
          <w:sz w:val="28"/>
          <w:szCs w:val="28"/>
          <w:lang w:val="lv-LV"/>
        </w:rPr>
      </w:pPr>
      <w:bookmarkStart w:id="31" w:name="_Toc301881726"/>
      <w:bookmarkStart w:id="32" w:name="_Toc302724510"/>
      <w:r w:rsidRPr="007C7C6B">
        <w:rPr>
          <w:rFonts w:ascii="Times New Roman" w:hAnsi="Times New Roman"/>
          <w:sz w:val="28"/>
          <w:szCs w:val="28"/>
          <w:lang w:val="lv-LV"/>
        </w:rPr>
        <w:t>Variants Nr.2 – informācijas publicēšana un darbs ekspertu komisijās</w:t>
      </w:r>
      <w:bookmarkEnd w:id="31"/>
      <w:bookmarkEnd w:id="32"/>
    </w:p>
    <w:p w14:paraId="3E997583" w14:textId="77777777" w:rsidR="00346D94" w:rsidRPr="007C7C6B" w:rsidRDefault="00471AEC" w:rsidP="007B2440">
      <w:pPr>
        <w:spacing w:after="120" w:line="240" w:lineRule="auto"/>
        <w:ind w:firstLine="709"/>
        <w:jc w:val="both"/>
        <w:rPr>
          <w:rStyle w:val="boxtext"/>
          <w:rFonts w:ascii="Times New Roman" w:hAnsi="Times New Roman"/>
          <w:sz w:val="28"/>
          <w:szCs w:val="28"/>
        </w:rPr>
      </w:pPr>
      <w:r w:rsidRPr="007C7C6B">
        <w:rPr>
          <w:rStyle w:val="boxtext"/>
          <w:rFonts w:ascii="Times New Roman" w:hAnsi="Times New Roman"/>
          <w:sz w:val="28"/>
          <w:szCs w:val="28"/>
        </w:rPr>
        <w:t xml:space="preserve">Variants līdzīgi kā 1.variantā </w:t>
      </w:r>
      <w:r w:rsidR="0049164B" w:rsidRPr="007C7C6B">
        <w:rPr>
          <w:rStyle w:val="boxtext"/>
          <w:rFonts w:ascii="Times New Roman" w:hAnsi="Times New Roman"/>
          <w:sz w:val="28"/>
          <w:szCs w:val="28"/>
        </w:rPr>
        <w:t xml:space="preserve">papildus </w:t>
      </w:r>
      <w:r w:rsidRPr="007C7C6B">
        <w:rPr>
          <w:rStyle w:val="boxtext"/>
          <w:rFonts w:ascii="Times New Roman" w:hAnsi="Times New Roman"/>
          <w:sz w:val="28"/>
          <w:szCs w:val="28"/>
        </w:rPr>
        <w:t xml:space="preserve">paredz izveido procedūru, lai </w:t>
      </w:r>
      <w:r w:rsidR="0049164B" w:rsidRPr="007C7C6B">
        <w:rPr>
          <w:rStyle w:val="boxtext"/>
          <w:rFonts w:ascii="Times New Roman" w:hAnsi="Times New Roman"/>
          <w:sz w:val="28"/>
          <w:szCs w:val="28"/>
        </w:rPr>
        <w:t>pirms vērtību bāzes apstiprināšanas MK</w:t>
      </w:r>
      <w:r w:rsidRPr="007C7C6B">
        <w:rPr>
          <w:rStyle w:val="boxtext"/>
          <w:rFonts w:ascii="Times New Roman" w:hAnsi="Times New Roman"/>
          <w:sz w:val="28"/>
          <w:szCs w:val="28"/>
        </w:rPr>
        <w:t xml:space="preserve"> </w:t>
      </w:r>
      <w:r w:rsidR="0049164B" w:rsidRPr="007C7C6B">
        <w:rPr>
          <w:rStyle w:val="boxtext"/>
          <w:rFonts w:ascii="Times New Roman" w:hAnsi="Times New Roman"/>
          <w:sz w:val="28"/>
          <w:szCs w:val="28"/>
        </w:rPr>
        <w:t>būtu iespējams izvērtēt iedzīvotāju viedokļus, kā arī</w:t>
      </w:r>
      <w:r w:rsidR="00C636C3" w:rsidRPr="007C7C6B">
        <w:rPr>
          <w:rStyle w:val="boxtext"/>
          <w:rFonts w:ascii="Times New Roman" w:hAnsi="Times New Roman"/>
          <w:sz w:val="28"/>
          <w:szCs w:val="28"/>
        </w:rPr>
        <w:t xml:space="preserve"> </w:t>
      </w:r>
      <w:r w:rsidRPr="007C7C6B">
        <w:rPr>
          <w:rStyle w:val="boxtext"/>
          <w:rFonts w:ascii="Times New Roman" w:hAnsi="Times New Roman"/>
          <w:sz w:val="28"/>
          <w:szCs w:val="28"/>
        </w:rPr>
        <w:t>paredz izveido</w:t>
      </w:r>
      <w:r w:rsidR="0049164B" w:rsidRPr="007C7C6B">
        <w:rPr>
          <w:rStyle w:val="boxtext"/>
          <w:rFonts w:ascii="Times New Roman" w:hAnsi="Times New Roman"/>
          <w:sz w:val="28"/>
          <w:szCs w:val="28"/>
        </w:rPr>
        <w:t>t</w:t>
      </w:r>
      <w:r w:rsidRPr="007C7C6B">
        <w:rPr>
          <w:rStyle w:val="boxtext"/>
          <w:rFonts w:ascii="Times New Roman" w:hAnsi="Times New Roman"/>
          <w:sz w:val="28"/>
          <w:szCs w:val="28"/>
        </w:rPr>
        <w:t xml:space="preserve"> institūciju (ekspertu komisiju), kas izvērtē vērtību bāz</w:t>
      </w:r>
      <w:r w:rsidR="0049164B" w:rsidRPr="007C7C6B">
        <w:rPr>
          <w:rStyle w:val="boxtext"/>
          <w:rFonts w:ascii="Times New Roman" w:hAnsi="Times New Roman"/>
          <w:sz w:val="28"/>
          <w:szCs w:val="28"/>
        </w:rPr>
        <w:t>i</w:t>
      </w:r>
      <w:r w:rsidRPr="007C7C6B">
        <w:rPr>
          <w:rStyle w:val="boxtext"/>
          <w:rFonts w:ascii="Times New Roman" w:hAnsi="Times New Roman"/>
          <w:sz w:val="28"/>
          <w:szCs w:val="28"/>
        </w:rPr>
        <w:t xml:space="preserve"> pēc būtības</w:t>
      </w:r>
    </w:p>
    <w:p w14:paraId="203DE9ED" w14:textId="77777777" w:rsidR="00346D94" w:rsidRPr="007C7C6B" w:rsidRDefault="00471AEC" w:rsidP="007B2440">
      <w:pPr>
        <w:spacing w:after="120" w:line="240" w:lineRule="auto"/>
        <w:ind w:firstLine="709"/>
        <w:jc w:val="both"/>
        <w:rPr>
          <w:rStyle w:val="boxtext"/>
          <w:rFonts w:ascii="Times New Roman" w:hAnsi="Times New Roman"/>
          <w:sz w:val="28"/>
          <w:szCs w:val="28"/>
        </w:rPr>
      </w:pPr>
      <w:r w:rsidRPr="007C7C6B">
        <w:rPr>
          <w:rStyle w:val="boxtext"/>
          <w:rFonts w:ascii="Times New Roman" w:hAnsi="Times New Roman"/>
          <w:sz w:val="28"/>
          <w:szCs w:val="28"/>
        </w:rPr>
        <w:t>Tiek i</w:t>
      </w:r>
      <w:r w:rsidR="00346D94" w:rsidRPr="007C7C6B">
        <w:rPr>
          <w:rStyle w:val="boxtext"/>
          <w:rFonts w:ascii="Times New Roman" w:hAnsi="Times New Roman"/>
          <w:sz w:val="28"/>
          <w:szCs w:val="28"/>
        </w:rPr>
        <w:t>zveido</w:t>
      </w:r>
      <w:r w:rsidRPr="007C7C6B">
        <w:rPr>
          <w:rStyle w:val="boxtext"/>
          <w:rFonts w:ascii="Times New Roman" w:hAnsi="Times New Roman"/>
          <w:sz w:val="28"/>
          <w:szCs w:val="28"/>
        </w:rPr>
        <w:t>ta</w:t>
      </w:r>
      <w:r w:rsidR="00346D94" w:rsidRPr="007C7C6B">
        <w:rPr>
          <w:rStyle w:val="boxtext"/>
          <w:rFonts w:ascii="Times New Roman" w:hAnsi="Times New Roman"/>
          <w:sz w:val="28"/>
          <w:szCs w:val="28"/>
        </w:rPr>
        <w:t xml:space="preserve"> profesionālu ekspertu komisij</w:t>
      </w:r>
      <w:r w:rsidRPr="007C7C6B">
        <w:rPr>
          <w:rStyle w:val="boxtext"/>
          <w:rFonts w:ascii="Times New Roman" w:hAnsi="Times New Roman"/>
          <w:sz w:val="28"/>
          <w:szCs w:val="28"/>
        </w:rPr>
        <w:t>a</w:t>
      </w:r>
      <w:r w:rsidR="00346D94" w:rsidRPr="007C7C6B">
        <w:rPr>
          <w:rStyle w:val="boxtext"/>
          <w:rFonts w:ascii="Times New Roman" w:hAnsi="Times New Roman"/>
          <w:sz w:val="28"/>
          <w:szCs w:val="28"/>
        </w:rPr>
        <w:t xml:space="preserve"> (sertificētu vērtētāju, pašvaldību un VZD pārstāvji), lai izvērtētu VZD sagatavoto vērtību bāzes projektu, kā arī iedz</w:t>
      </w:r>
      <w:r w:rsidRPr="007C7C6B">
        <w:rPr>
          <w:rStyle w:val="boxtext"/>
          <w:rFonts w:ascii="Times New Roman" w:hAnsi="Times New Roman"/>
          <w:sz w:val="28"/>
          <w:szCs w:val="28"/>
        </w:rPr>
        <w:t>īvotāju un pašvaldību viedokļus.</w:t>
      </w:r>
    </w:p>
    <w:p w14:paraId="0243D995" w14:textId="77777777" w:rsidR="00CE05E2" w:rsidRPr="007C7C6B" w:rsidRDefault="00471AEC" w:rsidP="007B2440">
      <w:pPr>
        <w:spacing w:after="120" w:line="240" w:lineRule="auto"/>
        <w:ind w:firstLine="709"/>
        <w:jc w:val="both"/>
        <w:rPr>
          <w:rStyle w:val="boxtext"/>
          <w:rFonts w:ascii="Times New Roman" w:hAnsi="Times New Roman"/>
          <w:sz w:val="28"/>
          <w:szCs w:val="28"/>
        </w:rPr>
      </w:pPr>
      <w:r w:rsidRPr="007C7C6B">
        <w:rPr>
          <w:rStyle w:val="boxtext"/>
          <w:rFonts w:ascii="Times New Roman" w:hAnsi="Times New Roman"/>
          <w:sz w:val="28"/>
          <w:szCs w:val="28"/>
        </w:rPr>
        <w:t xml:space="preserve">Tāpat kā 1.variantā pirms vērtību bāzes apstiprināšanas VZD publicē </w:t>
      </w:r>
      <w:r w:rsidR="005820BA" w:rsidRPr="007C7C6B">
        <w:rPr>
          <w:rStyle w:val="boxtext"/>
          <w:rFonts w:ascii="Times New Roman" w:hAnsi="Times New Roman"/>
          <w:sz w:val="28"/>
          <w:szCs w:val="28"/>
        </w:rPr>
        <w:t xml:space="preserve">VZD </w:t>
      </w:r>
      <w:r w:rsidRPr="007C7C6B">
        <w:rPr>
          <w:rStyle w:val="boxtext"/>
          <w:rFonts w:ascii="Times New Roman" w:hAnsi="Times New Roman"/>
          <w:sz w:val="28"/>
          <w:szCs w:val="28"/>
        </w:rPr>
        <w:t xml:space="preserve">mājas lapā paplašinātu informāciju par vērtību pamatotību katrā vērtību zonā un prognozētās vērtības visiem īpašumiem. </w:t>
      </w:r>
      <w:r w:rsidR="00B03F03" w:rsidRPr="007C7C6B">
        <w:rPr>
          <w:rStyle w:val="boxtext"/>
          <w:rFonts w:ascii="Times New Roman" w:hAnsi="Times New Roman"/>
          <w:sz w:val="28"/>
          <w:szCs w:val="28"/>
        </w:rPr>
        <w:t>Sabiedrība (iedzīvotāji) noteiktā laika periodā izvērtē vērtību bāzi kopumā, savu īpašumu prognozētās kadastrālās vērtības un rakstiski izsaka argumentētus</w:t>
      </w:r>
      <w:r w:rsidR="00CE05E2" w:rsidRPr="007C7C6B">
        <w:rPr>
          <w:rStyle w:val="boxtext"/>
          <w:rFonts w:ascii="Times New Roman" w:hAnsi="Times New Roman"/>
          <w:sz w:val="28"/>
          <w:szCs w:val="28"/>
        </w:rPr>
        <w:t>.</w:t>
      </w:r>
    </w:p>
    <w:p w14:paraId="7FFECA3E" w14:textId="77777777" w:rsidR="00B03F03" w:rsidRPr="007C7C6B" w:rsidRDefault="00346D94" w:rsidP="007B2440">
      <w:pPr>
        <w:spacing w:after="120" w:line="240" w:lineRule="auto"/>
        <w:ind w:firstLine="709"/>
        <w:jc w:val="both"/>
        <w:rPr>
          <w:rStyle w:val="boxtext"/>
          <w:rFonts w:ascii="Times New Roman" w:hAnsi="Times New Roman"/>
          <w:sz w:val="28"/>
          <w:szCs w:val="28"/>
        </w:rPr>
      </w:pPr>
      <w:r w:rsidRPr="007C7C6B">
        <w:rPr>
          <w:rStyle w:val="boxtext"/>
          <w:rFonts w:ascii="Times New Roman" w:hAnsi="Times New Roman"/>
          <w:sz w:val="28"/>
          <w:szCs w:val="28"/>
        </w:rPr>
        <w:t>VZD iepazīstina ekspertu komisiju ar izstrādāto vērtību bāzes projektu, izmaiņu pamatojumu un projektēto izmai</w:t>
      </w:r>
      <w:r w:rsidR="00B03F03" w:rsidRPr="007C7C6B">
        <w:rPr>
          <w:rStyle w:val="boxtext"/>
          <w:rFonts w:ascii="Times New Roman" w:hAnsi="Times New Roman"/>
          <w:sz w:val="28"/>
          <w:szCs w:val="28"/>
        </w:rPr>
        <w:t xml:space="preserve">ņu ietekmi uz vērtību kopsummām. </w:t>
      </w:r>
      <w:r w:rsidRPr="007C7C6B">
        <w:rPr>
          <w:rStyle w:val="boxtext"/>
          <w:rFonts w:ascii="Times New Roman" w:hAnsi="Times New Roman"/>
          <w:sz w:val="28"/>
          <w:szCs w:val="28"/>
        </w:rPr>
        <w:t>Ekspertu komisija izvērtē</w:t>
      </w:r>
      <w:r w:rsidR="00B03F03" w:rsidRPr="007C7C6B">
        <w:rPr>
          <w:rStyle w:val="boxtext"/>
          <w:rFonts w:ascii="Times New Roman" w:hAnsi="Times New Roman"/>
          <w:sz w:val="28"/>
          <w:szCs w:val="28"/>
        </w:rPr>
        <w:t xml:space="preserve"> projektu kā arī </w:t>
      </w:r>
      <w:r w:rsidRPr="007C7C6B">
        <w:rPr>
          <w:rStyle w:val="boxtext"/>
          <w:rFonts w:ascii="Times New Roman" w:hAnsi="Times New Roman"/>
          <w:sz w:val="28"/>
          <w:szCs w:val="28"/>
        </w:rPr>
        <w:t>iedz</w:t>
      </w:r>
      <w:r w:rsidR="00B03F03" w:rsidRPr="007C7C6B">
        <w:rPr>
          <w:rStyle w:val="boxtext"/>
          <w:rFonts w:ascii="Times New Roman" w:hAnsi="Times New Roman"/>
          <w:sz w:val="28"/>
          <w:szCs w:val="28"/>
        </w:rPr>
        <w:t>īvotāju priekšlikumu pamatotību.</w:t>
      </w:r>
    </w:p>
    <w:p w14:paraId="6CA1B7AA" w14:textId="77777777" w:rsidR="00346D94" w:rsidRPr="007C7C6B" w:rsidRDefault="00346D94" w:rsidP="007B2440">
      <w:pPr>
        <w:spacing w:after="120" w:line="240" w:lineRule="auto"/>
        <w:ind w:firstLine="709"/>
        <w:jc w:val="both"/>
        <w:rPr>
          <w:rStyle w:val="boxtext"/>
          <w:rFonts w:ascii="Times New Roman" w:hAnsi="Times New Roman"/>
          <w:sz w:val="28"/>
          <w:szCs w:val="28"/>
        </w:rPr>
      </w:pPr>
      <w:r w:rsidRPr="007C7C6B">
        <w:rPr>
          <w:rStyle w:val="boxtext"/>
          <w:rFonts w:ascii="Times New Roman" w:hAnsi="Times New Roman"/>
          <w:sz w:val="28"/>
          <w:szCs w:val="28"/>
        </w:rPr>
        <w:t>VZD pēc konsultācijām ar ekspertiem pieņem gala lēmumu par nepieciešamajām vērtību bāzes korekcijām un sagatavo apkopojumu, ko iekļauj vērtību bāzes pavadoša</w:t>
      </w:r>
      <w:r w:rsidR="005820BA" w:rsidRPr="007C7C6B">
        <w:rPr>
          <w:rStyle w:val="boxtext"/>
          <w:rFonts w:ascii="Times New Roman" w:hAnsi="Times New Roman"/>
          <w:sz w:val="28"/>
          <w:szCs w:val="28"/>
        </w:rPr>
        <w:t xml:space="preserve">jā pārskatā, par vērā ņemtajiem un </w:t>
      </w:r>
      <w:r w:rsidRPr="007C7C6B">
        <w:rPr>
          <w:rStyle w:val="boxtext"/>
          <w:rFonts w:ascii="Times New Roman" w:hAnsi="Times New Roman"/>
          <w:sz w:val="28"/>
          <w:szCs w:val="28"/>
        </w:rPr>
        <w:t>neņemtajiem priekšlikumiem un veiktajām korekcijām.</w:t>
      </w:r>
    </w:p>
    <w:p w14:paraId="130FF15E" w14:textId="77777777" w:rsidR="00E60044" w:rsidRPr="007C7C6B" w:rsidRDefault="00E60044" w:rsidP="007B2440">
      <w:pPr>
        <w:spacing w:after="120" w:line="240" w:lineRule="auto"/>
        <w:ind w:firstLine="709"/>
        <w:jc w:val="both"/>
        <w:rPr>
          <w:rFonts w:ascii="Times New Roman" w:hAnsi="Times New Roman"/>
          <w:sz w:val="28"/>
          <w:szCs w:val="28"/>
        </w:rPr>
      </w:pPr>
      <w:r w:rsidRPr="007C7C6B">
        <w:rPr>
          <w:rStyle w:val="boxtext"/>
          <w:rFonts w:ascii="Times New Roman" w:hAnsi="Times New Roman"/>
          <w:sz w:val="28"/>
          <w:szCs w:val="28"/>
        </w:rPr>
        <w:t xml:space="preserve">Varianta lielākais pluss ir tas, ka </w:t>
      </w:r>
      <w:r w:rsidRPr="007C7C6B">
        <w:rPr>
          <w:rFonts w:ascii="Times New Roman" w:hAnsi="Times New Roman"/>
          <w:sz w:val="28"/>
          <w:szCs w:val="28"/>
        </w:rPr>
        <w:t>palielinās sabiedrības uzticēšanos noteiktajām vērtībām, jo</w:t>
      </w:r>
      <w:r w:rsidRPr="007C7C6B">
        <w:rPr>
          <w:rStyle w:val="boxtext"/>
          <w:rFonts w:ascii="Times New Roman" w:hAnsi="Times New Roman"/>
          <w:sz w:val="28"/>
          <w:szCs w:val="28"/>
        </w:rPr>
        <w:t xml:space="preserve"> tiek i</w:t>
      </w:r>
      <w:r w:rsidRPr="007C7C6B">
        <w:rPr>
          <w:rFonts w:ascii="Times New Roman" w:hAnsi="Times New Roman"/>
          <w:sz w:val="28"/>
          <w:szCs w:val="28"/>
        </w:rPr>
        <w:t>zveidota institūcija, kas nodrošina VZD darba izvērtēšanu pēc būtības. Tai pat laikā mīnuss ir tas</w:t>
      </w:r>
      <w:r w:rsidR="005820BA" w:rsidRPr="007C7C6B">
        <w:rPr>
          <w:rFonts w:ascii="Times New Roman" w:hAnsi="Times New Roman"/>
          <w:sz w:val="28"/>
          <w:szCs w:val="28"/>
        </w:rPr>
        <w:t>, ka</w:t>
      </w:r>
      <w:r w:rsidRPr="007C7C6B">
        <w:rPr>
          <w:rFonts w:ascii="Times New Roman" w:hAnsi="Times New Roman"/>
          <w:sz w:val="28"/>
          <w:szCs w:val="28"/>
        </w:rPr>
        <w:t xml:space="preserve"> ekspertu komisijai īsā laika posmā jāizskata ļoti apjomīga informācija – nepieciešami cilvēku un laika resursi un ekspertu loks, kas pārzina masveida vērtēšanu ir salīdzinoši šaurs.</w:t>
      </w:r>
    </w:p>
    <w:p w14:paraId="65AB5952" w14:textId="77777777" w:rsidR="00346D94" w:rsidRPr="007C7C6B" w:rsidRDefault="00346D94" w:rsidP="007B2440">
      <w:pPr>
        <w:pStyle w:val="Virsraksts3"/>
        <w:spacing w:before="0" w:after="120" w:line="240" w:lineRule="auto"/>
        <w:ind w:firstLine="709"/>
        <w:rPr>
          <w:rFonts w:ascii="Times New Roman" w:hAnsi="Times New Roman"/>
          <w:sz w:val="28"/>
          <w:szCs w:val="28"/>
          <w:lang w:val="lv-LV"/>
        </w:rPr>
      </w:pPr>
      <w:bookmarkStart w:id="33" w:name="_Toc301881727"/>
      <w:bookmarkStart w:id="34" w:name="_Toc302724511"/>
      <w:r w:rsidRPr="007C7C6B">
        <w:rPr>
          <w:rFonts w:ascii="Times New Roman" w:hAnsi="Times New Roman"/>
          <w:sz w:val="28"/>
          <w:szCs w:val="28"/>
          <w:lang w:val="lv-LV"/>
        </w:rPr>
        <w:t>Variants Nr.3 – informācijas publicēšana</w:t>
      </w:r>
      <w:bookmarkEnd w:id="33"/>
      <w:bookmarkEnd w:id="34"/>
    </w:p>
    <w:p w14:paraId="798E8523" w14:textId="77777777" w:rsidR="00346D94" w:rsidRPr="007C7C6B" w:rsidRDefault="00CE05E2" w:rsidP="007B2440">
      <w:pPr>
        <w:spacing w:after="120" w:line="240" w:lineRule="auto"/>
        <w:ind w:firstLine="709"/>
        <w:jc w:val="both"/>
        <w:rPr>
          <w:rFonts w:ascii="Times New Roman" w:hAnsi="Times New Roman"/>
          <w:sz w:val="28"/>
          <w:szCs w:val="28"/>
        </w:rPr>
      </w:pPr>
      <w:r w:rsidRPr="007C7C6B">
        <w:rPr>
          <w:rStyle w:val="boxtext"/>
          <w:rFonts w:ascii="Times New Roman" w:hAnsi="Times New Roman"/>
          <w:sz w:val="28"/>
          <w:szCs w:val="28"/>
        </w:rPr>
        <w:t>V</w:t>
      </w:r>
      <w:r w:rsidR="00346D94" w:rsidRPr="007C7C6B">
        <w:rPr>
          <w:rStyle w:val="boxtext"/>
          <w:rFonts w:ascii="Times New Roman" w:hAnsi="Times New Roman"/>
          <w:sz w:val="28"/>
          <w:szCs w:val="28"/>
        </w:rPr>
        <w:t>ariants paredz</w:t>
      </w:r>
      <w:r w:rsidR="00E60044" w:rsidRPr="007C7C6B">
        <w:rPr>
          <w:rStyle w:val="boxtext"/>
          <w:rFonts w:ascii="Times New Roman" w:hAnsi="Times New Roman"/>
          <w:sz w:val="28"/>
          <w:szCs w:val="28"/>
        </w:rPr>
        <w:t xml:space="preserve"> i</w:t>
      </w:r>
      <w:r w:rsidR="00346D94" w:rsidRPr="007C7C6B">
        <w:rPr>
          <w:rFonts w:ascii="Times New Roman" w:hAnsi="Times New Roman"/>
          <w:sz w:val="28"/>
          <w:szCs w:val="28"/>
        </w:rPr>
        <w:t>zveido</w:t>
      </w:r>
      <w:r w:rsidR="00452D0A" w:rsidRPr="007C7C6B">
        <w:rPr>
          <w:rFonts w:ascii="Times New Roman" w:hAnsi="Times New Roman"/>
          <w:sz w:val="28"/>
          <w:szCs w:val="28"/>
        </w:rPr>
        <w:t>t</w:t>
      </w:r>
      <w:r w:rsidR="00346D94" w:rsidRPr="007C7C6B">
        <w:rPr>
          <w:rFonts w:ascii="Times New Roman" w:hAnsi="Times New Roman"/>
          <w:sz w:val="28"/>
          <w:szCs w:val="28"/>
        </w:rPr>
        <w:t xml:space="preserve"> procedūru, lai vērtību bāzes izstrādes noslēgumā uzklausītu un </w:t>
      </w:r>
      <w:r w:rsidR="001663EB" w:rsidRPr="007C7C6B">
        <w:rPr>
          <w:rFonts w:ascii="Times New Roman" w:hAnsi="Times New Roman"/>
          <w:sz w:val="28"/>
          <w:szCs w:val="28"/>
        </w:rPr>
        <w:t>izvērtētu iedzīvotāju viedokļus.</w:t>
      </w:r>
    </w:p>
    <w:p w14:paraId="6B96948F" w14:textId="77777777" w:rsidR="00452D0A" w:rsidRPr="007C7C6B" w:rsidRDefault="005820BA" w:rsidP="007B2440">
      <w:pPr>
        <w:spacing w:after="120" w:line="240" w:lineRule="auto"/>
        <w:ind w:firstLine="709"/>
        <w:jc w:val="both"/>
        <w:rPr>
          <w:rStyle w:val="boxtext"/>
          <w:rFonts w:ascii="Times New Roman" w:hAnsi="Times New Roman"/>
          <w:sz w:val="28"/>
          <w:szCs w:val="28"/>
        </w:rPr>
      </w:pPr>
      <w:r w:rsidRPr="007C7C6B">
        <w:rPr>
          <w:rStyle w:val="boxtext"/>
          <w:rFonts w:ascii="Times New Roman" w:hAnsi="Times New Roman"/>
          <w:sz w:val="28"/>
          <w:szCs w:val="28"/>
        </w:rPr>
        <w:t>Tāpat kā 1. un 2.</w:t>
      </w:r>
      <w:r w:rsidR="00452D0A" w:rsidRPr="007C7C6B">
        <w:rPr>
          <w:rStyle w:val="boxtext"/>
          <w:rFonts w:ascii="Times New Roman" w:hAnsi="Times New Roman"/>
          <w:sz w:val="28"/>
          <w:szCs w:val="28"/>
        </w:rPr>
        <w:t xml:space="preserve">variantā VZD pirms vērtību bāzes apstiprināšanas sagatavo un publicē </w:t>
      </w:r>
      <w:r w:rsidRPr="007C7C6B">
        <w:rPr>
          <w:rStyle w:val="boxtext"/>
          <w:rFonts w:ascii="Times New Roman" w:hAnsi="Times New Roman"/>
          <w:sz w:val="28"/>
          <w:szCs w:val="28"/>
        </w:rPr>
        <w:t xml:space="preserve">VZD </w:t>
      </w:r>
      <w:r w:rsidR="00452D0A" w:rsidRPr="007C7C6B">
        <w:rPr>
          <w:rStyle w:val="boxtext"/>
          <w:rFonts w:ascii="Times New Roman" w:hAnsi="Times New Roman"/>
          <w:sz w:val="28"/>
          <w:szCs w:val="28"/>
        </w:rPr>
        <w:t>mājas lapā paplašinātu informāciju par vērtību pamatotību katrā vērtību zonā un prognozētās vērtības visiem īpašumiem, lai sabiedrība varētu iepazīties ar vērtību bāzi un rakstiski sniegt argumentētus priekšlikumus vērtību korekcijām.</w:t>
      </w:r>
    </w:p>
    <w:p w14:paraId="0ACE341A" w14:textId="77777777" w:rsidR="00346D94" w:rsidRPr="007C7C6B" w:rsidRDefault="005820BA" w:rsidP="007B2440">
      <w:pPr>
        <w:spacing w:after="120" w:line="240" w:lineRule="auto"/>
        <w:ind w:firstLine="709"/>
        <w:jc w:val="both"/>
        <w:rPr>
          <w:rStyle w:val="boxtext"/>
          <w:rFonts w:ascii="Times New Roman" w:hAnsi="Times New Roman"/>
          <w:sz w:val="28"/>
          <w:szCs w:val="28"/>
        </w:rPr>
      </w:pPr>
      <w:r w:rsidRPr="007C7C6B">
        <w:rPr>
          <w:rStyle w:val="boxtext"/>
          <w:rFonts w:ascii="Times New Roman" w:hAnsi="Times New Roman"/>
          <w:sz w:val="28"/>
          <w:szCs w:val="28"/>
        </w:rPr>
        <w:t>Atšķirībā no 1. un 2.</w:t>
      </w:r>
      <w:r w:rsidR="001663EB" w:rsidRPr="007C7C6B">
        <w:rPr>
          <w:rStyle w:val="boxtext"/>
          <w:rFonts w:ascii="Times New Roman" w:hAnsi="Times New Roman"/>
          <w:sz w:val="28"/>
          <w:szCs w:val="28"/>
        </w:rPr>
        <w:t xml:space="preserve">varianta </w:t>
      </w:r>
      <w:r w:rsidR="00346D94" w:rsidRPr="007C7C6B">
        <w:rPr>
          <w:rStyle w:val="boxtext"/>
          <w:rFonts w:ascii="Times New Roman" w:hAnsi="Times New Roman"/>
          <w:sz w:val="28"/>
          <w:szCs w:val="28"/>
        </w:rPr>
        <w:t>saņemto iedzīvotāju priekšlikumu pamatotību</w:t>
      </w:r>
      <w:r w:rsidR="001663EB" w:rsidRPr="007C7C6B">
        <w:rPr>
          <w:rStyle w:val="boxtext"/>
          <w:rFonts w:ascii="Times New Roman" w:hAnsi="Times New Roman"/>
          <w:sz w:val="28"/>
          <w:szCs w:val="28"/>
        </w:rPr>
        <w:t xml:space="preserve"> izvērtē tikai VZD. P</w:t>
      </w:r>
      <w:r w:rsidR="00346D94" w:rsidRPr="007C7C6B">
        <w:rPr>
          <w:rStyle w:val="boxtext"/>
          <w:rFonts w:ascii="Times New Roman" w:hAnsi="Times New Roman"/>
          <w:sz w:val="28"/>
          <w:szCs w:val="28"/>
        </w:rPr>
        <w:t xml:space="preserve">ar </w:t>
      </w:r>
      <w:r w:rsidR="001663EB" w:rsidRPr="007C7C6B">
        <w:rPr>
          <w:rStyle w:val="boxtext"/>
          <w:rFonts w:ascii="Times New Roman" w:hAnsi="Times New Roman"/>
          <w:sz w:val="28"/>
          <w:szCs w:val="28"/>
        </w:rPr>
        <w:t xml:space="preserve">iesniegumu analīzes rezultātā veiktajām </w:t>
      </w:r>
      <w:r w:rsidR="00346D94" w:rsidRPr="007C7C6B">
        <w:rPr>
          <w:rStyle w:val="boxtext"/>
          <w:rFonts w:ascii="Times New Roman" w:hAnsi="Times New Roman"/>
          <w:sz w:val="28"/>
          <w:szCs w:val="28"/>
        </w:rPr>
        <w:t xml:space="preserve">vērtību bāzes korekcijām </w:t>
      </w:r>
      <w:r w:rsidR="001663EB" w:rsidRPr="007C7C6B">
        <w:rPr>
          <w:rStyle w:val="boxtext"/>
          <w:rFonts w:ascii="Times New Roman" w:hAnsi="Times New Roman"/>
          <w:sz w:val="28"/>
          <w:szCs w:val="28"/>
        </w:rPr>
        <w:t>VZD</w:t>
      </w:r>
      <w:r w:rsidR="00346D94" w:rsidRPr="007C7C6B">
        <w:rPr>
          <w:rStyle w:val="boxtext"/>
          <w:rFonts w:ascii="Times New Roman" w:hAnsi="Times New Roman"/>
          <w:sz w:val="28"/>
          <w:szCs w:val="28"/>
        </w:rPr>
        <w:t xml:space="preserve"> sagatavo apkopojumu, ko iekļauj vē</w:t>
      </w:r>
      <w:r w:rsidR="001663EB" w:rsidRPr="007C7C6B">
        <w:rPr>
          <w:rStyle w:val="boxtext"/>
          <w:rFonts w:ascii="Times New Roman" w:hAnsi="Times New Roman"/>
          <w:sz w:val="28"/>
          <w:szCs w:val="28"/>
        </w:rPr>
        <w:t>rtību bāzes pavadošajā pārskatā.</w:t>
      </w:r>
      <w:r w:rsidR="00346D94" w:rsidRPr="007C7C6B">
        <w:rPr>
          <w:rStyle w:val="boxtext"/>
          <w:rFonts w:ascii="Times New Roman" w:hAnsi="Times New Roman"/>
          <w:sz w:val="28"/>
          <w:szCs w:val="28"/>
        </w:rPr>
        <w:t xml:space="preserve"> </w:t>
      </w:r>
    </w:p>
    <w:p w14:paraId="23B1908E" w14:textId="77777777" w:rsidR="00F512CA" w:rsidRPr="007C7C6B" w:rsidRDefault="001663EB" w:rsidP="007B2440">
      <w:pPr>
        <w:spacing w:after="120" w:line="240" w:lineRule="auto"/>
        <w:ind w:firstLine="709"/>
        <w:jc w:val="both"/>
        <w:rPr>
          <w:rFonts w:ascii="Times New Roman" w:hAnsi="Times New Roman"/>
          <w:sz w:val="28"/>
          <w:szCs w:val="28"/>
        </w:rPr>
      </w:pPr>
      <w:r w:rsidRPr="007C7C6B">
        <w:rPr>
          <w:rFonts w:ascii="Times New Roman" w:hAnsi="Times New Roman"/>
          <w:sz w:val="28"/>
          <w:szCs w:val="28"/>
        </w:rPr>
        <w:t xml:space="preserve">Nodokļu maksātājiem </w:t>
      </w:r>
      <w:r w:rsidR="00F512CA" w:rsidRPr="007C7C6B">
        <w:rPr>
          <w:rFonts w:ascii="Times New Roman" w:hAnsi="Times New Roman"/>
          <w:sz w:val="28"/>
          <w:szCs w:val="28"/>
        </w:rPr>
        <w:t xml:space="preserve">tiek </w:t>
      </w:r>
      <w:r w:rsidRPr="007C7C6B">
        <w:rPr>
          <w:rFonts w:ascii="Times New Roman" w:hAnsi="Times New Roman"/>
          <w:sz w:val="28"/>
          <w:szCs w:val="28"/>
        </w:rPr>
        <w:t>radīta iespēja izteikt viedokli vērtību bāzes izstrādes procesā, bet netiek izveidota institūcija, kas nodrošina VZD darba izvērtēšanu pēc būtības</w:t>
      </w:r>
      <w:r w:rsidR="005820BA" w:rsidRPr="007C7C6B">
        <w:rPr>
          <w:rFonts w:ascii="Times New Roman" w:hAnsi="Times New Roman"/>
          <w:sz w:val="28"/>
          <w:szCs w:val="28"/>
        </w:rPr>
        <w:t>.</w:t>
      </w:r>
    </w:p>
    <w:p w14:paraId="6E035985" w14:textId="77777777" w:rsidR="00741ADB" w:rsidRPr="007C7C6B" w:rsidRDefault="00741ADB" w:rsidP="007B2440">
      <w:pPr>
        <w:tabs>
          <w:tab w:val="left" w:pos="720"/>
        </w:tabs>
        <w:spacing w:after="120" w:line="240" w:lineRule="auto"/>
        <w:ind w:firstLine="720"/>
        <w:jc w:val="center"/>
        <w:rPr>
          <w:rFonts w:ascii="Times New Roman" w:hAnsi="Times New Roman"/>
          <w:b/>
          <w:sz w:val="28"/>
          <w:szCs w:val="28"/>
        </w:rPr>
      </w:pPr>
    </w:p>
    <w:p w14:paraId="118E3D87" w14:textId="77777777" w:rsidR="00401B29" w:rsidRPr="007C7C6B" w:rsidRDefault="00401B29" w:rsidP="007B2440">
      <w:pPr>
        <w:tabs>
          <w:tab w:val="left" w:pos="720"/>
        </w:tabs>
        <w:spacing w:after="120" w:line="240" w:lineRule="auto"/>
        <w:ind w:firstLine="720"/>
        <w:jc w:val="center"/>
        <w:rPr>
          <w:rFonts w:ascii="Times New Roman" w:hAnsi="Times New Roman"/>
          <w:b/>
          <w:sz w:val="28"/>
          <w:szCs w:val="28"/>
        </w:rPr>
      </w:pPr>
    </w:p>
    <w:p w14:paraId="18DB2169" w14:textId="77777777" w:rsidR="00401B29" w:rsidRPr="007C7C6B" w:rsidRDefault="00401B29" w:rsidP="007B2440">
      <w:pPr>
        <w:tabs>
          <w:tab w:val="left" w:pos="720"/>
        </w:tabs>
        <w:spacing w:after="120" w:line="240" w:lineRule="auto"/>
        <w:ind w:firstLine="720"/>
        <w:jc w:val="center"/>
        <w:rPr>
          <w:rFonts w:ascii="Times New Roman" w:hAnsi="Times New Roman"/>
          <w:b/>
          <w:sz w:val="28"/>
          <w:szCs w:val="28"/>
        </w:rPr>
      </w:pPr>
    </w:p>
    <w:p w14:paraId="299D89EB" w14:textId="77777777" w:rsidR="00FE093B" w:rsidRPr="007C7C6B" w:rsidRDefault="00F65065" w:rsidP="007B2440">
      <w:pPr>
        <w:spacing w:after="120" w:line="240" w:lineRule="auto"/>
        <w:ind w:firstLine="720"/>
        <w:rPr>
          <w:rFonts w:ascii="Times New Roman" w:hAnsi="Times New Roman"/>
          <w:b/>
          <w:sz w:val="28"/>
          <w:szCs w:val="28"/>
        </w:rPr>
      </w:pPr>
      <w:r w:rsidRPr="007C7C6B">
        <w:rPr>
          <w:rFonts w:ascii="Times New Roman" w:hAnsi="Times New Roman"/>
          <w:b/>
          <w:sz w:val="28"/>
          <w:szCs w:val="28"/>
        </w:rPr>
        <w:t>3. Koncepcij</w:t>
      </w:r>
      <w:r w:rsidR="00E656CE" w:rsidRPr="007C7C6B">
        <w:rPr>
          <w:rFonts w:ascii="Times New Roman" w:hAnsi="Times New Roman"/>
          <w:b/>
          <w:sz w:val="28"/>
          <w:szCs w:val="28"/>
        </w:rPr>
        <w:t>ā atbalstīto risinājumu ietekme</w:t>
      </w:r>
      <w:r w:rsidR="007B2440" w:rsidRPr="007C7C6B">
        <w:rPr>
          <w:rFonts w:ascii="Times New Roman" w:hAnsi="Times New Roman"/>
          <w:b/>
          <w:sz w:val="28"/>
          <w:szCs w:val="28"/>
        </w:rPr>
        <w:t xml:space="preserve"> </w:t>
      </w:r>
      <w:r w:rsidR="00E656CE" w:rsidRPr="007C7C6B">
        <w:rPr>
          <w:rFonts w:ascii="Times New Roman" w:hAnsi="Times New Roman"/>
          <w:b/>
          <w:sz w:val="28"/>
          <w:szCs w:val="28"/>
        </w:rPr>
        <w:t>uz valsts un pašvaldību budžetu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1205"/>
        <w:gridCol w:w="996"/>
        <w:gridCol w:w="453"/>
        <w:gridCol w:w="522"/>
        <w:gridCol w:w="813"/>
        <w:gridCol w:w="162"/>
        <w:gridCol w:w="997"/>
      </w:tblGrid>
      <w:tr w:rsidR="00D961E0" w:rsidRPr="007C7C6B" w14:paraId="27B811FD" w14:textId="77777777" w:rsidTr="007C7C6B">
        <w:trPr>
          <w:trHeight w:val="105"/>
        </w:trPr>
        <w:tc>
          <w:tcPr>
            <w:tcW w:w="4139" w:type="dxa"/>
            <w:vMerge w:val="restart"/>
          </w:tcPr>
          <w:p w14:paraId="1BC0CEDF" w14:textId="77777777" w:rsidR="00D961E0" w:rsidRPr="007C7C6B" w:rsidRDefault="00D961E0" w:rsidP="007B2440">
            <w:pPr>
              <w:spacing w:after="120" w:line="240" w:lineRule="auto"/>
              <w:jc w:val="both"/>
              <w:rPr>
                <w:rFonts w:ascii="Times New Roman" w:hAnsi="Times New Roman"/>
                <w:sz w:val="24"/>
                <w:szCs w:val="24"/>
              </w:rPr>
            </w:pPr>
          </w:p>
        </w:tc>
        <w:tc>
          <w:tcPr>
            <w:tcW w:w="5148" w:type="dxa"/>
            <w:gridSpan w:val="7"/>
          </w:tcPr>
          <w:p w14:paraId="4ECCF3F6" w14:textId="3F20CDE6" w:rsidR="00D961E0" w:rsidRPr="007C7C6B" w:rsidRDefault="00B273E2" w:rsidP="007B2440">
            <w:pPr>
              <w:spacing w:after="120" w:line="240" w:lineRule="auto"/>
              <w:jc w:val="center"/>
              <w:rPr>
                <w:rFonts w:ascii="Times New Roman" w:hAnsi="Times New Roman"/>
                <w:b/>
                <w:sz w:val="24"/>
                <w:szCs w:val="24"/>
              </w:rPr>
            </w:pPr>
            <w:r w:rsidRPr="007C7C6B">
              <w:rPr>
                <w:rFonts w:ascii="Times New Roman" w:hAnsi="Times New Roman"/>
                <w:b/>
                <w:sz w:val="24"/>
                <w:szCs w:val="24"/>
              </w:rPr>
              <w:t>Finansējums turpmākajos gados</w:t>
            </w:r>
            <w:r w:rsidR="00D961E0" w:rsidRPr="007C7C6B">
              <w:rPr>
                <w:rFonts w:ascii="Times New Roman" w:hAnsi="Times New Roman"/>
                <w:b/>
                <w:sz w:val="24"/>
                <w:szCs w:val="24"/>
              </w:rPr>
              <w:t xml:space="preserve"> (tūkst. latu)</w:t>
            </w:r>
          </w:p>
        </w:tc>
      </w:tr>
      <w:tr w:rsidR="00CF485C" w:rsidRPr="007C7C6B" w14:paraId="46451433" w14:textId="77777777" w:rsidTr="007C7C6B">
        <w:trPr>
          <w:trHeight w:val="820"/>
        </w:trPr>
        <w:tc>
          <w:tcPr>
            <w:tcW w:w="4139" w:type="dxa"/>
            <w:vMerge/>
          </w:tcPr>
          <w:p w14:paraId="5B96E6C8" w14:textId="77777777" w:rsidR="00CF485C" w:rsidRPr="007C7C6B" w:rsidRDefault="00CF485C" w:rsidP="007B2440">
            <w:pPr>
              <w:spacing w:after="120" w:line="240" w:lineRule="auto"/>
              <w:jc w:val="both"/>
              <w:rPr>
                <w:rFonts w:ascii="Times New Roman" w:hAnsi="Times New Roman"/>
                <w:sz w:val="24"/>
                <w:szCs w:val="24"/>
              </w:rPr>
            </w:pPr>
          </w:p>
        </w:tc>
        <w:tc>
          <w:tcPr>
            <w:tcW w:w="1205" w:type="dxa"/>
            <w:vAlign w:val="center"/>
          </w:tcPr>
          <w:p w14:paraId="4720789F" w14:textId="77777777" w:rsidR="00CF485C" w:rsidRPr="007C7C6B" w:rsidRDefault="00D961E0" w:rsidP="00D961E0">
            <w:pPr>
              <w:spacing w:after="120" w:line="240" w:lineRule="auto"/>
              <w:jc w:val="center"/>
              <w:rPr>
                <w:rFonts w:ascii="Times New Roman" w:hAnsi="Times New Roman"/>
                <w:b/>
                <w:sz w:val="24"/>
                <w:szCs w:val="24"/>
              </w:rPr>
            </w:pPr>
            <w:r w:rsidRPr="007C7C6B">
              <w:rPr>
                <w:rFonts w:ascii="Times New Roman" w:hAnsi="Times New Roman"/>
                <w:b/>
                <w:sz w:val="24"/>
                <w:szCs w:val="24"/>
              </w:rPr>
              <w:t>2013.</w:t>
            </w:r>
          </w:p>
        </w:tc>
        <w:tc>
          <w:tcPr>
            <w:tcW w:w="1449" w:type="dxa"/>
            <w:gridSpan w:val="2"/>
          </w:tcPr>
          <w:p w14:paraId="43C0502A" w14:textId="77777777" w:rsidR="00CF485C" w:rsidRPr="007C7C6B" w:rsidRDefault="00CF485C" w:rsidP="007B2440">
            <w:pPr>
              <w:spacing w:after="120" w:line="240" w:lineRule="auto"/>
              <w:jc w:val="center"/>
              <w:rPr>
                <w:rFonts w:ascii="Times New Roman" w:hAnsi="Times New Roman"/>
                <w:b/>
                <w:sz w:val="24"/>
                <w:szCs w:val="24"/>
              </w:rPr>
            </w:pPr>
            <w:r w:rsidRPr="007C7C6B">
              <w:rPr>
                <w:rFonts w:ascii="Times New Roman" w:hAnsi="Times New Roman"/>
                <w:b/>
                <w:sz w:val="24"/>
                <w:szCs w:val="24"/>
              </w:rPr>
              <w:t>2014.</w:t>
            </w:r>
          </w:p>
        </w:tc>
        <w:tc>
          <w:tcPr>
            <w:tcW w:w="1335" w:type="dxa"/>
            <w:gridSpan w:val="2"/>
          </w:tcPr>
          <w:p w14:paraId="43D04462" w14:textId="77777777" w:rsidR="00CF485C" w:rsidRPr="007C7C6B" w:rsidRDefault="00CF485C" w:rsidP="007B2440">
            <w:pPr>
              <w:spacing w:after="120" w:line="240" w:lineRule="auto"/>
              <w:jc w:val="center"/>
              <w:rPr>
                <w:rFonts w:ascii="Times New Roman" w:hAnsi="Times New Roman"/>
                <w:b/>
                <w:sz w:val="24"/>
                <w:szCs w:val="24"/>
              </w:rPr>
            </w:pPr>
            <w:r w:rsidRPr="007C7C6B">
              <w:rPr>
                <w:rFonts w:ascii="Times New Roman" w:hAnsi="Times New Roman"/>
                <w:b/>
                <w:sz w:val="24"/>
                <w:szCs w:val="24"/>
              </w:rPr>
              <w:t>2015.</w:t>
            </w:r>
          </w:p>
        </w:tc>
        <w:tc>
          <w:tcPr>
            <w:tcW w:w="1159" w:type="dxa"/>
            <w:gridSpan w:val="2"/>
          </w:tcPr>
          <w:p w14:paraId="27DC3760" w14:textId="77777777" w:rsidR="00CF485C" w:rsidRPr="007C7C6B" w:rsidRDefault="00CF485C" w:rsidP="007B2440">
            <w:pPr>
              <w:spacing w:after="120" w:line="240" w:lineRule="auto"/>
              <w:jc w:val="center"/>
              <w:rPr>
                <w:rFonts w:ascii="Times New Roman" w:hAnsi="Times New Roman"/>
                <w:b/>
                <w:sz w:val="24"/>
                <w:szCs w:val="24"/>
              </w:rPr>
            </w:pPr>
            <w:r w:rsidRPr="007C7C6B">
              <w:rPr>
                <w:rFonts w:ascii="Times New Roman" w:hAnsi="Times New Roman"/>
                <w:b/>
                <w:sz w:val="24"/>
                <w:szCs w:val="24"/>
              </w:rPr>
              <w:t>2016.</w:t>
            </w:r>
          </w:p>
        </w:tc>
      </w:tr>
      <w:tr w:rsidR="00CF485C" w:rsidRPr="007C7C6B" w14:paraId="27815FE8" w14:textId="77777777" w:rsidTr="007C7C6B">
        <w:tc>
          <w:tcPr>
            <w:tcW w:w="4139" w:type="dxa"/>
          </w:tcPr>
          <w:p w14:paraId="6324B673" w14:textId="77777777" w:rsidR="00CF485C" w:rsidRPr="007C7C6B" w:rsidRDefault="00CF485C" w:rsidP="007B2440">
            <w:pPr>
              <w:spacing w:after="120" w:line="240" w:lineRule="auto"/>
              <w:jc w:val="both"/>
              <w:rPr>
                <w:rFonts w:ascii="Times New Roman" w:hAnsi="Times New Roman"/>
                <w:sz w:val="24"/>
                <w:szCs w:val="24"/>
              </w:rPr>
            </w:pPr>
            <w:r w:rsidRPr="007C7C6B">
              <w:rPr>
                <w:rFonts w:ascii="Times New Roman" w:hAnsi="Times New Roman"/>
                <w:sz w:val="24"/>
                <w:szCs w:val="24"/>
              </w:rPr>
              <w:t>Kopējās izmaiņas budžeta ieņēmumos t.sk.:</w:t>
            </w:r>
          </w:p>
        </w:tc>
        <w:tc>
          <w:tcPr>
            <w:tcW w:w="1205" w:type="dxa"/>
          </w:tcPr>
          <w:p w14:paraId="12785663" w14:textId="77777777" w:rsidR="00CF485C" w:rsidRPr="007C7C6B" w:rsidRDefault="00CF485C" w:rsidP="007B2440">
            <w:pPr>
              <w:spacing w:after="120" w:line="240" w:lineRule="auto"/>
              <w:jc w:val="center"/>
              <w:rPr>
                <w:rFonts w:ascii="Times New Roman" w:hAnsi="Times New Roman"/>
                <w:sz w:val="24"/>
                <w:szCs w:val="24"/>
              </w:rPr>
            </w:pPr>
          </w:p>
        </w:tc>
        <w:tc>
          <w:tcPr>
            <w:tcW w:w="1449" w:type="dxa"/>
            <w:gridSpan w:val="2"/>
          </w:tcPr>
          <w:p w14:paraId="2D96CA11" w14:textId="77777777" w:rsidR="00CF485C" w:rsidRPr="007C7C6B" w:rsidRDefault="00CF485C" w:rsidP="007B2440">
            <w:pPr>
              <w:spacing w:after="120" w:line="240" w:lineRule="auto"/>
              <w:jc w:val="center"/>
              <w:rPr>
                <w:rFonts w:ascii="Times New Roman" w:hAnsi="Times New Roman"/>
                <w:sz w:val="24"/>
                <w:szCs w:val="24"/>
              </w:rPr>
            </w:pPr>
          </w:p>
        </w:tc>
        <w:tc>
          <w:tcPr>
            <w:tcW w:w="1335" w:type="dxa"/>
            <w:gridSpan w:val="2"/>
          </w:tcPr>
          <w:p w14:paraId="0CD2A733" w14:textId="77777777" w:rsidR="00CF485C" w:rsidRPr="007C7C6B" w:rsidRDefault="00CF485C" w:rsidP="007B2440">
            <w:pPr>
              <w:spacing w:after="120" w:line="240" w:lineRule="auto"/>
              <w:jc w:val="center"/>
              <w:rPr>
                <w:rFonts w:ascii="Times New Roman" w:hAnsi="Times New Roman"/>
                <w:sz w:val="24"/>
                <w:szCs w:val="24"/>
              </w:rPr>
            </w:pPr>
          </w:p>
        </w:tc>
        <w:tc>
          <w:tcPr>
            <w:tcW w:w="1159" w:type="dxa"/>
            <w:gridSpan w:val="2"/>
          </w:tcPr>
          <w:p w14:paraId="08650BC6" w14:textId="77777777" w:rsidR="00CF485C" w:rsidRPr="007C7C6B" w:rsidRDefault="00CF485C" w:rsidP="007B2440">
            <w:pPr>
              <w:spacing w:after="120" w:line="240" w:lineRule="auto"/>
              <w:jc w:val="center"/>
              <w:rPr>
                <w:rFonts w:ascii="Times New Roman" w:hAnsi="Times New Roman"/>
                <w:sz w:val="24"/>
                <w:szCs w:val="24"/>
              </w:rPr>
            </w:pPr>
          </w:p>
        </w:tc>
      </w:tr>
      <w:tr w:rsidR="00CF485C" w:rsidRPr="007C7C6B" w14:paraId="2DD0C37E" w14:textId="77777777" w:rsidTr="007C7C6B">
        <w:tc>
          <w:tcPr>
            <w:tcW w:w="4139" w:type="dxa"/>
          </w:tcPr>
          <w:p w14:paraId="29490ADE" w14:textId="77777777" w:rsidR="00CF485C" w:rsidRPr="007C7C6B" w:rsidRDefault="00CF485C" w:rsidP="007B2440">
            <w:pPr>
              <w:spacing w:after="120" w:line="240" w:lineRule="auto"/>
              <w:jc w:val="both"/>
              <w:rPr>
                <w:rFonts w:ascii="Times New Roman" w:hAnsi="Times New Roman"/>
                <w:sz w:val="24"/>
                <w:szCs w:val="24"/>
              </w:rPr>
            </w:pPr>
            <w:r w:rsidRPr="007C7C6B">
              <w:rPr>
                <w:rFonts w:ascii="Times New Roman" w:hAnsi="Times New Roman"/>
                <w:sz w:val="24"/>
                <w:szCs w:val="24"/>
              </w:rPr>
              <w:t xml:space="preserve">    izmaiņas valsts budžeta ieņēmumos</w:t>
            </w:r>
          </w:p>
        </w:tc>
        <w:tc>
          <w:tcPr>
            <w:tcW w:w="1205" w:type="dxa"/>
          </w:tcPr>
          <w:p w14:paraId="7232BA57" w14:textId="77777777" w:rsidR="00CF485C" w:rsidRPr="007C7C6B" w:rsidRDefault="00CF485C" w:rsidP="007B2440">
            <w:pPr>
              <w:spacing w:after="120" w:line="240" w:lineRule="auto"/>
              <w:jc w:val="center"/>
              <w:rPr>
                <w:rFonts w:ascii="Times New Roman" w:hAnsi="Times New Roman"/>
                <w:sz w:val="24"/>
                <w:szCs w:val="24"/>
              </w:rPr>
            </w:pPr>
          </w:p>
        </w:tc>
        <w:tc>
          <w:tcPr>
            <w:tcW w:w="1449" w:type="dxa"/>
            <w:gridSpan w:val="2"/>
          </w:tcPr>
          <w:p w14:paraId="1F2397B0" w14:textId="77777777" w:rsidR="00CF485C" w:rsidRPr="007C7C6B" w:rsidRDefault="00CF485C" w:rsidP="007B2440">
            <w:pPr>
              <w:spacing w:after="120" w:line="240" w:lineRule="auto"/>
              <w:jc w:val="center"/>
              <w:rPr>
                <w:rFonts w:ascii="Times New Roman" w:hAnsi="Times New Roman"/>
                <w:sz w:val="24"/>
                <w:szCs w:val="24"/>
              </w:rPr>
            </w:pPr>
          </w:p>
        </w:tc>
        <w:tc>
          <w:tcPr>
            <w:tcW w:w="1335" w:type="dxa"/>
            <w:gridSpan w:val="2"/>
          </w:tcPr>
          <w:p w14:paraId="337F0CFC" w14:textId="77777777" w:rsidR="00CF485C" w:rsidRPr="007C7C6B" w:rsidRDefault="00CF485C" w:rsidP="007B2440">
            <w:pPr>
              <w:spacing w:after="120" w:line="240" w:lineRule="auto"/>
              <w:jc w:val="center"/>
              <w:rPr>
                <w:rFonts w:ascii="Times New Roman" w:hAnsi="Times New Roman"/>
                <w:sz w:val="24"/>
                <w:szCs w:val="24"/>
              </w:rPr>
            </w:pPr>
          </w:p>
        </w:tc>
        <w:tc>
          <w:tcPr>
            <w:tcW w:w="1159" w:type="dxa"/>
            <w:gridSpan w:val="2"/>
          </w:tcPr>
          <w:p w14:paraId="2C21F56B" w14:textId="77777777" w:rsidR="00CF485C" w:rsidRPr="007C7C6B" w:rsidRDefault="00CF485C" w:rsidP="007B2440">
            <w:pPr>
              <w:spacing w:after="120" w:line="240" w:lineRule="auto"/>
              <w:jc w:val="center"/>
              <w:rPr>
                <w:rFonts w:ascii="Times New Roman" w:hAnsi="Times New Roman"/>
                <w:sz w:val="24"/>
                <w:szCs w:val="24"/>
              </w:rPr>
            </w:pPr>
          </w:p>
        </w:tc>
      </w:tr>
      <w:tr w:rsidR="00CF485C" w:rsidRPr="007C7C6B" w14:paraId="76F06299" w14:textId="77777777" w:rsidTr="007C7C6B">
        <w:tc>
          <w:tcPr>
            <w:tcW w:w="4139" w:type="dxa"/>
          </w:tcPr>
          <w:p w14:paraId="3CE88666" w14:textId="77777777" w:rsidR="00CF485C" w:rsidRPr="007C7C6B" w:rsidRDefault="00CF485C" w:rsidP="007B2440">
            <w:pPr>
              <w:spacing w:after="120" w:line="240" w:lineRule="auto"/>
              <w:jc w:val="both"/>
              <w:rPr>
                <w:rFonts w:ascii="Times New Roman" w:hAnsi="Times New Roman"/>
                <w:sz w:val="24"/>
                <w:szCs w:val="24"/>
              </w:rPr>
            </w:pPr>
            <w:r w:rsidRPr="007C7C6B">
              <w:rPr>
                <w:rFonts w:ascii="Times New Roman" w:hAnsi="Times New Roman"/>
                <w:sz w:val="24"/>
                <w:szCs w:val="24"/>
              </w:rPr>
              <w:t xml:space="preserve">    izmaiņas pašvaldību budžeta ieņēmumos</w:t>
            </w:r>
          </w:p>
        </w:tc>
        <w:tc>
          <w:tcPr>
            <w:tcW w:w="1205" w:type="dxa"/>
          </w:tcPr>
          <w:p w14:paraId="3F78D7CA" w14:textId="77777777" w:rsidR="00CF485C" w:rsidRPr="007C7C6B" w:rsidRDefault="00CF485C" w:rsidP="007B2440">
            <w:pPr>
              <w:spacing w:after="120" w:line="240" w:lineRule="auto"/>
              <w:jc w:val="center"/>
              <w:rPr>
                <w:rFonts w:ascii="Times New Roman" w:hAnsi="Times New Roman"/>
                <w:sz w:val="24"/>
                <w:szCs w:val="24"/>
              </w:rPr>
            </w:pPr>
          </w:p>
        </w:tc>
        <w:tc>
          <w:tcPr>
            <w:tcW w:w="1449" w:type="dxa"/>
            <w:gridSpan w:val="2"/>
          </w:tcPr>
          <w:p w14:paraId="19FB26F8" w14:textId="77777777" w:rsidR="00CF485C" w:rsidRPr="007C7C6B" w:rsidRDefault="00CF485C" w:rsidP="007B2440">
            <w:pPr>
              <w:spacing w:after="120" w:line="240" w:lineRule="auto"/>
              <w:jc w:val="center"/>
              <w:rPr>
                <w:rFonts w:ascii="Times New Roman" w:hAnsi="Times New Roman"/>
                <w:sz w:val="24"/>
                <w:szCs w:val="24"/>
              </w:rPr>
            </w:pPr>
          </w:p>
        </w:tc>
        <w:tc>
          <w:tcPr>
            <w:tcW w:w="1335" w:type="dxa"/>
            <w:gridSpan w:val="2"/>
          </w:tcPr>
          <w:p w14:paraId="5312AF9D" w14:textId="77777777" w:rsidR="00CF485C" w:rsidRPr="007C7C6B" w:rsidRDefault="00CF485C" w:rsidP="007B2440">
            <w:pPr>
              <w:spacing w:after="120" w:line="240" w:lineRule="auto"/>
              <w:jc w:val="center"/>
              <w:rPr>
                <w:rFonts w:ascii="Times New Roman" w:hAnsi="Times New Roman"/>
                <w:sz w:val="24"/>
                <w:szCs w:val="24"/>
              </w:rPr>
            </w:pPr>
          </w:p>
        </w:tc>
        <w:tc>
          <w:tcPr>
            <w:tcW w:w="1159" w:type="dxa"/>
            <w:gridSpan w:val="2"/>
          </w:tcPr>
          <w:p w14:paraId="0EE80ABB" w14:textId="77777777" w:rsidR="00CF485C" w:rsidRPr="007C7C6B" w:rsidRDefault="00CF485C" w:rsidP="007B2440">
            <w:pPr>
              <w:spacing w:after="120" w:line="240" w:lineRule="auto"/>
              <w:jc w:val="center"/>
              <w:rPr>
                <w:rFonts w:ascii="Times New Roman" w:hAnsi="Times New Roman"/>
                <w:sz w:val="24"/>
                <w:szCs w:val="24"/>
              </w:rPr>
            </w:pPr>
          </w:p>
        </w:tc>
      </w:tr>
      <w:tr w:rsidR="00CF485C" w:rsidRPr="007C7C6B" w14:paraId="757A1302" w14:textId="77777777" w:rsidTr="007C7C6B">
        <w:tc>
          <w:tcPr>
            <w:tcW w:w="4139" w:type="dxa"/>
          </w:tcPr>
          <w:p w14:paraId="7F039066" w14:textId="77777777" w:rsidR="00CF485C" w:rsidRPr="007C7C6B" w:rsidRDefault="00CF485C" w:rsidP="007B2440">
            <w:pPr>
              <w:spacing w:after="120" w:line="240" w:lineRule="auto"/>
              <w:jc w:val="both"/>
              <w:rPr>
                <w:rFonts w:ascii="Times New Roman" w:hAnsi="Times New Roman"/>
                <w:sz w:val="24"/>
                <w:szCs w:val="24"/>
              </w:rPr>
            </w:pPr>
            <w:r w:rsidRPr="007C7C6B">
              <w:rPr>
                <w:rFonts w:ascii="Times New Roman" w:hAnsi="Times New Roman"/>
                <w:sz w:val="24"/>
                <w:szCs w:val="24"/>
              </w:rPr>
              <w:t xml:space="preserve">Kopējās izmaiņas budžeta izdevumos, </w:t>
            </w:r>
            <w:proofErr w:type="spellStart"/>
            <w:r w:rsidRPr="007C7C6B">
              <w:rPr>
                <w:rFonts w:ascii="Times New Roman" w:hAnsi="Times New Roman"/>
                <w:sz w:val="24"/>
                <w:szCs w:val="24"/>
              </w:rPr>
              <w:t>ts.k</w:t>
            </w:r>
            <w:proofErr w:type="spellEnd"/>
            <w:r w:rsidRPr="007C7C6B">
              <w:rPr>
                <w:rFonts w:ascii="Times New Roman" w:hAnsi="Times New Roman"/>
                <w:sz w:val="24"/>
                <w:szCs w:val="24"/>
              </w:rPr>
              <w:t>.:</w:t>
            </w:r>
          </w:p>
        </w:tc>
        <w:tc>
          <w:tcPr>
            <w:tcW w:w="1205" w:type="dxa"/>
          </w:tcPr>
          <w:p w14:paraId="46C78CF8" w14:textId="77777777" w:rsidR="00CF485C" w:rsidRPr="007C7C6B" w:rsidRDefault="00D961E0" w:rsidP="007B2440">
            <w:pPr>
              <w:spacing w:after="120" w:line="240" w:lineRule="auto"/>
              <w:jc w:val="center"/>
              <w:rPr>
                <w:rFonts w:ascii="Times New Roman" w:hAnsi="Times New Roman"/>
                <w:sz w:val="24"/>
                <w:szCs w:val="24"/>
              </w:rPr>
            </w:pPr>
            <w:r w:rsidRPr="007C7C6B">
              <w:rPr>
                <w:rFonts w:ascii="Times New Roman" w:hAnsi="Times New Roman"/>
                <w:sz w:val="24"/>
                <w:szCs w:val="24"/>
              </w:rPr>
              <w:t>50,0</w:t>
            </w:r>
          </w:p>
        </w:tc>
        <w:tc>
          <w:tcPr>
            <w:tcW w:w="1449" w:type="dxa"/>
            <w:gridSpan w:val="2"/>
          </w:tcPr>
          <w:p w14:paraId="7077DFEE" w14:textId="77777777" w:rsidR="00CF485C" w:rsidRPr="007C7C6B" w:rsidRDefault="00CF485C" w:rsidP="007B2440">
            <w:pPr>
              <w:spacing w:after="120" w:line="240" w:lineRule="auto"/>
              <w:jc w:val="center"/>
              <w:rPr>
                <w:rFonts w:ascii="Times New Roman" w:hAnsi="Times New Roman"/>
                <w:sz w:val="24"/>
                <w:szCs w:val="24"/>
              </w:rPr>
            </w:pPr>
            <w:r w:rsidRPr="007C7C6B">
              <w:rPr>
                <w:rFonts w:ascii="Times New Roman" w:hAnsi="Times New Roman"/>
                <w:sz w:val="24"/>
                <w:szCs w:val="24"/>
              </w:rPr>
              <w:t>195,9</w:t>
            </w:r>
          </w:p>
        </w:tc>
        <w:tc>
          <w:tcPr>
            <w:tcW w:w="1335" w:type="dxa"/>
            <w:gridSpan w:val="2"/>
          </w:tcPr>
          <w:p w14:paraId="41D6A57F" w14:textId="77777777" w:rsidR="00CF485C" w:rsidRPr="007C7C6B" w:rsidRDefault="00CF485C" w:rsidP="007B2440">
            <w:pPr>
              <w:spacing w:after="120" w:line="240" w:lineRule="auto"/>
              <w:jc w:val="center"/>
              <w:rPr>
                <w:rFonts w:ascii="Times New Roman" w:hAnsi="Times New Roman"/>
                <w:sz w:val="24"/>
                <w:szCs w:val="24"/>
              </w:rPr>
            </w:pPr>
            <w:r w:rsidRPr="007C7C6B">
              <w:rPr>
                <w:rFonts w:ascii="Times New Roman" w:hAnsi="Times New Roman"/>
                <w:sz w:val="24"/>
                <w:szCs w:val="24"/>
              </w:rPr>
              <w:t>495,5</w:t>
            </w:r>
          </w:p>
        </w:tc>
        <w:tc>
          <w:tcPr>
            <w:tcW w:w="1159" w:type="dxa"/>
            <w:gridSpan w:val="2"/>
          </w:tcPr>
          <w:p w14:paraId="6297D2AD" w14:textId="77777777" w:rsidR="00CF485C" w:rsidRPr="007C7C6B" w:rsidRDefault="00CF485C" w:rsidP="007B2440">
            <w:pPr>
              <w:spacing w:after="120" w:line="240" w:lineRule="auto"/>
              <w:jc w:val="center"/>
              <w:rPr>
                <w:rFonts w:ascii="Times New Roman" w:hAnsi="Times New Roman"/>
                <w:sz w:val="24"/>
                <w:szCs w:val="24"/>
              </w:rPr>
            </w:pPr>
            <w:r w:rsidRPr="007C7C6B">
              <w:rPr>
                <w:rFonts w:ascii="Times New Roman" w:hAnsi="Times New Roman"/>
                <w:sz w:val="24"/>
                <w:szCs w:val="24"/>
              </w:rPr>
              <w:t>495,5</w:t>
            </w:r>
          </w:p>
        </w:tc>
      </w:tr>
      <w:tr w:rsidR="00CF485C" w:rsidRPr="007C7C6B" w14:paraId="2BE1C597" w14:textId="77777777" w:rsidTr="007C7C6B">
        <w:tc>
          <w:tcPr>
            <w:tcW w:w="4139" w:type="dxa"/>
          </w:tcPr>
          <w:p w14:paraId="67381D99" w14:textId="77777777" w:rsidR="00CF485C" w:rsidRPr="007C7C6B" w:rsidRDefault="00CF485C" w:rsidP="007B2440">
            <w:pPr>
              <w:spacing w:after="120" w:line="240" w:lineRule="auto"/>
              <w:jc w:val="both"/>
              <w:rPr>
                <w:rFonts w:ascii="Times New Roman" w:hAnsi="Times New Roman"/>
                <w:sz w:val="24"/>
                <w:szCs w:val="24"/>
              </w:rPr>
            </w:pPr>
            <w:r w:rsidRPr="007C7C6B">
              <w:rPr>
                <w:rFonts w:ascii="Times New Roman" w:hAnsi="Times New Roman"/>
                <w:sz w:val="24"/>
                <w:szCs w:val="24"/>
              </w:rPr>
              <w:t xml:space="preserve">    izmaiņas valsts budžeta izdevumos</w:t>
            </w:r>
          </w:p>
        </w:tc>
        <w:tc>
          <w:tcPr>
            <w:tcW w:w="1205" w:type="dxa"/>
          </w:tcPr>
          <w:p w14:paraId="6ED469BF" w14:textId="77777777" w:rsidR="00CF485C" w:rsidRPr="007C7C6B" w:rsidRDefault="00D961E0" w:rsidP="007B2440">
            <w:pPr>
              <w:spacing w:after="120" w:line="240" w:lineRule="auto"/>
              <w:jc w:val="center"/>
              <w:rPr>
                <w:rFonts w:ascii="Times New Roman" w:hAnsi="Times New Roman"/>
                <w:sz w:val="24"/>
                <w:szCs w:val="24"/>
              </w:rPr>
            </w:pPr>
            <w:r w:rsidRPr="007C7C6B">
              <w:rPr>
                <w:rFonts w:ascii="Times New Roman" w:hAnsi="Times New Roman"/>
                <w:sz w:val="24"/>
                <w:szCs w:val="24"/>
              </w:rPr>
              <w:t>50,0</w:t>
            </w:r>
          </w:p>
        </w:tc>
        <w:tc>
          <w:tcPr>
            <w:tcW w:w="1449" w:type="dxa"/>
            <w:gridSpan w:val="2"/>
          </w:tcPr>
          <w:p w14:paraId="65E9A531" w14:textId="77777777" w:rsidR="00CF485C" w:rsidRPr="007C7C6B" w:rsidRDefault="00CF485C" w:rsidP="007B2440">
            <w:pPr>
              <w:spacing w:after="120" w:line="240" w:lineRule="auto"/>
              <w:jc w:val="center"/>
              <w:rPr>
                <w:rFonts w:ascii="Times New Roman" w:hAnsi="Times New Roman"/>
                <w:sz w:val="24"/>
                <w:szCs w:val="24"/>
              </w:rPr>
            </w:pPr>
            <w:r w:rsidRPr="007C7C6B">
              <w:rPr>
                <w:rFonts w:ascii="Times New Roman" w:hAnsi="Times New Roman"/>
                <w:sz w:val="24"/>
                <w:szCs w:val="24"/>
              </w:rPr>
              <w:t>127,7</w:t>
            </w:r>
          </w:p>
        </w:tc>
        <w:tc>
          <w:tcPr>
            <w:tcW w:w="1335" w:type="dxa"/>
            <w:gridSpan w:val="2"/>
          </w:tcPr>
          <w:p w14:paraId="4F733CB7" w14:textId="77777777" w:rsidR="00CF485C" w:rsidRPr="007C7C6B" w:rsidRDefault="00CF485C" w:rsidP="007B2440">
            <w:pPr>
              <w:spacing w:after="120" w:line="240" w:lineRule="auto"/>
              <w:jc w:val="center"/>
              <w:rPr>
                <w:rFonts w:ascii="Times New Roman" w:hAnsi="Times New Roman"/>
                <w:sz w:val="24"/>
                <w:szCs w:val="24"/>
              </w:rPr>
            </w:pPr>
            <w:r w:rsidRPr="007C7C6B">
              <w:rPr>
                <w:rFonts w:ascii="Times New Roman" w:hAnsi="Times New Roman"/>
                <w:sz w:val="24"/>
                <w:szCs w:val="24"/>
              </w:rPr>
              <w:t>481,6</w:t>
            </w:r>
          </w:p>
        </w:tc>
        <w:tc>
          <w:tcPr>
            <w:tcW w:w="1159" w:type="dxa"/>
            <w:gridSpan w:val="2"/>
          </w:tcPr>
          <w:p w14:paraId="12ED123F" w14:textId="77777777" w:rsidR="00CF485C" w:rsidRPr="007C7C6B" w:rsidRDefault="00CF485C" w:rsidP="007B2440">
            <w:pPr>
              <w:spacing w:after="120" w:line="240" w:lineRule="auto"/>
              <w:jc w:val="center"/>
              <w:rPr>
                <w:rFonts w:ascii="Times New Roman" w:hAnsi="Times New Roman"/>
                <w:sz w:val="24"/>
                <w:szCs w:val="24"/>
              </w:rPr>
            </w:pPr>
            <w:r w:rsidRPr="007C7C6B">
              <w:rPr>
                <w:rFonts w:ascii="Times New Roman" w:hAnsi="Times New Roman"/>
                <w:sz w:val="24"/>
                <w:szCs w:val="24"/>
              </w:rPr>
              <w:t>481,6</w:t>
            </w:r>
          </w:p>
        </w:tc>
      </w:tr>
      <w:tr w:rsidR="00CF485C" w:rsidRPr="007C7C6B" w14:paraId="0FFA4F36" w14:textId="77777777" w:rsidTr="007C7C6B">
        <w:tc>
          <w:tcPr>
            <w:tcW w:w="4139" w:type="dxa"/>
          </w:tcPr>
          <w:p w14:paraId="0F660F5F" w14:textId="77777777" w:rsidR="00CF485C" w:rsidRPr="007C7C6B" w:rsidRDefault="00CF485C" w:rsidP="007B2440">
            <w:pPr>
              <w:spacing w:after="120" w:line="240" w:lineRule="auto"/>
              <w:jc w:val="both"/>
              <w:rPr>
                <w:rFonts w:ascii="Times New Roman" w:hAnsi="Times New Roman"/>
                <w:sz w:val="24"/>
                <w:szCs w:val="24"/>
              </w:rPr>
            </w:pPr>
            <w:r w:rsidRPr="007C7C6B">
              <w:rPr>
                <w:rFonts w:ascii="Times New Roman" w:hAnsi="Times New Roman"/>
                <w:sz w:val="24"/>
                <w:szCs w:val="24"/>
              </w:rPr>
              <w:t xml:space="preserve">    izmaiņas pašvaldību budžeta izdevumos</w:t>
            </w:r>
          </w:p>
        </w:tc>
        <w:tc>
          <w:tcPr>
            <w:tcW w:w="1205" w:type="dxa"/>
          </w:tcPr>
          <w:p w14:paraId="596856FF" w14:textId="77777777" w:rsidR="00CF485C" w:rsidRPr="007C7C6B" w:rsidRDefault="00D961E0" w:rsidP="007B2440">
            <w:pPr>
              <w:spacing w:after="120" w:line="240" w:lineRule="auto"/>
              <w:jc w:val="center"/>
              <w:rPr>
                <w:rFonts w:ascii="Times New Roman" w:hAnsi="Times New Roman"/>
                <w:sz w:val="24"/>
                <w:szCs w:val="24"/>
              </w:rPr>
            </w:pPr>
            <w:r w:rsidRPr="007C7C6B">
              <w:rPr>
                <w:rFonts w:ascii="Times New Roman" w:hAnsi="Times New Roman"/>
                <w:sz w:val="24"/>
                <w:szCs w:val="24"/>
              </w:rPr>
              <w:t>0</w:t>
            </w:r>
          </w:p>
        </w:tc>
        <w:tc>
          <w:tcPr>
            <w:tcW w:w="1449" w:type="dxa"/>
            <w:gridSpan w:val="2"/>
          </w:tcPr>
          <w:p w14:paraId="12DE6A47" w14:textId="77777777" w:rsidR="00CF485C" w:rsidRPr="007C7C6B" w:rsidRDefault="00CF485C" w:rsidP="007B2440">
            <w:pPr>
              <w:spacing w:after="120" w:line="240" w:lineRule="auto"/>
              <w:jc w:val="center"/>
              <w:rPr>
                <w:rFonts w:ascii="Times New Roman" w:hAnsi="Times New Roman"/>
                <w:sz w:val="24"/>
                <w:szCs w:val="24"/>
              </w:rPr>
            </w:pPr>
            <w:r w:rsidRPr="007C7C6B">
              <w:rPr>
                <w:rFonts w:ascii="Times New Roman" w:hAnsi="Times New Roman"/>
                <w:sz w:val="24"/>
                <w:szCs w:val="24"/>
              </w:rPr>
              <w:t>68,2</w:t>
            </w:r>
          </w:p>
        </w:tc>
        <w:tc>
          <w:tcPr>
            <w:tcW w:w="1335" w:type="dxa"/>
            <w:gridSpan w:val="2"/>
          </w:tcPr>
          <w:p w14:paraId="799FE002" w14:textId="77777777" w:rsidR="00CF485C" w:rsidRPr="007C7C6B" w:rsidRDefault="00CF485C" w:rsidP="007B2440">
            <w:pPr>
              <w:spacing w:after="120" w:line="240" w:lineRule="auto"/>
              <w:jc w:val="center"/>
              <w:rPr>
                <w:rFonts w:ascii="Times New Roman" w:hAnsi="Times New Roman"/>
                <w:sz w:val="24"/>
                <w:szCs w:val="24"/>
              </w:rPr>
            </w:pPr>
            <w:r w:rsidRPr="007C7C6B">
              <w:rPr>
                <w:rFonts w:ascii="Times New Roman" w:hAnsi="Times New Roman"/>
                <w:sz w:val="24"/>
                <w:szCs w:val="24"/>
              </w:rPr>
              <w:t>13,9</w:t>
            </w:r>
          </w:p>
        </w:tc>
        <w:tc>
          <w:tcPr>
            <w:tcW w:w="1159" w:type="dxa"/>
            <w:gridSpan w:val="2"/>
          </w:tcPr>
          <w:p w14:paraId="0561B21A" w14:textId="77777777" w:rsidR="00CF485C" w:rsidRPr="007C7C6B" w:rsidRDefault="00CF485C" w:rsidP="007B2440">
            <w:pPr>
              <w:spacing w:after="120" w:line="240" w:lineRule="auto"/>
              <w:jc w:val="center"/>
              <w:rPr>
                <w:rFonts w:ascii="Times New Roman" w:hAnsi="Times New Roman"/>
                <w:sz w:val="24"/>
                <w:szCs w:val="24"/>
              </w:rPr>
            </w:pPr>
            <w:r w:rsidRPr="007C7C6B">
              <w:rPr>
                <w:rFonts w:ascii="Times New Roman" w:hAnsi="Times New Roman"/>
                <w:sz w:val="24"/>
                <w:szCs w:val="24"/>
              </w:rPr>
              <w:t>13,9</w:t>
            </w:r>
          </w:p>
        </w:tc>
      </w:tr>
      <w:tr w:rsidR="00CF485C" w:rsidRPr="007C7C6B" w14:paraId="3F8D4A7F" w14:textId="77777777" w:rsidTr="007C7C6B">
        <w:tc>
          <w:tcPr>
            <w:tcW w:w="4139" w:type="dxa"/>
          </w:tcPr>
          <w:p w14:paraId="10BD9433" w14:textId="77777777" w:rsidR="00CF485C" w:rsidRPr="007C7C6B" w:rsidRDefault="00CF485C" w:rsidP="007B2440">
            <w:pPr>
              <w:spacing w:after="120" w:line="240" w:lineRule="auto"/>
              <w:jc w:val="both"/>
              <w:rPr>
                <w:rFonts w:ascii="Times New Roman" w:hAnsi="Times New Roman"/>
                <w:sz w:val="24"/>
                <w:szCs w:val="24"/>
              </w:rPr>
            </w:pPr>
            <w:r w:rsidRPr="007C7C6B">
              <w:rPr>
                <w:rFonts w:ascii="Times New Roman" w:hAnsi="Times New Roman"/>
                <w:sz w:val="24"/>
                <w:szCs w:val="24"/>
              </w:rPr>
              <w:t>Kopējā finansiālā ietekme:</w:t>
            </w:r>
          </w:p>
        </w:tc>
        <w:tc>
          <w:tcPr>
            <w:tcW w:w="1205" w:type="dxa"/>
          </w:tcPr>
          <w:p w14:paraId="53EB2A3D" w14:textId="77777777" w:rsidR="00CF485C" w:rsidRPr="007C7C6B" w:rsidRDefault="00D961E0" w:rsidP="007B2440">
            <w:pPr>
              <w:spacing w:after="120" w:line="240" w:lineRule="auto"/>
              <w:jc w:val="center"/>
              <w:rPr>
                <w:rFonts w:ascii="Times New Roman" w:hAnsi="Times New Roman"/>
                <w:sz w:val="24"/>
                <w:szCs w:val="24"/>
              </w:rPr>
            </w:pPr>
            <w:r w:rsidRPr="007C7C6B">
              <w:rPr>
                <w:rFonts w:ascii="Times New Roman" w:hAnsi="Times New Roman"/>
                <w:sz w:val="24"/>
                <w:szCs w:val="24"/>
              </w:rPr>
              <w:t>-50,0</w:t>
            </w:r>
          </w:p>
        </w:tc>
        <w:tc>
          <w:tcPr>
            <w:tcW w:w="1449" w:type="dxa"/>
            <w:gridSpan w:val="2"/>
          </w:tcPr>
          <w:p w14:paraId="7FC04B76" w14:textId="77777777" w:rsidR="00CF485C" w:rsidRPr="007C7C6B" w:rsidRDefault="00CF485C" w:rsidP="007B2440">
            <w:pPr>
              <w:spacing w:after="120" w:line="240" w:lineRule="auto"/>
              <w:jc w:val="center"/>
              <w:rPr>
                <w:rFonts w:ascii="Times New Roman" w:hAnsi="Times New Roman"/>
                <w:sz w:val="24"/>
                <w:szCs w:val="24"/>
              </w:rPr>
            </w:pPr>
            <w:r w:rsidRPr="007C7C6B">
              <w:rPr>
                <w:rFonts w:ascii="Times New Roman" w:hAnsi="Times New Roman"/>
                <w:sz w:val="24"/>
                <w:szCs w:val="24"/>
              </w:rPr>
              <w:t>-195,9</w:t>
            </w:r>
          </w:p>
        </w:tc>
        <w:tc>
          <w:tcPr>
            <w:tcW w:w="1335" w:type="dxa"/>
            <w:gridSpan w:val="2"/>
          </w:tcPr>
          <w:p w14:paraId="0F1BDDE3" w14:textId="77777777" w:rsidR="00CF485C" w:rsidRPr="007C7C6B" w:rsidRDefault="00CF485C" w:rsidP="008F19D0">
            <w:pPr>
              <w:spacing w:after="120" w:line="240" w:lineRule="auto"/>
              <w:jc w:val="center"/>
              <w:rPr>
                <w:rFonts w:ascii="Times New Roman" w:hAnsi="Times New Roman"/>
                <w:sz w:val="24"/>
                <w:szCs w:val="24"/>
              </w:rPr>
            </w:pPr>
            <w:r w:rsidRPr="007C7C6B">
              <w:rPr>
                <w:rFonts w:ascii="Times New Roman" w:hAnsi="Times New Roman"/>
                <w:sz w:val="24"/>
                <w:szCs w:val="24"/>
              </w:rPr>
              <w:t>- 495,5</w:t>
            </w:r>
          </w:p>
        </w:tc>
        <w:tc>
          <w:tcPr>
            <w:tcW w:w="1159" w:type="dxa"/>
            <w:gridSpan w:val="2"/>
          </w:tcPr>
          <w:p w14:paraId="3B1C1639" w14:textId="77777777" w:rsidR="00CF485C" w:rsidRPr="007C7C6B" w:rsidRDefault="00CF485C" w:rsidP="008F19D0">
            <w:pPr>
              <w:spacing w:after="120" w:line="240" w:lineRule="auto"/>
              <w:jc w:val="center"/>
              <w:rPr>
                <w:rFonts w:ascii="Times New Roman" w:hAnsi="Times New Roman"/>
                <w:sz w:val="24"/>
                <w:szCs w:val="24"/>
              </w:rPr>
            </w:pPr>
            <w:r w:rsidRPr="007C7C6B">
              <w:rPr>
                <w:rFonts w:ascii="Times New Roman" w:hAnsi="Times New Roman"/>
                <w:sz w:val="24"/>
                <w:szCs w:val="24"/>
              </w:rPr>
              <w:t>- 495,5</w:t>
            </w:r>
          </w:p>
        </w:tc>
      </w:tr>
      <w:tr w:rsidR="00CF485C" w:rsidRPr="007C7C6B" w14:paraId="2E6A7657" w14:textId="77777777" w:rsidTr="007C7C6B">
        <w:tc>
          <w:tcPr>
            <w:tcW w:w="4139" w:type="dxa"/>
          </w:tcPr>
          <w:p w14:paraId="2A6FB00C" w14:textId="77777777" w:rsidR="00CF485C" w:rsidRPr="007C7C6B" w:rsidRDefault="00CF485C" w:rsidP="007B2440">
            <w:pPr>
              <w:spacing w:after="120" w:line="240" w:lineRule="auto"/>
              <w:jc w:val="both"/>
              <w:rPr>
                <w:rFonts w:ascii="Times New Roman" w:hAnsi="Times New Roman"/>
                <w:sz w:val="24"/>
                <w:szCs w:val="24"/>
              </w:rPr>
            </w:pPr>
            <w:r w:rsidRPr="007C7C6B">
              <w:rPr>
                <w:rFonts w:ascii="Times New Roman" w:hAnsi="Times New Roman"/>
                <w:sz w:val="24"/>
                <w:szCs w:val="24"/>
              </w:rPr>
              <w:t xml:space="preserve">    finansiālā ietekme uz valsts budžetu</w:t>
            </w:r>
          </w:p>
        </w:tc>
        <w:tc>
          <w:tcPr>
            <w:tcW w:w="1205" w:type="dxa"/>
          </w:tcPr>
          <w:p w14:paraId="19C181E5" w14:textId="77777777" w:rsidR="00CF485C" w:rsidRPr="007C7C6B" w:rsidRDefault="00D961E0" w:rsidP="007B2440">
            <w:pPr>
              <w:spacing w:after="120" w:line="240" w:lineRule="auto"/>
              <w:jc w:val="center"/>
              <w:rPr>
                <w:rFonts w:ascii="Times New Roman" w:hAnsi="Times New Roman"/>
                <w:sz w:val="24"/>
                <w:szCs w:val="24"/>
              </w:rPr>
            </w:pPr>
            <w:r w:rsidRPr="007C7C6B">
              <w:rPr>
                <w:rFonts w:ascii="Times New Roman" w:hAnsi="Times New Roman"/>
                <w:sz w:val="24"/>
                <w:szCs w:val="24"/>
              </w:rPr>
              <w:t>-50,0</w:t>
            </w:r>
          </w:p>
        </w:tc>
        <w:tc>
          <w:tcPr>
            <w:tcW w:w="1449" w:type="dxa"/>
            <w:gridSpan w:val="2"/>
          </w:tcPr>
          <w:p w14:paraId="2FA0F73F" w14:textId="77777777" w:rsidR="00CF485C" w:rsidRPr="007C7C6B" w:rsidRDefault="00CF485C" w:rsidP="007B2440">
            <w:pPr>
              <w:spacing w:after="120" w:line="240" w:lineRule="auto"/>
              <w:jc w:val="center"/>
              <w:rPr>
                <w:rFonts w:ascii="Times New Roman" w:hAnsi="Times New Roman"/>
                <w:sz w:val="24"/>
                <w:szCs w:val="24"/>
              </w:rPr>
            </w:pPr>
            <w:r w:rsidRPr="007C7C6B">
              <w:rPr>
                <w:rFonts w:ascii="Times New Roman" w:hAnsi="Times New Roman"/>
                <w:sz w:val="24"/>
                <w:szCs w:val="24"/>
              </w:rPr>
              <w:t>-127,7</w:t>
            </w:r>
          </w:p>
        </w:tc>
        <w:tc>
          <w:tcPr>
            <w:tcW w:w="1335" w:type="dxa"/>
            <w:gridSpan w:val="2"/>
          </w:tcPr>
          <w:p w14:paraId="4D3A098C" w14:textId="77777777" w:rsidR="00CF485C" w:rsidRPr="007C7C6B" w:rsidRDefault="00CF485C" w:rsidP="008F19D0">
            <w:pPr>
              <w:spacing w:after="120" w:line="240" w:lineRule="auto"/>
              <w:jc w:val="center"/>
              <w:rPr>
                <w:rFonts w:ascii="Times New Roman" w:hAnsi="Times New Roman"/>
                <w:sz w:val="24"/>
                <w:szCs w:val="24"/>
              </w:rPr>
            </w:pPr>
            <w:r w:rsidRPr="007C7C6B">
              <w:rPr>
                <w:rFonts w:ascii="Times New Roman" w:hAnsi="Times New Roman"/>
                <w:sz w:val="24"/>
                <w:szCs w:val="24"/>
              </w:rPr>
              <w:t>- 481,6</w:t>
            </w:r>
          </w:p>
        </w:tc>
        <w:tc>
          <w:tcPr>
            <w:tcW w:w="1159" w:type="dxa"/>
            <w:gridSpan w:val="2"/>
          </w:tcPr>
          <w:p w14:paraId="468D1BA5" w14:textId="77777777" w:rsidR="00CF485C" w:rsidRPr="007C7C6B" w:rsidRDefault="00CF485C" w:rsidP="008F19D0">
            <w:pPr>
              <w:spacing w:after="120" w:line="240" w:lineRule="auto"/>
              <w:jc w:val="center"/>
              <w:rPr>
                <w:rFonts w:ascii="Times New Roman" w:hAnsi="Times New Roman"/>
                <w:sz w:val="24"/>
                <w:szCs w:val="24"/>
              </w:rPr>
            </w:pPr>
            <w:r w:rsidRPr="007C7C6B">
              <w:rPr>
                <w:rFonts w:ascii="Times New Roman" w:hAnsi="Times New Roman"/>
                <w:sz w:val="24"/>
                <w:szCs w:val="24"/>
              </w:rPr>
              <w:t>- 481,6</w:t>
            </w:r>
          </w:p>
        </w:tc>
      </w:tr>
      <w:tr w:rsidR="00CF485C" w:rsidRPr="007C7C6B" w14:paraId="52892D18" w14:textId="77777777" w:rsidTr="007C7C6B">
        <w:tc>
          <w:tcPr>
            <w:tcW w:w="4139" w:type="dxa"/>
          </w:tcPr>
          <w:p w14:paraId="454AA293" w14:textId="77777777" w:rsidR="00CF485C" w:rsidRPr="007C7C6B" w:rsidRDefault="00CF485C" w:rsidP="007B2440">
            <w:pPr>
              <w:spacing w:after="120" w:line="240" w:lineRule="auto"/>
              <w:jc w:val="both"/>
              <w:rPr>
                <w:rFonts w:ascii="Times New Roman" w:hAnsi="Times New Roman"/>
                <w:sz w:val="24"/>
                <w:szCs w:val="24"/>
              </w:rPr>
            </w:pPr>
            <w:r w:rsidRPr="007C7C6B">
              <w:rPr>
                <w:rFonts w:ascii="Times New Roman" w:hAnsi="Times New Roman"/>
                <w:sz w:val="24"/>
                <w:szCs w:val="24"/>
              </w:rPr>
              <w:t xml:space="preserve">    finansiālā ietekme uz pašvaldību budžetu</w:t>
            </w:r>
          </w:p>
        </w:tc>
        <w:tc>
          <w:tcPr>
            <w:tcW w:w="1205" w:type="dxa"/>
          </w:tcPr>
          <w:p w14:paraId="5B4BB95E" w14:textId="77777777" w:rsidR="00CF485C" w:rsidRPr="007C7C6B" w:rsidRDefault="00D961E0" w:rsidP="007B2440">
            <w:pPr>
              <w:spacing w:after="120" w:line="240" w:lineRule="auto"/>
              <w:jc w:val="center"/>
              <w:rPr>
                <w:rFonts w:ascii="Times New Roman" w:hAnsi="Times New Roman"/>
                <w:sz w:val="24"/>
                <w:szCs w:val="24"/>
              </w:rPr>
            </w:pPr>
            <w:r w:rsidRPr="007C7C6B">
              <w:rPr>
                <w:rFonts w:ascii="Times New Roman" w:hAnsi="Times New Roman"/>
                <w:sz w:val="24"/>
                <w:szCs w:val="24"/>
              </w:rPr>
              <w:t>0</w:t>
            </w:r>
          </w:p>
        </w:tc>
        <w:tc>
          <w:tcPr>
            <w:tcW w:w="1449" w:type="dxa"/>
            <w:gridSpan w:val="2"/>
          </w:tcPr>
          <w:p w14:paraId="03132E6F" w14:textId="77777777" w:rsidR="00CF485C" w:rsidRPr="007C7C6B" w:rsidRDefault="00CF485C" w:rsidP="007B2440">
            <w:pPr>
              <w:spacing w:after="120" w:line="240" w:lineRule="auto"/>
              <w:jc w:val="center"/>
              <w:rPr>
                <w:rFonts w:ascii="Times New Roman" w:hAnsi="Times New Roman"/>
                <w:sz w:val="24"/>
                <w:szCs w:val="24"/>
              </w:rPr>
            </w:pPr>
            <w:r w:rsidRPr="007C7C6B">
              <w:rPr>
                <w:rFonts w:ascii="Times New Roman" w:hAnsi="Times New Roman"/>
                <w:sz w:val="24"/>
                <w:szCs w:val="24"/>
              </w:rPr>
              <w:t>-68,2</w:t>
            </w:r>
          </w:p>
        </w:tc>
        <w:tc>
          <w:tcPr>
            <w:tcW w:w="1335" w:type="dxa"/>
            <w:gridSpan w:val="2"/>
          </w:tcPr>
          <w:p w14:paraId="11E8FF4A" w14:textId="77777777" w:rsidR="00CF485C" w:rsidRPr="007C7C6B" w:rsidRDefault="00CF485C" w:rsidP="007B2440">
            <w:pPr>
              <w:spacing w:after="120" w:line="240" w:lineRule="auto"/>
              <w:jc w:val="center"/>
              <w:rPr>
                <w:rFonts w:ascii="Times New Roman" w:hAnsi="Times New Roman"/>
                <w:sz w:val="24"/>
                <w:szCs w:val="24"/>
              </w:rPr>
            </w:pPr>
            <w:r w:rsidRPr="007C7C6B">
              <w:rPr>
                <w:rFonts w:ascii="Times New Roman" w:hAnsi="Times New Roman"/>
                <w:sz w:val="24"/>
                <w:szCs w:val="24"/>
              </w:rPr>
              <w:t>-13,9</w:t>
            </w:r>
          </w:p>
        </w:tc>
        <w:tc>
          <w:tcPr>
            <w:tcW w:w="1159" w:type="dxa"/>
            <w:gridSpan w:val="2"/>
          </w:tcPr>
          <w:p w14:paraId="32967EBF" w14:textId="77777777" w:rsidR="00CF485C" w:rsidRPr="007C7C6B" w:rsidRDefault="00CF485C" w:rsidP="007B2440">
            <w:pPr>
              <w:spacing w:after="120" w:line="240" w:lineRule="auto"/>
              <w:jc w:val="center"/>
              <w:rPr>
                <w:rFonts w:ascii="Times New Roman" w:hAnsi="Times New Roman"/>
                <w:sz w:val="24"/>
                <w:szCs w:val="24"/>
              </w:rPr>
            </w:pPr>
            <w:r w:rsidRPr="007C7C6B">
              <w:rPr>
                <w:rFonts w:ascii="Times New Roman" w:hAnsi="Times New Roman"/>
                <w:sz w:val="24"/>
                <w:szCs w:val="24"/>
              </w:rPr>
              <w:t>-13,9</w:t>
            </w:r>
          </w:p>
        </w:tc>
      </w:tr>
      <w:tr w:rsidR="00D961E0" w:rsidRPr="007C7C6B" w14:paraId="5C1C34EA" w14:textId="77777777" w:rsidTr="007C7C6B">
        <w:trPr>
          <w:trHeight w:val="3812"/>
        </w:trPr>
        <w:tc>
          <w:tcPr>
            <w:tcW w:w="5344" w:type="dxa"/>
            <w:gridSpan w:val="2"/>
          </w:tcPr>
          <w:p w14:paraId="7393C509" w14:textId="77777777" w:rsidR="00D961E0" w:rsidRPr="007C7C6B" w:rsidRDefault="00D961E0" w:rsidP="00D45DC6">
            <w:pPr>
              <w:spacing w:after="0" w:line="240" w:lineRule="auto"/>
              <w:jc w:val="both"/>
              <w:rPr>
                <w:rFonts w:ascii="Times New Roman" w:hAnsi="Times New Roman"/>
                <w:b/>
                <w:sz w:val="24"/>
              </w:rPr>
            </w:pPr>
            <w:r w:rsidRPr="007C7C6B">
              <w:rPr>
                <w:rFonts w:ascii="Times New Roman" w:hAnsi="Times New Roman"/>
                <w:sz w:val="24"/>
                <w:szCs w:val="24"/>
              </w:rPr>
              <w:t>Detalizēts ieņēmumu un izdevumu aprēķins (ja nepieciešams, detalizētu ieņēmumu un izdevumu aprēķinu pievieno politikas plānošanas dokumenta pielikumā. Ietekmi uz valsts un pašvaldību budžetiem norāda atsevišķi valsts un pašvaldību budžetam)</w:t>
            </w:r>
          </w:p>
        </w:tc>
        <w:tc>
          <w:tcPr>
            <w:tcW w:w="3943" w:type="dxa"/>
            <w:gridSpan w:val="6"/>
          </w:tcPr>
          <w:p w14:paraId="06FAE9E0" w14:textId="77777777" w:rsidR="00D961E0" w:rsidRPr="007C7C6B" w:rsidRDefault="00D961E0" w:rsidP="007B2440">
            <w:pPr>
              <w:spacing w:after="0" w:line="240" w:lineRule="auto"/>
              <w:jc w:val="both"/>
              <w:rPr>
                <w:rFonts w:ascii="Times New Roman" w:hAnsi="Times New Roman"/>
                <w:b/>
                <w:sz w:val="24"/>
                <w:szCs w:val="24"/>
              </w:rPr>
            </w:pPr>
            <w:r w:rsidRPr="007C7C6B">
              <w:rPr>
                <w:rFonts w:ascii="Times New Roman" w:hAnsi="Times New Roman"/>
                <w:b/>
                <w:sz w:val="24"/>
                <w:szCs w:val="24"/>
              </w:rPr>
              <w:t>Valsts zemes dienestam papildus nepieciešamais finansējums:</w:t>
            </w:r>
          </w:p>
          <w:p w14:paraId="62EAF6BD" w14:textId="77777777" w:rsidR="00D961E0" w:rsidRPr="007C7C6B" w:rsidRDefault="00D961E0" w:rsidP="007B2440">
            <w:pPr>
              <w:spacing w:after="0" w:line="240" w:lineRule="auto"/>
              <w:jc w:val="both"/>
              <w:rPr>
                <w:rFonts w:ascii="Times New Roman" w:hAnsi="Times New Roman"/>
                <w:b/>
                <w:sz w:val="24"/>
                <w:szCs w:val="24"/>
              </w:rPr>
            </w:pPr>
          </w:p>
          <w:tbl>
            <w:tblPr>
              <w:tblW w:w="0" w:type="auto"/>
              <w:tblLook w:val="04A0" w:firstRow="1" w:lastRow="0" w:firstColumn="1" w:lastColumn="0" w:noHBand="0" w:noVBand="1"/>
            </w:tblPr>
            <w:tblGrid>
              <w:gridCol w:w="2525"/>
              <w:gridCol w:w="1202"/>
            </w:tblGrid>
            <w:tr w:rsidR="00D961E0" w:rsidRPr="007C7C6B" w14:paraId="41E1403B" w14:textId="77777777" w:rsidTr="00D45DC6">
              <w:tc>
                <w:tcPr>
                  <w:tcW w:w="3856" w:type="dxa"/>
                  <w:gridSpan w:val="2"/>
                </w:tcPr>
                <w:p w14:paraId="6B088B9F" w14:textId="77777777" w:rsidR="00D961E0" w:rsidRPr="007C7C6B" w:rsidRDefault="00D961E0" w:rsidP="007B2440">
                  <w:pPr>
                    <w:spacing w:after="0" w:line="240" w:lineRule="auto"/>
                    <w:jc w:val="center"/>
                    <w:rPr>
                      <w:rFonts w:ascii="Times New Roman" w:hAnsi="Times New Roman"/>
                      <w:b/>
                    </w:rPr>
                  </w:pPr>
                  <w:r w:rsidRPr="007C7C6B">
                    <w:rPr>
                      <w:rFonts w:ascii="Times New Roman" w:hAnsi="Times New Roman"/>
                      <w:b/>
                      <w:sz w:val="24"/>
                      <w:szCs w:val="24"/>
                    </w:rPr>
                    <w:t>Risinājums „Būvju datu ieguve un aktualizācija”</w:t>
                  </w:r>
                </w:p>
              </w:tc>
            </w:tr>
            <w:tr w:rsidR="00D961E0" w:rsidRPr="007C7C6B" w14:paraId="53B9E99F" w14:textId="77777777" w:rsidTr="00D45DC6">
              <w:tc>
                <w:tcPr>
                  <w:tcW w:w="2580" w:type="dxa"/>
                </w:tcPr>
                <w:p w14:paraId="7969FFCE" w14:textId="77777777" w:rsidR="00D961E0" w:rsidRPr="007C7C6B" w:rsidRDefault="00D961E0" w:rsidP="007B2440">
                  <w:pPr>
                    <w:spacing w:after="0" w:line="240" w:lineRule="auto"/>
                    <w:jc w:val="both"/>
                    <w:rPr>
                      <w:rFonts w:ascii="Times New Roman" w:hAnsi="Times New Roman"/>
                      <w:b/>
                    </w:rPr>
                  </w:pPr>
                  <w:r w:rsidRPr="007C7C6B">
                    <w:rPr>
                      <w:rFonts w:ascii="Times New Roman" w:hAnsi="Times New Roman"/>
                      <w:sz w:val="24"/>
                      <w:szCs w:val="24"/>
                    </w:rPr>
                    <w:t xml:space="preserve"> </w:t>
                  </w:r>
                  <w:r w:rsidRPr="007C7C6B">
                    <w:rPr>
                      <w:rFonts w:ascii="Times New Roman" w:hAnsi="Times New Roman"/>
                      <w:b/>
                    </w:rPr>
                    <w:t>2014.gadā:</w:t>
                  </w:r>
                </w:p>
              </w:tc>
              <w:tc>
                <w:tcPr>
                  <w:tcW w:w="1276" w:type="dxa"/>
                </w:tcPr>
                <w:p w14:paraId="72878302" w14:textId="77777777" w:rsidR="00D961E0" w:rsidRPr="007C7C6B" w:rsidRDefault="00D961E0" w:rsidP="007B2440">
                  <w:pPr>
                    <w:spacing w:after="0" w:line="240" w:lineRule="auto"/>
                    <w:jc w:val="both"/>
                    <w:rPr>
                      <w:rFonts w:ascii="Times New Roman" w:hAnsi="Times New Roman"/>
                      <w:b/>
                    </w:rPr>
                  </w:pPr>
                </w:p>
              </w:tc>
            </w:tr>
            <w:tr w:rsidR="00D961E0" w:rsidRPr="007C7C6B" w14:paraId="20F8D88D" w14:textId="77777777" w:rsidTr="00D45DC6">
              <w:tc>
                <w:tcPr>
                  <w:tcW w:w="2580" w:type="dxa"/>
                </w:tcPr>
                <w:p w14:paraId="1E446962" w14:textId="77777777" w:rsidR="00D961E0" w:rsidRPr="007C7C6B" w:rsidRDefault="00D961E0" w:rsidP="007B2440">
                  <w:pPr>
                    <w:spacing w:after="0" w:line="240" w:lineRule="auto"/>
                    <w:rPr>
                      <w:rFonts w:ascii="Times New Roman" w:hAnsi="Times New Roman"/>
                      <w:b/>
                    </w:rPr>
                  </w:pPr>
                  <w:r w:rsidRPr="007C7C6B">
                    <w:rPr>
                      <w:rFonts w:ascii="Times New Roman" w:hAnsi="Times New Roman"/>
                      <w:b/>
                    </w:rPr>
                    <w:t>Izdevumi KOPĀ:</w:t>
                  </w:r>
                </w:p>
              </w:tc>
              <w:tc>
                <w:tcPr>
                  <w:tcW w:w="1276" w:type="dxa"/>
                </w:tcPr>
                <w:p w14:paraId="418B884D" w14:textId="77777777" w:rsidR="00D961E0" w:rsidRPr="007C7C6B" w:rsidRDefault="00D961E0" w:rsidP="007B2440">
                  <w:pPr>
                    <w:spacing w:after="0" w:line="240" w:lineRule="auto"/>
                    <w:jc w:val="both"/>
                    <w:rPr>
                      <w:rFonts w:ascii="Times New Roman" w:hAnsi="Times New Roman"/>
                      <w:b/>
                    </w:rPr>
                  </w:pPr>
                  <w:r w:rsidRPr="007C7C6B">
                    <w:rPr>
                      <w:rFonts w:ascii="Times New Roman" w:hAnsi="Times New Roman"/>
                      <w:b/>
                    </w:rPr>
                    <w:t>Ls 58 194</w:t>
                  </w:r>
                </w:p>
              </w:tc>
            </w:tr>
            <w:tr w:rsidR="00D961E0" w:rsidRPr="007C7C6B" w14:paraId="4760F922" w14:textId="77777777" w:rsidTr="00D45DC6">
              <w:tc>
                <w:tcPr>
                  <w:tcW w:w="2580" w:type="dxa"/>
                </w:tcPr>
                <w:p w14:paraId="05986641" w14:textId="77777777" w:rsidR="00D961E0" w:rsidRPr="007C7C6B" w:rsidRDefault="00D961E0" w:rsidP="007B2440">
                  <w:pPr>
                    <w:spacing w:after="0" w:line="240" w:lineRule="auto"/>
                    <w:rPr>
                      <w:rFonts w:ascii="Times New Roman" w:hAnsi="Times New Roman"/>
                    </w:rPr>
                  </w:pPr>
                  <w:r w:rsidRPr="007C7C6B">
                    <w:rPr>
                      <w:rFonts w:ascii="Times New Roman" w:hAnsi="Times New Roman"/>
                    </w:rPr>
                    <w:t>Atlīdzība {1000}:</w:t>
                  </w:r>
                </w:p>
              </w:tc>
              <w:tc>
                <w:tcPr>
                  <w:tcW w:w="1276" w:type="dxa"/>
                </w:tcPr>
                <w:p w14:paraId="42977499" w14:textId="77777777" w:rsidR="00D961E0" w:rsidRPr="007C7C6B" w:rsidRDefault="00D961E0" w:rsidP="007B2440">
                  <w:pPr>
                    <w:spacing w:after="0" w:line="240" w:lineRule="auto"/>
                    <w:jc w:val="both"/>
                    <w:rPr>
                      <w:rFonts w:ascii="Times New Roman" w:hAnsi="Times New Roman"/>
                    </w:rPr>
                  </w:pPr>
                  <w:r w:rsidRPr="007C7C6B">
                    <w:rPr>
                      <w:rFonts w:ascii="Times New Roman" w:hAnsi="Times New Roman"/>
                    </w:rPr>
                    <w:t>Ls 0</w:t>
                  </w:r>
                </w:p>
              </w:tc>
            </w:tr>
            <w:tr w:rsidR="00D961E0" w:rsidRPr="007C7C6B" w14:paraId="688F89D0" w14:textId="77777777" w:rsidTr="00D45DC6">
              <w:tc>
                <w:tcPr>
                  <w:tcW w:w="2580" w:type="dxa"/>
                </w:tcPr>
                <w:p w14:paraId="6E42683D" w14:textId="77777777" w:rsidR="00D961E0" w:rsidRPr="007C7C6B" w:rsidRDefault="00D961E0" w:rsidP="007B2440">
                  <w:pPr>
                    <w:spacing w:after="0" w:line="240" w:lineRule="auto"/>
                    <w:rPr>
                      <w:rFonts w:ascii="Times New Roman" w:hAnsi="Times New Roman"/>
                    </w:rPr>
                  </w:pPr>
                  <w:r w:rsidRPr="007C7C6B">
                    <w:rPr>
                      <w:rFonts w:ascii="Times New Roman" w:hAnsi="Times New Roman"/>
                    </w:rPr>
                    <w:t>Preces, pakalpojumi{2200}:</w:t>
                  </w:r>
                </w:p>
              </w:tc>
              <w:tc>
                <w:tcPr>
                  <w:tcW w:w="1276" w:type="dxa"/>
                </w:tcPr>
                <w:p w14:paraId="04A5D2AA" w14:textId="77777777" w:rsidR="00D961E0" w:rsidRPr="007C7C6B" w:rsidRDefault="00D961E0" w:rsidP="007B2440">
                  <w:pPr>
                    <w:spacing w:after="0" w:line="240" w:lineRule="auto"/>
                    <w:jc w:val="both"/>
                    <w:rPr>
                      <w:rFonts w:ascii="Times New Roman" w:hAnsi="Times New Roman"/>
                    </w:rPr>
                  </w:pPr>
                  <w:r w:rsidRPr="007C7C6B">
                    <w:rPr>
                      <w:rFonts w:ascii="Times New Roman" w:hAnsi="Times New Roman"/>
                    </w:rPr>
                    <w:t>Ls 58 194</w:t>
                  </w:r>
                </w:p>
              </w:tc>
            </w:tr>
            <w:tr w:rsidR="00D961E0" w:rsidRPr="007C7C6B" w14:paraId="4F7B0BDE" w14:textId="77777777" w:rsidTr="00D45DC6">
              <w:tc>
                <w:tcPr>
                  <w:tcW w:w="3856" w:type="dxa"/>
                  <w:gridSpan w:val="2"/>
                </w:tcPr>
                <w:p w14:paraId="689D6E18" w14:textId="51B93D88" w:rsidR="00D961E0" w:rsidRPr="007C7C6B" w:rsidRDefault="00D961E0" w:rsidP="007B2440">
                  <w:pPr>
                    <w:spacing w:after="0" w:line="240" w:lineRule="auto"/>
                    <w:jc w:val="both"/>
                    <w:rPr>
                      <w:rFonts w:ascii="Times New Roman" w:hAnsi="Times New Roman"/>
                      <w:i/>
                      <w:sz w:val="20"/>
                      <w:szCs w:val="20"/>
                    </w:rPr>
                  </w:pPr>
                  <w:r w:rsidRPr="007C7C6B">
                    <w:rPr>
                      <w:rFonts w:ascii="Times New Roman" w:hAnsi="Times New Roman"/>
                      <w:i/>
                      <w:sz w:val="20"/>
                      <w:szCs w:val="20"/>
                    </w:rPr>
                    <w:t xml:space="preserve">1800 </w:t>
                  </w:r>
                  <w:proofErr w:type="spellStart"/>
                  <w:r w:rsidRPr="007C7C6B">
                    <w:rPr>
                      <w:rFonts w:ascii="Times New Roman" w:hAnsi="Times New Roman"/>
                      <w:i/>
                      <w:sz w:val="20"/>
                      <w:szCs w:val="20"/>
                    </w:rPr>
                    <w:t>cilv</w:t>
                  </w:r>
                  <w:proofErr w:type="spellEnd"/>
                  <w:r w:rsidRPr="007C7C6B">
                    <w:rPr>
                      <w:rFonts w:ascii="Times New Roman" w:hAnsi="Times New Roman"/>
                      <w:i/>
                      <w:sz w:val="20"/>
                      <w:szCs w:val="20"/>
                    </w:rPr>
                    <w:t>./h programmēšanas darbiem (ārpakalpojums) x 32,33 Ls / stundā = Ls 58</w:t>
                  </w:r>
                  <w:r w:rsidR="00937AC2" w:rsidRPr="007C7C6B">
                    <w:rPr>
                      <w:rFonts w:ascii="Times New Roman" w:hAnsi="Times New Roman"/>
                      <w:i/>
                      <w:sz w:val="20"/>
                      <w:szCs w:val="20"/>
                    </w:rPr>
                    <w:t> </w:t>
                  </w:r>
                  <w:r w:rsidRPr="007C7C6B">
                    <w:rPr>
                      <w:rFonts w:ascii="Times New Roman" w:hAnsi="Times New Roman"/>
                      <w:i/>
                      <w:sz w:val="20"/>
                      <w:szCs w:val="20"/>
                    </w:rPr>
                    <w:t>194</w:t>
                  </w:r>
                </w:p>
                <w:p w14:paraId="65A6EA65" w14:textId="10BC9225" w:rsidR="00937AC2" w:rsidRPr="007C7C6B" w:rsidRDefault="00937AC2" w:rsidP="007B2440">
                  <w:pPr>
                    <w:spacing w:after="0" w:line="240" w:lineRule="auto"/>
                    <w:jc w:val="both"/>
                    <w:rPr>
                      <w:rFonts w:ascii="Times New Roman" w:hAnsi="Times New Roman"/>
                    </w:rPr>
                  </w:pPr>
                  <w:r w:rsidRPr="007C7C6B">
                    <w:rPr>
                      <w:rFonts w:ascii="Times New Roman" w:hAnsi="Times New Roman"/>
                      <w:i/>
                      <w:sz w:val="20"/>
                      <w:szCs w:val="20"/>
                    </w:rPr>
                    <w:t>Programmēšanas darbu maksa 32,33 Ls/stundā noteikta saskaņā ar 2012.gadā noslēgtajā līgumā „Par Valsts zemes dienesta informācijas sistēmas uzturēšanu un pilnveidošanu” noteikto izcenojumu.</w:t>
                  </w:r>
                </w:p>
              </w:tc>
            </w:tr>
            <w:tr w:rsidR="00D961E0" w:rsidRPr="007C7C6B" w14:paraId="6F963859" w14:textId="77777777" w:rsidTr="00D45DC6">
              <w:tc>
                <w:tcPr>
                  <w:tcW w:w="2580" w:type="dxa"/>
                </w:tcPr>
                <w:p w14:paraId="3E83220F" w14:textId="77777777" w:rsidR="00D961E0" w:rsidRPr="007C7C6B" w:rsidRDefault="00D961E0" w:rsidP="007B2440">
                  <w:pPr>
                    <w:spacing w:after="0" w:line="240" w:lineRule="auto"/>
                    <w:jc w:val="both"/>
                    <w:rPr>
                      <w:rFonts w:ascii="Times New Roman" w:hAnsi="Times New Roman"/>
                      <w:b/>
                    </w:rPr>
                  </w:pPr>
                  <w:r w:rsidRPr="007C7C6B">
                    <w:rPr>
                      <w:rFonts w:ascii="Times New Roman" w:hAnsi="Times New Roman"/>
                      <w:b/>
                    </w:rPr>
                    <w:t>2015.gadā un turpmāk:</w:t>
                  </w:r>
                </w:p>
              </w:tc>
              <w:tc>
                <w:tcPr>
                  <w:tcW w:w="1276" w:type="dxa"/>
                </w:tcPr>
                <w:p w14:paraId="47BE6E31" w14:textId="77777777" w:rsidR="00D961E0" w:rsidRPr="007C7C6B" w:rsidRDefault="00D961E0" w:rsidP="007B2440">
                  <w:pPr>
                    <w:spacing w:after="0" w:line="240" w:lineRule="auto"/>
                    <w:jc w:val="both"/>
                    <w:rPr>
                      <w:rFonts w:ascii="Times New Roman" w:hAnsi="Times New Roman"/>
                      <w:b/>
                    </w:rPr>
                  </w:pPr>
                </w:p>
              </w:tc>
            </w:tr>
            <w:tr w:rsidR="00D961E0" w:rsidRPr="007C7C6B" w14:paraId="0EBCDEF8" w14:textId="77777777" w:rsidTr="00D45DC6">
              <w:tc>
                <w:tcPr>
                  <w:tcW w:w="2580" w:type="dxa"/>
                </w:tcPr>
                <w:p w14:paraId="70FC9368" w14:textId="77777777" w:rsidR="00D961E0" w:rsidRPr="007C7C6B" w:rsidRDefault="00D961E0" w:rsidP="007B2440">
                  <w:pPr>
                    <w:spacing w:after="0" w:line="240" w:lineRule="auto"/>
                    <w:rPr>
                      <w:rFonts w:ascii="Times New Roman" w:hAnsi="Times New Roman"/>
                      <w:b/>
                    </w:rPr>
                  </w:pPr>
                  <w:r w:rsidRPr="007C7C6B">
                    <w:rPr>
                      <w:rFonts w:ascii="Times New Roman" w:hAnsi="Times New Roman"/>
                      <w:b/>
                    </w:rPr>
                    <w:t>Izdevumi KOPĀ:</w:t>
                  </w:r>
                </w:p>
              </w:tc>
              <w:tc>
                <w:tcPr>
                  <w:tcW w:w="1276" w:type="dxa"/>
                </w:tcPr>
                <w:p w14:paraId="24AFFE56" w14:textId="77777777" w:rsidR="00D961E0" w:rsidRPr="007C7C6B" w:rsidRDefault="00D961E0" w:rsidP="008F19D0">
                  <w:pPr>
                    <w:spacing w:after="0" w:line="240" w:lineRule="auto"/>
                    <w:jc w:val="both"/>
                    <w:rPr>
                      <w:rFonts w:ascii="Times New Roman" w:hAnsi="Times New Roman"/>
                      <w:b/>
                    </w:rPr>
                  </w:pPr>
                  <w:r w:rsidRPr="007C7C6B">
                    <w:rPr>
                      <w:rFonts w:ascii="Times New Roman" w:hAnsi="Times New Roman"/>
                      <w:b/>
                    </w:rPr>
                    <w:t>Ls 481 595</w:t>
                  </w:r>
                </w:p>
              </w:tc>
            </w:tr>
            <w:tr w:rsidR="00D961E0" w:rsidRPr="007C7C6B" w14:paraId="1AE6B15B" w14:textId="77777777" w:rsidTr="00D45DC6">
              <w:tc>
                <w:tcPr>
                  <w:tcW w:w="2580" w:type="dxa"/>
                </w:tcPr>
                <w:p w14:paraId="7EC28CA2" w14:textId="77777777" w:rsidR="00D961E0" w:rsidRPr="007C7C6B" w:rsidRDefault="00D961E0" w:rsidP="007B2440">
                  <w:pPr>
                    <w:spacing w:after="0" w:line="240" w:lineRule="auto"/>
                    <w:rPr>
                      <w:rFonts w:ascii="Times New Roman" w:hAnsi="Times New Roman"/>
                    </w:rPr>
                  </w:pPr>
                  <w:r w:rsidRPr="007C7C6B">
                    <w:rPr>
                      <w:rFonts w:ascii="Times New Roman" w:hAnsi="Times New Roman"/>
                    </w:rPr>
                    <w:t>Atlīdzība {1000}:</w:t>
                  </w:r>
                </w:p>
              </w:tc>
              <w:tc>
                <w:tcPr>
                  <w:tcW w:w="1276" w:type="dxa"/>
                </w:tcPr>
                <w:p w14:paraId="089A1A11" w14:textId="77777777" w:rsidR="00D961E0" w:rsidRPr="007C7C6B" w:rsidRDefault="00D961E0" w:rsidP="008F19D0">
                  <w:pPr>
                    <w:spacing w:after="0" w:line="240" w:lineRule="auto"/>
                    <w:jc w:val="both"/>
                    <w:rPr>
                      <w:rFonts w:ascii="Times New Roman" w:hAnsi="Times New Roman"/>
                    </w:rPr>
                  </w:pPr>
                  <w:r w:rsidRPr="007C7C6B">
                    <w:rPr>
                      <w:rFonts w:ascii="Times New Roman" w:hAnsi="Times New Roman"/>
                    </w:rPr>
                    <w:t>Ls 362 635</w:t>
                  </w:r>
                </w:p>
              </w:tc>
            </w:tr>
            <w:tr w:rsidR="00D961E0" w:rsidRPr="007C7C6B" w14:paraId="4AECEB0D" w14:textId="77777777" w:rsidTr="00D45DC6">
              <w:tc>
                <w:tcPr>
                  <w:tcW w:w="2580" w:type="dxa"/>
                </w:tcPr>
                <w:p w14:paraId="1F2EA5DC" w14:textId="77777777" w:rsidR="00D961E0" w:rsidRPr="007C7C6B" w:rsidRDefault="00D961E0" w:rsidP="007B2440">
                  <w:pPr>
                    <w:spacing w:after="0" w:line="240" w:lineRule="auto"/>
                    <w:rPr>
                      <w:rFonts w:ascii="Times New Roman" w:hAnsi="Times New Roman"/>
                    </w:rPr>
                  </w:pPr>
                  <w:r w:rsidRPr="007C7C6B">
                    <w:rPr>
                      <w:rFonts w:ascii="Times New Roman" w:hAnsi="Times New Roman"/>
                    </w:rPr>
                    <w:t>Atalgojums {1100}:</w:t>
                  </w:r>
                </w:p>
              </w:tc>
              <w:tc>
                <w:tcPr>
                  <w:tcW w:w="1276" w:type="dxa"/>
                </w:tcPr>
                <w:p w14:paraId="5B9DAC6E" w14:textId="77777777" w:rsidR="00D961E0" w:rsidRPr="007C7C6B" w:rsidRDefault="00D961E0" w:rsidP="008F19D0">
                  <w:pPr>
                    <w:spacing w:after="0" w:line="240" w:lineRule="auto"/>
                    <w:jc w:val="both"/>
                    <w:rPr>
                      <w:rFonts w:ascii="Times New Roman" w:hAnsi="Times New Roman"/>
                    </w:rPr>
                  </w:pPr>
                  <w:r w:rsidRPr="007C7C6B">
                    <w:rPr>
                      <w:rFonts w:ascii="Times New Roman" w:hAnsi="Times New Roman"/>
                    </w:rPr>
                    <w:t>Ls 292 235</w:t>
                  </w:r>
                </w:p>
              </w:tc>
            </w:tr>
            <w:tr w:rsidR="00D961E0" w:rsidRPr="007C7C6B" w14:paraId="30221116" w14:textId="77777777" w:rsidTr="00D45DC6">
              <w:tc>
                <w:tcPr>
                  <w:tcW w:w="3856" w:type="dxa"/>
                  <w:gridSpan w:val="2"/>
                </w:tcPr>
                <w:p w14:paraId="7E022B8F" w14:textId="77777777" w:rsidR="00D961E0" w:rsidRPr="007C7C6B" w:rsidRDefault="00D961E0" w:rsidP="007B2440">
                  <w:pPr>
                    <w:spacing w:after="0" w:line="240" w:lineRule="auto"/>
                    <w:rPr>
                      <w:rFonts w:ascii="Times New Roman" w:hAnsi="Times New Roman"/>
                      <w:i/>
                      <w:sz w:val="20"/>
                      <w:szCs w:val="20"/>
                    </w:rPr>
                  </w:pPr>
                  <w:r w:rsidRPr="007C7C6B">
                    <w:rPr>
                      <w:rFonts w:ascii="Times New Roman" w:hAnsi="Times New Roman"/>
                      <w:i/>
                      <w:sz w:val="20"/>
                      <w:szCs w:val="20"/>
                    </w:rPr>
                    <w:t xml:space="preserve">Deklarāciju pieņemšana </w:t>
                  </w:r>
                </w:p>
                <w:p w14:paraId="344E04FC" w14:textId="77777777" w:rsidR="00D961E0" w:rsidRPr="007C7C6B" w:rsidRDefault="00D961E0" w:rsidP="008F19D0">
                  <w:pPr>
                    <w:spacing w:after="0" w:line="240" w:lineRule="auto"/>
                    <w:jc w:val="both"/>
                    <w:rPr>
                      <w:rFonts w:ascii="Times New Roman" w:hAnsi="Times New Roman"/>
                    </w:rPr>
                  </w:pPr>
                  <w:r w:rsidRPr="007C7C6B">
                    <w:rPr>
                      <w:rFonts w:ascii="Times New Roman" w:hAnsi="Times New Roman"/>
                      <w:i/>
                      <w:sz w:val="20"/>
                      <w:szCs w:val="20"/>
                    </w:rPr>
                    <w:t>4 amata vietas (20.saime III līmenis 10.algu grupa) x 12 mēneši x Ls 578 alga  + Soc. iemaksas (24,09%) = Ls 34 428</w:t>
                  </w:r>
                </w:p>
              </w:tc>
            </w:tr>
            <w:tr w:rsidR="00D961E0" w:rsidRPr="007C7C6B" w14:paraId="4FD4A9B9" w14:textId="77777777" w:rsidTr="00D45DC6">
              <w:tc>
                <w:tcPr>
                  <w:tcW w:w="3856" w:type="dxa"/>
                  <w:gridSpan w:val="2"/>
                </w:tcPr>
                <w:p w14:paraId="25F65528" w14:textId="77777777" w:rsidR="00D961E0" w:rsidRPr="007C7C6B" w:rsidRDefault="00D961E0" w:rsidP="007B2440">
                  <w:pPr>
                    <w:spacing w:after="0" w:line="240" w:lineRule="auto"/>
                    <w:rPr>
                      <w:rFonts w:ascii="Times New Roman" w:hAnsi="Times New Roman"/>
                      <w:i/>
                      <w:sz w:val="20"/>
                      <w:szCs w:val="20"/>
                    </w:rPr>
                  </w:pPr>
                  <w:r w:rsidRPr="007C7C6B">
                    <w:rPr>
                      <w:rFonts w:ascii="Times New Roman" w:hAnsi="Times New Roman"/>
                      <w:i/>
                      <w:sz w:val="20"/>
                      <w:szCs w:val="20"/>
                    </w:rPr>
                    <w:t>Deklarāciju pārbaude pret Kadastra IS datiem</w:t>
                  </w:r>
                </w:p>
                <w:p w14:paraId="762DA30A" w14:textId="77777777" w:rsidR="00D961E0" w:rsidRPr="007C7C6B" w:rsidRDefault="00D961E0" w:rsidP="008F19D0">
                  <w:pPr>
                    <w:spacing w:after="0" w:line="240" w:lineRule="auto"/>
                    <w:rPr>
                      <w:rFonts w:ascii="Times New Roman" w:hAnsi="Times New Roman"/>
                      <w:i/>
                      <w:sz w:val="20"/>
                      <w:szCs w:val="20"/>
                    </w:rPr>
                  </w:pPr>
                  <w:r w:rsidRPr="007C7C6B">
                    <w:rPr>
                      <w:rFonts w:ascii="Times New Roman" w:hAnsi="Times New Roman"/>
                      <w:i/>
                      <w:sz w:val="20"/>
                      <w:szCs w:val="20"/>
                    </w:rPr>
                    <w:t xml:space="preserve">18 amata vietas (20.saime III līmenis 10.algu grupa) x 12 mēneši x Ls 578 alga + </w:t>
                  </w:r>
                  <w:proofErr w:type="spellStart"/>
                  <w:r w:rsidRPr="007C7C6B">
                    <w:rPr>
                      <w:rFonts w:ascii="Times New Roman" w:hAnsi="Times New Roman"/>
                      <w:i/>
                      <w:sz w:val="20"/>
                      <w:szCs w:val="20"/>
                    </w:rPr>
                    <w:t>Soc.iemaksas</w:t>
                  </w:r>
                  <w:proofErr w:type="spellEnd"/>
                  <w:r w:rsidRPr="007C7C6B">
                    <w:rPr>
                      <w:rFonts w:ascii="Times New Roman" w:hAnsi="Times New Roman"/>
                      <w:i/>
                      <w:sz w:val="20"/>
                      <w:szCs w:val="20"/>
                    </w:rPr>
                    <w:t xml:space="preserve"> (24,09%) = Ls 154 924</w:t>
                  </w:r>
                </w:p>
              </w:tc>
            </w:tr>
            <w:tr w:rsidR="00D961E0" w:rsidRPr="007C7C6B" w14:paraId="0D632A4D" w14:textId="77777777" w:rsidTr="00D45DC6">
              <w:tc>
                <w:tcPr>
                  <w:tcW w:w="3856" w:type="dxa"/>
                  <w:gridSpan w:val="2"/>
                </w:tcPr>
                <w:p w14:paraId="2C7FF80C" w14:textId="77777777" w:rsidR="00D961E0" w:rsidRPr="007C7C6B" w:rsidRDefault="00D961E0" w:rsidP="007B2440">
                  <w:pPr>
                    <w:spacing w:after="0" w:line="240" w:lineRule="auto"/>
                    <w:rPr>
                      <w:rFonts w:ascii="Times New Roman" w:hAnsi="Times New Roman"/>
                      <w:i/>
                      <w:sz w:val="20"/>
                      <w:szCs w:val="20"/>
                    </w:rPr>
                  </w:pPr>
                  <w:r w:rsidRPr="007C7C6B">
                    <w:rPr>
                      <w:rFonts w:ascii="Times New Roman" w:hAnsi="Times New Roman"/>
                      <w:i/>
                      <w:sz w:val="20"/>
                      <w:szCs w:val="20"/>
                    </w:rPr>
                    <w:t>Deklarāciju datu ievade Kadastra IS</w:t>
                  </w:r>
                </w:p>
                <w:p w14:paraId="445BB608" w14:textId="77777777" w:rsidR="00D961E0" w:rsidRPr="007C7C6B" w:rsidRDefault="00D961E0" w:rsidP="008F19D0">
                  <w:pPr>
                    <w:spacing w:after="0" w:line="240" w:lineRule="auto"/>
                    <w:rPr>
                      <w:rFonts w:ascii="Times New Roman" w:hAnsi="Times New Roman"/>
                      <w:i/>
                      <w:sz w:val="20"/>
                      <w:szCs w:val="20"/>
                    </w:rPr>
                  </w:pPr>
                  <w:r w:rsidRPr="007C7C6B">
                    <w:rPr>
                      <w:rFonts w:ascii="Times New Roman" w:hAnsi="Times New Roman"/>
                      <w:i/>
                      <w:sz w:val="20"/>
                      <w:szCs w:val="20"/>
                    </w:rPr>
                    <w:t>12 amata vietas (20.saime III līmenis 10.algu grupa) x 12 mēneši x Ls 578 alga +</w:t>
                  </w:r>
                  <w:proofErr w:type="spellStart"/>
                  <w:r w:rsidRPr="007C7C6B">
                    <w:rPr>
                      <w:rFonts w:ascii="Times New Roman" w:hAnsi="Times New Roman"/>
                      <w:i/>
                      <w:sz w:val="20"/>
                      <w:szCs w:val="20"/>
                    </w:rPr>
                    <w:t>Soc.iemaksas</w:t>
                  </w:r>
                  <w:proofErr w:type="spellEnd"/>
                  <w:r w:rsidRPr="007C7C6B">
                    <w:rPr>
                      <w:rFonts w:ascii="Times New Roman" w:hAnsi="Times New Roman"/>
                      <w:i/>
                      <w:sz w:val="20"/>
                      <w:szCs w:val="20"/>
                    </w:rPr>
                    <w:t xml:space="preserve"> (24,09%) = Ls 103 283</w:t>
                  </w:r>
                </w:p>
              </w:tc>
            </w:tr>
            <w:tr w:rsidR="00D961E0" w:rsidRPr="007C7C6B" w14:paraId="2E25681E" w14:textId="77777777" w:rsidTr="00D45DC6">
              <w:tc>
                <w:tcPr>
                  <w:tcW w:w="3856" w:type="dxa"/>
                  <w:gridSpan w:val="2"/>
                </w:tcPr>
                <w:p w14:paraId="305A73D6" w14:textId="77777777" w:rsidR="00D961E0" w:rsidRPr="007C7C6B" w:rsidRDefault="00D961E0" w:rsidP="007B2440">
                  <w:pPr>
                    <w:spacing w:after="0" w:line="240" w:lineRule="auto"/>
                    <w:rPr>
                      <w:rFonts w:ascii="Times New Roman" w:hAnsi="Times New Roman"/>
                      <w:i/>
                      <w:sz w:val="20"/>
                      <w:szCs w:val="20"/>
                    </w:rPr>
                  </w:pPr>
                  <w:r w:rsidRPr="007C7C6B">
                    <w:rPr>
                      <w:rFonts w:ascii="Times New Roman" w:hAnsi="Times New Roman"/>
                      <w:i/>
                      <w:sz w:val="20"/>
                      <w:szCs w:val="20"/>
                    </w:rPr>
                    <w:t>Deklarāciju datu pārbaude apvidū</w:t>
                  </w:r>
                </w:p>
                <w:p w14:paraId="191AA47F" w14:textId="77777777" w:rsidR="00D961E0" w:rsidRPr="007C7C6B" w:rsidRDefault="00D961E0" w:rsidP="007B2440">
                  <w:pPr>
                    <w:spacing w:after="0" w:line="240" w:lineRule="auto"/>
                    <w:rPr>
                      <w:rFonts w:ascii="Times New Roman" w:hAnsi="Times New Roman"/>
                      <w:i/>
                      <w:sz w:val="20"/>
                      <w:szCs w:val="20"/>
                    </w:rPr>
                  </w:pPr>
                  <w:r w:rsidRPr="007C7C6B">
                    <w:rPr>
                      <w:rFonts w:ascii="Times New Roman" w:hAnsi="Times New Roman"/>
                      <w:i/>
                      <w:sz w:val="20"/>
                      <w:szCs w:val="20"/>
                    </w:rPr>
                    <w:t>3500 objekti gadā x Ls 20 objekta apsekošanas izmaksas = Ls 70 000</w:t>
                  </w:r>
                </w:p>
              </w:tc>
            </w:tr>
            <w:tr w:rsidR="00D961E0" w:rsidRPr="007C7C6B" w14:paraId="13FBE3F9" w14:textId="77777777" w:rsidTr="00D45DC6">
              <w:tc>
                <w:tcPr>
                  <w:tcW w:w="2580" w:type="dxa"/>
                </w:tcPr>
                <w:p w14:paraId="6C18016A" w14:textId="77777777" w:rsidR="00D961E0" w:rsidRPr="007C7C6B" w:rsidRDefault="00D961E0" w:rsidP="007B2440">
                  <w:pPr>
                    <w:spacing w:after="0" w:line="240" w:lineRule="auto"/>
                    <w:rPr>
                      <w:rFonts w:ascii="Times New Roman" w:hAnsi="Times New Roman"/>
                    </w:rPr>
                  </w:pPr>
                  <w:r w:rsidRPr="007C7C6B">
                    <w:rPr>
                      <w:rFonts w:ascii="Times New Roman" w:hAnsi="Times New Roman"/>
                    </w:rPr>
                    <w:t>Preces, pakalpojumi{2200}:</w:t>
                  </w:r>
                </w:p>
              </w:tc>
              <w:tc>
                <w:tcPr>
                  <w:tcW w:w="1276" w:type="dxa"/>
                </w:tcPr>
                <w:p w14:paraId="6FFB3A63" w14:textId="77777777" w:rsidR="00D961E0" w:rsidRPr="007C7C6B" w:rsidRDefault="00D961E0" w:rsidP="007B2440">
                  <w:pPr>
                    <w:spacing w:after="0" w:line="240" w:lineRule="auto"/>
                    <w:jc w:val="both"/>
                    <w:rPr>
                      <w:rFonts w:ascii="Times New Roman" w:hAnsi="Times New Roman"/>
                    </w:rPr>
                  </w:pPr>
                  <w:r w:rsidRPr="007C7C6B">
                    <w:rPr>
                      <w:rFonts w:ascii="Times New Roman" w:hAnsi="Times New Roman"/>
                    </w:rPr>
                    <w:t>Ls 118 960</w:t>
                  </w:r>
                </w:p>
              </w:tc>
            </w:tr>
            <w:tr w:rsidR="00D961E0" w:rsidRPr="007C7C6B" w14:paraId="1C803AFA" w14:textId="77777777" w:rsidTr="00D45DC6">
              <w:tc>
                <w:tcPr>
                  <w:tcW w:w="3856" w:type="dxa"/>
                  <w:gridSpan w:val="2"/>
                </w:tcPr>
                <w:p w14:paraId="4165929C" w14:textId="77777777" w:rsidR="00D961E0" w:rsidRPr="007C7C6B" w:rsidRDefault="00D961E0" w:rsidP="007B2440">
                  <w:pPr>
                    <w:spacing w:after="0" w:line="240" w:lineRule="auto"/>
                    <w:rPr>
                      <w:rFonts w:ascii="Times New Roman" w:hAnsi="Times New Roman"/>
                      <w:i/>
                      <w:sz w:val="20"/>
                      <w:szCs w:val="20"/>
                    </w:rPr>
                  </w:pPr>
                  <w:r w:rsidRPr="007C7C6B">
                    <w:rPr>
                      <w:rFonts w:ascii="Times New Roman" w:hAnsi="Times New Roman"/>
                      <w:i/>
                      <w:sz w:val="20"/>
                      <w:szCs w:val="20"/>
                    </w:rPr>
                    <w:t>Pēc laika darba samaksas sistēmas strādājošo darbinieku uzturēšanas izdevumi</w:t>
                  </w:r>
                </w:p>
                <w:p w14:paraId="70B64BA0" w14:textId="77777777" w:rsidR="00D961E0" w:rsidRPr="007C7C6B" w:rsidRDefault="00D961E0" w:rsidP="007B2440">
                  <w:pPr>
                    <w:spacing w:after="0" w:line="240" w:lineRule="auto"/>
                    <w:rPr>
                      <w:rFonts w:ascii="Times New Roman" w:hAnsi="Times New Roman"/>
                      <w:i/>
                    </w:rPr>
                  </w:pPr>
                  <w:r w:rsidRPr="007C7C6B">
                    <w:rPr>
                      <w:rFonts w:ascii="Times New Roman" w:hAnsi="Times New Roman"/>
                      <w:i/>
                      <w:sz w:val="20"/>
                      <w:szCs w:val="20"/>
                    </w:rPr>
                    <w:t>Ls 120 mēnesī x 12 mēneši x 34 amata vietas = Ls 48 960</w:t>
                  </w:r>
                </w:p>
              </w:tc>
            </w:tr>
            <w:tr w:rsidR="00D961E0" w:rsidRPr="007C7C6B" w14:paraId="78894897" w14:textId="77777777" w:rsidTr="00D45DC6">
              <w:trPr>
                <w:trHeight w:val="546"/>
              </w:trPr>
              <w:tc>
                <w:tcPr>
                  <w:tcW w:w="3856" w:type="dxa"/>
                  <w:gridSpan w:val="2"/>
                </w:tcPr>
                <w:p w14:paraId="7E635A6A" w14:textId="77777777" w:rsidR="00D961E0" w:rsidRPr="007C7C6B" w:rsidRDefault="00D961E0" w:rsidP="007B2440">
                  <w:pPr>
                    <w:spacing w:after="0" w:line="240" w:lineRule="auto"/>
                    <w:rPr>
                      <w:rFonts w:ascii="Times New Roman" w:hAnsi="Times New Roman"/>
                      <w:i/>
                      <w:sz w:val="20"/>
                      <w:szCs w:val="20"/>
                    </w:rPr>
                  </w:pPr>
                  <w:r w:rsidRPr="007C7C6B">
                    <w:rPr>
                      <w:rFonts w:ascii="Times New Roman" w:hAnsi="Times New Roman"/>
                      <w:i/>
                      <w:sz w:val="20"/>
                      <w:szCs w:val="20"/>
                    </w:rPr>
                    <w:t xml:space="preserve">Atteikumu datu aktualizācijai nosūtīšana </w:t>
                  </w:r>
                </w:p>
                <w:p w14:paraId="44908D4B" w14:textId="77777777" w:rsidR="00D961E0" w:rsidRPr="007C7C6B" w:rsidRDefault="00D961E0" w:rsidP="007B2440">
                  <w:pPr>
                    <w:spacing w:after="0" w:line="240" w:lineRule="auto"/>
                    <w:jc w:val="both"/>
                    <w:rPr>
                      <w:rFonts w:ascii="Times New Roman" w:hAnsi="Times New Roman"/>
                      <w:i/>
                    </w:rPr>
                  </w:pPr>
                  <w:r w:rsidRPr="007C7C6B">
                    <w:rPr>
                      <w:rFonts w:ascii="Times New Roman" w:hAnsi="Times New Roman"/>
                      <w:i/>
                      <w:sz w:val="20"/>
                      <w:szCs w:val="20"/>
                    </w:rPr>
                    <w:t>35 000 objekti x Ls 0,50 sūtījuma izmaksas = Ls 17 500</w:t>
                  </w:r>
                </w:p>
              </w:tc>
            </w:tr>
            <w:tr w:rsidR="00D961E0" w:rsidRPr="007C7C6B" w14:paraId="74AD4F3A" w14:textId="77777777" w:rsidTr="00D45DC6">
              <w:trPr>
                <w:trHeight w:val="546"/>
              </w:trPr>
              <w:tc>
                <w:tcPr>
                  <w:tcW w:w="3856" w:type="dxa"/>
                  <w:gridSpan w:val="2"/>
                </w:tcPr>
                <w:p w14:paraId="45B2BA99" w14:textId="77777777" w:rsidR="00D961E0" w:rsidRPr="007C7C6B" w:rsidRDefault="00D961E0" w:rsidP="007B2440">
                  <w:pPr>
                    <w:spacing w:after="0" w:line="240" w:lineRule="auto"/>
                    <w:rPr>
                      <w:rFonts w:ascii="Times New Roman" w:hAnsi="Times New Roman"/>
                      <w:i/>
                      <w:sz w:val="20"/>
                      <w:szCs w:val="20"/>
                    </w:rPr>
                  </w:pPr>
                  <w:r w:rsidRPr="007C7C6B">
                    <w:rPr>
                      <w:rFonts w:ascii="Times New Roman" w:hAnsi="Times New Roman"/>
                      <w:i/>
                      <w:sz w:val="20"/>
                      <w:szCs w:val="20"/>
                    </w:rPr>
                    <w:t>Ls 15 izmaksas izbraukuma veikšanai apvidū x 3500 objekti gadā = Ls 52 500</w:t>
                  </w:r>
                </w:p>
              </w:tc>
            </w:tr>
          </w:tbl>
          <w:p w14:paraId="37C5677F" w14:textId="77777777" w:rsidR="00D961E0" w:rsidRPr="007C7C6B" w:rsidRDefault="00D961E0" w:rsidP="007B2440">
            <w:pPr>
              <w:spacing w:after="120" w:line="240" w:lineRule="auto"/>
              <w:jc w:val="both"/>
              <w:rPr>
                <w:rFonts w:ascii="Times New Roman" w:hAnsi="Times New Roman"/>
                <w:sz w:val="24"/>
                <w:szCs w:val="24"/>
              </w:rPr>
            </w:pPr>
          </w:p>
          <w:tbl>
            <w:tblPr>
              <w:tblW w:w="0" w:type="auto"/>
              <w:tblLook w:val="04A0" w:firstRow="1" w:lastRow="0" w:firstColumn="1" w:lastColumn="0" w:noHBand="0" w:noVBand="1"/>
            </w:tblPr>
            <w:tblGrid>
              <w:gridCol w:w="2525"/>
              <w:gridCol w:w="1202"/>
            </w:tblGrid>
            <w:tr w:rsidR="00D961E0" w:rsidRPr="007C7C6B" w14:paraId="0EEB7EE1" w14:textId="77777777" w:rsidTr="00D45DC6">
              <w:tc>
                <w:tcPr>
                  <w:tcW w:w="3856" w:type="dxa"/>
                  <w:gridSpan w:val="2"/>
                </w:tcPr>
                <w:p w14:paraId="2B203DB1" w14:textId="77777777" w:rsidR="00D961E0" w:rsidRPr="007C7C6B" w:rsidRDefault="00D961E0" w:rsidP="007B2440">
                  <w:pPr>
                    <w:spacing w:after="0" w:line="240" w:lineRule="auto"/>
                    <w:jc w:val="center"/>
                    <w:rPr>
                      <w:rFonts w:ascii="Times New Roman" w:hAnsi="Times New Roman"/>
                      <w:b/>
                    </w:rPr>
                  </w:pPr>
                  <w:r w:rsidRPr="007C7C6B">
                    <w:rPr>
                      <w:rFonts w:ascii="Times New Roman" w:hAnsi="Times New Roman"/>
                      <w:b/>
                      <w:sz w:val="24"/>
                      <w:szCs w:val="24"/>
                    </w:rPr>
                    <w:t>Risinājums „Nomas informācijas uzkrāšana”</w:t>
                  </w:r>
                </w:p>
              </w:tc>
            </w:tr>
            <w:tr w:rsidR="00D961E0" w:rsidRPr="007C7C6B" w14:paraId="18C01D87" w14:textId="77777777" w:rsidTr="00D45DC6">
              <w:tc>
                <w:tcPr>
                  <w:tcW w:w="2580" w:type="dxa"/>
                </w:tcPr>
                <w:p w14:paraId="7B6F2D77" w14:textId="77777777" w:rsidR="00D961E0" w:rsidRPr="007C7C6B" w:rsidRDefault="00D961E0" w:rsidP="007B2440">
                  <w:pPr>
                    <w:spacing w:after="0" w:line="240" w:lineRule="auto"/>
                    <w:jc w:val="both"/>
                    <w:rPr>
                      <w:rFonts w:ascii="Times New Roman" w:hAnsi="Times New Roman"/>
                      <w:b/>
                    </w:rPr>
                  </w:pPr>
                  <w:r w:rsidRPr="007C7C6B">
                    <w:rPr>
                      <w:rFonts w:ascii="Times New Roman" w:hAnsi="Times New Roman"/>
                      <w:sz w:val="24"/>
                      <w:szCs w:val="24"/>
                    </w:rPr>
                    <w:t xml:space="preserve"> </w:t>
                  </w:r>
                  <w:r w:rsidRPr="007C7C6B">
                    <w:rPr>
                      <w:rFonts w:ascii="Times New Roman" w:hAnsi="Times New Roman"/>
                      <w:b/>
                    </w:rPr>
                    <w:t>2014.gadā:</w:t>
                  </w:r>
                </w:p>
              </w:tc>
              <w:tc>
                <w:tcPr>
                  <w:tcW w:w="1276" w:type="dxa"/>
                </w:tcPr>
                <w:p w14:paraId="7330231E" w14:textId="77777777" w:rsidR="00D961E0" w:rsidRPr="007C7C6B" w:rsidRDefault="00D961E0" w:rsidP="007B2440">
                  <w:pPr>
                    <w:spacing w:after="0" w:line="240" w:lineRule="auto"/>
                    <w:jc w:val="both"/>
                    <w:rPr>
                      <w:rFonts w:ascii="Times New Roman" w:hAnsi="Times New Roman"/>
                      <w:b/>
                    </w:rPr>
                  </w:pPr>
                </w:p>
              </w:tc>
            </w:tr>
            <w:tr w:rsidR="00D961E0" w:rsidRPr="007C7C6B" w14:paraId="0020417F" w14:textId="77777777" w:rsidTr="00D45DC6">
              <w:tc>
                <w:tcPr>
                  <w:tcW w:w="2580" w:type="dxa"/>
                </w:tcPr>
                <w:p w14:paraId="1D397F9D" w14:textId="77777777" w:rsidR="00D961E0" w:rsidRPr="007C7C6B" w:rsidRDefault="00D961E0" w:rsidP="007B2440">
                  <w:pPr>
                    <w:spacing w:after="0" w:line="240" w:lineRule="auto"/>
                    <w:rPr>
                      <w:rFonts w:ascii="Times New Roman" w:hAnsi="Times New Roman"/>
                      <w:b/>
                    </w:rPr>
                  </w:pPr>
                  <w:r w:rsidRPr="007C7C6B">
                    <w:rPr>
                      <w:rFonts w:ascii="Times New Roman" w:hAnsi="Times New Roman"/>
                      <w:b/>
                    </w:rPr>
                    <w:t>Izdevumi KOPĀ:</w:t>
                  </w:r>
                </w:p>
              </w:tc>
              <w:tc>
                <w:tcPr>
                  <w:tcW w:w="1276" w:type="dxa"/>
                </w:tcPr>
                <w:p w14:paraId="41E16D05" w14:textId="77777777" w:rsidR="00D961E0" w:rsidRPr="007C7C6B" w:rsidRDefault="00D961E0" w:rsidP="007B2440">
                  <w:pPr>
                    <w:spacing w:after="0" w:line="240" w:lineRule="auto"/>
                    <w:jc w:val="both"/>
                    <w:rPr>
                      <w:rFonts w:ascii="Times New Roman" w:hAnsi="Times New Roman"/>
                      <w:b/>
                    </w:rPr>
                  </w:pPr>
                  <w:r w:rsidRPr="007C7C6B">
                    <w:rPr>
                      <w:rFonts w:ascii="Times New Roman" w:hAnsi="Times New Roman"/>
                      <w:b/>
                    </w:rPr>
                    <w:t>Ls 18 428</w:t>
                  </w:r>
                </w:p>
              </w:tc>
            </w:tr>
            <w:tr w:rsidR="00D961E0" w:rsidRPr="007C7C6B" w14:paraId="2BDF8F7E" w14:textId="77777777" w:rsidTr="00D45DC6">
              <w:tc>
                <w:tcPr>
                  <w:tcW w:w="2580" w:type="dxa"/>
                </w:tcPr>
                <w:p w14:paraId="707D4F18" w14:textId="77777777" w:rsidR="00D961E0" w:rsidRPr="007C7C6B" w:rsidRDefault="00D961E0" w:rsidP="007B2440">
                  <w:pPr>
                    <w:spacing w:after="0" w:line="240" w:lineRule="auto"/>
                    <w:rPr>
                      <w:rFonts w:ascii="Times New Roman" w:hAnsi="Times New Roman"/>
                    </w:rPr>
                  </w:pPr>
                  <w:r w:rsidRPr="007C7C6B">
                    <w:rPr>
                      <w:rFonts w:ascii="Times New Roman" w:hAnsi="Times New Roman"/>
                    </w:rPr>
                    <w:t>Atlīdzība {1000}:</w:t>
                  </w:r>
                </w:p>
              </w:tc>
              <w:tc>
                <w:tcPr>
                  <w:tcW w:w="1276" w:type="dxa"/>
                </w:tcPr>
                <w:p w14:paraId="12504123" w14:textId="77777777" w:rsidR="00D961E0" w:rsidRPr="007C7C6B" w:rsidRDefault="00D961E0" w:rsidP="007B2440">
                  <w:pPr>
                    <w:spacing w:after="0" w:line="240" w:lineRule="auto"/>
                    <w:jc w:val="both"/>
                    <w:rPr>
                      <w:rFonts w:ascii="Times New Roman" w:hAnsi="Times New Roman"/>
                    </w:rPr>
                  </w:pPr>
                  <w:r w:rsidRPr="007C7C6B">
                    <w:rPr>
                      <w:rFonts w:ascii="Times New Roman" w:hAnsi="Times New Roman"/>
                    </w:rPr>
                    <w:t>Ls 0</w:t>
                  </w:r>
                </w:p>
              </w:tc>
            </w:tr>
            <w:tr w:rsidR="00D961E0" w:rsidRPr="007C7C6B" w14:paraId="37FD905E" w14:textId="77777777" w:rsidTr="00D45DC6">
              <w:tc>
                <w:tcPr>
                  <w:tcW w:w="2580" w:type="dxa"/>
                </w:tcPr>
                <w:p w14:paraId="3A909BF5" w14:textId="77777777" w:rsidR="00D961E0" w:rsidRPr="007C7C6B" w:rsidRDefault="00D961E0" w:rsidP="007B2440">
                  <w:pPr>
                    <w:spacing w:after="0" w:line="240" w:lineRule="auto"/>
                    <w:rPr>
                      <w:rFonts w:ascii="Times New Roman" w:hAnsi="Times New Roman"/>
                    </w:rPr>
                  </w:pPr>
                  <w:r w:rsidRPr="007C7C6B">
                    <w:rPr>
                      <w:rFonts w:ascii="Times New Roman" w:hAnsi="Times New Roman"/>
                    </w:rPr>
                    <w:t>Preces, pakalpojumi{2200}:</w:t>
                  </w:r>
                </w:p>
              </w:tc>
              <w:tc>
                <w:tcPr>
                  <w:tcW w:w="1276" w:type="dxa"/>
                </w:tcPr>
                <w:p w14:paraId="58BBCEE8" w14:textId="77777777" w:rsidR="00D961E0" w:rsidRPr="007C7C6B" w:rsidRDefault="00D961E0" w:rsidP="007B2440">
                  <w:pPr>
                    <w:spacing w:after="0" w:line="240" w:lineRule="auto"/>
                    <w:jc w:val="both"/>
                    <w:rPr>
                      <w:rFonts w:ascii="Times New Roman" w:hAnsi="Times New Roman"/>
                    </w:rPr>
                  </w:pPr>
                  <w:r w:rsidRPr="007C7C6B">
                    <w:rPr>
                      <w:rFonts w:ascii="Times New Roman" w:hAnsi="Times New Roman"/>
                    </w:rPr>
                    <w:t>Ls 18 428</w:t>
                  </w:r>
                </w:p>
              </w:tc>
            </w:tr>
            <w:tr w:rsidR="00D961E0" w:rsidRPr="007C7C6B" w14:paraId="0E628CFF" w14:textId="77777777" w:rsidTr="00D45DC6">
              <w:tc>
                <w:tcPr>
                  <w:tcW w:w="3856" w:type="dxa"/>
                  <w:gridSpan w:val="2"/>
                </w:tcPr>
                <w:p w14:paraId="15984A2E" w14:textId="77777777" w:rsidR="00D961E0" w:rsidRPr="007C7C6B" w:rsidRDefault="00D961E0" w:rsidP="007B2440">
                  <w:pPr>
                    <w:spacing w:after="0" w:line="240" w:lineRule="auto"/>
                    <w:jc w:val="both"/>
                    <w:rPr>
                      <w:rFonts w:ascii="Times New Roman" w:hAnsi="Times New Roman"/>
                    </w:rPr>
                  </w:pPr>
                  <w:r w:rsidRPr="007C7C6B">
                    <w:rPr>
                      <w:rFonts w:ascii="Times New Roman" w:hAnsi="Times New Roman"/>
                      <w:i/>
                      <w:sz w:val="20"/>
                      <w:szCs w:val="20"/>
                    </w:rPr>
                    <w:t xml:space="preserve">570 </w:t>
                  </w:r>
                  <w:proofErr w:type="spellStart"/>
                  <w:r w:rsidRPr="007C7C6B">
                    <w:rPr>
                      <w:rFonts w:ascii="Times New Roman" w:hAnsi="Times New Roman"/>
                      <w:i/>
                      <w:sz w:val="20"/>
                      <w:szCs w:val="20"/>
                    </w:rPr>
                    <w:t>cilv</w:t>
                  </w:r>
                  <w:proofErr w:type="spellEnd"/>
                  <w:r w:rsidRPr="007C7C6B">
                    <w:rPr>
                      <w:rFonts w:ascii="Times New Roman" w:hAnsi="Times New Roman"/>
                      <w:i/>
                      <w:sz w:val="20"/>
                      <w:szCs w:val="20"/>
                    </w:rPr>
                    <w:t>/h programmēšanas darbiem (ārpakalpojums) x 32,33 Ls/stundā = Ls 18 428</w:t>
                  </w:r>
                </w:p>
              </w:tc>
            </w:tr>
          </w:tbl>
          <w:p w14:paraId="75C7D4A5" w14:textId="77777777" w:rsidR="00D961E0" w:rsidRPr="007C7C6B" w:rsidRDefault="00D961E0" w:rsidP="007B2440">
            <w:pPr>
              <w:spacing w:after="120" w:line="240" w:lineRule="auto"/>
              <w:jc w:val="both"/>
              <w:rPr>
                <w:rFonts w:ascii="Times New Roman" w:hAnsi="Times New Roman"/>
                <w:sz w:val="24"/>
                <w:szCs w:val="24"/>
              </w:rPr>
            </w:pPr>
          </w:p>
          <w:tbl>
            <w:tblPr>
              <w:tblW w:w="0" w:type="auto"/>
              <w:tblLook w:val="04A0" w:firstRow="1" w:lastRow="0" w:firstColumn="1" w:lastColumn="0" w:noHBand="0" w:noVBand="1"/>
            </w:tblPr>
            <w:tblGrid>
              <w:gridCol w:w="2525"/>
              <w:gridCol w:w="1202"/>
            </w:tblGrid>
            <w:tr w:rsidR="00D961E0" w:rsidRPr="007C7C6B" w14:paraId="3EF1C16F" w14:textId="77777777" w:rsidTr="00D45DC6">
              <w:tc>
                <w:tcPr>
                  <w:tcW w:w="3856" w:type="dxa"/>
                  <w:gridSpan w:val="2"/>
                </w:tcPr>
                <w:p w14:paraId="0E35BF1F" w14:textId="77777777" w:rsidR="00D961E0" w:rsidRPr="007C7C6B" w:rsidRDefault="00D961E0" w:rsidP="007B2440">
                  <w:pPr>
                    <w:spacing w:after="0" w:line="240" w:lineRule="auto"/>
                    <w:jc w:val="center"/>
                    <w:rPr>
                      <w:rFonts w:ascii="Times New Roman" w:hAnsi="Times New Roman"/>
                      <w:b/>
                    </w:rPr>
                  </w:pPr>
                  <w:r w:rsidRPr="007C7C6B">
                    <w:rPr>
                      <w:rFonts w:ascii="Times New Roman" w:hAnsi="Times New Roman"/>
                      <w:b/>
                      <w:sz w:val="24"/>
                      <w:szCs w:val="24"/>
                    </w:rPr>
                    <w:t>Risinājums „Vērtēšanas procesa pilnveidošana”</w:t>
                  </w:r>
                </w:p>
              </w:tc>
            </w:tr>
            <w:tr w:rsidR="00D961E0" w:rsidRPr="007C7C6B" w14:paraId="7F005DB3" w14:textId="77777777" w:rsidTr="00D45DC6">
              <w:tc>
                <w:tcPr>
                  <w:tcW w:w="2580" w:type="dxa"/>
                </w:tcPr>
                <w:p w14:paraId="5B968980" w14:textId="77777777" w:rsidR="00D961E0" w:rsidRPr="007C7C6B" w:rsidRDefault="00D961E0" w:rsidP="007B2440">
                  <w:pPr>
                    <w:spacing w:after="0" w:line="240" w:lineRule="auto"/>
                    <w:jc w:val="both"/>
                    <w:rPr>
                      <w:rFonts w:ascii="Times New Roman" w:hAnsi="Times New Roman"/>
                      <w:b/>
                    </w:rPr>
                  </w:pPr>
                  <w:r w:rsidRPr="007C7C6B">
                    <w:rPr>
                      <w:rFonts w:ascii="Times New Roman" w:hAnsi="Times New Roman"/>
                      <w:b/>
                    </w:rPr>
                    <w:t>2014.gadā:</w:t>
                  </w:r>
                </w:p>
              </w:tc>
              <w:tc>
                <w:tcPr>
                  <w:tcW w:w="1276" w:type="dxa"/>
                </w:tcPr>
                <w:p w14:paraId="3925ECF6" w14:textId="77777777" w:rsidR="00D961E0" w:rsidRPr="007C7C6B" w:rsidRDefault="00D961E0" w:rsidP="007B2440">
                  <w:pPr>
                    <w:spacing w:after="0" w:line="240" w:lineRule="auto"/>
                    <w:jc w:val="both"/>
                    <w:rPr>
                      <w:rFonts w:ascii="Times New Roman" w:hAnsi="Times New Roman"/>
                      <w:b/>
                    </w:rPr>
                  </w:pPr>
                </w:p>
              </w:tc>
            </w:tr>
            <w:tr w:rsidR="00D961E0" w:rsidRPr="007C7C6B" w14:paraId="6954D94F" w14:textId="77777777" w:rsidTr="00D45DC6">
              <w:tc>
                <w:tcPr>
                  <w:tcW w:w="2580" w:type="dxa"/>
                </w:tcPr>
                <w:p w14:paraId="4C178F0B" w14:textId="77777777" w:rsidR="00D961E0" w:rsidRPr="007C7C6B" w:rsidRDefault="00D961E0" w:rsidP="007B2440">
                  <w:pPr>
                    <w:spacing w:after="0" w:line="240" w:lineRule="auto"/>
                    <w:rPr>
                      <w:rFonts w:ascii="Times New Roman" w:hAnsi="Times New Roman"/>
                      <w:b/>
                    </w:rPr>
                  </w:pPr>
                  <w:r w:rsidRPr="007C7C6B">
                    <w:rPr>
                      <w:rFonts w:ascii="Times New Roman" w:hAnsi="Times New Roman"/>
                      <w:b/>
                    </w:rPr>
                    <w:t>Izdevumi KOPĀ:</w:t>
                  </w:r>
                </w:p>
              </w:tc>
              <w:tc>
                <w:tcPr>
                  <w:tcW w:w="1276" w:type="dxa"/>
                </w:tcPr>
                <w:p w14:paraId="3ED76BF1" w14:textId="77777777" w:rsidR="00D961E0" w:rsidRPr="007C7C6B" w:rsidRDefault="00D961E0" w:rsidP="007B2440">
                  <w:pPr>
                    <w:spacing w:after="0" w:line="240" w:lineRule="auto"/>
                    <w:jc w:val="both"/>
                    <w:rPr>
                      <w:rFonts w:ascii="Times New Roman" w:hAnsi="Times New Roman"/>
                      <w:b/>
                    </w:rPr>
                  </w:pPr>
                  <w:r w:rsidRPr="007C7C6B">
                    <w:rPr>
                      <w:rFonts w:ascii="Times New Roman" w:hAnsi="Times New Roman"/>
                      <w:b/>
                    </w:rPr>
                    <w:t>Ls 30 714</w:t>
                  </w:r>
                </w:p>
              </w:tc>
            </w:tr>
            <w:tr w:rsidR="00D961E0" w:rsidRPr="007C7C6B" w14:paraId="115FC377" w14:textId="77777777" w:rsidTr="00D45DC6">
              <w:tc>
                <w:tcPr>
                  <w:tcW w:w="2580" w:type="dxa"/>
                </w:tcPr>
                <w:p w14:paraId="7721A6F4" w14:textId="77777777" w:rsidR="00D961E0" w:rsidRPr="007C7C6B" w:rsidRDefault="00D961E0" w:rsidP="007B2440">
                  <w:pPr>
                    <w:spacing w:after="0" w:line="240" w:lineRule="auto"/>
                    <w:rPr>
                      <w:rFonts w:ascii="Times New Roman" w:hAnsi="Times New Roman"/>
                    </w:rPr>
                  </w:pPr>
                  <w:r w:rsidRPr="007C7C6B">
                    <w:rPr>
                      <w:rFonts w:ascii="Times New Roman" w:hAnsi="Times New Roman"/>
                    </w:rPr>
                    <w:t>Atlīdzība {1000}:</w:t>
                  </w:r>
                </w:p>
              </w:tc>
              <w:tc>
                <w:tcPr>
                  <w:tcW w:w="1276" w:type="dxa"/>
                </w:tcPr>
                <w:p w14:paraId="610ED720" w14:textId="77777777" w:rsidR="00D961E0" w:rsidRPr="007C7C6B" w:rsidRDefault="00D961E0" w:rsidP="007B2440">
                  <w:pPr>
                    <w:spacing w:after="0" w:line="240" w:lineRule="auto"/>
                    <w:jc w:val="both"/>
                    <w:rPr>
                      <w:rFonts w:ascii="Times New Roman" w:hAnsi="Times New Roman"/>
                    </w:rPr>
                  </w:pPr>
                  <w:r w:rsidRPr="007C7C6B">
                    <w:rPr>
                      <w:rFonts w:ascii="Times New Roman" w:hAnsi="Times New Roman"/>
                    </w:rPr>
                    <w:t>Ls 0</w:t>
                  </w:r>
                </w:p>
              </w:tc>
            </w:tr>
            <w:tr w:rsidR="00D961E0" w:rsidRPr="007C7C6B" w14:paraId="356A7E09" w14:textId="77777777" w:rsidTr="00D45DC6">
              <w:trPr>
                <w:trHeight w:val="686"/>
              </w:trPr>
              <w:tc>
                <w:tcPr>
                  <w:tcW w:w="2580" w:type="dxa"/>
                </w:tcPr>
                <w:p w14:paraId="21DA61BB" w14:textId="77777777" w:rsidR="00D961E0" w:rsidRPr="007C7C6B" w:rsidRDefault="00D961E0" w:rsidP="007B2440">
                  <w:pPr>
                    <w:spacing w:after="0" w:line="240" w:lineRule="auto"/>
                    <w:rPr>
                      <w:rFonts w:ascii="Times New Roman" w:hAnsi="Times New Roman"/>
                    </w:rPr>
                  </w:pPr>
                  <w:r w:rsidRPr="007C7C6B">
                    <w:rPr>
                      <w:rFonts w:ascii="Times New Roman" w:hAnsi="Times New Roman"/>
                    </w:rPr>
                    <w:t>Preces, pakalpojumi{2200}:</w:t>
                  </w:r>
                </w:p>
              </w:tc>
              <w:tc>
                <w:tcPr>
                  <w:tcW w:w="1276" w:type="dxa"/>
                </w:tcPr>
                <w:p w14:paraId="51E410EF" w14:textId="77777777" w:rsidR="00D961E0" w:rsidRPr="007C7C6B" w:rsidRDefault="00D961E0" w:rsidP="007B2440">
                  <w:pPr>
                    <w:spacing w:after="0" w:line="240" w:lineRule="auto"/>
                    <w:jc w:val="both"/>
                    <w:rPr>
                      <w:rFonts w:ascii="Times New Roman" w:hAnsi="Times New Roman"/>
                    </w:rPr>
                  </w:pPr>
                  <w:r w:rsidRPr="007C7C6B">
                    <w:rPr>
                      <w:rFonts w:ascii="Times New Roman" w:hAnsi="Times New Roman"/>
                    </w:rPr>
                    <w:t>Ls 30 714</w:t>
                  </w:r>
                </w:p>
              </w:tc>
            </w:tr>
            <w:tr w:rsidR="00D961E0" w:rsidRPr="007C7C6B" w14:paraId="1C34FB6F" w14:textId="77777777" w:rsidTr="00D45DC6">
              <w:trPr>
                <w:trHeight w:val="686"/>
              </w:trPr>
              <w:tc>
                <w:tcPr>
                  <w:tcW w:w="3856" w:type="dxa"/>
                  <w:gridSpan w:val="2"/>
                </w:tcPr>
                <w:p w14:paraId="5171F79C" w14:textId="77777777" w:rsidR="00D961E0" w:rsidRPr="007C7C6B" w:rsidRDefault="00D961E0" w:rsidP="007B2440">
                  <w:pPr>
                    <w:spacing w:after="0" w:line="240" w:lineRule="auto"/>
                    <w:jc w:val="both"/>
                    <w:rPr>
                      <w:rFonts w:ascii="Times New Roman" w:hAnsi="Times New Roman"/>
                    </w:rPr>
                  </w:pPr>
                  <w:r w:rsidRPr="007C7C6B">
                    <w:rPr>
                      <w:rFonts w:ascii="Times New Roman" w:hAnsi="Times New Roman"/>
                      <w:i/>
                      <w:sz w:val="20"/>
                      <w:szCs w:val="20"/>
                    </w:rPr>
                    <w:t xml:space="preserve">950 </w:t>
                  </w:r>
                  <w:proofErr w:type="spellStart"/>
                  <w:r w:rsidRPr="007C7C6B">
                    <w:rPr>
                      <w:rFonts w:ascii="Times New Roman" w:hAnsi="Times New Roman"/>
                      <w:i/>
                      <w:sz w:val="20"/>
                      <w:szCs w:val="20"/>
                    </w:rPr>
                    <w:t>cilv</w:t>
                  </w:r>
                  <w:proofErr w:type="spellEnd"/>
                  <w:r w:rsidRPr="007C7C6B">
                    <w:rPr>
                      <w:rFonts w:ascii="Times New Roman" w:hAnsi="Times New Roman"/>
                      <w:i/>
                      <w:sz w:val="20"/>
                      <w:szCs w:val="20"/>
                    </w:rPr>
                    <w:t>./h programmēšanas darbiem (ārpakalpojums) x 32,33 Ls/stundā = Ls 30 714</w:t>
                  </w:r>
                </w:p>
              </w:tc>
            </w:tr>
          </w:tbl>
          <w:p w14:paraId="379E8A0C" w14:textId="77777777" w:rsidR="00D961E0" w:rsidRPr="007C7C6B" w:rsidRDefault="00D961E0" w:rsidP="007B2440">
            <w:pPr>
              <w:spacing w:after="120" w:line="240" w:lineRule="auto"/>
              <w:jc w:val="both"/>
              <w:rPr>
                <w:rFonts w:ascii="Times New Roman" w:hAnsi="Times New Roman"/>
                <w:b/>
                <w:sz w:val="24"/>
                <w:szCs w:val="24"/>
              </w:rPr>
            </w:pPr>
            <w:r w:rsidRPr="007C7C6B">
              <w:rPr>
                <w:rFonts w:ascii="Times New Roman" w:hAnsi="Times New Roman"/>
                <w:b/>
                <w:sz w:val="24"/>
                <w:szCs w:val="24"/>
              </w:rPr>
              <w:t>Pašvaldībām papildus nepieciešamais finansējums:</w:t>
            </w:r>
          </w:p>
          <w:tbl>
            <w:tblPr>
              <w:tblW w:w="0" w:type="auto"/>
              <w:tblLook w:val="04A0" w:firstRow="1" w:lastRow="0" w:firstColumn="1" w:lastColumn="0" w:noHBand="0" w:noVBand="1"/>
            </w:tblPr>
            <w:tblGrid>
              <w:gridCol w:w="2525"/>
              <w:gridCol w:w="1202"/>
            </w:tblGrid>
            <w:tr w:rsidR="00D961E0" w:rsidRPr="007C7C6B" w14:paraId="468A1F2D" w14:textId="77777777" w:rsidTr="00D45DC6">
              <w:tc>
                <w:tcPr>
                  <w:tcW w:w="3856" w:type="dxa"/>
                  <w:gridSpan w:val="2"/>
                </w:tcPr>
                <w:p w14:paraId="5822B517" w14:textId="77777777" w:rsidR="00D961E0" w:rsidRPr="007C7C6B" w:rsidRDefault="00D961E0" w:rsidP="007B2440">
                  <w:pPr>
                    <w:spacing w:after="0" w:line="240" w:lineRule="auto"/>
                    <w:jc w:val="center"/>
                    <w:rPr>
                      <w:rFonts w:ascii="Times New Roman" w:hAnsi="Times New Roman"/>
                      <w:b/>
                    </w:rPr>
                  </w:pPr>
                  <w:r w:rsidRPr="007C7C6B">
                    <w:rPr>
                      <w:rFonts w:ascii="Times New Roman" w:hAnsi="Times New Roman"/>
                      <w:b/>
                      <w:sz w:val="24"/>
                      <w:szCs w:val="24"/>
                    </w:rPr>
                    <w:t xml:space="preserve"> Risinājums „Būvju datu ieguve un aktualizācija”</w:t>
                  </w:r>
                </w:p>
              </w:tc>
            </w:tr>
            <w:tr w:rsidR="00D961E0" w:rsidRPr="007C7C6B" w14:paraId="60EFBE3D" w14:textId="77777777" w:rsidTr="00D45DC6">
              <w:tc>
                <w:tcPr>
                  <w:tcW w:w="2580" w:type="dxa"/>
                </w:tcPr>
                <w:p w14:paraId="3BDAE9CC" w14:textId="77777777" w:rsidR="00D961E0" w:rsidRPr="007C7C6B" w:rsidRDefault="00D961E0" w:rsidP="007B2440">
                  <w:pPr>
                    <w:spacing w:after="0" w:line="240" w:lineRule="auto"/>
                    <w:jc w:val="both"/>
                    <w:rPr>
                      <w:rFonts w:ascii="Times New Roman" w:hAnsi="Times New Roman"/>
                      <w:b/>
                    </w:rPr>
                  </w:pPr>
                  <w:r w:rsidRPr="007C7C6B">
                    <w:rPr>
                      <w:rFonts w:ascii="Times New Roman" w:hAnsi="Times New Roman"/>
                      <w:sz w:val="24"/>
                      <w:szCs w:val="24"/>
                    </w:rPr>
                    <w:t xml:space="preserve"> </w:t>
                  </w:r>
                  <w:r w:rsidRPr="007C7C6B">
                    <w:rPr>
                      <w:rFonts w:ascii="Times New Roman" w:hAnsi="Times New Roman"/>
                      <w:b/>
                    </w:rPr>
                    <w:t>2014.gadā:</w:t>
                  </w:r>
                </w:p>
              </w:tc>
              <w:tc>
                <w:tcPr>
                  <w:tcW w:w="1276" w:type="dxa"/>
                </w:tcPr>
                <w:p w14:paraId="584818E4" w14:textId="77777777" w:rsidR="00D961E0" w:rsidRPr="007C7C6B" w:rsidRDefault="00D961E0" w:rsidP="007B2440">
                  <w:pPr>
                    <w:spacing w:after="0" w:line="240" w:lineRule="auto"/>
                    <w:jc w:val="both"/>
                    <w:rPr>
                      <w:rFonts w:ascii="Times New Roman" w:hAnsi="Times New Roman"/>
                      <w:b/>
                    </w:rPr>
                  </w:pPr>
                </w:p>
              </w:tc>
            </w:tr>
            <w:tr w:rsidR="00D961E0" w:rsidRPr="007C7C6B" w14:paraId="50751733" w14:textId="77777777" w:rsidTr="00D45DC6">
              <w:tc>
                <w:tcPr>
                  <w:tcW w:w="2580" w:type="dxa"/>
                </w:tcPr>
                <w:p w14:paraId="68621B13" w14:textId="77777777" w:rsidR="00D961E0" w:rsidRPr="007C7C6B" w:rsidRDefault="00D961E0" w:rsidP="007B2440">
                  <w:pPr>
                    <w:spacing w:after="0" w:line="240" w:lineRule="auto"/>
                    <w:rPr>
                      <w:rFonts w:ascii="Times New Roman" w:hAnsi="Times New Roman"/>
                      <w:b/>
                    </w:rPr>
                  </w:pPr>
                  <w:r w:rsidRPr="007C7C6B">
                    <w:rPr>
                      <w:rFonts w:ascii="Times New Roman" w:hAnsi="Times New Roman"/>
                      <w:b/>
                    </w:rPr>
                    <w:t>Izdevumi KOPĀ:</w:t>
                  </w:r>
                </w:p>
              </w:tc>
              <w:tc>
                <w:tcPr>
                  <w:tcW w:w="1276" w:type="dxa"/>
                </w:tcPr>
                <w:p w14:paraId="16B59DD8" w14:textId="77777777" w:rsidR="00D961E0" w:rsidRPr="007C7C6B" w:rsidRDefault="00D961E0" w:rsidP="007B2440">
                  <w:pPr>
                    <w:spacing w:after="0" w:line="240" w:lineRule="auto"/>
                    <w:jc w:val="both"/>
                    <w:rPr>
                      <w:rFonts w:ascii="Times New Roman" w:hAnsi="Times New Roman"/>
                      <w:b/>
                    </w:rPr>
                  </w:pPr>
                  <w:r w:rsidRPr="007C7C6B">
                    <w:rPr>
                      <w:rFonts w:ascii="Times New Roman" w:hAnsi="Times New Roman"/>
                      <w:b/>
                    </w:rPr>
                    <w:t>Ls 68 210</w:t>
                  </w:r>
                </w:p>
              </w:tc>
            </w:tr>
            <w:tr w:rsidR="00D961E0" w:rsidRPr="007C7C6B" w14:paraId="4E122830" w14:textId="77777777" w:rsidTr="00D45DC6">
              <w:tc>
                <w:tcPr>
                  <w:tcW w:w="2580" w:type="dxa"/>
                </w:tcPr>
                <w:p w14:paraId="3707CE0E" w14:textId="77777777" w:rsidR="00D961E0" w:rsidRPr="007C7C6B" w:rsidRDefault="00D961E0" w:rsidP="007B2440">
                  <w:pPr>
                    <w:spacing w:after="0" w:line="240" w:lineRule="auto"/>
                    <w:rPr>
                      <w:rFonts w:ascii="Times New Roman" w:hAnsi="Times New Roman"/>
                    </w:rPr>
                  </w:pPr>
                  <w:r w:rsidRPr="007C7C6B">
                    <w:rPr>
                      <w:rFonts w:ascii="Times New Roman" w:hAnsi="Times New Roman"/>
                    </w:rPr>
                    <w:t>Atlīdzība {1000}:</w:t>
                  </w:r>
                </w:p>
              </w:tc>
              <w:tc>
                <w:tcPr>
                  <w:tcW w:w="1276" w:type="dxa"/>
                </w:tcPr>
                <w:p w14:paraId="4178B059" w14:textId="77777777" w:rsidR="00D961E0" w:rsidRPr="007C7C6B" w:rsidRDefault="00D961E0" w:rsidP="007B2440">
                  <w:pPr>
                    <w:spacing w:after="0" w:line="240" w:lineRule="auto"/>
                    <w:jc w:val="both"/>
                    <w:rPr>
                      <w:rFonts w:ascii="Times New Roman" w:hAnsi="Times New Roman"/>
                    </w:rPr>
                  </w:pPr>
                  <w:r w:rsidRPr="007C7C6B">
                    <w:rPr>
                      <w:rFonts w:ascii="Times New Roman" w:hAnsi="Times New Roman"/>
                    </w:rPr>
                    <w:t>Ls 0</w:t>
                  </w:r>
                </w:p>
              </w:tc>
            </w:tr>
            <w:tr w:rsidR="00D961E0" w:rsidRPr="007C7C6B" w14:paraId="7AD3C227" w14:textId="77777777" w:rsidTr="00D45DC6">
              <w:tc>
                <w:tcPr>
                  <w:tcW w:w="2580" w:type="dxa"/>
                </w:tcPr>
                <w:p w14:paraId="299C9BD2" w14:textId="77777777" w:rsidR="00D961E0" w:rsidRPr="007C7C6B" w:rsidRDefault="00D961E0" w:rsidP="007B2440">
                  <w:pPr>
                    <w:spacing w:after="0" w:line="240" w:lineRule="auto"/>
                    <w:rPr>
                      <w:rFonts w:ascii="Times New Roman" w:hAnsi="Times New Roman"/>
                    </w:rPr>
                  </w:pPr>
                  <w:r w:rsidRPr="007C7C6B">
                    <w:rPr>
                      <w:rFonts w:ascii="Times New Roman" w:hAnsi="Times New Roman"/>
                    </w:rPr>
                    <w:t>Preces, pakalpojumi{2200}:</w:t>
                  </w:r>
                </w:p>
              </w:tc>
              <w:tc>
                <w:tcPr>
                  <w:tcW w:w="1276" w:type="dxa"/>
                </w:tcPr>
                <w:p w14:paraId="78128DB8" w14:textId="77777777" w:rsidR="00D961E0" w:rsidRPr="007C7C6B" w:rsidRDefault="00D961E0" w:rsidP="007B2440">
                  <w:pPr>
                    <w:spacing w:after="0" w:line="240" w:lineRule="auto"/>
                    <w:jc w:val="both"/>
                    <w:rPr>
                      <w:rFonts w:ascii="Times New Roman" w:hAnsi="Times New Roman"/>
                    </w:rPr>
                  </w:pPr>
                  <w:r w:rsidRPr="007C7C6B">
                    <w:rPr>
                      <w:rFonts w:ascii="Times New Roman" w:hAnsi="Times New Roman"/>
                    </w:rPr>
                    <w:t>Ls 68 210</w:t>
                  </w:r>
                </w:p>
              </w:tc>
            </w:tr>
            <w:tr w:rsidR="00D961E0" w:rsidRPr="007C7C6B" w14:paraId="406CE4AD" w14:textId="77777777" w:rsidTr="00D45DC6">
              <w:tc>
                <w:tcPr>
                  <w:tcW w:w="3856" w:type="dxa"/>
                  <w:gridSpan w:val="2"/>
                </w:tcPr>
                <w:p w14:paraId="28CC4B2E" w14:textId="77777777" w:rsidR="00D961E0" w:rsidRPr="007C7C6B" w:rsidRDefault="00D961E0" w:rsidP="007B2440">
                  <w:pPr>
                    <w:spacing w:after="0" w:line="240" w:lineRule="auto"/>
                    <w:jc w:val="both"/>
                    <w:rPr>
                      <w:rFonts w:ascii="Times New Roman" w:hAnsi="Times New Roman"/>
                    </w:rPr>
                  </w:pPr>
                  <w:r w:rsidRPr="007C7C6B">
                    <w:rPr>
                      <w:rFonts w:ascii="Times New Roman" w:hAnsi="Times New Roman"/>
                      <w:i/>
                      <w:sz w:val="20"/>
                      <w:szCs w:val="20"/>
                    </w:rPr>
                    <w:t xml:space="preserve">2075 </w:t>
                  </w:r>
                  <w:proofErr w:type="spellStart"/>
                  <w:r w:rsidRPr="007C7C6B">
                    <w:rPr>
                      <w:rFonts w:ascii="Times New Roman" w:hAnsi="Times New Roman"/>
                      <w:i/>
                      <w:sz w:val="20"/>
                      <w:szCs w:val="20"/>
                    </w:rPr>
                    <w:t>cilv</w:t>
                  </w:r>
                  <w:proofErr w:type="spellEnd"/>
                  <w:r w:rsidRPr="007C7C6B">
                    <w:rPr>
                      <w:rFonts w:ascii="Times New Roman" w:hAnsi="Times New Roman"/>
                      <w:i/>
                      <w:sz w:val="20"/>
                      <w:szCs w:val="20"/>
                    </w:rPr>
                    <w:t>/h programmēšanas darbiem (ārpakalpojums) x 32,33 Ls/stundā = Ls 67 085</w:t>
                  </w:r>
                </w:p>
              </w:tc>
            </w:tr>
            <w:tr w:rsidR="00D961E0" w:rsidRPr="007C7C6B" w14:paraId="4C7A65E1" w14:textId="77777777" w:rsidTr="00D45DC6">
              <w:tc>
                <w:tcPr>
                  <w:tcW w:w="3856" w:type="dxa"/>
                  <w:gridSpan w:val="2"/>
                </w:tcPr>
                <w:p w14:paraId="2C8D86D5" w14:textId="77777777" w:rsidR="00D961E0" w:rsidRPr="007C7C6B" w:rsidRDefault="00D961E0" w:rsidP="007B2440">
                  <w:pPr>
                    <w:spacing w:after="0" w:line="240" w:lineRule="auto"/>
                    <w:jc w:val="both"/>
                    <w:rPr>
                      <w:rFonts w:ascii="Times New Roman" w:hAnsi="Times New Roman"/>
                      <w:i/>
                      <w:sz w:val="20"/>
                      <w:szCs w:val="20"/>
                    </w:rPr>
                  </w:pPr>
                  <w:r w:rsidRPr="007C7C6B">
                    <w:rPr>
                      <w:rFonts w:ascii="Times New Roman" w:hAnsi="Times New Roman"/>
                      <w:i/>
                      <w:sz w:val="20"/>
                      <w:szCs w:val="20"/>
                    </w:rPr>
                    <w:t>Pilotprojekts 2250 objekti x Ls 0,50 vienas deklarācijas izsūtīšanas izmaksas = Ls 1125</w:t>
                  </w:r>
                </w:p>
              </w:tc>
            </w:tr>
            <w:tr w:rsidR="00D961E0" w:rsidRPr="007C7C6B" w14:paraId="4AAD779A" w14:textId="77777777" w:rsidTr="00D45DC6">
              <w:tc>
                <w:tcPr>
                  <w:tcW w:w="2580" w:type="dxa"/>
                </w:tcPr>
                <w:p w14:paraId="0EA3540A" w14:textId="77777777" w:rsidR="00D961E0" w:rsidRPr="007C7C6B" w:rsidRDefault="00D961E0" w:rsidP="007B2440">
                  <w:pPr>
                    <w:spacing w:after="0" w:line="240" w:lineRule="auto"/>
                    <w:jc w:val="both"/>
                    <w:rPr>
                      <w:rFonts w:ascii="Times New Roman" w:hAnsi="Times New Roman"/>
                      <w:b/>
                    </w:rPr>
                  </w:pPr>
                  <w:r w:rsidRPr="007C7C6B">
                    <w:rPr>
                      <w:rFonts w:ascii="Times New Roman" w:hAnsi="Times New Roman"/>
                      <w:b/>
                    </w:rPr>
                    <w:t>2015.gadā un turpmāk:</w:t>
                  </w:r>
                </w:p>
              </w:tc>
              <w:tc>
                <w:tcPr>
                  <w:tcW w:w="1276" w:type="dxa"/>
                </w:tcPr>
                <w:p w14:paraId="2ADBBB4E" w14:textId="77777777" w:rsidR="00D961E0" w:rsidRPr="007C7C6B" w:rsidRDefault="00D961E0" w:rsidP="007B2440">
                  <w:pPr>
                    <w:spacing w:after="0" w:line="240" w:lineRule="auto"/>
                    <w:jc w:val="both"/>
                    <w:rPr>
                      <w:rFonts w:ascii="Times New Roman" w:hAnsi="Times New Roman"/>
                      <w:b/>
                    </w:rPr>
                  </w:pPr>
                </w:p>
              </w:tc>
            </w:tr>
            <w:tr w:rsidR="00D961E0" w:rsidRPr="007C7C6B" w14:paraId="09102D3A" w14:textId="77777777" w:rsidTr="00D45DC6">
              <w:tc>
                <w:tcPr>
                  <w:tcW w:w="2580" w:type="dxa"/>
                </w:tcPr>
                <w:p w14:paraId="7BD227BB" w14:textId="77777777" w:rsidR="00D961E0" w:rsidRPr="007C7C6B" w:rsidRDefault="00D961E0" w:rsidP="007B2440">
                  <w:pPr>
                    <w:spacing w:after="0" w:line="240" w:lineRule="auto"/>
                    <w:rPr>
                      <w:rFonts w:ascii="Times New Roman" w:hAnsi="Times New Roman"/>
                      <w:b/>
                    </w:rPr>
                  </w:pPr>
                  <w:r w:rsidRPr="007C7C6B">
                    <w:rPr>
                      <w:rFonts w:ascii="Times New Roman" w:hAnsi="Times New Roman"/>
                      <w:b/>
                    </w:rPr>
                    <w:t>Izdevumi KOPĀ:</w:t>
                  </w:r>
                </w:p>
              </w:tc>
              <w:tc>
                <w:tcPr>
                  <w:tcW w:w="1276" w:type="dxa"/>
                </w:tcPr>
                <w:p w14:paraId="484B3A80" w14:textId="77777777" w:rsidR="00D961E0" w:rsidRPr="007C7C6B" w:rsidRDefault="00D961E0" w:rsidP="007B2440">
                  <w:pPr>
                    <w:spacing w:after="0" w:line="240" w:lineRule="auto"/>
                    <w:jc w:val="both"/>
                    <w:rPr>
                      <w:rFonts w:ascii="Times New Roman" w:hAnsi="Times New Roman"/>
                      <w:b/>
                    </w:rPr>
                  </w:pPr>
                  <w:r w:rsidRPr="007C7C6B">
                    <w:rPr>
                      <w:rFonts w:ascii="Times New Roman" w:hAnsi="Times New Roman"/>
                      <w:b/>
                    </w:rPr>
                    <w:t>Ls 13 951</w:t>
                  </w:r>
                </w:p>
              </w:tc>
            </w:tr>
            <w:tr w:rsidR="00D961E0" w:rsidRPr="007C7C6B" w14:paraId="20E5AA66" w14:textId="77777777" w:rsidTr="00D45DC6">
              <w:tc>
                <w:tcPr>
                  <w:tcW w:w="2580" w:type="dxa"/>
                </w:tcPr>
                <w:p w14:paraId="4CA3ACB0" w14:textId="77777777" w:rsidR="00D961E0" w:rsidRPr="007C7C6B" w:rsidRDefault="00D961E0" w:rsidP="007B2440">
                  <w:pPr>
                    <w:spacing w:after="0" w:line="240" w:lineRule="auto"/>
                    <w:rPr>
                      <w:rFonts w:ascii="Times New Roman" w:hAnsi="Times New Roman"/>
                    </w:rPr>
                  </w:pPr>
                  <w:r w:rsidRPr="007C7C6B">
                    <w:rPr>
                      <w:rFonts w:ascii="Times New Roman" w:hAnsi="Times New Roman"/>
                    </w:rPr>
                    <w:t>Atlīdzība {1000}:</w:t>
                  </w:r>
                </w:p>
              </w:tc>
              <w:tc>
                <w:tcPr>
                  <w:tcW w:w="1276" w:type="dxa"/>
                </w:tcPr>
                <w:p w14:paraId="3E24B2A1" w14:textId="77777777" w:rsidR="00D961E0" w:rsidRPr="007C7C6B" w:rsidRDefault="00D961E0" w:rsidP="007B2440">
                  <w:pPr>
                    <w:spacing w:after="0" w:line="240" w:lineRule="auto"/>
                    <w:jc w:val="both"/>
                    <w:rPr>
                      <w:rFonts w:ascii="Times New Roman" w:hAnsi="Times New Roman"/>
                    </w:rPr>
                  </w:pPr>
                  <w:r w:rsidRPr="007C7C6B">
                    <w:rPr>
                      <w:rFonts w:ascii="Times New Roman" w:hAnsi="Times New Roman"/>
                    </w:rPr>
                    <w:t>Ls 0</w:t>
                  </w:r>
                </w:p>
              </w:tc>
            </w:tr>
            <w:tr w:rsidR="00D961E0" w:rsidRPr="007C7C6B" w14:paraId="4F6C71AA" w14:textId="77777777" w:rsidTr="00D45DC6">
              <w:tc>
                <w:tcPr>
                  <w:tcW w:w="2580" w:type="dxa"/>
                </w:tcPr>
                <w:p w14:paraId="25C6D1B7" w14:textId="77777777" w:rsidR="00D961E0" w:rsidRPr="007C7C6B" w:rsidRDefault="00D961E0" w:rsidP="007B2440">
                  <w:pPr>
                    <w:spacing w:after="0" w:line="240" w:lineRule="auto"/>
                    <w:rPr>
                      <w:rFonts w:ascii="Times New Roman" w:hAnsi="Times New Roman"/>
                    </w:rPr>
                  </w:pPr>
                  <w:r w:rsidRPr="007C7C6B">
                    <w:rPr>
                      <w:rFonts w:ascii="Times New Roman" w:hAnsi="Times New Roman"/>
                    </w:rPr>
                    <w:t>Preces, pakalpojumi{2200}:</w:t>
                  </w:r>
                </w:p>
              </w:tc>
              <w:tc>
                <w:tcPr>
                  <w:tcW w:w="1276" w:type="dxa"/>
                </w:tcPr>
                <w:p w14:paraId="576817F8" w14:textId="77777777" w:rsidR="00D961E0" w:rsidRPr="007C7C6B" w:rsidRDefault="00D961E0" w:rsidP="007B2440">
                  <w:pPr>
                    <w:spacing w:after="0" w:line="240" w:lineRule="auto"/>
                    <w:jc w:val="both"/>
                    <w:rPr>
                      <w:rFonts w:ascii="Times New Roman" w:hAnsi="Times New Roman"/>
                    </w:rPr>
                  </w:pPr>
                  <w:r w:rsidRPr="007C7C6B">
                    <w:rPr>
                      <w:rFonts w:ascii="Times New Roman" w:hAnsi="Times New Roman"/>
                    </w:rPr>
                    <w:t>Ls 13 951</w:t>
                  </w:r>
                </w:p>
              </w:tc>
            </w:tr>
            <w:tr w:rsidR="00D961E0" w:rsidRPr="007C7C6B" w14:paraId="6415F231" w14:textId="77777777" w:rsidTr="00D45DC6">
              <w:tc>
                <w:tcPr>
                  <w:tcW w:w="3856" w:type="dxa"/>
                  <w:gridSpan w:val="2"/>
                </w:tcPr>
                <w:p w14:paraId="0E51682B" w14:textId="77777777" w:rsidR="00D961E0" w:rsidRPr="007C7C6B" w:rsidRDefault="00D961E0" w:rsidP="007B2440">
                  <w:pPr>
                    <w:spacing w:after="0" w:line="240" w:lineRule="auto"/>
                    <w:jc w:val="both"/>
                    <w:rPr>
                      <w:rFonts w:ascii="Times New Roman" w:hAnsi="Times New Roman"/>
                    </w:rPr>
                  </w:pPr>
                  <w:r w:rsidRPr="007C7C6B">
                    <w:rPr>
                      <w:rFonts w:ascii="Times New Roman" w:hAnsi="Times New Roman"/>
                      <w:i/>
                      <w:sz w:val="20"/>
                      <w:szCs w:val="20"/>
                    </w:rPr>
                    <w:t>279 013 izdrukas gadā x Ls 0,05 izmaksas vienas izdrukas sagatavošanai = Ls 13 951</w:t>
                  </w:r>
                </w:p>
              </w:tc>
            </w:tr>
          </w:tbl>
          <w:p w14:paraId="38F920F6" w14:textId="77777777" w:rsidR="00D961E0" w:rsidRPr="007C7C6B" w:rsidRDefault="00D961E0" w:rsidP="007B2440">
            <w:pPr>
              <w:spacing w:after="120" w:line="240" w:lineRule="auto"/>
              <w:jc w:val="both"/>
              <w:rPr>
                <w:rFonts w:ascii="Times New Roman" w:hAnsi="Times New Roman"/>
                <w:b/>
                <w:sz w:val="24"/>
                <w:szCs w:val="24"/>
              </w:rPr>
            </w:pPr>
          </w:p>
          <w:p w14:paraId="48724B11" w14:textId="77777777" w:rsidR="00D961E0" w:rsidRPr="007C7C6B" w:rsidRDefault="00D961E0" w:rsidP="007B2440">
            <w:pPr>
              <w:spacing w:after="120" w:line="240" w:lineRule="auto"/>
              <w:rPr>
                <w:rFonts w:ascii="Times New Roman" w:hAnsi="Times New Roman"/>
                <w:b/>
                <w:sz w:val="24"/>
                <w:szCs w:val="24"/>
              </w:rPr>
            </w:pPr>
            <w:r w:rsidRPr="007C7C6B">
              <w:rPr>
                <w:rFonts w:ascii="Times New Roman" w:hAnsi="Times New Roman"/>
                <w:b/>
                <w:sz w:val="24"/>
                <w:szCs w:val="24"/>
              </w:rPr>
              <w:t>Valsts reģionālās attīstības aģentūrai papildus nepieciešamais finansējums:</w:t>
            </w:r>
          </w:p>
          <w:tbl>
            <w:tblPr>
              <w:tblW w:w="0" w:type="auto"/>
              <w:tblLook w:val="04A0" w:firstRow="1" w:lastRow="0" w:firstColumn="1" w:lastColumn="0" w:noHBand="0" w:noVBand="1"/>
            </w:tblPr>
            <w:tblGrid>
              <w:gridCol w:w="2525"/>
              <w:gridCol w:w="1202"/>
            </w:tblGrid>
            <w:tr w:rsidR="00D961E0" w:rsidRPr="007C7C6B" w14:paraId="72F92432" w14:textId="77777777" w:rsidTr="00D45DC6">
              <w:tc>
                <w:tcPr>
                  <w:tcW w:w="3856" w:type="dxa"/>
                  <w:gridSpan w:val="2"/>
                </w:tcPr>
                <w:p w14:paraId="63B6B2E0" w14:textId="77777777" w:rsidR="00D961E0" w:rsidRPr="007C7C6B" w:rsidRDefault="00D961E0" w:rsidP="007B2440">
                  <w:pPr>
                    <w:spacing w:after="0" w:line="240" w:lineRule="auto"/>
                    <w:jc w:val="center"/>
                    <w:rPr>
                      <w:rFonts w:ascii="Times New Roman" w:hAnsi="Times New Roman"/>
                      <w:b/>
                    </w:rPr>
                  </w:pPr>
                  <w:r w:rsidRPr="007C7C6B">
                    <w:rPr>
                      <w:rFonts w:ascii="Times New Roman" w:hAnsi="Times New Roman"/>
                      <w:b/>
                      <w:sz w:val="24"/>
                      <w:szCs w:val="24"/>
                    </w:rPr>
                    <w:t>Risinājums „Būvju datu ieguve un aktualizācija”</w:t>
                  </w:r>
                </w:p>
              </w:tc>
            </w:tr>
            <w:tr w:rsidR="00D961E0" w:rsidRPr="007C7C6B" w14:paraId="519705F8" w14:textId="77777777" w:rsidTr="00D45DC6">
              <w:tc>
                <w:tcPr>
                  <w:tcW w:w="2580" w:type="dxa"/>
                </w:tcPr>
                <w:p w14:paraId="5AEE96C9" w14:textId="77777777" w:rsidR="00D961E0" w:rsidRPr="007C7C6B" w:rsidRDefault="00D961E0" w:rsidP="007B2440">
                  <w:pPr>
                    <w:spacing w:after="0" w:line="240" w:lineRule="auto"/>
                    <w:jc w:val="both"/>
                    <w:rPr>
                      <w:rFonts w:ascii="Times New Roman" w:hAnsi="Times New Roman"/>
                      <w:b/>
                    </w:rPr>
                  </w:pPr>
                  <w:r w:rsidRPr="007C7C6B">
                    <w:rPr>
                      <w:rFonts w:ascii="Times New Roman" w:hAnsi="Times New Roman"/>
                      <w:sz w:val="24"/>
                      <w:szCs w:val="24"/>
                    </w:rPr>
                    <w:t xml:space="preserve"> </w:t>
                  </w:r>
                  <w:r w:rsidRPr="007C7C6B">
                    <w:rPr>
                      <w:rFonts w:ascii="Times New Roman" w:hAnsi="Times New Roman"/>
                      <w:b/>
                    </w:rPr>
                    <w:t>2014.gadā:</w:t>
                  </w:r>
                </w:p>
              </w:tc>
              <w:tc>
                <w:tcPr>
                  <w:tcW w:w="1276" w:type="dxa"/>
                </w:tcPr>
                <w:p w14:paraId="0E1B8A58" w14:textId="77777777" w:rsidR="00D961E0" w:rsidRPr="007C7C6B" w:rsidRDefault="00D961E0" w:rsidP="007B2440">
                  <w:pPr>
                    <w:spacing w:after="0" w:line="240" w:lineRule="auto"/>
                    <w:jc w:val="both"/>
                    <w:rPr>
                      <w:rFonts w:ascii="Times New Roman" w:hAnsi="Times New Roman"/>
                      <w:b/>
                    </w:rPr>
                  </w:pPr>
                </w:p>
              </w:tc>
            </w:tr>
            <w:tr w:rsidR="00D961E0" w:rsidRPr="007C7C6B" w14:paraId="566D983F" w14:textId="77777777" w:rsidTr="00D45DC6">
              <w:tc>
                <w:tcPr>
                  <w:tcW w:w="2580" w:type="dxa"/>
                </w:tcPr>
                <w:p w14:paraId="29CCD72F" w14:textId="77777777" w:rsidR="00D961E0" w:rsidRPr="007C7C6B" w:rsidRDefault="00D961E0" w:rsidP="007B2440">
                  <w:pPr>
                    <w:spacing w:after="0" w:line="240" w:lineRule="auto"/>
                    <w:rPr>
                      <w:rFonts w:ascii="Times New Roman" w:hAnsi="Times New Roman"/>
                      <w:b/>
                    </w:rPr>
                  </w:pPr>
                  <w:r w:rsidRPr="007C7C6B">
                    <w:rPr>
                      <w:rFonts w:ascii="Times New Roman" w:hAnsi="Times New Roman"/>
                      <w:b/>
                    </w:rPr>
                    <w:t>Izdevumi KOPĀ:</w:t>
                  </w:r>
                </w:p>
              </w:tc>
              <w:tc>
                <w:tcPr>
                  <w:tcW w:w="1276" w:type="dxa"/>
                </w:tcPr>
                <w:p w14:paraId="3267E29E" w14:textId="77777777" w:rsidR="00D961E0" w:rsidRPr="007C7C6B" w:rsidRDefault="00D961E0" w:rsidP="007B2440">
                  <w:pPr>
                    <w:spacing w:after="0" w:line="240" w:lineRule="auto"/>
                    <w:jc w:val="both"/>
                    <w:rPr>
                      <w:rFonts w:ascii="Times New Roman" w:hAnsi="Times New Roman"/>
                      <w:b/>
                    </w:rPr>
                  </w:pPr>
                  <w:r w:rsidRPr="007C7C6B">
                    <w:rPr>
                      <w:rFonts w:ascii="Times New Roman" w:hAnsi="Times New Roman"/>
                      <w:b/>
                    </w:rPr>
                    <w:t>Ls 20 368</w:t>
                  </w:r>
                </w:p>
              </w:tc>
            </w:tr>
            <w:tr w:rsidR="00D961E0" w:rsidRPr="007C7C6B" w14:paraId="61CA7175" w14:textId="77777777" w:rsidTr="00D45DC6">
              <w:tc>
                <w:tcPr>
                  <w:tcW w:w="2580" w:type="dxa"/>
                </w:tcPr>
                <w:p w14:paraId="4576825A" w14:textId="77777777" w:rsidR="00D961E0" w:rsidRPr="007C7C6B" w:rsidRDefault="00D961E0" w:rsidP="007B2440">
                  <w:pPr>
                    <w:spacing w:after="0" w:line="240" w:lineRule="auto"/>
                    <w:rPr>
                      <w:rFonts w:ascii="Times New Roman" w:hAnsi="Times New Roman"/>
                    </w:rPr>
                  </w:pPr>
                  <w:r w:rsidRPr="007C7C6B">
                    <w:rPr>
                      <w:rFonts w:ascii="Times New Roman" w:hAnsi="Times New Roman"/>
                    </w:rPr>
                    <w:t>Atlīdzība {1000}:</w:t>
                  </w:r>
                </w:p>
              </w:tc>
              <w:tc>
                <w:tcPr>
                  <w:tcW w:w="1276" w:type="dxa"/>
                </w:tcPr>
                <w:p w14:paraId="6E738BE3" w14:textId="77777777" w:rsidR="00D961E0" w:rsidRPr="007C7C6B" w:rsidRDefault="00D961E0" w:rsidP="007B2440">
                  <w:pPr>
                    <w:spacing w:after="0" w:line="240" w:lineRule="auto"/>
                    <w:jc w:val="both"/>
                    <w:rPr>
                      <w:rFonts w:ascii="Times New Roman" w:hAnsi="Times New Roman"/>
                    </w:rPr>
                  </w:pPr>
                  <w:r w:rsidRPr="007C7C6B">
                    <w:rPr>
                      <w:rFonts w:ascii="Times New Roman" w:hAnsi="Times New Roman"/>
                    </w:rPr>
                    <w:t>Ls 0</w:t>
                  </w:r>
                </w:p>
              </w:tc>
            </w:tr>
            <w:tr w:rsidR="00D961E0" w:rsidRPr="007C7C6B" w14:paraId="5E8044AB" w14:textId="77777777" w:rsidTr="00D45DC6">
              <w:tc>
                <w:tcPr>
                  <w:tcW w:w="2580" w:type="dxa"/>
                </w:tcPr>
                <w:p w14:paraId="2E6F8838" w14:textId="77777777" w:rsidR="00D961E0" w:rsidRPr="007C7C6B" w:rsidRDefault="00D961E0" w:rsidP="007B2440">
                  <w:pPr>
                    <w:spacing w:after="0" w:line="240" w:lineRule="auto"/>
                    <w:rPr>
                      <w:rFonts w:ascii="Times New Roman" w:hAnsi="Times New Roman"/>
                    </w:rPr>
                  </w:pPr>
                  <w:r w:rsidRPr="007C7C6B">
                    <w:rPr>
                      <w:rFonts w:ascii="Times New Roman" w:hAnsi="Times New Roman"/>
                    </w:rPr>
                    <w:t>Preces, pakalpojumi{2200}:</w:t>
                  </w:r>
                </w:p>
              </w:tc>
              <w:tc>
                <w:tcPr>
                  <w:tcW w:w="1276" w:type="dxa"/>
                </w:tcPr>
                <w:p w14:paraId="07C9A9B5" w14:textId="77777777" w:rsidR="00D961E0" w:rsidRPr="007C7C6B" w:rsidRDefault="00D961E0" w:rsidP="007B2440">
                  <w:pPr>
                    <w:spacing w:after="0" w:line="240" w:lineRule="auto"/>
                    <w:jc w:val="both"/>
                    <w:rPr>
                      <w:rFonts w:ascii="Times New Roman" w:hAnsi="Times New Roman"/>
                    </w:rPr>
                  </w:pPr>
                  <w:r w:rsidRPr="007C7C6B">
                    <w:rPr>
                      <w:rFonts w:ascii="Times New Roman" w:hAnsi="Times New Roman"/>
                    </w:rPr>
                    <w:t>Ls 20 368</w:t>
                  </w:r>
                </w:p>
              </w:tc>
            </w:tr>
            <w:tr w:rsidR="00D961E0" w:rsidRPr="007C7C6B" w14:paraId="4EB1EC0C" w14:textId="77777777" w:rsidTr="00D45DC6">
              <w:tc>
                <w:tcPr>
                  <w:tcW w:w="3856" w:type="dxa"/>
                  <w:gridSpan w:val="2"/>
                </w:tcPr>
                <w:p w14:paraId="79D72BA2" w14:textId="77777777" w:rsidR="00D961E0" w:rsidRPr="007C7C6B" w:rsidRDefault="00D961E0" w:rsidP="007B2440">
                  <w:pPr>
                    <w:spacing w:after="0" w:line="240" w:lineRule="auto"/>
                    <w:jc w:val="both"/>
                    <w:rPr>
                      <w:rFonts w:ascii="Times New Roman" w:hAnsi="Times New Roman"/>
                    </w:rPr>
                  </w:pPr>
                  <w:r w:rsidRPr="007C7C6B">
                    <w:rPr>
                      <w:rFonts w:ascii="Times New Roman" w:hAnsi="Times New Roman"/>
                      <w:i/>
                      <w:sz w:val="20"/>
                      <w:szCs w:val="20"/>
                    </w:rPr>
                    <w:t xml:space="preserve">630 </w:t>
                  </w:r>
                  <w:proofErr w:type="spellStart"/>
                  <w:r w:rsidRPr="007C7C6B">
                    <w:rPr>
                      <w:rFonts w:ascii="Times New Roman" w:hAnsi="Times New Roman"/>
                      <w:i/>
                      <w:sz w:val="20"/>
                      <w:szCs w:val="20"/>
                    </w:rPr>
                    <w:t>cilv</w:t>
                  </w:r>
                  <w:proofErr w:type="spellEnd"/>
                  <w:r w:rsidRPr="007C7C6B">
                    <w:rPr>
                      <w:rFonts w:ascii="Times New Roman" w:hAnsi="Times New Roman"/>
                      <w:i/>
                      <w:sz w:val="20"/>
                      <w:szCs w:val="20"/>
                    </w:rPr>
                    <w:t>./h programmēšanas darbiem (ārpakalpojums) x 32,33 Ls/stundā = Ls 20 368</w:t>
                  </w:r>
                </w:p>
              </w:tc>
            </w:tr>
          </w:tbl>
          <w:p w14:paraId="1AB96E7D" w14:textId="77777777" w:rsidR="00D961E0" w:rsidRPr="007C7C6B" w:rsidRDefault="00D961E0" w:rsidP="007B2440">
            <w:pPr>
              <w:spacing w:after="120" w:line="240" w:lineRule="auto"/>
              <w:jc w:val="both"/>
              <w:rPr>
                <w:rFonts w:ascii="Times New Roman" w:hAnsi="Times New Roman"/>
                <w:sz w:val="24"/>
                <w:szCs w:val="24"/>
              </w:rPr>
            </w:pPr>
          </w:p>
          <w:p w14:paraId="56D07AFD" w14:textId="77777777" w:rsidR="00B273E2" w:rsidRPr="007C7C6B" w:rsidRDefault="00B273E2" w:rsidP="00B273E2">
            <w:pPr>
              <w:spacing w:after="120" w:line="240" w:lineRule="auto"/>
              <w:jc w:val="both"/>
              <w:rPr>
                <w:rFonts w:ascii="Times New Roman" w:hAnsi="Times New Roman"/>
                <w:b/>
                <w:sz w:val="24"/>
                <w:szCs w:val="24"/>
              </w:rPr>
            </w:pPr>
            <w:r w:rsidRPr="007C7C6B">
              <w:rPr>
                <w:rFonts w:ascii="Times New Roman" w:hAnsi="Times New Roman"/>
                <w:b/>
                <w:sz w:val="24"/>
                <w:szCs w:val="24"/>
              </w:rPr>
              <w:t>Valsts zemes dienestam papildus nepieciešamais finansējums 2013.gadā pētījuma veikšanai: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197"/>
            </w:tblGrid>
            <w:tr w:rsidR="00B273E2" w:rsidRPr="007C7C6B" w14:paraId="21705FDA" w14:textId="77777777" w:rsidTr="002D07EC">
              <w:tc>
                <w:tcPr>
                  <w:tcW w:w="3856" w:type="dxa"/>
                  <w:gridSpan w:val="2"/>
                  <w:shd w:val="clear" w:color="auto" w:fill="EAF1DD"/>
                </w:tcPr>
                <w:p w14:paraId="170B23FD" w14:textId="77777777" w:rsidR="00B273E2" w:rsidRPr="007C7C6B" w:rsidRDefault="00B273E2" w:rsidP="002D07EC">
                  <w:pPr>
                    <w:spacing w:after="0" w:line="240" w:lineRule="auto"/>
                    <w:jc w:val="center"/>
                    <w:rPr>
                      <w:rFonts w:ascii="Times New Roman" w:hAnsi="Times New Roman"/>
                      <w:b/>
                    </w:rPr>
                  </w:pPr>
                  <w:r w:rsidRPr="007C7C6B">
                    <w:rPr>
                      <w:rFonts w:ascii="Times New Roman" w:hAnsi="Times New Roman"/>
                      <w:b/>
                      <w:sz w:val="24"/>
                      <w:szCs w:val="24"/>
                    </w:rPr>
                    <w:t>Pētījums par kadastrālās vērtēšanas modeļu pilnveidošanu</w:t>
                  </w:r>
                </w:p>
              </w:tc>
            </w:tr>
            <w:tr w:rsidR="00B273E2" w:rsidRPr="007C7C6B" w14:paraId="698128B4" w14:textId="77777777" w:rsidTr="002D07EC">
              <w:tc>
                <w:tcPr>
                  <w:tcW w:w="2580" w:type="dxa"/>
                  <w:shd w:val="clear" w:color="auto" w:fill="auto"/>
                </w:tcPr>
                <w:p w14:paraId="6F19F7D9" w14:textId="77777777" w:rsidR="00B273E2" w:rsidRPr="007C7C6B" w:rsidRDefault="00B273E2" w:rsidP="002D07EC">
                  <w:pPr>
                    <w:spacing w:after="0" w:line="240" w:lineRule="auto"/>
                    <w:jc w:val="both"/>
                    <w:rPr>
                      <w:rFonts w:ascii="Times New Roman" w:hAnsi="Times New Roman"/>
                      <w:b/>
                    </w:rPr>
                  </w:pPr>
                  <w:r w:rsidRPr="007C7C6B">
                    <w:rPr>
                      <w:rFonts w:ascii="Times New Roman" w:hAnsi="Times New Roman"/>
                      <w:b/>
                    </w:rPr>
                    <w:t>2013.gadā:</w:t>
                  </w:r>
                </w:p>
              </w:tc>
              <w:tc>
                <w:tcPr>
                  <w:tcW w:w="1276" w:type="dxa"/>
                  <w:shd w:val="clear" w:color="auto" w:fill="auto"/>
                </w:tcPr>
                <w:p w14:paraId="52462EE0" w14:textId="77777777" w:rsidR="00B273E2" w:rsidRPr="007C7C6B" w:rsidRDefault="00B273E2" w:rsidP="002D07EC">
                  <w:pPr>
                    <w:spacing w:after="0" w:line="240" w:lineRule="auto"/>
                    <w:jc w:val="both"/>
                    <w:rPr>
                      <w:rFonts w:ascii="Times New Roman" w:hAnsi="Times New Roman"/>
                      <w:b/>
                    </w:rPr>
                  </w:pPr>
                </w:p>
              </w:tc>
            </w:tr>
            <w:tr w:rsidR="00B273E2" w:rsidRPr="007C7C6B" w14:paraId="05CA2DF4" w14:textId="77777777" w:rsidTr="002D07EC">
              <w:tc>
                <w:tcPr>
                  <w:tcW w:w="2580" w:type="dxa"/>
                  <w:shd w:val="clear" w:color="auto" w:fill="auto"/>
                </w:tcPr>
                <w:p w14:paraId="1B037FB9" w14:textId="77777777" w:rsidR="00B273E2" w:rsidRPr="007C7C6B" w:rsidRDefault="00B273E2" w:rsidP="002D07EC">
                  <w:pPr>
                    <w:spacing w:after="0" w:line="240" w:lineRule="auto"/>
                    <w:rPr>
                      <w:rFonts w:ascii="Times New Roman" w:hAnsi="Times New Roman"/>
                      <w:b/>
                    </w:rPr>
                  </w:pPr>
                  <w:r w:rsidRPr="007C7C6B">
                    <w:rPr>
                      <w:rFonts w:ascii="Times New Roman" w:hAnsi="Times New Roman"/>
                      <w:b/>
                    </w:rPr>
                    <w:t>Izdevumi KOPĀ:</w:t>
                  </w:r>
                </w:p>
              </w:tc>
              <w:tc>
                <w:tcPr>
                  <w:tcW w:w="1276" w:type="dxa"/>
                  <w:shd w:val="clear" w:color="auto" w:fill="auto"/>
                </w:tcPr>
                <w:p w14:paraId="7047991F" w14:textId="77777777" w:rsidR="00B273E2" w:rsidRPr="007C7C6B" w:rsidRDefault="00B273E2" w:rsidP="002D07EC">
                  <w:pPr>
                    <w:spacing w:after="0" w:line="240" w:lineRule="auto"/>
                    <w:jc w:val="both"/>
                    <w:rPr>
                      <w:rFonts w:ascii="Times New Roman" w:hAnsi="Times New Roman"/>
                      <w:b/>
                    </w:rPr>
                  </w:pPr>
                  <w:r w:rsidRPr="007C7C6B">
                    <w:rPr>
                      <w:rFonts w:ascii="Times New Roman" w:hAnsi="Times New Roman"/>
                      <w:b/>
                    </w:rPr>
                    <w:t>Ls 50 000</w:t>
                  </w:r>
                </w:p>
              </w:tc>
            </w:tr>
            <w:tr w:rsidR="00B273E2" w:rsidRPr="007C7C6B" w14:paraId="0E1A0611" w14:textId="77777777" w:rsidTr="002D07EC">
              <w:tc>
                <w:tcPr>
                  <w:tcW w:w="2580" w:type="dxa"/>
                  <w:shd w:val="clear" w:color="auto" w:fill="auto"/>
                </w:tcPr>
                <w:p w14:paraId="3851AE80" w14:textId="77777777" w:rsidR="00B273E2" w:rsidRPr="007C7C6B" w:rsidRDefault="00B273E2" w:rsidP="002D07EC">
                  <w:pPr>
                    <w:spacing w:after="0" w:line="240" w:lineRule="auto"/>
                    <w:rPr>
                      <w:rFonts w:ascii="Times New Roman" w:hAnsi="Times New Roman"/>
                    </w:rPr>
                  </w:pPr>
                  <w:r w:rsidRPr="007C7C6B">
                    <w:rPr>
                      <w:rFonts w:ascii="Times New Roman" w:hAnsi="Times New Roman"/>
                    </w:rPr>
                    <w:t>Atlīdzība {1000}:</w:t>
                  </w:r>
                </w:p>
              </w:tc>
              <w:tc>
                <w:tcPr>
                  <w:tcW w:w="1276" w:type="dxa"/>
                  <w:shd w:val="clear" w:color="auto" w:fill="auto"/>
                </w:tcPr>
                <w:p w14:paraId="30A03B91" w14:textId="77777777" w:rsidR="00B273E2" w:rsidRPr="007C7C6B" w:rsidRDefault="00B273E2" w:rsidP="002D07EC">
                  <w:pPr>
                    <w:spacing w:after="0" w:line="240" w:lineRule="auto"/>
                    <w:jc w:val="both"/>
                    <w:rPr>
                      <w:rFonts w:ascii="Times New Roman" w:hAnsi="Times New Roman"/>
                    </w:rPr>
                  </w:pPr>
                  <w:r w:rsidRPr="007C7C6B">
                    <w:rPr>
                      <w:rFonts w:ascii="Times New Roman" w:hAnsi="Times New Roman"/>
                    </w:rPr>
                    <w:t>Ls 0</w:t>
                  </w:r>
                </w:p>
              </w:tc>
            </w:tr>
            <w:tr w:rsidR="00B273E2" w:rsidRPr="007C7C6B" w14:paraId="755D1412" w14:textId="77777777" w:rsidTr="002D07EC">
              <w:trPr>
                <w:trHeight w:val="686"/>
              </w:trPr>
              <w:tc>
                <w:tcPr>
                  <w:tcW w:w="2580" w:type="dxa"/>
                  <w:shd w:val="clear" w:color="auto" w:fill="auto"/>
                </w:tcPr>
                <w:p w14:paraId="17676C3B" w14:textId="77777777" w:rsidR="00B273E2" w:rsidRPr="007C7C6B" w:rsidRDefault="00B273E2" w:rsidP="002D07EC">
                  <w:pPr>
                    <w:spacing w:after="0" w:line="240" w:lineRule="auto"/>
                    <w:rPr>
                      <w:rFonts w:ascii="Times New Roman" w:hAnsi="Times New Roman"/>
                    </w:rPr>
                  </w:pPr>
                  <w:r w:rsidRPr="007C7C6B">
                    <w:rPr>
                      <w:rFonts w:ascii="Times New Roman" w:hAnsi="Times New Roman"/>
                    </w:rPr>
                    <w:t>Preces, pakalpojumi{2200}:</w:t>
                  </w:r>
                </w:p>
              </w:tc>
              <w:tc>
                <w:tcPr>
                  <w:tcW w:w="1276" w:type="dxa"/>
                  <w:shd w:val="clear" w:color="auto" w:fill="auto"/>
                </w:tcPr>
                <w:p w14:paraId="75AFD3CB" w14:textId="77777777" w:rsidR="00B273E2" w:rsidRPr="007C7C6B" w:rsidRDefault="00B273E2" w:rsidP="002D07EC">
                  <w:pPr>
                    <w:spacing w:after="0" w:line="240" w:lineRule="auto"/>
                    <w:jc w:val="both"/>
                    <w:rPr>
                      <w:rFonts w:ascii="Times New Roman" w:hAnsi="Times New Roman"/>
                    </w:rPr>
                  </w:pPr>
                  <w:r w:rsidRPr="007C7C6B">
                    <w:rPr>
                      <w:rFonts w:ascii="Times New Roman" w:hAnsi="Times New Roman"/>
                    </w:rPr>
                    <w:t>Ls 50 000</w:t>
                  </w:r>
                </w:p>
              </w:tc>
            </w:tr>
            <w:tr w:rsidR="00B273E2" w:rsidRPr="007C7C6B" w14:paraId="0B58C8D9" w14:textId="77777777" w:rsidTr="002D07EC">
              <w:trPr>
                <w:trHeight w:val="686"/>
              </w:trPr>
              <w:tc>
                <w:tcPr>
                  <w:tcW w:w="3856" w:type="dxa"/>
                  <w:gridSpan w:val="2"/>
                  <w:shd w:val="clear" w:color="auto" w:fill="auto"/>
                </w:tcPr>
                <w:p w14:paraId="0ED7E42A" w14:textId="77777777" w:rsidR="00B273E2" w:rsidRPr="007C7C6B" w:rsidRDefault="00B273E2" w:rsidP="002D07EC">
                  <w:pPr>
                    <w:spacing w:after="0" w:line="240" w:lineRule="auto"/>
                    <w:jc w:val="both"/>
                    <w:rPr>
                      <w:rFonts w:ascii="Times New Roman" w:hAnsi="Times New Roman"/>
                    </w:rPr>
                  </w:pPr>
                  <w:r w:rsidRPr="007C7C6B">
                    <w:rPr>
                      <w:rFonts w:ascii="Times New Roman" w:hAnsi="Times New Roman"/>
                      <w:i/>
                      <w:sz w:val="20"/>
                      <w:szCs w:val="20"/>
                    </w:rPr>
                    <w:t xml:space="preserve">1615 </w:t>
                  </w:r>
                  <w:proofErr w:type="spellStart"/>
                  <w:r w:rsidRPr="007C7C6B">
                    <w:rPr>
                      <w:rFonts w:ascii="Times New Roman" w:hAnsi="Times New Roman"/>
                      <w:i/>
                      <w:sz w:val="20"/>
                      <w:szCs w:val="20"/>
                    </w:rPr>
                    <w:t>cilv</w:t>
                  </w:r>
                  <w:proofErr w:type="spellEnd"/>
                  <w:r w:rsidRPr="007C7C6B">
                    <w:rPr>
                      <w:rFonts w:ascii="Times New Roman" w:hAnsi="Times New Roman"/>
                      <w:i/>
                      <w:sz w:val="20"/>
                      <w:szCs w:val="20"/>
                    </w:rPr>
                    <w:t>./h (ārpakalpojums) x 30,96 Ls/stundā = Ls 50 000</w:t>
                  </w:r>
                </w:p>
              </w:tc>
            </w:tr>
          </w:tbl>
          <w:p w14:paraId="681DD90A" w14:textId="77777777" w:rsidR="00D961E0" w:rsidRPr="007C7C6B" w:rsidRDefault="00D961E0" w:rsidP="007B2440">
            <w:pPr>
              <w:spacing w:after="120" w:line="240" w:lineRule="auto"/>
              <w:jc w:val="both"/>
              <w:rPr>
                <w:rFonts w:ascii="Times New Roman" w:hAnsi="Times New Roman"/>
                <w:sz w:val="24"/>
                <w:szCs w:val="24"/>
              </w:rPr>
            </w:pPr>
          </w:p>
        </w:tc>
      </w:tr>
      <w:tr w:rsidR="00D961E0" w:rsidRPr="007C7C6B" w14:paraId="7A2B6F58" w14:textId="77777777" w:rsidTr="007C7C6B">
        <w:tc>
          <w:tcPr>
            <w:tcW w:w="5344" w:type="dxa"/>
            <w:gridSpan w:val="2"/>
          </w:tcPr>
          <w:p w14:paraId="4126DE82" w14:textId="77777777" w:rsidR="00D961E0" w:rsidRPr="007C7C6B" w:rsidRDefault="00D961E0" w:rsidP="007B2440">
            <w:pPr>
              <w:spacing w:after="120" w:line="240" w:lineRule="auto"/>
              <w:jc w:val="both"/>
              <w:rPr>
                <w:rFonts w:ascii="Times New Roman" w:hAnsi="Times New Roman"/>
                <w:sz w:val="24"/>
                <w:szCs w:val="24"/>
              </w:rPr>
            </w:pPr>
            <w:r w:rsidRPr="007C7C6B">
              <w:rPr>
                <w:rFonts w:ascii="Times New Roman" w:hAnsi="Times New Roman"/>
                <w:sz w:val="24"/>
                <w:szCs w:val="24"/>
              </w:rPr>
              <w:t>Cita informācija</w:t>
            </w:r>
          </w:p>
        </w:tc>
        <w:tc>
          <w:tcPr>
            <w:tcW w:w="3943" w:type="dxa"/>
            <w:gridSpan w:val="6"/>
          </w:tcPr>
          <w:p w14:paraId="0B32F17A" w14:textId="77777777" w:rsidR="00D961E0" w:rsidRPr="007C7C6B" w:rsidRDefault="00D961E0" w:rsidP="007B2440">
            <w:pPr>
              <w:spacing w:after="120" w:line="240" w:lineRule="auto"/>
              <w:jc w:val="both"/>
              <w:rPr>
                <w:rFonts w:ascii="Times New Roman" w:hAnsi="Times New Roman"/>
                <w:sz w:val="24"/>
                <w:szCs w:val="24"/>
              </w:rPr>
            </w:pPr>
            <w:r w:rsidRPr="007C7C6B">
              <w:rPr>
                <w:rFonts w:ascii="Times New Roman" w:hAnsi="Times New Roman"/>
                <w:sz w:val="24"/>
                <w:szCs w:val="24"/>
              </w:rPr>
              <w:t xml:space="preserve">Risinājuma „Zemes izmantošanas noteikšana” izmaksas VZD paredzēts segt no maksas pakalpojumu ieņēmumiem (2015.gadā – 61,9 </w:t>
            </w:r>
            <w:proofErr w:type="spellStart"/>
            <w:r w:rsidRPr="007C7C6B">
              <w:rPr>
                <w:rFonts w:ascii="Times New Roman" w:hAnsi="Times New Roman"/>
                <w:sz w:val="24"/>
                <w:szCs w:val="24"/>
              </w:rPr>
              <w:t>tūkst.Ls</w:t>
            </w:r>
            <w:proofErr w:type="spellEnd"/>
            <w:r w:rsidRPr="007C7C6B">
              <w:rPr>
                <w:rFonts w:ascii="Times New Roman" w:hAnsi="Times New Roman"/>
                <w:sz w:val="24"/>
                <w:szCs w:val="24"/>
              </w:rPr>
              <w:t xml:space="preserve">, sākot no 2017.gada 30,8 </w:t>
            </w:r>
            <w:proofErr w:type="spellStart"/>
            <w:r w:rsidRPr="007C7C6B">
              <w:rPr>
                <w:rFonts w:ascii="Times New Roman" w:hAnsi="Times New Roman"/>
                <w:sz w:val="24"/>
                <w:szCs w:val="24"/>
              </w:rPr>
              <w:t>tūkst.Ls</w:t>
            </w:r>
            <w:proofErr w:type="spellEnd"/>
            <w:r w:rsidRPr="007C7C6B">
              <w:rPr>
                <w:rFonts w:ascii="Times New Roman" w:hAnsi="Times New Roman"/>
                <w:sz w:val="24"/>
                <w:szCs w:val="24"/>
              </w:rPr>
              <w:t xml:space="preserve">). </w:t>
            </w:r>
          </w:p>
          <w:p w14:paraId="3C669D67" w14:textId="77777777" w:rsidR="00D961E0" w:rsidRPr="007C7C6B" w:rsidRDefault="00D961E0" w:rsidP="007B2440">
            <w:pPr>
              <w:spacing w:after="120" w:line="240" w:lineRule="auto"/>
              <w:jc w:val="both"/>
              <w:rPr>
                <w:rFonts w:ascii="Times New Roman" w:hAnsi="Times New Roman"/>
                <w:sz w:val="24"/>
                <w:szCs w:val="24"/>
              </w:rPr>
            </w:pPr>
            <w:r w:rsidRPr="007C7C6B">
              <w:rPr>
                <w:rFonts w:ascii="Times New Roman" w:hAnsi="Times New Roman"/>
                <w:sz w:val="24"/>
                <w:szCs w:val="24"/>
              </w:rPr>
              <w:t xml:space="preserve">Risinājuma „Būvju datu ieguve un aktualizācija” pilotprojekta VZD izmaksas no VZD maksas pakalpojumu ieņēmumiem (2014.gadā – 1,4 </w:t>
            </w:r>
            <w:proofErr w:type="spellStart"/>
            <w:r w:rsidRPr="007C7C6B">
              <w:rPr>
                <w:rFonts w:ascii="Times New Roman" w:hAnsi="Times New Roman"/>
                <w:sz w:val="24"/>
                <w:szCs w:val="24"/>
              </w:rPr>
              <w:t>tūkst.Ls</w:t>
            </w:r>
            <w:proofErr w:type="spellEnd"/>
            <w:r w:rsidRPr="007C7C6B">
              <w:rPr>
                <w:rFonts w:ascii="Times New Roman" w:hAnsi="Times New Roman"/>
                <w:sz w:val="24"/>
                <w:szCs w:val="24"/>
              </w:rPr>
              <w:t>).</w:t>
            </w:r>
          </w:p>
          <w:p w14:paraId="47B14837" w14:textId="77777777" w:rsidR="00D961E0" w:rsidRPr="007C7C6B" w:rsidRDefault="00D961E0" w:rsidP="007B2440">
            <w:pPr>
              <w:spacing w:after="120" w:line="240" w:lineRule="auto"/>
              <w:jc w:val="both"/>
              <w:rPr>
                <w:rFonts w:ascii="Times New Roman" w:hAnsi="Times New Roman"/>
                <w:sz w:val="24"/>
                <w:szCs w:val="24"/>
              </w:rPr>
            </w:pPr>
            <w:r w:rsidRPr="007C7C6B">
              <w:rPr>
                <w:rFonts w:ascii="Times New Roman" w:hAnsi="Times New Roman"/>
                <w:sz w:val="24"/>
                <w:szCs w:val="24"/>
              </w:rPr>
              <w:t xml:space="preserve">Risinājuma „Nomas informācijas uzkrāšana” VZD izmaksas vienai sistēmanalītiķa amata vietai no 2016.gada paredzēts segt no maksas pakalpojumu ieņēmumiem (sākot no 2016.gada – 11,3 </w:t>
            </w:r>
            <w:proofErr w:type="spellStart"/>
            <w:r w:rsidRPr="007C7C6B">
              <w:rPr>
                <w:rFonts w:ascii="Times New Roman" w:hAnsi="Times New Roman"/>
                <w:sz w:val="24"/>
                <w:szCs w:val="24"/>
              </w:rPr>
              <w:t>tūkst.Ls</w:t>
            </w:r>
            <w:proofErr w:type="spellEnd"/>
            <w:r w:rsidRPr="007C7C6B">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1518"/>
            </w:tblGrid>
            <w:tr w:rsidR="00937AC2" w:rsidRPr="007C7C6B" w14:paraId="3586AD64" w14:textId="77777777" w:rsidTr="00937AC2">
              <w:tc>
                <w:tcPr>
                  <w:tcW w:w="3717" w:type="dxa"/>
                  <w:gridSpan w:val="2"/>
                  <w:tcBorders>
                    <w:top w:val="single" w:sz="4" w:space="0" w:color="auto"/>
                    <w:left w:val="single" w:sz="4" w:space="0" w:color="auto"/>
                    <w:bottom w:val="single" w:sz="4" w:space="0" w:color="auto"/>
                    <w:right w:val="single" w:sz="4" w:space="0" w:color="auto"/>
                  </w:tcBorders>
                  <w:shd w:val="clear" w:color="auto" w:fill="EAF1DD"/>
                  <w:hideMark/>
                </w:tcPr>
                <w:p w14:paraId="2DBFE37B" w14:textId="77777777" w:rsidR="00937AC2" w:rsidRPr="007C7C6B" w:rsidRDefault="00937AC2">
                  <w:pPr>
                    <w:rPr>
                      <w:rFonts w:ascii="Times New Roman" w:hAnsi="Times New Roman"/>
                      <w:b/>
                    </w:rPr>
                  </w:pPr>
                  <w:r w:rsidRPr="007C7C6B">
                    <w:rPr>
                      <w:rFonts w:ascii="Times New Roman" w:hAnsi="Times New Roman"/>
                      <w:b/>
                      <w:sz w:val="24"/>
                      <w:szCs w:val="24"/>
                    </w:rPr>
                    <w:t>Sistēmanalītiķa amata vietas izmaksas</w:t>
                  </w:r>
                </w:p>
              </w:tc>
            </w:tr>
            <w:tr w:rsidR="00937AC2" w:rsidRPr="007C7C6B" w14:paraId="1C70C18C" w14:textId="77777777" w:rsidTr="00937AC2">
              <w:tc>
                <w:tcPr>
                  <w:tcW w:w="3717" w:type="dxa"/>
                  <w:gridSpan w:val="2"/>
                  <w:tcBorders>
                    <w:top w:val="single" w:sz="4" w:space="0" w:color="auto"/>
                    <w:left w:val="single" w:sz="4" w:space="0" w:color="auto"/>
                    <w:bottom w:val="single" w:sz="4" w:space="0" w:color="auto"/>
                    <w:right w:val="single" w:sz="4" w:space="0" w:color="auto"/>
                  </w:tcBorders>
                  <w:hideMark/>
                </w:tcPr>
                <w:p w14:paraId="0AB6A8A7" w14:textId="77777777" w:rsidR="00937AC2" w:rsidRPr="007C7C6B" w:rsidRDefault="00937AC2">
                  <w:pPr>
                    <w:jc w:val="both"/>
                    <w:rPr>
                      <w:rFonts w:ascii="Times New Roman" w:hAnsi="Times New Roman"/>
                      <w:b/>
                    </w:rPr>
                  </w:pPr>
                  <w:r w:rsidRPr="007C7C6B">
                    <w:rPr>
                      <w:rFonts w:ascii="Times New Roman" w:hAnsi="Times New Roman"/>
                      <w:b/>
                    </w:rPr>
                    <w:t>2016.un turpmākajos gados:</w:t>
                  </w:r>
                </w:p>
              </w:tc>
            </w:tr>
            <w:tr w:rsidR="00937AC2" w:rsidRPr="007C7C6B" w14:paraId="222A6CB4" w14:textId="77777777" w:rsidTr="00937AC2">
              <w:tc>
                <w:tcPr>
                  <w:tcW w:w="2199" w:type="dxa"/>
                  <w:tcBorders>
                    <w:top w:val="single" w:sz="4" w:space="0" w:color="auto"/>
                    <w:left w:val="single" w:sz="4" w:space="0" w:color="auto"/>
                    <w:bottom w:val="single" w:sz="4" w:space="0" w:color="auto"/>
                    <w:right w:val="single" w:sz="4" w:space="0" w:color="auto"/>
                  </w:tcBorders>
                  <w:hideMark/>
                </w:tcPr>
                <w:p w14:paraId="2CBDD826" w14:textId="77777777" w:rsidR="00937AC2" w:rsidRPr="007C7C6B" w:rsidRDefault="00937AC2">
                  <w:pPr>
                    <w:rPr>
                      <w:rFonts w:ascii="Times New Roman" w:hAnsi="Times New Roman"/>
                      <w:b/>
                    </w:rPr>
                  </w:pPr>
                  <w:r w:rsidRPr="007C7C6B">
                    <w:rPr>
                      <w:rFonts w:ascii="Times New Roman" w:hAnsi="Times New Roman"/>
                      <w:b/>
                    </w:rPr>
                    <w:t>Izdevumi KOPĀ:</w:t>
                  </w:r>
                </w:p>
              </w:tc>
              <w:tc>
                <w:tcPr>
                  <w:tcW w:w="1518" w:type="dxa"/>
                  <w:tcBorders>
                    <w:top w:val="single" w:sz="4" w:space="0" w:color="auto"/>
                    <w:left w:val="single" w:sz="4" w:space="0" w:color="auto"/>
                    <w:bottom w:val="single" w:sz="4" w:space="0" w:color="auto"/>
                    <w:right w:val="single" w:sz="4" w:space="0" w:color="auto"/>
                  </w:tcBorders>
                  <w:hideMark/>
                </w:tcPr>
                <w:p w14:paraId="0A19FDCE" w14:textId="79C4DD60" w:rsidR="00937AC2" w:rsidRPr="007C7C6B" w:rsidRDefault="00937AC2" w:rsidP="00937AC2">
                  <w:pPr>
                    <w:jc w:val="both"/>
                    <w:rPr>
                      <w:rFonts w:ascii="Times New Roman" w:hAnsi="Times New Roman"/>
                      <w:b/>
                    </w:rPr>
                  </w:pPr>
                  <w:r w:rsidRPr="007C7C6B">
                    <w:rPr>
                      <w:rFonts w:ascii="Times New Roman" w:hAnsi="Times New Roman"/>
                      <w:b/>
                    </w:rPr>
                    <w:t>Ls 11 345</w:t>
                  </w:r>
                </w:p>
              </w:tc>
            </w:tr>
            <w:tr w:rsidR="00937AC2" w:rsidRPr="007C7C6B" w14:paraId="11270CA0" w14:textId="77777777" w:rsidTr="00937AC2">
              <w:tc>
                <w:tcPr>
                  <w:tcW w:w="2199" w:type="dxa"/>
                  <w:tcBorders>
                    <w:top w:val="single" w:sz="4" w:space="0" w:color="auto"/>
                    <w:left w:val="single" w:sz="4" w:space="0" w:color="auto"/>
                    <w:bottom w:val="single" w:sz="4" w:space="0" w:color="auto"/>
                    <w:right w:val="single" w:sz="4" w:space="0" w:color="auto"/>
                  </w:tcBorders>
                  <w:hideMark/>
                </w:tcPr>
                <w:p w14:paraId="5098F6F4" w14:textId="77777777" w:rsidR="00937AC2" w:rsidRPr="007C7C6B" w:rsidRDefault="00937AC2">
                  <w:pPr>
                    <w:rPr>
                      <w:rFonts w:ascii="Times New Roman" w:hAnsi="Times New Roman"/>
                      <w:b/>
                    </w:rPr>
                  </w:pPr>
                  <w:r w:rsidRPr="007C7C6B">
                    <w:rPr>
                      <w:rFonts w:ascii="Times New Roman" w:hAnsi="Times New Roman"/>
                      <w:b/>
                    </w:rPr>
                    <w:t>Atlīdzība {1000}:</w:t>
                  </w:r>
                </w:p>
              </w:tc>
              <w:tc>
                <w:tcPr>
                  <w:tcW w:w="1518" w:type="dxa"/>
                  <w:tcBorders>
                    <w:top w:val="single" w:sz="4" w:space="0" w:color="auto"/>
                    <w:left w:val="single" w:sz="4" w:space="0" w:color="auto"/>
                    <w:bottom w:val="single" w:sz="4" w:space="0" w:color="auto"/>
                    <w:right w:val="single" w:sz="4" w:space="0" w:color="auto"/>
                  </w:tcBorders>
                  <w:hideMark/>
                </w:tcPr>
                <w:p w14:paraId="1746C603" w14:textId="77777777" w:rsidR="00937AC2" w:rsidRPr="007C7C6B" w:rsidRDefault="00937AC2">
                  <w:pPr>
                    <w:jc w:val="both"/>
                    <w:rPr>
                      <w:rFonts w:ascii="Times New Roman" w:hAnsi="Times New Roman"/>
                      <w:b/>
                    </w:rPr>
                  </w:pPr>
                  <w:r w:rsidRPr="007C7C6B">
                    <w:rPr>
                      <w:rFonts w:ascii="Times New Roman" w:hAnsi="Times New Roman"/>
                      <w:b/>
                    </w:rPr>
                    <w:t>Ls 8601</w:t>
                  </w:r>
                </w:p>
              </w:tc>
            </w:tr>
            <w:tr w:rsidR="00937AC2" w:rsidRPr="007C7C6B" w14:paraId="15EBB4F1" w14:textId="77777777" w:rsidTr="00937AC2">
              <w:trPr>
                <w:trHeight w:val="321"/>
              </w:trPr>
              <w:tc>
                <w:tcPr>
                  <w:tcW w:w="2199" w:type="dxa"/>
                  <w:tcBorders>
                    <w:top w:val="single" w:sz="4" w:space="0" w:color="auto"/>
                    <w:left w:val="single" w:sz="4" w:space="0" w:color="auto"/>
                    <w:bottom w:val="single" w:sz="4" w:space="0" w:color="auto"/>
                    <w:right w:val="single" w:sz="4" w:space="0" w:color="auto"/>
                  </w:tcBorders>
                  <w:hideMark/>
                </w:tcPr>
                <w:p w14:paraId="221C1E0F" w14:textId="77777777" w:rsidR="00937AC2" w:rsidRPr="007C7C6B" w:rsidRDefault="00937AC2">
                  <w:pPr>
                    <w:rPr>
                      <w:rFonts w:ascii="Times New Roman" w:hAnsi="Times New Roman"/>
                    </w:rPr>
                  </w:pPr>
                  <w:r w:rsidRPr="007C7C6B">
                    <w:rPr>
                      <w:rFonts w:ascii="Times New Roman" w:hAnsi="Times New Roman"/>
                    </w:rPr>
                    <w:t>Atalgojums {1110}:</w:t>
                  </w:r>
                </w:p>
              </w:tc>
              <w:tc>
                <w:tcPr>
                  <w:tcW w:w="1518" w:type="dxa"/>
                  <w:tcBorders>
                    <w:top w:val="single" w:sz="4" w:space="0" w:color="auto"/>
                    <w:left w:val="single" w:sz="4" w:space="0" w:color="auto"/>
                    <w:bottom w:val="single" w:sz="4" w:space="0" w:color="auto"/>
                    <w:right w:val="single" w:sz="4" w:space="0" w:color="auto"/>
                  </w:tcBorders>
                  <w:hideMark/>
                </w:tcPr>
                <w:p w14:paraId="2BB9E750" w14:textId="77777777" w:rsidR="00937AC2" w:rsidRPr="007C7C6B" w:rsidRDefault="00937AC2">
                  <w:pPr>
                    <w:jc w:val="both"/>
                    <w:rPr>
                      <w:rFonts w:ascii="Times New Roman" w:hAnsi="Times New Roman"/>
                    </w:rPr>
                  </w:pPr>
                  <w:r w:rsidRPr="007C7C6B">
                    <w:rPr>
                      <w:rFonts w:ascii="Times New Roman" w:hAnsi="Times New Roman"/>
                    </w:rPr>
                    <w:t>Ls 6931</w:t>
                  </w:r>
                </w:p>
              </w:tc>
            </w:tr>
            <w:tr w:rsidR="00937AC2" w:rsidRPr="007C7C6B" w14:paraId="5E174A08" w14:textId="77777777" w:rsidTr="00937AC2">
              <w:trPr>
                <w:trHeight w:val="686"/>
              </w:trPr>
              <w:tc>
                <w:tcPr>
                  <w:tcW w:w="2199" w:type="dxa"/>
                  <w:tcBorders>
                    <w:top w:val="single" w:sz="4" w:space="0" w:color="auto"/>
                    <w:left w:val="single" w:sz="4" w:space="0" w:color="auto"/>
                    <w:bottom w:val="single" w:sz="4" w:space="0" w:color="auto"/>
                    <w:right w:val="single" w:sz="4" w:space="0" w:color="auto"/>
                  </w:tcBorders>
                  <w:hideMark/>
                </w:tcPr>
                <w:p w14:paraId="0E8942F7" w14:textId="77777777" w:rsidR="00937AC2" w:rsidRPr="007C7C6B" w:rsidRDefault="00937AC2">
                  <w:pPr>
                    <w:rPr>
                      <w:rFonts w:ascii="Times New Roman" w:hAnsi="Times New Roman"/>
                    </w:rPr>
                  </w:pPr>
                  <w:proofErr w:type="spellStart"/>
                  <w:r w:rsidRPr="007C7C6B">
                    <w:rPr>
                      <w:rFonts w:ascii="Times New Roman" w:hAnsi="Times New Roman"/>
                    </w:rPr>
                    <w:t>Sistēmanalītiķis</w:t>
                  </w:r>
                  <w:proofErr w:type="spellEnd"/>
                  <w:r w:rsidRPr="007C7C6B">
                    <w:rPr>
                      <w:rFonts w:ascii="Times New Roman" w:hAnsi="Times New Roman"/>
                    </w:rPr>
                    <w:t xml:space="preserve"> (19.4.saime, III līmenis, 10.algu grupa)</w:t>
                  </w:r>
                </w:p>
              </w:tc>
              <w:tc>
                <w:tcPr>
                  <w:tcW w:w="1518" w:type="dxa"/>
                  <w:tcBorders>
                    <w:top w:val="single" w:sz="4" w:space="0" w:color="auto"/>
                    <w:left w:val="single" w:sz="4" w:space="0" w:color="auto"/>
                    <w:bottom w:val="single" w:sz="4" w:space="0" w:color="auto"/>
                    <w:right w:val="single" w:sz="4" w:space="0" w:color="auto"/>
                  </w:tcBorders>
                  <w:hideMark/>
                </w:tcPr>
                <w:p w14:paraId="42DAC729" w14:textId="77777777" w:rsidR="00937AC2" w:rsidRPr="007C7C6B" w:rsidRDefault="00937AC2">
                  <w:pPr>
                    <w:jc w:val="both"/>
                    <w:rPr>
                      <w:rFonts w:ascii="Times New Roman" w:hAnsi="Times New Roman"/>
                    </w:rPr>
                  </w:pPr>
                  <w:r w:rsidRPr="007C7C6B">
                    <w:rPr>
                      <w:rFonts w:ascii="Times New Roman" w:hAnsi="Times New Roman"/>
                    </w:rPr>
                    <w:t>Ls 6931</w:t>
                  </w:r>
                </w:p>
              </w:tc>
            </w:tr>
            <w:tr w:rsidR="00937AC2" w:rsidRPr="007C7C6B" w14:paraId="0161CD16" w14:textId="77777777" w:rsidTr="00937AC2">
              <w:trPr>
                <w:trHeight w:val="209"/>
              </w:trPr>
              <w:tc>
                <w:tcPr>
                  <w:tcW w:w="2199" w:type="dxa"/>
                  <w:tcBorders>
                    <w:top w:val="single" w:sz="4" w:space="0" w:color="auto"/>
                    <w:left w:val="single" w:sz="4" w:space="0" w:color="auto"/>
                    <w:bottom w:val="single" w:sz="4" w:space="0" w:color="auto"/>
                    <w:right w:val="single" w:sz="4" w:space="0" w:color="auto"/>
                  </w:tcBorders>
                  <w:hideMark/>
                </w:tcPr>
                <w:p w14:paraId="3E800274" w14:textId="77777777" w:rsidR="00937AC2" w:rsidRPr="007C7C6B" w:rsidRDefault="00937AC2">
                  <w:pPr>
                    <w:rPr>
                      <w:rFonts w:ascii="Times New Roman" w:hAnsi="Times New Roman"/>
                    </w:rPr>
                  </w:pPr>
                  <w:r w:rsidRPr="007C7C6B">
                    <w:rPr>
                      <w:rFonts w:ascii="Times New Roman" w:hAnsi="Times New Roman"/>
                    </w:rPr>
                    <w:t>DD VOSAI {1210}:</w:t>
                  </w:r>
                </w:p>
              </w:tc>
              <w:tc>
                <w:tcPr>
                  <w:tcW w:w="1518" w:type="dxa"/>
                  <w:tcBorders>
                    <w:top w:val="single" w:sz="4" w:space="0" w:color="auto"/>
                    <w:left w:val="single" w:sz="4" w:space="0" w:color="auto"/>
                    <w:bottom w:val="single" w:sz="4" w:space="0" w:color="auto"/>
                    <w:right w:val="single" w:sz="4" w:space="0" w:color="auto"/>
                  </w:tcBorders>
                  <w:hideMark/>
                </w:tcPr>
                <w:p w14:paraId="4FEAE50C" w14:textId="77777777" w:rsidR="00937AC2" w:rsidRPr="007C7C6B" w:rsidRDefault="00937AC2">
                  <w:pPr>
                    <w:jc w:val="both"/>
                    <w:rPr>
                      <w:rFonts w:ascii="Times New Roman" w:hAnsi="Times New Roman"/>
                    </w:rPr>
                  </w:pPr>
                  <w:r w:rsidRPr="007C7C6B">
                    <w:rPr>
                      <w:rFonts w:ascii="Times New Roman" w:hAnsi="Times New Roman"/>
                    </w:rPr>
                    <w:t>Ls 1670</w:t>
                  </w:r>
                </w:p>
              </w:tc>
            </w:tr>
            <w:tr w:rsidR="00937AC2" w:rsidRPr="007C7C6B" w14:paraId="530107B9" w14:textId="77777777" w:rsidTr="00937AC2">
              <w:trPr>
                <w:trHeight w:val="369"/>
              </w:trPr>
              <w:tc>
                <w:tcPr>
                  <w:tcW w:w="2199" w:type="dxa"/>
                  <w:tcBorders>
                    <w:top w:val="single" w:sz="4" w:space="0" w:color="auto"/>
                    <w:left w:val="single" w:sz="4" w:space="0" w:color="auto"/>
                    <w:bottom w:val="single" w:sz="4" w:space="0" w:color="auto"/>
                    <w:right w:val="single" w:sz="4" w:space="0" w:color="auto"/>
                  </w:tcBorders>
                  <w:hideMark/>
                </w:tcPr>
                <w:p w14:paraId="200582A9" w14:textId="77777777" w:rsidR="00937AC2" w:rsidRPr="007C7C6B" w:rsidRDefault="00937AC2">
                  <w:pPr>
                    <w:rPr>
                      <w:rFonts w:ascii="Times New Roman" w:hAnsi="Times New Roman"/>
                      <w:b/>
                    </w:rPr>
                  </w:pPr>
                  <w:r w:rsidRPr="007C7C6B">
                    <w:rPr>
                      <w:rFonts w:ascii="Times New Roman" w:hAnsi="Times New Roman"/>
                      <w:b/>
                    </w:rPr>
                    <w:t>Preces, pakalpojumi {2000}:</w:t>
                  </w:r>
                </w:p>
              </w:tc>
              <w:tc>
                <w:tcPr>
                  <w:tcW w:w="1518" w:type="dxa"/>
                  <w:tcBorders>
                    <w:top w:val="single" w:sz="4" w:space="0" w:color="auto"/>
                    <w:left w:val="single" w:sz="4" w:space="0" w:color="auto"/>
                    <w:bottom w:val="single" w:sz="4" w:space="0" w:color="auto"/>
                    <w:right w:val="single" w:sz="4" w:space="0" w:color="auto"/>
                  </w:tcBorders>
                  <w:hideMark/>
                </w:tcPr>
                <w:p w14:paraId="0E7253AF" w14:textId="77777777" w:rsidR="00937AC2" w:rsidRPr="007C7C6B" w:rsidRDefault="00937AC2">
                  <w:pPr>
                    <w:jc w:val="both"/>
                    <w:rPr>
                      <w:rFonts w:ascii="Times New Roman" w:hAnsi="Times New Roman"/>
                      <w:b/>
                    </w:rPr>
                  </w:pPr>
                  <w:r w:rsidRPr="007C7C6B">
                    <w:rPr>
                      <w:rFonts w:ascii="Times New Roman" w:hAnsi="Times New Roman"/>
                      <w:b/>
                    </w:rPr>
                    <w:t>Ls 2377</w:t>
                  </w:r>
                </w:p>
              </w:tc>
            </w:tr>
            <w:tr w:rsidR="00937AC2" w:rsidRPr="007C7C6B" w14:paraId="53D3A86C" w14:textId="77777777" w:rsidTr="00937AC2">
              <w:trPr>
                <w:trHeight w:val="369"/>
              </w:trPr>
              <w:tc>
                <w:tcPr>
                  <w:tcW w:w="2199" w:type="dxa"/>
                  <w:tcBorders>
                    <w:top w:val="single" w:sz="4" w:space="0" w:color="auto"/>
                    <w:left w:val="single" w:sz="4" w:space="0" w:color="auto"/>
                    <w:bottom w:val="single" w:sz="4" w:space="0" w:color="auto"/>
                    <w:right w:val="single" w:sz="4" w:space="0" w:color="auto"/>
                  </w:tcBorders>
                  <w:hideMark/>
                </w:tcPr>
                <w:p w14:paraId="19E94F2B" w14:textId="77777777" w:rsidR="00937AC2" w:rsidRPr="007C7C6B" w:rsidRDefault="00937AC2">
                  <w:pPr>
                    <w:rPr>
                      <w:rFonts w:ascii="Times New Roman" w:eastAsiaTheme="minorHAnsi" w:hAnsi="Times New Roman" w:cs="Calibri"/>
                      <w:b/>
                    </w:rPr>
                  </w:pPr>
                  <w:r w:rsidRPr="007C7C6B">
                    <w:rPr>
                      <w:rFonts w:ascii="Times New Roman" w:hAnsi="Times New Roman"/>
                      <w:b/>
                    </w:rPr>
                    <w:t>Pamatkapitāla veidošana {5000}:</w:t>
                  </w:r>
                </w:p>
              </w:tc>
              <w:tc>
                <w:tcPr>
                  <w:tcW w:w="1518" w:type="dxa"/>
                  <w:tcBorders>
                    <w:top w:val="single" w:sz="4" w:space="0" w:color="auto"/>
                    <w:left w:val="single" w:sz="4" w:space="0" w:color="auto"/>
                    <w:bottom w:val="single" w:sz="4" w:space="0" w:color="auto"/>
                    <w:right w:val="single" w:sz="4" w:space="0" w:color="auto"/>
                  </w:tcBorders>
                  <w:hideMark/>
                </w:tcPr>
                <w:p w14:paraId="268EEAD5" w14:textId="77777777" w:rsidR="00937AC2" w:rsidRPr="007C7C6B" w:rsidRDefault="00937AC2">
                  <w:pPr>
                    <w:jc w:val="both"/>
                    <w:rPr>
                      <w:rFonts w:ascii="Times New Roman" w:eastAsiaTheme="minorHAnsi" w:hAnsi="Times New Roman" w:cs="Calibri"/>
                      <w:b/>
                    </w:rPr>
                  </w:pPr>
                  <w:r w:rsidRPr="007C7C6B">
                    <w:rPr>
                      <w:rFonts w:ascii="Times New Roman" w:hAnsi="Times New Roman"/>
                      <w:b/>
                    </w:rPr>
                    <w:t>Ls 367</w:t>
                  </w:r>
                </w:p>
              </w:tc>
            </w:tr>
          </w:tbl>
          <w:p w14:paraId="772C50FA" w14:textId="77777777" w:rsidR="00D961E0" w:rsidRPr="007C7C6B" w:rsidRDefault="00D961E0" w:rsidP="00E31426">
            <w:pPr>
              <w:spacing w:after="120" w:line="240" w:lineRule="auto"/>
              <w:jc w:val="both"/>
              <w:rPr>
                <w:rFonts w:ascii="Times New Roman" w:hAnsi="Times New Roman"/>
                <w:sz w:val="24"/>
                <w:szCs w:val="24"/>
              </w:rPr>
            </w:pPr>
            <w:r w:rsidRPr="007C7C6B">
              <w:rPr>
                <w:rFonts w:ascii="Times New Roman" w:hAnsi="Times New Roman"/>
                <w:sz w:val="24"/>
                <w:szCs w:val="24"/>
              </w:rPr>
              <w:t xml:space="preserve">Risinājuma „Vērtēšanas procesa pilnveidošana” VZD izmaksas izbraukumiem uz pašvaldībām paredzēts segt no maksas pakalpojumu ieņēmumiem (sākot no 2015.gada – 9,6 </w:t>
            </w:r>
            <w:proofErr w:type="spellStart"/>
            <w:r w:rsidRPr="007C7C6B">
              <w:rPr>
                <w:rFonts w:ascii="Times New Roman" w:hAnsi="Times New Roman"/>
                <w:sz w:val="24"/>
                <w:szCs w:val="24"/>
              </w:rPr>
              <w:t>tūkst.Ls</w:t>
            </w:r>
            <w:proofErr w:type="spellEnd"/>
            <w:r w:rsidRPr="007C7C6B">
              <w:rPr>
                <w:rFonts w:ascii="Times New Roman" w:hAnsi="Times New Roman"/>
                <w:sz w:val="24"/>
                <w:szCs w:val="24"/>
              </w:rPr>
              <w:t xml:space="preserve">). </w:t>
            </w:r>
          </w:p>
        </w:tc>
      </w:tr>
      <w:tr w:rsidR="00D961E0" w:rsidRPr="007C7C6B" w14:paraId="4A9C5180" w14:textId="77777777" w:rsidTr="007C7C6B">
        <w:trPr>
          <w:trHeight w:val="797"/>
        </w:trPr>
        <w:tc>
          <w:tcPr>
            <w:tcW w:w="5344" w:type="dxa"/>
            <w:gridSpan w:val="2"/>
            <w:vMerge w:val="restart"/>
          </w:tcPr>
          <w:p w14:paraId="6F5B6BCA" w14:textId="77777777" w:rsidR="00D961E0" w:rsidRPr="007C7C6B" w:rsidRDefault="00D961E0" w:rsidP="00D45DC6">
            <w:pPr>
              <w:spacing w:after="120" w:line="240" w:lineRule="auto"/>
              <w:rPr>
                <w:rFonts w:ascii="Times New Roman" w:hAnsi="Times New Roman"/>
                <w:b/>
                <w:sz w:val="24"/>
              </w:rPr>
            </w:pPr>
            <w:r w:rsidRPr="007C7C6B">
              <w:rPr>
                <w:rFonts w:ascii="Times New Roman" w:hAnsi="Times New Roman"/>
                <w:sz w:val="24"/>
                <w:szCs w:val="24"/>
              </w:rPr>
              <w:t>Izmaiņas budžeta izdevumos no 2017. līdz 2020.gadam</w:t>
            </w:r>
          </w:p>
        </w:tc>
        <w:tc>
          <w:tcPr>
            <w:tcW w:w="996" w:type="dxa"/>
          </w:tcPr>
          <w:p w14:paraId="21432915" w14:textId="77777777" w:rsidR="00D961E0" w:rsidRPr="007C7C6B" w:rsidRDefault="00D961E0" w:rsidP="007B2440">
            <w:pPr>
              <w:spacing w:after="120" w:line="240" w:lineRule="auto"/>
              <w:jc w:val="center"/>
              <w:rPr>
                <w:rFonts w:ascii="Times New Roman" w:hAnsi="Times New Roman"/>
                <w:b/>
                <w:sz w:val="24"/>
                <w:szCs w:val="24"/>
              </w:rPr>
            </w:pPr>
            <w:r w:rsidRPr="007C7C6B">
              <w:rPr>
                <w:rFonts w:ascii="Times New Roman" w:hAnsi="Times New Roman"/>
                <w:b/>
                <w:sz w:val="24"/>
                <w:szCs w:val="24"/>
              </w:rPr>
              <w:t>2017.</w:t>
            </w:r>
          </w:p>
        </w:tc>
        <w:tc>
          <w:tcPr>
            <w:tcW w:w="975" w:type="dxa"/>
            <w:gridSpan w:val="2"/>
          </w:tcPr>
          <w:p w14:paraId="288BD87B" w14:textId="77777777" w:rsidR="00D961E0" w:rsidRPr="007C7C6B" w:rsidRDefault="00D961E0" w:rsidP="007B2440">
            <w:pPr>
              <w:spacing w:after="120" w:line="240" w:lineRule="auto"/>
              <w:jc w:val="center"/>
              <w:rPr>
                <w:rFonts w:ascii="Times New Roman" w:hAnsi="Times New Roman"/>
                <w:b/>
                <w:sz w:val="24"/>
                <w:szCs w:val="24"/>
              </w:rPr>
            </w:pPr>
            <w:r w:rsidRPr="007C7C6B">
              <w:rPr>
                <w:rFonts w:ascii="Times New Roman" w:hAnsi="Times New Roman"/>
                <w:b/>
                <w:sz w:val="24"/>
                <w:szCs w:val="24"/>
              </w:rPr>
              <w:t>2018.</w:t>
            </w:r>
          </w:p>
        </w:tc>
        <w:tc>
          <w:tcPr>
            <w:tcW w:w="975" w:type="dxa"/>
            <w:gridSpan w:val="2"/>
          </w:tcPr>
          <w:p w14:paraId="17FCB5F6" w14:textId="77777777" w:rsidR="00D961E0" w:rsidRPr="007C7C6B" w:rsidRDefault="00D961E0" w:rsidP="007B2440">
            <w:pPr>
              <w:spacing w:after="120" w:line="240" w:lineRule="auto"/>
              <w:jc w:val="center"/>
              <w:rPr>
                <w:rFonts w:ascii="Times New Roman" w:hAnsi="Times New Roman"/>
                <w:b/>
                <w:sz w:val="24"/>
                <w:szCs w:val="24"/>
              </w:rPr>
            </w:pPr>
            <w:r w:rsidRPr="007C7C6B">
              <w:rPr>
                <w:rFonts w:ascii="Times New Roman" w:hAnsi="Times New Roman"/>
                <w:b/>
                <w:sz w:val="24"/>
                <w:szCs w:val="24"/>
              </w:rPr>
              <w:t>2019.</w:t>
            </w:r>
          </w:p>
        </w:tc>
        <w:tc>
          <w:tcPr>
            <w:tcW w:w="997" w:type="dxa"/>
          </w:tcPr>
          <w:p w14:paraId="54DD5896" w14:textId="77777777" w:rsidR="00D961E0" w:rsidRPr="007C7C6B" w:rsidRDefault="00D961E0" w:rsidP="007B2440">
            <w:pPr>
              <w:spacing w:after="120" w:line="240" w:lineRule="auto"/>
              <w:jc w:val="center"/>
              <w:rPr>
                <w:rFonts w:ascii="Times New Roman" w:hAnsi="Times New Roman"/>
                <w:b/>
                <w:sz w:val="24"/>
                <w:szCs w:val="24"/>
              </w:rPr>
            </w:pPr>
            <w:r w:rsidRPr="007C7C6B">
              <w:rPr>
                <w:rFonts w:ascii="Times New Roman" w:hAnsi="Times New Roman"/>
                <w:b/>
                <w:sz w:val="24"/>
                <w:szCs w:val="24"/>
              </w:rPr>
              <w:t>2020.</w:t>
            </w:r>
          </w:p>
        </w:tc>
      </w:tr>
      <w:tr w:rsidR="00D961E0" w:rsidRPr="007C7C6B" w14:paraId="03DC5735" w14:textId="77777777" w:rsidTr="007C7C6B">
        <w:trPr>
          <w:trHeight w:val="337"/>
        </w:trPr>
        <w:tc>
          <w:tcPr>
            <w:tcW w:w="5344" w:type="dxa"/>
            <w:gridSpan w:val="2"/>
            <w:vMerge/>
          </w:tcPr>
          <w:p w14:paraId="69EF81A0" w14:textId="77777777" w:rsidR="00D961E0" w:rsidRPr="007C7C6B" w:rsidRDefault="00D961E0" w:rsidP="00DF288C">
            <w:pPr>
              <w:spacing w:after="120" w:line="240" w:lineRule="auto"/>
              <w:jc w:val="center"/>
              <w:rPr>
                <w:rFonts w:ascii="Times New Roman" w:hAnsi="Times New Roman"/>
                <w:sz w:val="24"/>
                <w:szCs w:val="24"/>
              </w:rPr>
            </w:pPr>
          </w:p>
        </w:tc>
        <w:tc>
          <w:tcPr>
            <w:tcW w:w="996" w:type="dxa"/>
          </w:tcPr>
          <w:p w14:paraId="244CC712" w14:textId="77777777" w:rsidR="00D961E0" w:rsidRPr="007C7C6B" w:rsidRDefault="00D961E0" w:rsidP="007B2440">
            <w:pPr>
              <w:spacing w:after="120" w:line="240" w:lineRule="auto"/>
              <w:jc w:val="center"/>
              <w:rPr>
                <w:rFonts w:ascii="Times New Roman" w:hAnsi="Times New Roman"/>
                <w:sz w:val="24"/>
                <w:szCs w:val="24"/>
              </w:rPr>
            </w:pPr>
            <w:r w:rsidRPr="007C7C6B">
              <w:rPr>
                <w:rFonts w:ascii="Times New Roman" w:hAnsi="Times New Roman"/>
                <w:sz w:val="24"/>
                <w:szCs w:val="24"/>
              </w:rPr>
              <w:t>358,6</w:t>
            </w:r>
          </w:p>
        </w:tc>
        <w:tc>
          <w:tcPr>
            <w:tcW w:w="975" w:type="dxa"/>
            <w:gridSpan w:val="2"/>
          </w:tcPr>
          <w:p w14:paraId="307DBF41" w14:textId="77777777" w:rsidR="00D961E0" w:rsidRPr="007C7C6B" w:rsidRDefault="00D961E0" w:rsidP="008F19D0">
            <w:pPr>
              <w:spacing w:after="120" w:line="240" w:lineRule="auto"/>
              <w:jc w:val="center"/>
              <w:rPr>
                <w:rFonts w:ascii="Times New Roman" w:hAnsi="Times New Roman"/>
                <w:sz w:val="24"/>
                <w:szCs w:val="24"/>
              </w:rPr>
            </w:pPr>
            <w:r w:rsidRPr="007C7C6B">
              <w:rPr>
                <w:rFonts w:ascii="Times New Roman" w:hAnsi="Times New Roman"/>
                <w:sz w:val="24"/>
                <w:szCs w:val="24"/>
              </w:rPr>
              <w:t>358,6</w:t>
            </w:r>
          </w:p>
        </w:tc>
        <w:tc>
          <w:tcPr>
            <w:tcW w:w="975" w:type="dxa"/>
            <w:gridSpan w:val="2"/>
          </w:tcPr>
          <w:p w14:paraId="631EDF8D" w14:textId="77777777" w:rsidR="00D961E0" w:rsidRPr="007C7C6B" w:rsidRDefault="00D961E0" w:rsidP="007B2440">
            <w:pPr>
              <w:spacing w:after="120" w:line="240" w:lineRule="auto"/>
              <w:jc w:val="center"/>
              <w:rPr>
                <w:rFonts w:ascii="Times New Roman" w:hAnsi="Times New Roman"/>
                <w:sz w:val="24"/>
                <w:szCs w:val="24"/>
              </w:rPr>
            </w:pPr>
            <w:r w:rsidRPr="007C7C6B">
              <w:rPr>
                <w:rFonts w:ascii="Times New Roman" w:hAnsi="Times New Roman"/>
                <w:sz w:val="24"/>
                <w:szCs w:val="24"/>
              </w:rPr>
              <w:t>358,6</w:t>
            </w:r>
          </w:p>
        </w:tc>
        <w:tc>
          <w:tcPr>
            <w:tcW w:w="997" w:type="dxa"/>
          </w:tcPr>
          <w:p w14:paraId="3273143E" w14:textId="77777777" w:rsidR="00D961E0" w:rsidRPr="007C7C6B" w:rsidRDefault="00D961E0" w:rsidP="007B2440">
            <w:pPr>
              <w:spacing w:after="120" w:line="240" w:lineRule="auto"/>
              <w:jc w:val="center"/>
              <w:rPr>
                <w:rFonts w:ascii="Times New Roman" w:hAnsi="Times New Roman"/>
                <w:sz w:val="24"/>
                <w:szCs w:val="24"/>
              </w:rPr>
            </w:pPr>
            <w:r w:rsidRPr="007C7C6B">
              <w:rPr>
                <w:rFonts w:ascii="Times New Roman" w:hAnsi="Times New Roman"/>
                <w:sz w:val="24"/>
                <w:szCs w:val="24"/>
              </w:rPr>
              <w:t>358,6</w:t>
            </w:r>
          </w:p>
        </w:tc>
      </w:tr>
    </w:tbl>
    <w:p w14:paraId="122C1706" w14:textId="77777777" w:rsidR="00CB09CC" w:rsidRDefault="00CB09CC" w:rsidP="007C7C6B">
      <w:pPr>
        <w:pStyle w:val="naisf"/>
        <w:spacing w:before="120" w:beforeAutospacing="0" w:after="0" w:afterAutospacing="0"/>
        <w:rPr>
          <w:rFonts w:ascii="Times New Roman" w:hAnsi="Times New Roman" w:cs="Times New Roman"/>
          <w:sz w:val="28"/>
          <w:szCs w:val="28"/>
          <w:lang w:val="lv-LV"/>
        </w:rPr>
      </w:pPr>
    </w:p>
    <w:p w14:paraId="20556DEF" w14:textId="77777777" w:rsidR="008E2AD8" w:rsidRPr="007C7C6B" w:rsidRDefault="008E2AD8" w:rsidP="007C7C6B">
      <w:pPr>
        <w:pStyle w:val="naisf"/>
        <w:spacing w:before="120" w:beforeAutospacing="0" w:after="0" w:afterAutospacing="0"/>
        <w:rPr>
          <w:rFonts w:ascii="Times New Roman" w:hAnsi="Times New Roman" w:cs="Times New Roman"/>
          <w:sz w:val="28"/>
          <w:szCs w:val="28"/>
          <w:lang w:val="lv-LV"/>
        </w:rPr>
      </w:pPr>
      <w:r w:rsidRPr="007C7C6B">
        <w:rPr>
          <w:rFonts w:ascii="Times New Roman" w:hAnsi="Times New Roman" w:cs="Times New Roman"/>
          <w:sz w:val="28"/>
          <w:szCs w:val="28"/>
          <w:lang w:val="lv-LV"/>
        </w:rPr>
        <w:t>Tieslietu ministrs</w:t>
      </w:r>
      <w:r w:rsidRPr="007C7C6B">
        <w:rPr>
          <w:rFonts w:ascii="Times New Roman" w:hAnsi="Times New Roman" w:cs="Times New Roman"/>
          <w:sz w:val="28"/>
          <w:szCs w:val="28"/>
          <w:lang w:val="lv-LV"/>
        </w:rPr>
        <w:tab/>
      </w:r>
      <w:r w:rsidRPr="007C7C6B">
        <w:rPr>
          <w:rFonts w:ascii="Times New Roman" w:hAnsi="Times New Roman" w:cs="Times New Roman"/>
          <w:sz w:val="28"/>
          <w:szCs w:val="28"/>
          <w:lang w:val="lv-LV"/>
        </w:rPr>
        <w:tab/>
      </w:r>
      <w:r w:rsidRPr="007C7C6B">
        <w:rPr>
          <w:rFonts w:ascii="Times New Roman" w:hAnsi="Times New Roman" w:cs="Times New Roman"/>
          <w:sz w:val="28"/>
          <w:szCs w:val="28"/>
          <w:lang w:val="lv-LV"/>
        </w:rPr>
        <w:tab/>
      </w:r>
      <w:r w:rsidRPr="007C7C6B">
        <w:rPr>
          <w:rFonts w:ascii="Times New Roman" w:hAnsi="Times New Roman" w:cs="Times New Roman"/>
          <w:sz w:val="28"/>
          <w:szCs w:val="28"/>
          <w:lang w:val="lv-LV"/>
        </w:rPr>
        <w:tab/>
      </w:r>
      <w:r w:rsidRPr="007C7C6B">
        <w:rPr>
          <w:rFonts w:ascii="Times New Roman" w:hAnsi="Times New Roman" w:cs="Times New Roman"/>
          <w:sz w:val="28"/>
          <w:szCs w:val="28"/>
          <w:lang w:val="lv-LV"/>
        </w:rPr>
        <w:tab/>
      </w:r>
      <w:r w:rsidRPr="007C7C6B">
        <w:rPr>
          <w:rFonts w:ascii="Times New Roman" w:hAnsi="Times New Roman" w:cs="Times New Roman"/>
          <w:sz w:val="28"/>
          <w:szCs w:val="28"/>
          <w:lang w:val="lv-LV"/>
        </w:rPr>
        <w:tab/>
      </w:r>
      <w:r w:rsidRPr="007C7C6B">
        <w:rPr>
          <w:rFonts w:ascii="Times New Roman" w:hAnsi="Times New Roman" w:cs="Times New Roman"/>
          <w:sz w:val="28"/>
          <w:szCs w:val="28"/>
          <w:lang w:val="lv-LV"/>
        </w:rPr>
        <w:tab/>
      </w:r>
      <w:r w:rsidRPr="007C7C6B">
        <w:rPr>
          <w:rFonts w:ascii="Times New Roman" w:hAnsi="Times New Roman" w:cs="Times New Roman"/>
          <w:sz w:val="28"/>
          <w:szCs w:val="28"/>
          <w:lang w:val="lv-LV"/>
        </w:rPr>
        <w:tab/>
      </w:r>
      <w:r w:rsidR="007B2440" w:rsidRPr="007C7C6B">
        <w:rPr>
          <w:rFonts w:ascii="Times New Roman" w:hAnsi="Times New Roman" w:cs="Times New Roman"/>
          <w:sz w:val="28"/>
          <w:szCs w:val="28"/>
          <w:lang w:val="lv-LV"/>
        </w:rPr>
        <w:tab/>
      </w:r>
      <w:r w:rsidR="0053706F" w:rsidRPr="007C7C6B">
        <w:rPr>
          <w:rFonts w:ascii="Times New Roman" w:hAnsi="Times New Roman" w:cs="Times New Roman"/>
          <w:sz w:val="28"/>
          <w:szCs w:val="28"/>
          <w:lang w:val="lv-LV"/>
        </w:rPr>
        <w:t>J.Bordāns</w:t>
      </w:r>
    </w:p>
    <w:p w14:paraId="51E67BE6" w14:textId="77777777" w:rsidR="00CB09CC" w:rsidRPr="007C7C6B" w:rsidRDefault="00CB09CC" w:rsidP="008E2AD8">
      <w:pPr>
        <w:pStyle w:val="naisf"/>
        <w:spacing w:before="0" w:beforeAutospacing="0" w:after="0" w:afterAutospacing="0"/>
        <w:rPr>
          <w:rFonts w:ascii="Times New Roman" w:hAnsi="Times New Roman" w:cs="Times New Roman"/>
          <w:sz w:val="28"/>
          <w:szCs w:val="28"/>
          <w:lang w:val="lv-LV"/>
        </w:rPr>
      </w:pPr>
    </w:p>
    <w:p w14:paraId="5BE5E608" w14:textId="16A42343" w:rsidR="005820BA" w:rsidRPr="000C19BF" w:rsidRDefault="00C36C04" w:rsidP="007C7C6B">
      <w:pPr>
        <w:spacing w:after="0" w:line="240" w:lineRule="auto"/>
        <w:jc w:val="both"/>
        <w:rPr>
          <w:rFonts w:ascii="Times New Roman" w:hAnsi="Times New Roman"/>
        </w:rPr>
      </w:pPr>
      <w:r w:rsidRPr="000C19BF">
        <w:rPr>
          <w:rFonts w:ascii="Times New Roman" w:hAnsi="Times New Roman"/>
        </w:rPr>
        <w:t>0</w:t>
      </w:r>
      <w:r w:rsidR="000C19BF">
        <w:rPr>
          <w:rFonts w:ascii="Times New Roman" w:hAnsi="Times New Roman"/>
        </w:rPr>
        <w:t>6</w:t>
      </w:r>
      <w:r w:rsidR="00E40485" w:rsidRPr="000C19BF">
        <w:rPr>
          <w:rFonts w:ascii="Times New Roman" w:hAnsi="Times New Roman"/>
        </w:rPr>
        <w:t>.0</w:t>
      </w:r>
      <w:r w:rsidR="007C7C6B" w:rsidRPr="000C19BF">
        <w:rPr>
          <w:rFonts w:ascii="Times New Roman" w:hAnsi="Times New Roman"/>
        </w:rPr>
        <w:t>9</w:t>
      </w:r>
      <w:r w:rsidR="00661F94" w:rsidRPr="000C19BF">
        <w:rPr>
          <w:rFonts w:ascii="Times New Roman" w:hAnsi="Times New Roman"/>
        </w:rPr>
        <w:t>.</w:t>
      </w:r>
      <w:r w:rsidR="00E137BA" w:rsidRPr="000C19BF">
        <w:rPr>
          <w:rFonts w:ascii="Times New Roman" w:hAnsi="Times New Roman"/>
        </w:rPr>
        <w:t>20</w:t>
      </w:r>
      <w:r w:rsidR="00965C0D" w:rsidRPr="000C19BF">
        <w:rPr>
          <w:rFonts w:ascii="Times New Roman" w:hAnsi="Times New Roman"/>
        </w:rPr>
        <w:t>12</w:t>
      </w:r>
      <w:r w:rsidR="00741ADB" w:rsidRPr="000C19BF">
        <w:rPr>
          <w:rFonts w:ascii="Times New Roman" w:hAnsi="Times New Roman"/>
        </w:rPr>
        <w:t>.</w:t>
      </w:r>
      <w:r w:rsidR="00965C0D" w:rsidRPr="000C19BF">
        <w:rPr>
          <w:rFonts w:ascii="Times New Roman" w:hAnsi="Times New Roman"/>
        </w:rPr>
        <w:t xml:space="preserve"> </w:t>
      </w:r>
      <w:r w:rsidR="000059BD" w:rsidRPr="000C19BF">
        <w:rPr>
          <w:rFonts w:ascii="Times New Roman" w:hAnsi="Times New Roman"/>
        </w:rPr>
        <w:t>1</w:t>
      </w:r>
      <w:r w:rsidR="000C19BF">
        <w:rPr>
          <w:rFonts w:ascii="Times New Roman" w:hAnsi="Times New Roman"/>
        </w:rPr>
        <w:t>6</w:t>
      </w:r>
      <w:r w:rsidR="00D45DC6" w:rsidRPr="000C19BF">
        <w:rPr>
          <w:rFonts w:ascii="Times New Roman" w:hAnsi="Times New Roman"/>
        </w:rPr>
        <w:t>:</w:t>
      </w:r>
      <w:r w:rsidR="000C19BF">
        <w:rPr>
          <w:rFonts w:ascii="Times New Roman" w:hAnsi="Times New Roman"/>
        </w:rPr>
        <w:t>29</w:t>
      </w:r>
      <w:bookmarkStart w:id="35" w:name="_GoBack"/>
      <w:bookmarkEnd w:id="35"/>
    </w:p>
    <w:p w14:paraId="1DB6A084" w14:textId="01638908" w:rsidR="005820BA" w:rsidRPr="000C19BF" w:rsidRDefault="00C36C04" w:rsidP="005820BA">
      <w:pPr>
        <w:spacing w:after="0" w:line="240" w:lineRule="auto"/>
        <w:jc w:val="both"/>
        <w:rPr>
          <w:rFonts w:ascii="Times New Roman" w:hAnsi="Times New Roman"/>
        </w:rPr>
      </w:pPr>
      <w:r w:rsidRPr="000C19BF">
        <w:rPr>
          <w:rFonts w:ascii="Times New Roman" w:hAnsi="Times New Roman"/>
        </w:rPr>
        <w:t>3405</w:t>
      </w:r>
    </w:p>
    <w:p w14:paraId="0238B91B" w14:textId="77777777" w:rsidR="005820BA" w:rsidRPr="000C19BF" w:rsidRDefault="005820BA" w:rsidP="005820BA">
      <w:pPr>
        <w:spacing w:after="0" w:line="240" w:lineRule="auto"/>
        <w:jc w:val="both"/>
        <w:rPr>
          <w:rFonts w:ascii="Times New Roman" w:hAnsi="Times New Roman"/>
        </w:rPr>
      </w:pPr>
      <w:r w:rsidRPr="000C19BF">
        <w:rPr>
          <w:rFonts w:ascii="Times New Roman" w:hAnsi="Times New Roman"/>
        </w:rPr>
        <w:t>G.Kalniņš</w:t>
      </w:r>
    </w:p>
    <w:p w14:paraId="5521E96B" w14:textId="77777777" w:rsidR="00346D94" w:rsidRPr="000C19BF" w:rsidRDefault="005820BA" w:rsidP="005820BA">
      <w:pPr>
        <w:spacing w:after="0" w:line="240" w:lineRule="auto"/>
        <w:jc w:val="both"/>
        <w:rPr>
          <w:rStyle w:val="boxtext"/>
          <w:rFonts w:ascii="Times New Roman" w:hAnsi="Times New Roman"/>
        </w:rPr>
      </w:pPr>
      <w:r w:rsidRPr="000C19BF">
        <w:rPr>
          <w:rFonts w:ascii="Times New Roman" w:hAnsi="Times New Roman"/>
        </w:rPr>
        <w:t>67038650, gatis.kalnins@vzd.gov.lv</w:t>
      </w:r>
    </w:p>
    <w:sectPr w:rsidR="00346D94" w:rsidRPr="000C19BF" w:rsidSect="00E137BA">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BDE18" w14:textId="77777777" w:rsidR="009A2FFA" w:rsidRDefault="009A2FFA" w:rsidP="00760893">
      <w:pPr>
        <w:spacing w:after="0" w:line="240" w:lineRule="auto"/>
      </w:pPr>
      <w:r>
        <w:separator/>
      </w:r>
    </w:p>
  </w:endnote>
  <w:endnote w:type="continuationSeparator" w:id="0">
    <w:p w14:paraId="52E1CD17" w14:textId="77777777" w:rsidR="009A2FFA" w:rsidRDefault="009A2FFA" w:rsidP="00760893">
      <w:pPr>
        <w:spacing w:after="0" w:line="240" w:lineRule="auto"/>
      </w:pPr>
      <w:r>
        <w:continuationSeparator/>
      </w:r>
    </w:p>
  </w:endnote>
  <w:endnote w:type="continuationNotice" w:id="1">
    <w:p w14:paraId="14E26CBD" w14:textId="77777777" w:rsidR="009A2FFA" w:rsidRDefault="009A2F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D1D60" w14:textId="785B92A2" w:rsidR="009A2FFA" w:rsidRPr="00F65065" w:rsidRDefault="009A2FFA" w:rsidP="00F65065">
    <w:pPr>
      <w:spacing w:after="0" w:line="240" w:lineRule="auto"/>
      <w:jc w:val="both"/>
    </w:pPr>
    <w:r w:rsidRPr="001715A0">
      <w:rPr>
        <w:rFonts w:ascii="Times New Roman" w:hAnsi="Times New Roman"/>
      </w:rPr>
      <w:t>TM</w:t>
    </w:r>
    <w:r>
      <w:rPr>
        <w:rFonts w:ascii="Times New Roman" w:hAnsi="Times New Roman"/>
      </w:rPr>
      <w:t>Pdsat</w:t>
    </w:r>
    <w:r w:rsidRPr="001715A0">
      <w:rPr>
        <w:rFonts w:ascii="Times New Roman" w:hAnsi="Times New Roman"/>
      </w:rPr>
      <w:t>_</w:t>
    </w:r>
    <w:r>
      <w:rPr>
        <w:rFonts w:ascii="Times New Roman" w:hAnsi="Times New Roman"/>
      </w:rPr>
      <w:t>0</w:t>
    </w:r>
    <w:r w:rsidR="000C19BF">
      <w:rPr>
        <w:rFonts w:ascii="Times New Roman" w:hAnsi="Times New Roman"/>
      </w:rPr>
      <w:t>6</w:t>
    </w:r>
    <w:r>
      <w:rPr>
        <w:rFonts w:ascii="Times New Roman" w:hAnsi="Times New Roman"/>
      </w:rPr>
      <w:t>0912</w:t>
    </w:r>
    <w:r w:rsidRPr="001715A0">
      <w:rPr>
        <w:rFonts w:ascii="Times New Roman" w:hAnsi="Times New Roman"/>
      </w:rPr>
      <w:t>_KV; Koncepcijas projekt</w:t>
    </w:r>
    <w:r>
      <w:rPr>
        <w:rFonts w:ascii="Times New Roman" w:hAnsi="Times New Roman"/>
      </w:rPr>
      <w:t>a</w:t>
    </w:r>
    <w:r w:rsidRPr="001715A0">
      <w:rPr>
        <w:rFonts w:ascii="Times New Roman" w:hAnsi="Times New Roman"/>
      </w:rPr>
      <w:t xml:space="preserve"> „</w:t>
    </w:r>
    <w:r w:rsidRPr="00DB2388">
      <w:rPr>
        <w:rFonts w:ascii="Times New Roman" w:hAnsi="Times New Roman"/>
      </w:rPr>
      <w:t>Kadastrālās vērtēšanas sistēmas pilnveidošanas un kadastra datu aktualitātes nodrošināšanas koncepcij</w:t>
    </w:r>
    <w:r w:rsidRPr="000B408F">
      <w:rPr>
        <w:rFonts w:ascii="Times New Roman" w:hAnsi="Times New Roman"/>
      </w:rPr>
      <w:t>a</w:t>
    </w:r>
    <w:r w:rsidRPr="001715A0">
      <w:rPr>
        <w:rFonts w:ascii="Times New Roman" w:hAnsi="Times New Roman"/>
      </w:rPr>
      <w:t>”</w:t>
    </w:r>
    <w:r>
      <w:rPr>
        <w:rFonts w:ascii="Times New Roman" w:hAnsi="Times New Roman"/>
      </w:rPr>
      <w:t xml:space="preserve"> kopsavilkums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D56EA" w14:textId="5219E11F" w:rsidR="009A2FFA" w:rsidRDefault="009A2FFA" w:rsidP="00873A78">
    <w:pPr>
      <w:spacing w:after="0" w:line="240" w:lineRule="auto"/>
      <w:jc w:val="both"/>
      <w:rPr>
        <w:rFonts w:ascii="Times New Roman" w:hAnsi="Times New Roman"/>
        <w:sz w:val="20"/>
        <w:szCs w:val="20"/>
      </w:rPr>
    </w:pPr>
    <w:r w:rsidRPr="001715A0">
      <w:rPr>
        <w:rFonts w:ascii="Times New Roman" w:hAnsi="Times New Roman"/>
      </w:rPr>
      <w:t>TM</w:t>
    </w:r>
    <w:r>
      <w:rPr>
        <w:rFonts w:ascii="Times New Roman" w:hAnsi="Times New Roman"/>
      </w:rPr>
      <w:t>Pdsat</w:t>
    </w:r>
    <w:r w:rsidRPr="001715A0">
      <w:rPr>
        <w:rFonts w:ascii="Times New Roman" w:hAnsi="Times New Roman"/>
      </w:rPr>
      <w:t>_</w:t>
    </w:r>
    <w:r w:rsidR="000C19BF">
      <w:rPr>
        <w:rFonts w:ascii="Times New Roman" w:hAnsi="Times New Roman"/>
      </w:rPr>
      <w:t>0</w:t>
    </w:r>
    <w:r w:rsidR="000C19BF">
      <w:rPr>
        <w:rFonts w:ascii="Times New Roman" w:hAnsi="Times New Roman"/>
      </w:rPr>
      <w:t>6</w:t>
    </w:r>
    <w:r w:rsidR="000C19BF">
      <w:rPr>
        <w:rFonts w:ascii="Times New Roman" w:hAnsi="Times New Roman"/>
      </w:rPr>
      <w:t>0912</w:t>
    </w:r>
    <w:r w:rsidRPr="001715A0">
      <w:rPr>
        <w:rFonts w:ascii="Times New Roman" w:hAnsi="Times New Roman"/>
      </w:rPr>
      <w:t>_KV; Koncepcijas projekt</w:t>
    </w:r>
    <w:r>
      <w:rPr>
        <w:rFonts w:ascii="Times New Roman" w:hAnsi="Times New Roman"/>
      </w:rPr>
      <w:t>a</w:t>
    </w:r>
    <w:r w:rsidRPr="001715A0">
      <w:rPr>
        <w:rFonts w:ascii="Times New Roman" w:hAnsi="Times New Roman"/>
      </w:rPr>
      <w:t xml:space="preserve"> „</w:t>
    </w:r>
    <w:r w:rsidRPr="00DB2388">
      <w:rPr>
        <w:rFonts w:ascii="Times New Roman" w:hAnsi="Times New Roman"/>
      </w:rPr>
      <w:t>Kadastrālās vērtēšanas sistēmas pilnveidošanas un kadastra datu aktualitātes nodrošināšanas koncepcij</w:t>
    </w:r>
    <w:r w:rsidRPr="000B408F">
      <w:rPr>
        <w:rFonts w:ascii="Times New Roman" w:hAnsi="Times New Roman"/>
      </w:rPr>
      <w:t>a</w:t>
    </w:r>
    <w:r w:rsidRPr="001715A0">
      <w:rPr>
        <w:rFonts w:ascii="Times New Roman" w:hAnsi="Times New Roman"/>
      </w:rPr>
      <w:t>”</w:t>
    </w:r>
    <w:r>
      <w:rPr>
        <w:rFonts w:ascii="Times New Roman" w:hAnsi="Times New Roman"/>
      </w:rPr>
      <w:t xml:space="preserve"> kopsavilkums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932F8" w14:textId="77777777" w:rsidR="009A2FFA" w:rsidRDefault="009A2FFA" w:rsidP="00760893">
      <w:pPr>
        <w:spacing w:after="0" w:line="240" w:lineRule="auto"/>
      </w:pPr>
      <w:r>
        <w:separator/>
      </w:r>
    </w:p>
  </w:footnote>
  <w:footnote w:type="continuationSeparator" w:id="0">
    <w:p w14:paraId="37F2EBEC" w14:textId="77777777" w:rsidR="009A2FFA" w:rsidRDefault="009A2FFA" w:rsidP="00760893">
      <w:pPr>
        <w:spacing w:after="0" w:line="240" w:lineRule="auto"/>
      </w:pPr>
      <w:r>
        <w:continuationSeparator/>
      </w:r>
    </w:p>
  </w:footnote>
  <w:footnote w:type="continuationNotice" w:id="1">
    <w:p w14:paraId="3BEDEF63" w14:textId="77777777" w:rsidR="009A2FFA" w:rsidRDefault="009A2FF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498F3" w14:textId="77777777" w:rsidR="009A2FFA" w:rsidRPr="007B2440" w:rsidRDefault="009A2FFA">
    <w:pPr>
      <w:pStyle w:val="Galvene"/>
      <w:jc w:val="center"/>
      <w:rPr>
        <w:rFonts w:ascii="Times New Roman" w:hAnsi="Times New Roman"/>
        <w:sz w:val="24"/>
        <w:szCs w:val="24"/>
      </w:rPr>
    </w:pPr>
    <w:r w:rsidRPr="007B2440">
      <w:rPr>
        <w:rFonts w:ascii="Times New Roman" w:hAnsi="Times New Roman"/>
        <w:sz w:val="24"/>
        <w:szCs w:val="24"/>
      </w:rPr>
      <w:fldChar w:fldCharType="begin"/>
    </w:r>
    <w:r w:rsidRPr="007B2440">
      <w:rPr>
        <w:rFonts w:ascii="Times New Roman" w:hAnsi="Times New Roman"/>
        <w:sz w:val="24"/>
        <w:szCs w:val="24"/>
      </w:rPr>
      <w:instrText xml:space="preserve"> PAGE   \* MERGEFORMAT </w:instrText>
    </w:r>
    <w:r w:rsidRPr="007B2440">
      <w:rPr>
        <w:rFonts w:ascii="Times New Roman" w:hAnsi="Times New Roman"/>
        <w:sz w:val="24"/>
        <w:szCs w:val="24"/>
      </w:rPr>
      <w:fldChar w:fldCharType="separate"/>
    </w:r>
    <w:r w:rsidR="000C19BF">
      <w:rPr>
        <w:rFonts w:ascii="Times New Roman" w:hAnsi="Times New Roman"/>
        <w:noProof/>
        <w:sz w:val="24"/>
        <w:szCs w:val="24"/>
      </w:rPr>
      <w:t>14</w:t>
    </w:r>
    <w:r w:rsidRPr="007B2440">
      <w:rPr>
        <w:rFonts w:ascii="Times New Roman" w:hAnsi="Times New Roman"/>
        <w:sz w:val="24"/>
        <w:szCs w:val="24"/>
      </w:rPr>
      <w:fldChar w:fldCharType="end"/>
    </w:r>
  </w:p>
  <w:p w14:paraId="786C5C0B" w14:textId="4E834568" w:rsidR="009A2FFA" w:rsidRDefault="009A2FFA" w:rsidP="009A2FF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44A1B0"/>
    <w:lvl w:ilvl="0">
      <w:start w:val="1"/>
      <w:numFmt w:val="bullet"/>
      <w:pStyle w:val="Sarakstaaizzme"/>
      <w:lvlText w:val=""/>
      <w:lvlJc w:val="left"/>
      <w:pPr>
        <w:tabs>
          <w:tab w:val="num" w:pos="360"/>
        </w:tabs>
        <w:ind w:left="360" w:hanging="360"/>
      </w:pPr>
      <w:rPr>
        <w:rFonts w:ascii="Symbol" w:hAnsi="Symbol" w:hint="default"/>
      </w:rPr>
    </w:lvl>
  </w:abstractNum>
  <w:abstractNum w:abstractNumId="1">
    <w:nsid w:val="015F3BAB"/>
    <w:multiLevelType w:val="hybridMultilevel"/>
    <w:tmpl w:val="7870EA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4CA6D1A"/>
    <w:multiLevelType w:val="hybridMultilevel"/>
    <w:tmpl w:val="9B547A00"/>
    <w:lvl w:ilvl="0" w:tplc="283E43C8">
      <w:start w:val="1"/>
      <w:numFmt w:val="bullet"/>
      <w:lvlText w:val="−"/>
      <w:lvlJc w:val="left"/>
      <w:pPr>
        <w:ind w:left="1440" w:hanging="360"/>
      </w:pPr>
      <w:rPr>
        <w:rFonts w:ascii="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06120391"/>
    <w:multiLevelType w:val="hybridMultilevel"/>
    <w:tmpl w:val="EA963986"/>
    <w:lvl w:ilvl="0" w:tplc="8E68CA78">
      <w:start w:val="1"/>
      <w:numFmt w:val="bullet"/>
      <w:suff w:val="space"/>
      <w:lvlText w:val="−"/>
      <w:lvlJc w:val="left"/>
      <w:pPr>
        <w:ind w:left="1440" w:hanging="360"/>
      </w:pPr>
      <w:rPr>
        <w:rFonts w:ascii="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067970CD"/>
    <w:multiLevelType w:val="hybridMultilevel"/>
    <w:tmpl w:val="5538CE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06B15E3A"/>
    <w:multiLevelType w:val="hybridMultilevel"/>
    <w:tmpl w:val="BB22B3F8"/>
    <w:lvl w:ilvl="0" w:tplc="50A4107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11232C72"/>
    <w:multiLevelType w:val="hybridMultilevel"/>
    <w:tmpl w:val="0014575A"/>
    <w:lvl w:ilvl="0" w:tplc="9BC8F30A">
      <w:start w:val="1"/>
      <w:numFmt w:val="decimal"/>
      <w:lvlText w:val="%1."/>
      <w:lvlJc w:val="left"/>
      <w:pPr>
        <w:tabs>
          <w:tab w:val="num" w:pos="720"/>
        </w:tabs>
        <w:ind w:left="720" w:hanging="360"/>
      </w:pPr>
    </w:lvl>
    <w:lvl w:ilvl="1" w:tplc="71264978" w:tentative="1">
      <w:start w:val="1"/>
      <w:numFmt w:val="decimal"/>
      <w:lvlText w:val="%2."/>
      <w:lvlJc w:val="left"/>
      <w:pPr>
        <w:tabs>
          <w:tab w:val="num" w:pos="1440"/>
        </w:tabs>
        <w:ind w:left="1440" w:hanging="360"/>
      </w:pPr>
    </w:lvl>
    <w:lvl w:ilvl="2" w:tplc="05AA8D5E" w:tentative="1">
      <w:start w:val="1"/>
      <w:numFmt w:val="decimal"/>
      <w:lvlText w:val="%3."/>
      <w:lvlJc w:val="left"/>
      <w:pPr>
        <w:tabs>
          <w:tab w:val="num" w:pos="2160"/>
        </w:tabs>
        <w:ind w:left="2160" w:hanging="360"/>
      </w:pPr>
    </w:lvl>
    <w:lvl w:ilvl="3" w:tplc="D94E3A48" w:tentative="1">
      <w:start w:val="1"/>
      <w:numFmt w:val="decimal"/>
      <w:lvlText w:val="%4."/>
      <w:lvlJc w:val="left"/>
      <w:pPr>
        <w:tabs>
          <w:tab w:val="num" w:pos="2880"/>
        </w:tabs>
        <w:ind w:left="2880" w:hanging="360"/>
      </w:pPr>
    </w:lvl>
    <w:lvl w:ilvl="4" w:tplc="4B14AA0A" w:tentative="1">
      <w:start w:val="1"/>
      <w:numFmt w:val="decimal"/>
      <w:lvlText w:val="%5."/>
      <w:lvlJc w:val="left"/>
      <w:pPr>
        <w:tabs>
          <w:tab w:val="num" w:pos="3600"/>
        </w:tabs>
        <w:ind w:left="3600" w:hanging="360"/>
      </w:pPr>
    </w:lvl>
    <w:lvl w:ilvl="5" w:tplc="C3CAD40E" w:tentative="1">
      <w:start w:val="1"/>
      <w:numFmt w:val="decimal"/>
      <w:lvlText w:val="%6."/>
      <w:lvlJc w:val="left"/>
      <w:pPr>
        <w:tabs>
          <w:tab w:val="num" w:pos="4320"/>
        </w:tabs>
        <w:ind w:left="4320" w:hanging="360"/>
      </w:pPr>
    </w:lvl>
    <w:lvl w:ilvl="6" w:tplc="D082A402" w:tentative="1">
      <w:start w:val="1"/>
      <w:numFmt w:val="decimal"/>
      <w:lvlText w:val="%7."/>
      <w:lvlJc w:val="left"/>
      <w:pPr>
        <w:tabs>
          <w:tab w:val="num" w:pos="5040"/>
        </w:tabs>
        <w:ind w:left="5040" w:hanging="360"/>
      </w:pPr>
    </w:lvl>
    <w:lvl w:ilvl="7" w:tplc="5FDE3AF6" w:tentative="1">
      <w:start w:val="1"/>
      <w:numFmt w:val="decimal"/>
      <w:lvlText w:val="%8."/>
      <w:lvlJc w:val="left"/>
      <w:pPr>
        <w:tabs>
          <w:tab w:val="num" w:pos="5760"/>
        </w:tabs>
        <w:ind w:left="5760" w:hanging="360"/>
      </w:pPr>
    </w:lvl>
    <w:lvl w:ilvl="8" w:tplc="6AF22280" w:tentative="1">
      <w:start w:val="1"/>
      <w:numFmt w:val="decimal"/>
      <w:lvlText w:val="%9."/>
      <w:lvlJc w:val="left"/>
      <w:pPr>
        <w:tabs>
          <w:tab w:val="num" w:pos="6480"/>
        </w:tabs>
        <w:ind w:left="6480" w:hanging="360"/>
      </w:pPr>
    </w:lvl>
  </w:abstractNum>
  <w:abstractNum w:abstractNumId="7">
    <w:nsid w:val="262D457C"/>
    <w:multiLevelType w:val="hybridMultilevel"/>
    <w:tmpl w:val="0014575A"/>
    <w:lvl w:ilvl="0" w:tplc="9BC8F30A">
      <w:start w:val="1"/>
      <w:numFmt w:val="decimal"/>
      <w:lvlText w:val="%1."/>
      <w:lvlJc w:val="left"/>
      <w:pPr>
        <w:tabs>
          <w:tab w:val="num" w:pos="720"/>
        </w:tabs>
        <w:ind w:left="720" w:hanging="360"/>
      </w:pPr>
    </w:lvl>
    <w:lvl w:ilvl="1" w:tplc="71264978" w:tentative="1">
      <w:start w:val="1"/>
      <w:numFmt w:val="decimal"/>
      <w:lvlText w:val="%2."/>
      <w:lvlJc w:val="left"/>
      <w:pPr>
        <w:tabs>
          <w:tab w:val="num" w:pos="1440"/>
        </w:tabs>
        <w:ind w:left="1440" w:hanging="360"/>
      </w:pPr>
    </w:lvl>
    <w:lvl w:ilvl="2" w:tplc="05AA8D5E" w:tentative="1">
      <w:start w:val="1"/>
      <w:numFmt w:val="decimal"/>
      <w:lvlText w:val="%3."/>
      <w:lvlJc w:val="left"/>
      <w:pPr>
        <w:tabs>
          <w:tab w:val="num" w:pos="2160"/>
        </w:tabs>
        <w:ind w:left="2160" w:hanging="360"/>
      </w:pPr>
    </w:lvl>
    <w:lvl w:ilvl="3" w:tplc="D94E3A48" w:tentative="1">
      <w:start w:val="1"/>
      <w:numFmt w:val="decimal"/>
      <w:lvlText w:val="%4."/>
      <w:lvlJc w:val="left"/>
      <w:pPr>
        <w:tabs>
          <w:tab w:val="num" w:pos="2880"/>
        </w:tabs>
        <w:ind w:left="2880" w:hanging="360"/>
      </w:pPr>
    </w:lvl>
    <w:lvl w:ilvl="4" w:tplc="4B14AA0A" w:tentative="1">
      <w:start w:val="1"/>
      <w:numFmt w:val="decimal"/>
      <w:lvlText w:val="%5."/>
      <w:lvlJc w:val="left"/>
      <w:pPr>
        <w:tabs>
          <w:tab w:val="num" w:pos="3600"/>
        </w:tabs>
        <w:ind w:left="3600" w:hanging="360"/>
      </w:pPr>
    </w:lvl>
    <w:lvl w:ilvl="5" w:tplc="C3CAD40E" w:tentative="1">
      <w:start w:val="1"/>
      <w:numFmt w:val="decimal"/>
      <w:lvlText w:val="%6."/>
      <w:lvlJc w:val="left"/>
      <w:pPr>
        <w:tabs>
          <w:tab w:val="num" w:pos="4320"/>
        </w:tabs>
        <w:ind w:left="4320" w:hanging="360"/>
      </w:pPr>
    </w:lvl>
    <w:lvl w:ilvl="6" w:tplc="D082A402" w:tentative="1">
      <w:start w:val="1"/>
      <w:numFmt w:val="decimal"/>
      <w:lvlText w:val="%7."/>
      <w:lvlJc w:val="left"/>
      <w:pPr>
        <w:tabs>
          <w:tab w:val="num" w:pos="5040"/>
        </w:tabs>
        <w:ind w:left="5040" w:hanging="360"/>
      </w:pPr>
    </w:lvl>
    <w:lvl w:ilvl="7" w:tplc="5FDE3AF6" w:tentative="1">
      <w:start w:val="1"/>
      <w:numFmt w:val="decimal"/>
      <w:lvlText w:val="%8."/>
      <w:lvlJc w:val="left"/>
      <w:pPr>
        <w:tabs>
          <w:tab w:val="num" w:pos="5760"/>
        </w:tabs>
        <w:ind w:left="5760" w:hanging="360"/>
      </w:pPr>
    </w:lvl>
    <w:lvl w:ilvl="8" w:tplc="6AF22280" w:tentative="1">
      <w:start w:val="1"/>
      <w:numFmt w:val="decimal"/>
      <w:lvlText w:val="%9."/>
      <w:lvlJc w:val="left"/>
      <w:pPr>
        <w:tabs>
          <w:tab w:val="num" w:pos="6480"/>
        </w:tabs>
        <w:ind w:left="6480" w:hanging="360"/>
      </w:pPr>
    </w:lvl>
  </w:abstractNum>
  <w:abstractNum w:abstractNumId="8">
    <w:nsid w:val="27813A33"/>
    <w:multiLevelType w:val="hybridMultilevel"/>
    <w:tmpl w:val="D34236C6"/>
    <w:lvl w:ilvl="0" w:tplc="283E43C8">
      <w:start w:val="1"/>
      <w:numFmt w:val="bullet"/>
      <w:lvlText w:val="−"/>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87E20BB"/>
    <w:multiLevelType w:val="hybridMultilevel"/>
    <w:tmpl w:val="0F0807F8"/>
    <w:lvl w:ilvl="0" w:tplc="DB16808C">
      <w:start w:val="1"/>
      <w:numFmt w:val="bullet"/>
      <w:suff w:val="space"/>
      <w:lvlText w:val="−"/>
      <w:lvlJc w:val="left"/>
      <w:pPr>
        <w:ind w:left="1440" w:hanging="360"/>
      </w:pPr>
      <w:rPr>
        <w:rFonts w:ascii="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2F2A2632"/>
    <w:multiLevelType w:val="hybridMultilevel"/>
    <w:tmpl w:val="13DE6C62"/>
    <w:lvl w:ilvl="0" w:tplc="283E43C8">
      <w:start w:val="1"/>
      <w:numFmt w:val="bullet"/>
      <w:lvlText w:val="−"/>
      <w:lvlJc w:val="left"/>
      <w:pPr>
        <w:ind w:left="1440" w:hanging="360"/>
      </w:pPr>
      <w:rPr>
        <w:rFonts w:ascii="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36A05A52"/>
    <w:multiLevelType w:val="hybridMultilevel"/>
    <w:tmpl w:val="7B584836"/>
    <w:lvl w:ilvl="0" w:tplc="BFF82902">
      <w:start w:val="1"/>
      <w:numFmt w:val="decimal"/>
      <w:lvlText w:val="%1."/>
      <w:lvlJc w:val="left"/>
      <w:pPr>
        <w:tabs>
          <w:tab w:val="num" w:pos="720"/>
        </w:tabs>
        <w:ind w:left="720" w:hanging="360"/>
      </w:pPr>
    </w:lvl>
    <w:lvl w:ilvl="1" w:tplc="A81CE304" w:tentative="1">
      <w:start w:val="1"/>
      <w:numFmt w:val="decimal"/>
      <w:lvlText w:val="%2."/>
      <w:lvlJc w:val="left"/>
      <w:pPr>
        <w:tabs>
          <w:tab w:val="num" w:pos="1440"/>
        </w:tabs>
        <w:ind w:left="1440" w:hanging="360"/>
      </w:pPr>
    </w:lvl>
    <w:lvl w:ilvl="2" w:tplc="C6729CAE" w:tentative="1">
      <w:start w:val="1"/>
      <w:numFmt w:val="decimal"/>
      <w:lvlText w:val="%3."/>
      <w:lvlJc w:val="left"/>
      <w:pPr>
        <w:tabs>
          <w:tab w:val="num" w:pos="2160"/>
        </w:tabs>
        <w:ind w:left="2160" w:hanging="360"/>
      </w:pPr>
    </w:lvl>
    <w:lvl w:ilvl="3" w:tplc="2C12FD60" w:tentative="1">
      <w:start w:val="1"/>
      <w:numFmt w:val="decimal"/>
      <w:lvlText w:val="%4."/>
      <w:lvlJc w:val="left"/>
      <w:pPr>
        <w:tabs>
          <w:tab w:val="num" w:pos="2880"/>
        </w:tabs>
        <w:ind w:left="2880" w:hanging="360"/>
      </w:pPr>
    </w:lvl>
    <w:lvl w:ilvl="4" w:tplc="DC822956" w:tentative="1">
      <w:start w:val="1"/>
      <w:numFmt w:val="decimal"/>
      <w:lvlText w:val="%5."/>
      <w:lvlJc w:val="left"/>
      <w:pPr>
        <w:tabs>
          <w:tab w:val="num" w:pos="3600"/>
        </w:tabs>
        <w:ind w:left="3600" w:hanging="360"/>
      </w:pPr>
    </w:lvl>
    <w:lvl w:ilvl="5" w:tplc="4B684998" w:tentative="1">
      <w:start w:val="1"/>
      <w:numFmt w:val="decimal"/>
      <w:lvlText w:val="%6."/>
      <w:lvlJc w:val="left"/>
      <w:pPr>
        <w:tabs>
          <w:tab w:val="num" w:pos="4320"/>
        </w:tabs>
        <w:ind w:left="4320" w:hanging="360"/>
      </w:pPr>
    </w:lvl>
    <w:lvl w:ilvl="6" w:tplc="CDD4BEE6" w:tentative="1">
      <w:start w:val="1"/>
      <w:numFmt w:val="decimal"/>
      <w:lvlText w:val="%7."/>
      <w:lvlJc w:val="left"/>
      <w:pPr>
        <w:tabs>
          <w:tab w:val="num" w:pos="5040"/>
        </w:tabs>
        <w:ind w:left="5040" w:hanging="360"/>
      </w:pPr>
    </w:lvl>
    <w:lvl w:ilvl="7" w:tplc="FB72D268" w:tentative="1">
      <w:start w:val="1"/>
      <w:numFmt w:val="decimal"/>
      <w:lvlText w:val="%8."/>
      <w:lvlJc w:val="left"/>
      <w:pPr>
        <w:tabs>
          <w:tab w:val="num" w:pos="5760"/>
        </w:tabs>
        <w:ind w:left="5760" w:hanging="360"/>
      </w:pPr>
    </w:lvl>
    <w:lvl w:ilvl="8" w:tplc="5FE413FA" w:tentative="1">
      <w:start w:val="1"/>
      <w:numFmt w:val="decimal"/>
      <w:lvlText w:val="%9."/>
      <w:lvlJc w:val="left"/>
      <w:pPr>
        <w:tabs>
          <w:tab w:val="num" w:pos="6480"/>
        </w:tabs>
        <w:ind w:left="6480" w:hanging="360"/>
      </w:pPr>
    </w:lvl>
  </w:abstractNum>
  <w:abstractNum w:abstractNumId="12">
    <w:nsid w:val="441A635F"/>
    <w:multiLevelType w:val="multilevel"/>
    <w:tmpl w:val="F5D46BEC"/>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57D7FEE"/>
    <w:multiLevelType w:val="multilevel"/>
    <w:tmpl w:val="158A9E60"/>
    <w:lvl w:ilvl="0">
      <w:start w:val="1"/>
      <w:numFmt w:val="decimal"/>
      <w:lvlText w:val="%1."/>
      <w:lvlJc w:val="left"/>
      <w:pPr>
        <w:ind w:left="1114" w:hanging="360"/>
      </w:pPr>
      <w:rPr>
        <w:rFonts w:hint="default"/>
      </w:rPr>
    </w:lvl>
    <w:lvl w:ilvl="1">
      <w:start w:val="4"/>
      <w:numFmt w:val="decimal"/>
      <w:isLgl/>
      <w:lvlText w:val="%1.%2."/>
      <w:lvlJc w:val="left"/>
      <w:pPr>
        <w:ind w:left="1474" w:hanging="720"/>
      </w:pPr>
      <w:rPr>
        <w:rFonts w:hint="default"/>
      </w:rPr>
    </w:lvl>
    <w:lvl w:ilvl="2">
      <w:start w:val="2"/>
      <w:numFmt w:val="decimal"/>
      <w:isLgl/>
      <w:lvlText w:val="%1.%2.%3."/>
      <w:lvlJc w:val="left"/>
      <w:pPr>
        <w:ind w:left="1474" w:hanging="720"/>
      </w:pPr>
      <w:rPr>
        <w:rFonts w:hint="default"/>
      </w:rPr>
    </w:lvl>
    <w:lvl w:ilvl="3">
      <w:start w:val="1"/>
      <w:numFmt w:val="decimal"/>
      <w:isLgl/>
      <w:lvlText w:val="%1.%2.%3.%4."/>
      <w:lvlJc w:val="left"/>
      <w:pPr>
        <w:ind w:left="1834" w:hanging="1080"/>
      </w:pPr>
      <w:rPr>
        <w:rFonts w:hint="default"/>
      </w:rPr>
    </w:lvl>
    <w:lvl w:ilvl="4">
      <w:start w:val="1"/>
      <w:numFmt w:val="decimal"/>
      <w:isLgl/>
      <w:lvlText w:val="%1.%2.%3.%4.%5."/>
      <w:lvlJc w:val="left"/>
      <w:pPr>
        <w:ind w:left="2194" w:hanging="1440"/>
      </w:pPr>
      <w:rPr>
        <w:rFonts w:hint="default"/>
      </w:rPr>
    </w:lvl>
    <w:lvl w:ilvl="5">
      <w:start w:val="1"/>
      <w:numFmt w:val="decimal"/>
      <w:isLgl/>
      <w:lvlText w:val="%1.%2.%3.%4.%5.%6."/>
      <w:lvlJc w:val="left"/>
      <w:pPr>
        <w:ind w:left="2194" w:hanging="1440"/>
      </w:pPr>
      <w:rPr>
        <w:rFonts w:hint="default"/>
      </w:rPr>
    </w:lvl>
    <w:lvl w:ilvl="6">
      <w:start w:val="1"/>
      <w:numFmt w:val="decimal"/>
      <w:isLgl/>
      <w:lvlText w:val="%1.%2.%3.%4.%5.%6.%7."/>
      <w:lvlJc w:val="left"/>
      <w:pPr>
        <w:ind w:left="2554" w:hanging="1800"/>
      </w:pPr>
      <w:rPr>
        <w:rFonts w:hint="default"/>
      </w:rPr>
    </w:lvl>
    <w:lvl w:ilvl="7">
      <w:start w:val="1"/>
      <w:numFmt w:val="decimal"/>
      <w:isLgl/>
      <w:lvlText w:val="%1.%2.%3.%4.%5.%6.%7.%8."/>
      <w:lvlJc w:val="left"/>
      <w:pPr>
        <w:ind w:left="2554" w:hanging="1800"/>
      </w:pPr>
      <w:rPr>
        <w:rFonts w:hint="default"/>
      </w:rPr>
    </w:lvl>
    <w:lvl w:ilvl="8">
      <w:start w:val="1"/>
      <w:numFmt w:val="decimal"/>
      <w:isLgl/>
      <w:lvlText w:val="%1.%2.%3.%4.%5.%6.%7.%8.%9."/>
      <w:lvlJc w:val="left"/>
      <w:pPr>
        <w:ind w:left="2914" w:hanging="2160"/>
      </w:pPr>
      <w:rPr>
        <w:rFonts w:hint="default"/>
      </w:rPr>
    </w:lvl>
  </w:abstractNum>
  <w:abstractNum w:abstractNumId="14">
    <w:nsid w:val="4BB46D18"/>
    <w:multiLevelType w:val="hybridMultilevel"/>
    <w:tmpl w:val="C270E0D4"/>
    <w:lvl w:ilvl="0" w:tplc="E9DA164C">
      <w:start w:val="3"/>
      <w:numFmt w:val="bullet"/>
      <w:suff w:val="space"/>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4BBD44A0"/>
    <w:multiLevelType w:val="hybridMultilevel"/>
    <w:tmpl w:val="E6561E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EC46EFC"/>
    <w:multiLevelType w:val="hybridMultilevel"/>
    <w:tmpl w:val="2A72CAE4"/>
    <w:lvl w:ilvl="0" w:tplc="04260011">
      <w:start w:val="1"/>
      <w:numFmt w:val="decimal"/>
      <w:lvlText w:val="%1)"/>
      <w:lvlJc w:val="left"/>
      <w:pPr>
        <w:tabs>
          <w:tab w:val="num" w:pos="720"/>
        </w:tabs>
        <w:ind w:left="720" w:hanging="360"/>
      </w:pPr>
      <w:rPr>
        <w:rFonts w:hint="default"/>
      </w:rPr>
    </w:lvl>
    <w:lvl w:ilvl="1" w:tplc="546C0E22" w:tentative="1">
      <w:start w:val="1"/>
      <w:numFmt w:val="bullet"/>
      <w:lvlText w:val=""/>
      <w:lvlJc w:val="left"/>
      <w:pPr>
        <w:tabs>
          <w:tab w:val="num" w:pos="1440"/>
        </w:tabs>
        <w:ind w:left="1440" w:hanging="360"/>
      </w:pPr>
      <w:rPr>
        <w:rFonts w:ascii="Wingdings" w:hAnsi="Wingdings" w:hint="default"/>
      </w:rPr>
    </w:lvl>
    <w:lvl w:ilvl="2" w:tplc="9DB0F648">
      <w:start w:val="3158"/>
      <w:numFmt w:val="bullet"/>
      <w:lvlText w:val=""/>
      <w:lvlJc w:val="left"/>
      <w:pPr>
        <w:tabs>
          <w:tab w:val="num" w:pos="2160"/>
        </w:tabs>
        <w:ind w:left="2160" w:hanging="360"/>
      </w:pPr>
      <w:rPr>
        <w:rFonts w:ascii="Wingdings" w:hAnsi="Wingdings" w:hint="default"/>
      </w:rPr>
    </w:lvl>
    <w:lvl w:ilvl="3" w:tplc="EEC0CBD0" w:tentative="1">
      <w:start w:val="1"/>
      <w:numFmt w:val="bullet"/>
      <w:lvlText w:val=""/>
      <w:lvlJc w:val="left"/>
      <w:pPr>
        <w:tabs>
          <w:tab w:val="num" w:pos="2880"/>
        </w:tabs>
        <w:ind w:left="2880" w:hanging="360"/>
      </w:pPr>
      <w:rPr>
        <w:rFonts w:ascii="Wingdings" w:hAnsi="Wingdings" w:hint="default"/>
      </w:rPr>
    </w:lvl>
    <w:lvl w:ilvl="4" w:tplc="6810AA8E" w:tentative="1">
      <w:start w:val="1"/>
      <w:numFmt w:val="bullet"/>
      <w:lvlText w:val=""/>
      <w:lvlJc w:val="left"/>
      <w:pPr>
        <w:tabs>
          <w:tab w:val="num" w:pos="3600"/>
        </w:tabs>
        <w:ind w:left="3600" w:hanging="360"/>
      </w:pPr>
      <w:rPr>
        <w:rFonts w:ascii="Wingdings" w:hAnsi="Wingdings" w:hint="default"/>
      </w:rPr>
    </w:lvl>
    <w:lvl w:ilvl="5" w:tplc="AB464EA6" w:tentative="1">
      <w:start w:val="1"/>
      <w:numFmt w:val="bullet"/>
      <w:lvlText w:val=""/>
      <w:lvlJc w:val="left"/>
      <w:pPr>
        <w:tabs>
          <w:tab w:val="num" w:pos="4320"/>
        </w:tabs>
        <w:ind w:left="4320" w:hanging="360"/>
      </w:pPr>
      <w:rPr>
        <w:rFonts w:ascii="Wingdings" w:hAnsi="Wingdings" w:hint="default"/>
      </w:rPr>
    </w:lvl>
    <w:lvl w:ilvl="6" w:tplc="C3CC0968" w:tentative="1">
      <w:start w:val="1"/>
      <w:numFmt w:val="bullet"/>
      <w:lvlText w:val=""/>
      <w:lvlJc w:val="left"/>
      <w:pPr>
        <w:tabs>
          <w:tab w:val="num" w:pos="5040"/>
        </w:tabs>
        <w:ind w:left="5040" w:hanging="360"/>
      </w:pPr>
      <w:rPr>
        <w:rFonts w:ascii="Wingdings" w:hAnsi="Wingdings" w:hint="default"/>
      </w:rPr>
    </w:lvl>
    <w:lvl w:ilvl="7" w:tplc="5CDA8C8C" w:tentative="1">
      <w:start w:val="1"/>
      <w:numFmt w:val="bullet"/>
      <w:lvlText w:val=""/>
      <w:lvlJc w:val="left"/>
      <w:pPr>
        <w:tabs>
          <w:tab w:val="num" w:pos="5760"/>
        </w:tabs>
        <w:ind w:left="5760" w:hanging="360"/>
      </w:pPr>
      <w:rPr>
        <w:rFonts w:ascii="Wingdings" w:hAnsi="Wingdings" w:hint="default"/>
      </w:rPr>
    </w:lvl>
    <w:lvl w:ilvl="8" w:tplc="623ADA48" w:tentative="1">
      <w:start w:val="1"/>
      <w:numFmt w:val="bullet"/>
      <w:lvlText w:val=""/>
      <w:lvlJc w:val="left"/>
      <w:pPr>
        <w:tabs>
          <w:tab w:val="num" w:pos="6480"/>
        </w:tabs>
        <w:ind w:left="6480" w:hanging="360"/>
      </w:pPr>
      <w:rPr>
        <w:rFonts w:ascii="Wingdings" w:hAnsi="Wingdings" w:hint="default"/>
      </w:rPr>
    </w:lvl>
  </w:abstractNum>
  <w:abstractNum w:abstractNumId="17">
    <w:nsid w:val="57B639E4"/>
    <w:multiLevelType w:val="hybridMultilevel"/>
    <w:tmpl w:val="CDE8DE38"/>
    <w:lvl w:ilvl="0" w:tplc="28C436B2">
      <w:start w:val="1"/>
      <w:numFmt w:val="bullet"/>
      <w:suff w:val="space"/>
      <w:lvlText w:val="−"/>
      <w:lvlJc w:val="left"/>
      <w:pPr>
        <w:ind w:left="1440" w:hanging="360"/>
      </w:pPr>
      <w:rPr>
        <w:rFonts w:ascii="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588E000F"/>
    <w:multiLevelType w:val="multilevel"/>
    <w:tmpl w:val="0A76BD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5ACE67E0"/>
    <w:multiLevelType w:val="hybridMultilevel"/>
    <w:tmpl w:val="E3F6ED82"/>
    <w:lvl w:ilvl="0" w:tplc="EECEDEB2">
      <w:start w:val="1"/>
      <w:numFmt w:val="bullet"/>
      <w:suff w:val="space"/>
      <w:lvlText w:val="−"/>
      <w:lvlJc w:val="left"/>
      <w:pPr>
        <w:ind w:left="1440" w:hanging="360"/>
      </w:pPr>
      <w:rPr>
        <w:rFonts w:ascii="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5D4A1ECE"/>
    <w:multiLevelType w:val="hybridMultilevel"/>
    <w:tmpl w:val="A426BAFE"/>
    <w:lvl w:ilvl="0" w:tplc="795ACD46">
      <w:start w:val="1"/>
      <w:numFmt w:val="bullet"/>
      <w:suff w:val="space"/>
      <w:lvlText w:val="−"/>
      <w:lvlJc w:val="left"/>
      <w:pPr>
        <w:ind w:left="1211" w:hanging="360"/>
      </w:pPr>
      <w:rPr>
        <w:rFonts w:ascii="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64A71C9C"/>
    <w:multiLevelType w:val="hybridMultilevel"/>
    <w:tmpl w:val="7E4CA6A2"/>
    <w:lvl w:ilvl="0" w:tplc="D2362064">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6911AA2"/>
    <w:multiLevelType w:val="hybridMultilevel"/>
    <w:tmpl w:val="DC763178"/>
    <w:lvl w:ilvl="0" w:tplc="4D960A6A">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nsid w:val="6B5A3784"/>
    <w:multiLevelType w:val="hybridMultilevel"/>
    <w:tmpl w:val="209A20AC"/>
    <w:lvl w:ilvl="0" w:tplc="D23620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784C4550"/>
    <w:multiLevelType w:val="hybridMultilevel"/>
    <w:tmpl w:val="F3FE0176"/>
    <w:lvl w:ilvl="0" w:tplc="D23620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7C7C799E"/>
    <w:multiLevelType w:val="hybridMultilevel"/>
    <w:tmpl w:val="2438ECE6"/>
    <w:lvl w:ilvl="0" w:tplc="18501904">
      <w:start w:val="1"/>
      <w:numFmt w:val="decimal"/>
      <w:suff w:val="space"/>
      <w:lvlText w:val="%1."/>
      <w:lvlJc w:val="left"/>
      <w:pPr>
        <w:ind w:left="1080" w:hanging="360"/>
      </w:pPr>
      <w:rPr>
        <w:rFonts w:ascii="Times New Roman" w:eastAsia="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5"/>
  </w:num>
  <w:num w:numId="2">
    <w:abstractNumId w:val="12"/>
  </w:num>
  <w:num w:numId="3">
    <w:abstractNumId w:val="22"/>
  </w:num>
  <w:num w:numId="4">
    <w:abstractNumId w:val="1"/>
  </w:num>
  <w:num w:numId="5">
    <w:abstractNumId w:val="6"/>
  </w:num>
  <w:num w:numId="6">
    <w:abstractNumId w:val="23"/>
  </w:num>
  <w:num w:numId="7">
    <w:abstractNumId w:val="16"/>
  </w:num>
  <w:num w:numId="8">
    <w:abstractNumId w:val="7"/>
  </w:num>
  <w:num w:numId="9">
    <w:abstractNumId w:val="24"/>
  </w:num>
  <w:num w:numId="10">
    <w:abstractNumId w:val="21"/>
  </w:num>
  <w:num w:numId="11">
    <w:abstractNumId w:val="13"/>
  </w:num>
  <w:num w:numId="12">
    <w:abstractNumId w:val="15"/>
  </w:num>
  <w:num w:numId="13">
    <w:abstractNumId w:val="18"/>
  </w:num>
  <w:num w:numId="14">
    <w:abstractNumId w:val="0"/>
  </w:num>
  <w:num w:numId="15">
    <w:abstractNumId w:val="10"/>
  </w:num>
  <w:num w:numId="16">
    <w:abstractNumId w:val="5"/>
  </w:num>
  <w:num w:numId="17">
    <w:abstractNumId w:val="2"/>
  </w:num>
  <w:num w:numId="18">
    <w:abstractNumId w:val="19"/>
  </w:num>
  <w:num w:numId="19">
    <w:abstractNumId w:val="9"/>
  </w:num>
  <w:num w:numId="20">
    <w:abstractNumId w:val="20"/>
  </w:num>
  <w:num w:numId="21">
    <w:abstractNumId w:val="3"/>
  </w:num>
  <w:num w:numId="22">
    <w:abstractNumId w:val="4"/>
  </w:num>
  <w:num w:numId="23">
    <w:abstractNumId w:val="17"/>
  </w:num>
  <w:num w:numId="24">
    <w:abstractNumId w:val="8"/>
  </w:num>
  <w:num w:numId="25">
    <w:abstractNumId w:val="11"/>
  </w:num>
  <w:num w:numId="26">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41F5"/>
    <w:rsid w:val="000014E9"/>
    <w:rsid w:val="00003104"/>
    <w:rsid w:val="00004AD7"/>
    <w:rsid w:val="000059BD"/>
    <w:rsid w:val="00007082"/>
    <w:rsid w:val="00007F11"/>
    <w:rsid w:val="0001107A"/>
    <w:rsid w:val="00011857"/>
    <w:rsid w:val="00017449"/>
    <w:rsid w:val="00017C3D"/>
    <w:rsid w:val="000213A3"/>
    <w:rsid w:val="000223E0"/>
    <w:rsid w:val="00031510"/>
    <w:rsid w:val="00033048"/>
    <w:rsid w:val="0004447A"/>
    <w:rsid w:val="00050457"/>
    <w:rsid w:val="00052FAA"/>
    <w:rsid w:val="000546BE"/>
    <w:rsid w:val="0005510E"/>
    <w:rsid w:val="00055260"/>
    <w:rsid w:val="00060AD5"/>
    <w:rsid w:val="0006508F"/>
    <w:rsid w:val="00067163"/>
    <w:rsid w:val="00072CC6"/>
    <w:rsid w:val="00075902"/>
    <w:rsid w:val="0007590F"/>
    <w:rsid w:val="000776DA"/>
    <w:rsid w:val="000839B6"/>
    <w:rsid w:val="00091023"/>
    <w:rsid w:val="00093BD2"/>
    <w:rsid w:val="00094BCE"/>
    <w:rsid w:val="000A01E5"/>
    <w:rsid w:val="000A113F"/>
    <w:rsid w:val="000A216C"/>
    <w:rsid w:val="000A5E92"/>
    <w:rsid w:val="000A7482"/>
    <w:rsid w:val="000B343F"/>
    <w:rsid w:val="000B3724"/>
    <w:rsid w:val="000B378C"/>
    <w:rsid w:val="000B6235"/>
    <w:rsid w:val="000B776D"/>
    <w:rsid w:val="000C00AF"/>
    <w:rsid w:val="000C183F"/>
    <w:rsid w:val="000C19BF"/>
    <w:rsid w:val="000C21A7"/>
    <w:rsid w:val="000C67F0"/>
    <w:rsid w:val="000C6F99"/>
    <w:rsid w:val="000D340D"/>
    <w:rsid w:val="000E097E"/>
    <w:rsid w:val="000E0AA9"/>
    <w:rsid w:val="000E1157"/>
    <w:rsid w:val="000E4B78"/>
    <w:rsid w:val="000E52C8"/>
    <w:rsid w:val="000E59CD"/>
    <w:rsid w:val="000E7F2A"/>
    <w:rsid w:val="000F006A"/>
    <w:rsid w:val="000F0B48"/>
    <w:rsid w:val="000F0DA2"/>
    <w:rsid w:val="000F17F8"/>
    <w:rsid w:val="001035E6"/>
    <w:rsid w:val="00106551"/>
    <w:rsid w:val="00114AD1"/>
    <w:rsid w:val="00117070"/>
    <w:rsid w:val="001173AE"/>
    <w:rsid w:val="00120233"/>
    <w:rsid w:val="001228DD"/>
    <w:rsid w:val="00122BC4"/>
    <w:rsid w:val="00122E6F"/>
    <w:rsid w:val="00124AAF"/>
    <w:rsid w:val="00125988"/>
    <w:rsid w:val="001263F1"/>
    <w:rsid w:val="0012722D"/>
    <w:rsid w:val="00132969"/>
    <w:rsid w:val="00133459"/>
    <w:rsid w:val="00133C94"/>
    <w:rsid w:val="00142C57"/>
    <w:rsid w:val="00143A17"/>
    <w:rsid w:val="001441B6"/>
    <w:rsid w:val="00144EB7"/>
    <w:rsid w:val="00151AEB"/>
    <w:rsid w:val="00152EA8"/>
    <w:rsid w:val="0015463B"/>
    <w:rsid w:val="00154718"/>
    <w:rsid w:val="001548A4"/>
    <w:rsid w:val="00157359"/>
    <w:rsid w:val="00160F01"/>
    <w:rsid w:val="00163704"/>
    <w:rsid w:val="00165E04"/>
    <w:rsid w:val="001663EB"/>
    <w:rsid w:val="00166808"/>
    <w:rsid w:val="001700CA"/>
    <w:rsid w:val="00175B84"/>
    <w:rsid w:val="00176DD5"/>
    <w:rsid w:val="00180B8F"/>
    <w:rsid w:val="0018659F"/>
    <w:rsid w:val="00191807"/>
    <w:rsid w:val="00194319"/>
    <w:rsid w:val="001A12BC"/>
    <w:rsid w:val="001A12C9"/>
    <w:rsid w:val="001A1B3D"/>
    <w:rsid w:val="001A1C8F"/>
    <w:rsid w:val="001A3767"/>
    <w:rsid w:val="001A4541"/>
    <w:rsid w:val="001A5975"/>
    <w:rsid w:val="001B16B7"/>
    <w:rsid w:val="001B1E72"/>
    <w:rsid w:val="001B5444"/>
    <w:rsid w:val="001B5A29"/>
    <w:rsid w:val="001C0819"/>
    <w:rsid w:val="001C3A36"/>
    <w:rsid w:val="001C4ED5"/>
    <w:rsid w:val="001C4FE7"/>
    <w:rsid w:val="001C5099"/>
    <w:rsid w:val="001C5F81"/>
    <w:rsid w:val="001C601B"/>
    <w:rsid w:val="001C615F"/>
    <w:rsid w:val="001C68C7"/>
    <w:rsid w:val="001D092E"/>
    <w:rsid w:val="001D14BA"/>
    <w:rsid w:val="001D2A73"/>
    <w:rsid w:val="001D41C0"/>
    <w:rsid w:val="001D66D6"/>
    <w:rsid w:val="001D6BAB"/>
    <w:rsid w:val="001D7104"/>
    <w:rsid w:val="001E5B2E"/>
    <w:rsid w:val="002019D2"/>
    <w:rsid w:val="00205B67"/>
    <w:rsid w:val="00211251"/>
    <w:rsid w:val="002135EC"/>
    <w:rsid w:val="002230FF"/>
    <w:rsid w:val="00225419"/>
    <w:rsid w:val="0022657C"/>
    <w:rsid w:val="00227B1E"/>
    <w:rsid w:val="002303E4"/>
    <w:rsid w:val="002329EB"/>
    <w:rsid w:val="002347FA"/>
    <w:rsid w:val="00236862"/>
    <w:rsid w:val="00236DB8"/>
    <w:rsid w:val="00242995"/>
    <w:rsid w:val="00243BC2"/>
    <w:rsid w:val="00243F0F"/>
    <w:rsid w:val="00247F76"/>
    <w:rsid w:val="0025231B"/>
    <w:rsid w:val="002539D3"/>
    <w:rsid w:val="0025490D"/>
    <w:rsid w:val="00255C60"/>
    <w:rsid w:val="00255F96"/>
    <w:rsid w:val="00262C5C"/>
    <w:rsid w:val="00266059"/>
    <w:rsid w:val="002752CE"/>
    <w:rsid w:val="00275F0B"/>
    <w:rsid w:val="00280CA7"/>
    <w:rsid w:val="00282A3F"/>
    <w:rsid w:val="00285D9C"/>
    <w:rsid w:val="00287297"/>
    <w:rsid w:val="002921D2"/>
    <w:rsid w:val="002928C0"/>
    <w:rsid w:val="00292BD5"/>
    <w:rsid w:val="00294BC5"/>
    <w:rsid w:val="002958C4"/>
    <w:rsid w:val="002962E5"/>
    <w:rsid w:val="002976DD"/>
    <w:rsid w:val="002A27D2"/>
    <w:rsid w:val="002A4EEB"/>
    <w:rsid w:val="002A5BE0"/>
    <w:rsid w:val="002A5E4B"/>
    <w:rsid w:val="002A747F"/>
    <w:rsid w:val="002B1E94"/>
    <w:rsid w:val="002B5505"/>
    <w:rsid w:val="002B5BA8"/>
    <w:rsid w:val="002C41EE"/>
    <w:rsid w:val="002D07EC"/>
    <w:rsid w:val="002D5719"/>
    <w:rsid w:val="002D6630"/>
    <w:rsid w:val="002D6E7B"/>
    <w:rsid w:val="002D735C"/>
    <w:rsid w:val="002D7ABF"/>
    <w:rsid w:val="002E6A44"/>
    <w:rsid w:val="002E6B89"/>
    <w:rsid w:val="002F360C"/>
    <w:rsid w:val="00301457"/>
    <w:rsid w:val="00303E87"/>
    <w:rsid w:val="0030475C"/>
    <w:rsid w:val="003050B7"/>
    <w:rsid w:val="0030523F"/>
    <w:rsid w:val="00307B48"/>
    <w:rsid w:val="003136B3"/>
    <w:rsid w:val="0031450D"/>
    <w:rsid w:val="00314557"/>
    <w:rsid w:val="00315700"/>
    <w:rsid w:val="00315BE9"/>
    <w:rsid w:val="003202D3"/>
    <w:rsid w:val="003233F5"/>
    <w:rsid w:val="00323CF2"/>
    <w:rsid w:val="00324405"/>
    <w:rsid w:val="0032598D"/>
    <w:rsid w:val="00336FDD"/>
    <w:rsid w:val="00337F8E"/>
    <w:rsid w:val="00340CFD"/>
    <w:rsid w:val="00343596"/>
    <w:rsid w:val="00345F2A"/>
    <w:rsid w:val="00346D94"/>
    <w:rsid w:val="00347F64"/>
    <w:rsid w:val="003500C9"/>
    <w:rsid w:val="003520A6"/>
    <w:rsid w:val="00352969"/>
    <w:rsid w:val="00356DED"/>
    <w:rsid w:val="00363067"/>
    <w:rsid w:val="0036348A"/>
    <w:rsid w:val="003656C0"/>
    <w:rsid w:val="00374CE3"/>
    <w:rsid w:val="00376510"/>
    <w:rsid w:val="00376DD6"/>
    <w:rsid w:val="003813EC"/>
    <w:rsid w:val="003835F7"/>
    <w:rsid w:val="0038362F"/>
    <w:rsid w:val="003849FB"/>
    <w:rsid w:val="00385787"/>
    <w:rsid w:val="00386619"/>
    <w:rsid w:val="00387187"/>
    <w:rsid w:val="003952EA"/>
    <w:rsid w:val="00396A62"/>
    <w:rsid w:val="003977B9"/>
    <w:rsid w:val="003B00D6"/>
    <w:rsid w:val="003B05B8"/>
    <w:rsid w:val="003B2733"/>
    <w:rsid w:val="003B35A8"/>
    <w:rsid w:val="003B67EC"/>
    <w:rsid w:val="003B7EF8"/>
    <w:rsid w:val="003C0C50"/>
    <w:rsid w:val="003C29F2"/>
    <w:rsid w:val="003C7584"/>
    <w:rsid w:val="003C7EEF"/>
    <w:rsid w:val="003D1DF2"/>
    <w:rsid w:val="003D56B5"/>
    <w:rsid w:val="003D669E"/>
    <w:rsid w:val="003E65BF"/>
    <w:rsid w:val="00401B29"/>
    <w:rsid w:val="0040321E"/>
    <w:rsid w:val="0040389B"/>
    <w:rsid w:val="00405626"/>
    <w:rsid w:val="004100C1"/>
    <w:rsid w:val="0041090B"/>
    <w:rsid w:val="00414375"/>
    <w:rsid w:val="00415A7E"/>
    <w:rsid w:val="004168A4"/>
    <w:rsid w:val="0042011D"/>
    <w:rsid w:val="00421251"/>
    <w:rsid w:val="004218A3"/>
    <w:rsid w:val="00423180"/>
    <w:rsid w:val="00423C38"/>
    <w:rsid w:val="0042551A"/>
    <w:rsid w:val="004258C4"/>
    <w:rsid w:val="00425C32"/>
    <w:rsid w:val="0043143A"/>
    <w:rsid w:val="00431534"/>
    <w:rsid w:val="00433931"/>
    <w:rsid w:val="00441B11"/>
    <w:rsid w:val="00442F49"/>
    <w:rsid w:val="0044550D"/>
    <w:rsid w:val="004477BA"/>
    <w:rsid w:val="00447A65"/>
    <w:rsid w:val="00451868"/>
    <w:rsid w:val="00452D0A"/>
    <w:rsid w:val="00453FD7"/>
    <w:rsid w:val="00456C7B"/>
    <w:rsid w:val="004632F9"/>
    <w:rsid w:val="00464633"/>
    <w:rsid w:val="0046680A"/>
    <w:rsid w:val="00466824"/>
    <w:rsid w:val="00467AEF"/>
    <w:rsid w:val="00471AEC"/>
    <w:rsid w:val="00473A55"/>
    <w:rsid w:val="00476892"/>
    <w:rsid w:val="004778A2"/>
    <w:rsid w:val="004826CE"/>
    <w:rsid w:val="00484D45"/>
    <w:rsid w:val="0049164B"/>
    <w:rsid w:val="00491661"/>
    <w:rsid w:val="00491A2F"/>
    <w:rsid w:val="00493D61"/>
    <w:rsid w:val="0049640B"/>
    <w:rsid w:val="004A0072"/>
    <w:rsid w:val="004A0775"/>
    <w:rsid w:val="004B1133"/>
    <w:rsid w:val="004B4D0E"/>
    <w:rsid w:val="004B4D10"/>
    <w:rsid w:val="004C282E"/>
    <w:rsid w:val="004C2970"/>
    <w:rsid w:val="004C2B44"/>
    <w:rsid w:val="004C3CA0"/>
    <w:rsid w:val="004C4048"/>
    <w:rsid w:val="004C63D1"/>
    <w:rsid w:val="004C6442"/>
    <w:rsid w:val="004C6D2A"/>
    <w:rsid w:val="004D2AC5"/>
    <w:rsid w:val="004D3733"/>
    <w:rsid w:val="004E1944"/>
    <w:rsid w:val="004E2133"/>
    <w:rsid w:val="004E2EEB"/>
    <w:rsid w:val="004E37B6"/>
    <w:rsid w:val="004E5933"/>
    <w:rsid w:val="004E7F66"/>
    <w:rsid w:val="004F0F5E"/>
    <w:rsid w:val="004F1145"/>
    <w:rsid w:val="004F7CC8"/>
    <w:rsid w:val="00500A36"/>
    <w:rsid w:val="00511961"/>
    <w:rsid w:val="00513E5E"/>
    <w:rsid w:val="00516F2D"/>
    <w:rsid w:val="00522ACC"/>
    <w:rsid w:val="00522C73"/>
    <w:rsid w:val="00522F36"/>
    <w:rsid w:val="00525B4B"/>
    <w:rsid w:val="00525DEF"/>
    <w:rsid w:val="005342DB"/>
    <w:rsid w:val="00535450"/>
    <w:rsid w:val="0053706F"/>
    <w:rsid w:val="0053726E"/>
    <w:rsid w:val="005511FA"/>
    <w:rsid w:val="0055149B"/>
    <w:rsid w:val="00552065"/>
    <w:rsid w:val="00561EAB"/>
    <w:rsid w:val="00561F63"/>
    <w:rsid w:val="005630E2"/>
    <w:rsid w:val="00564705"/>
    <w:rsid w:val="00565087"/>
    <w:rsid w:val="00567B75"/>
    <w:rsid w:val="00580BB5"/>
    <w:rsid w:val="005820BA"/>
    <w:rsid w:val="00584179"/>
    <w:rsid w:val="00584D5F"/>
    <w:rsid w:val="0058761B"/>
    <w:rsid w:val="005921B9"/>
    <w:rsid w:val="00593ACD"/>
    <w:rsid w:val="005A10BD"/>
    <w:rsid w:val="005A1E57"/>
    <w:rsid w:val="005A4ACF"/>
    <w:rsid w:val="005A5E62"/>
    <w:rsid w:val="005A7352"/>
    <w:rsid w:val="005B4EDC"/>
    <w:rsid w:val="005B6DAA"/>
    <w:rsid w:val="005C2618"/>
    <w:rsid w:val="005C3B5F"/>
    <w:rsid w:val="005C4111"/>
    <w:rsid w:val="005C685D"/>
    <w:rsid w:val="005D3724"/>
    <w:rsid w:val="005D59B9"/>
    <w:rsid w:val="005E33F5"/>
    <w:rsid w:val="005E57FD"/>
    <w:rsid w:val="005E7B8A"/>
    <w:rsid w:val="005F0340"/>
    <w:rsid w:val="005F5995"/>
    <w:rsid w:val="005F6D5E"/>
    <w:rsid w:val="005F7302"/>
    <w:rsid w:val="00600DB3"/>
    <w:rsid w:val="00601C39"/>
    <w:rsid w:val="00603245"/>
    <w:rsid w:val="00603761"/>
    <w:rsid w:val="006127E4"/>
    <w:rsid w:val="00615DCA"/>
    <w:rsid w:val="006162F4"/>
    <w:rsid w:val="00620557"/>
    <w:rsid w:val="00621F18"/>
    <w:rsid w:val="0062789C"/>
    <w:rsid w:val="0063162E"/>
    <w:rsid w:val="006407ED"/>
    <w:rsid w:val="00641EAB"/>
    <w:rsid w:val="00644D32"/>
    <w:rsid w:val="00645353"/>
    <w:rsid w:val="00647386"/>
    <w:rsid w:val="00651C6C"/>
    <w:rsid w:val="00653556"/>
    <w:rsid w:val="00653E71"/>
    <w:rsid w:val="006550A0"/>
    <w:rsid w:val="006554A3"/>
    <w:rsid w:val="00657B65"/>
    <w:rsid w:val="006604DD"/>
    <w:rsid w:val="00661F94"/>
    <w:rsid w:val="00666E84"/>
    <w:rsid w:val="00667678"/>
    <w:rsid w:val="00667F00"/>
    <w:rsid w:val="00671C9B"/>
    <w:rsid w:val="006911A8"/>
    <w:rsid w:val="006944A6"/>
    <w:rsid w:val="00696C7C"/>
    <w:rsid w:val="006A2878"/>
    <w:rsid w:val="006A4C6F"/>
    <w:rsid w:val="006B16C4"/>
    <w:rsid w:val="006B1C6D"/>
    <w:rsid w:val="006B2326"/>
    <w:rsid w:val="006B4B3B"/>
    <w:rsid w:val="006B6A2C"/>
    <w:rsid w:val="006B6F4B"/>
    <w:rsid w:val="006C0BCC"/>
    <w:rsid w:val="006C4374"/>
    <w:rsid w:val="006C48A1"/>
    <w:rsid w:val="006C54AF"/>
    <w:rsid w:val="006D0AB6"/>
    <w:rsid w:val="006D3AE4"/>
    <w:rsid w:val="006D7642"/>
    <w:rsid w:val="006E1E6B"/>
    <w:rsid w:val="006E1E9F"/>
    <w:rsid w:val="006E36B5"/>
    <w:rsid w:val="006E5809"/>
    <w:rsid w:val="006F3634"/>
    <w:rsid w:val="006F45BD"/>
    <w:rsid w:val="006F4C2C"/>
    <w:rsid w:val="006F4EF3"/>
    <w:rsid w:val="0070112A"/>
    <w:rsid w:val="00701F8A"/>
    <w:rsid w:val="00702E93"/>
    <w:rsid w:val="00704356"/>
    <w:rsid w:val="0070467C"/>
    <w:rsid w:val="0070626F"/>
    <w:rsid w:val="00710126"/>
    <w:rsid w:val="00710210"/>
    <w:rsid w:val="0071140E"/>
    <w:rsid w:val="00711F0D"/>
    <w:rsid w:val="00713B70"/>
    <w:rsid w:val="0072432D"/>
    <w:rsid w:val="0072754F"/>
    <w:rsid w:val="007315A2"/>
    <w:rsid w:val="00741554"/>
    <w:rsid w:val="00741ADB"/>
    <w:rsid w:val="00742A84"/>
    <w:rsid w:val="00744246"/>
    <w:rsid w:val="0074530E"/>
    <w:rsid w:val="00747421"/>
    <w:rsid w:val="0075056D"/>
    <w:rsid w:val="00753DF7"/>
    <w:rsid w:val="00760893"/>
    <w:rsid w:val="00762243"/>
    <w:rsid w:val="0077539C"/>
    <w:rsid w:val="007758E6"/>
    <w:rsid w:val="00777211"/>
    <w:rsid w:val="00780AC2"/>
    <w:rsid w:val="007868FB"/>
    <w:rsid w:val="0078710E"/>
    <w:rsid w:val="00790CD9"/>
    <w:rsid w:val="0079123E"/>
    <w:rsid w:val="007934ED"/>
    <w:rsid w:val="00794F8B"/>
    <w:rsid w:val="007957EB"/>
    <w:rsid w:val="00795A1D"/>
    <w:rsid w:val="007A493E"/>
    <w:rsid w:val="007A7FA7"/>
    <w:rsid w:val="007B2440"/>
    <w:rsid w:val="007B35A4"/>
    <w:rsid w:val="007C10CA"/>
    <w:rsid w:val="007C2842"/>
    <w:rsid w:val="007C56AA"/>
    <w:rsid w:val="007C7C6B"/>
    <w:rsid w:val="007D0712"/>
    <w:rsid w:val="007D16FC"/>
    <w:rsid w:val="007D1E71"/>
    <w:rsid w:val="007D4A50"/>
    <w:rsid w:val="007E183E"/>
    <w:rsid w:val="007E591E"/>
    <w:rsid w:val="007F13EA"/>
    <w:rsid w:val="007F52C9"/>
    <w:rsid w:val="007F77C5"/>
    <w:rsid w:val="00800AEA"/>
    <w:rsid w:val="008052C3"/>
    <w:rsid w:val="00807C0F"/>
    <w:rsid w:val="00813C39"/>
    <w:rsid w:val="00814C83"/>
    <w:rsid w:val="00814C8F"/>
    <w:rsid w:val="00815C1A"/>
    <w:rsid w:val="00816BE0"/>
    <w:rsid w:val="00817BE9"/>
    <w:rsid w:val="008208DD"/>
    <w:rsid w:val="008210B2"/>
    <w:rsid w:val="00822B00"/>
    <w:rsid w:val="00825776"/>
    <w:rsid w:val="00827FE9"/>
    <w:rsid w:val="00830813"/>
    <w:rsid w:val="00840419"/>
    <w:rsid w:val="00844018"/>
    <w:rsid w:val="00847E01"/>
    <w:rsid w:val="0085174C"/>
    <w:rsid w:val="00851E0A"/>
    <w:rsid w:val="008554D0"/>
    <w:rsid w:val="00861244"/>
    <w:rsid w:val="00866453"/>
    <w:rsid w:val="0087295C"/>
    <w:rsid w:val="00873A78"/>
    <w:rsid w:val="008755DB"/>
    <w:rsid w:val="008818A5"/>
    <w:rsid w:val="00891C0D"/>
    <w:rsid w:val="008954E7"/>
    <w:rsid w:val="008A0CAA"/>
    <w:rsid w:val="008A2D70"/>
    <w:rsid w:val="008A440B"/>
    <w:rsid w:val="008A6937"/>
    <w:rsid w:val="008A7E25"/>
    <w:rsid w:val="008B236E"/>
    <w:rsid w:val="008B3635"/>
    <w:rsid w:val="008B3872"/>
    <w:rsid w:val="008B3C31"/>
    <w:rsid w:val="008B41F5"/>
    <w:rsid w:val="008B67D7"/>
    <w:rsid w:val="008C338E"/>
    <w:rsid w:val="008D0FE4"/>
    <w:rsid w:val="008D3369"/>
    <w:rsid w:val="008D5FAA"/>
    <w:rsid w:val="008D696D"/>
    <w:rsid w:val="008E2470"/>
    <w:rsid w:val="008E2AD8"/>
    <w:rsid w:val="008E462F"/>
    <w:rsid w:val="008E4DC2"/>
    <w:rsid w:val="008E6C90"/>
    <w:rsid w:val="008F0274"/>
    <w:rsid w:val="008F19D0"/>
    <w:rsid w:val="008F1D69"/>
    <w:rsid w:val="008F2AC9"/>
    <w:rsid w:val="008F34BD"/>
    <w:rsid w:val="008F38D4"/>
    <w:rsid w:val="008F41FC"/>
    <w:rsid w:val="008F43C6"/>
    <w:rsid w:val="008F586D"/>
    <w:rsid w:val="008F5AC1"/>
    <w:rsid w:val="008F5DA6"/>
    <w:rsid w:val="008F6071"/>
    <w:rsid w:val="00906F88"/>
    <w:rsid w:val="009168E8"/>
    <w:rsid w:val="009206FC"/>
    <w:rsid w:val="0092333B"/>
    <w:rsid w:val="0092670A"/>
    <w:rsid w:val="00927BAC"/>
    <w:rsid w:val="00933FE3"/>
    <w:rsid w:val="00937AC2"/>
    <w:rsid w:val="00946590"/>
    <w:rsid w:val="00946E69"/>
    <w:rsid w:val="00955354"/>
    <w:rsid w:val="00957259"/>
    <w:rsid w:val="00960D82"/>
    <w:rsid w:val="00965B25"/>
    <w:rsid w:val="00965C0D"/>
    <w:rsid w:val="0097140B"/>
    <w:rsid w:val="009714D5"/>
    <w:rsid w:val="00972BFF"/>
    <w:rsid w:val="00974FB2"/>
    <w:rsid w:val="00980BE9"/>
    <w:rsid w:val="00983A78"/>
    <w:rsid w:val="00985A3B"/>
    <w:rsid w:val="009861A4"/>
    <w:rsid w:val="0099129E"/>
    <w:rsid w:val="00992157"/>
    <w:rsid w:val="00995320"/>
    <w:rsid w:val="009958DA"/>
    <w:rsid w:val="00996530"/>
    <w:rsid w:val="00997CE9"/>
    <w:rsid w:val="009A1047"/>
    <w:rsid w:val="009A2170"/>
    <w:rsid w:val="009A2FFA"/>
    <w:rsid w:val="009A30CC"/>
    <w:rsid w:val="009A3AEF"/>
    <w:rsid w:val="009A64A3"/>
    <w:rsid w:val="009B1BA8"/>
    <w:rsid w:val="009B2708"/>
    <w:rsid w:val="009B3A62"/>
    <w:rsid w:val="009B3D48"/>
    <w:rsid w:val="009B647D"/>
    <w:rsid w:val="009C50C1"/>
    <w:rsid w:val="009D2258"/>
    <w:rsid w:val="009D2A35"/>
    <w:rsid w:val="009D5993"/>
    <w:rsid w:val="009D68A5"/>
    <w:rsid w:val="009E0164"/>
    <w:rsid w:val="009F1DD4"/>
    <w:rsid w:val="009F4CF1"/>
    <w:rsid w:val="009F581B"/>
    <w:rsid w:val="009F6097"/>
    <w:rsid w:val="009F6D08"/>
    <w:rsid w:val="00A02C98"/>
    <w:rsid w:val="00A0444E"/>
    <w:rsid w:val="00A074E0"/>
    <w:rsid w:val="00A16C0A"/>
    <w:rsid w:val="00A17D11"/>
    <w:rsid w:val="00A218FC"/>
    <w:rsid w:val="00A25674"/>
    <w:rsid w:val="00A272A1"/>
    <w:rsid w:val="00A3078B"/>
    <w:rsid w:val="00A30B9E"/>
    <w:rsid w:val="00A32B31"/>
    <w:rsid w:val="00A359FB"/>
    <w:rsid w:val="00A37B59"/>
    <w:rsid w:val="00A40344"/>
    <w:rsid w:val="00A42DA8"/>
    <w:rsid w:val="00A434FC"/>
    <w:rsid w:val="00A4350A"/>
    <w:rsid w:val="00A45448"/>
    <w:rsid w:val="00A45BD8"/>
    <w:rsid w:val="00A465B8"/>
    <w:rsid w:val="00A5174D"/>
    <w:rsid w:val="00A51F4D"/>
    <w:rsid w:val="00A51F8C"/>
    <w:rsid w:val="00A532FD"/>
    <w:rsid w:val="00A536FF"/>
    <w:rsid w:val="00A538A6"/>
    <w:rsid w:val="00A55B57"/>
    <w:rsid w:val="00A5630C"/>
    <w:rsid w:val="00A5738B"/>
    <w:rsid w:val="00A616C3"/>
    <w:rsid w:val="00A62F62"/>
    <w:rsid w:val="00A6423F"/>
    <w:rsid w:val="00A65DB9"/>
    <w:rsid w:val="00A7279D"/>
    <w:rsid w:val="00A744EF"/>
    <w:rsid w:val="00A75559"/>
    <w:rsid w:val="00A869FD"/>
    <w:rsid w:val="00A93521"/>
    <w:rsid w:val="00A94AB2"/>
    <w:rsid w:val="00A963E1"/>
    <w:rsid w:val="00AA6735"/>
    <w:rsid w:val="00AB428D"/>
    <w:rsid w:val="00AB5BC5"/>
    <w:rsid w:val="00AB7531"/>
    <w:rsid w:val="00AB7BB7"/>
    <w:rsid w:val="00AC462F"/>
    <w:rsid w:val="00AC7496"/>
    <w:rsid w:val="00AD0C42"/>
    <w:rsid w:val="00AD259C"/>
    <w:rsid w:val="00AD4CC1"/>
    <w:rsid w:val="00AE42D8"/>
    <w:rsid w:val="00AE4BB0"/>
    <w:rsid w:val="00AF0B18"/>
    <w:rsid w:val="00AF1284"/>
    <w:rsid w:val="00AF2726"/>
    <w:rsid w:val="00AF274B"/>
    <w:rsid w:val="00AF2D8C"/>
    <w:rsid w:val="00AF313D"/>
    <w:rsid w:val="00AF388A"/>
    <w:rsid w:val="00B01853"/>
    <w:rsid w:val="00B03F03"/>
    <w:rsid w:val="00B0603C"/>
    <w:rsid w:val="00B06D82"/>
    <w:rsid w:val="00B1142D"/>
    <w:rsid w:val="00B125C7"/>
    <w:rsid w:val="00B16F5F"/>
    <w:rsid w:val="00B17A7A"/>
    <w:rsid w:val="00B20B21"/>
    <w:rsid w:val="00B24240"/>
    <w:rsid w:val="00B26C2B"/>
    <w:rsid w:val="00B273E2"/>
    <w:rsid w:val="00B27D98"/>
    <w:rsid w:val="00B30182"/>
    <w:rsid w:val="00B3048B"/>
    <w:rsid w:val="00B30F9C"/>
    <w:rsid w:val="00B31023"/>
    <w:rsid w:val="00B33673"/>
    <w:rsid w:val="00B3467E"/>
    <w:rsid w:val="00B41A90"/>
    <w:rsid w:val="00B41DBD"/>
    <w:rsid w:val="00B42BB9"/>
    <w:rsid w:val="00B466A9"/>
    <w:rsid w:val="00B469DF"/>
    <w:rsid w:val="00B52A87"/>
    <w:rsid w:val="00B53521"/>
    <w:rsid w:val="00B55033"/>
    <w:rsid w:val="00B55FAD"/>
    <w:rsid w:val="00B5656F"/>
    <w:rsid w:val="00B617A0"/>
    <w:rsid w:val="00B61D66"/>
    <w:rsid w:val="00B62A9F"/>
    <w:rsid w:val="00B64CED"/>
    <w:rsid w:val="00B70DEE"/>
    <w:rsid w:val="00B71054"/>
    <w:rsid w:val="00B71D70"/>
    <w:rsid w:val="00B80488"/>
    <w:rsid w:val="00B817B2"/>
    <w:rsid w:val="00B83D34"/>
    <w:rsid w:val="00B845B5"/>
    <w:rsid w:val="00B84961"/>
    <w:rsid w:val="00B85814"/>
    <w:rsid w:val="00B931F7"/>
    <w:rsid w:val="00B97795"/>
    <w:rsid w:val="00BA0487"/>
    <w:rsid w:val="00BA299A"/>
    <w:rsid w:val="00BA3B92"/>
    <w:rsid w:val="00BA4AA5"/>
    <w:rsid w:val="00BB0CA3"/>
    <w:rsid w:val="00BB1EDC"/>
    <w:rsid w:val="00BB51A9"/>
    <w:rsid w:val="00BB79EA"/>
    <w:rsid w:val="00BC5695"/>
    <w:rsid w:val="00BC6333"/>
    <w:rsid w:val="00BC688A"/>
    <w:rsid w:val="00BD024B"/>
    <w:rsid w:val="00BD182C"/>
    <w:rsid w:val="00BD5D6A"/>
    <w:rsid w:val="00BD6660"/>
    <w:rsid w:val="00BE0BF1"/>
    <w:rsid w:val="00BE3ACA"/>
    <w:rsid w:val="00BE7079"/>
    <w:rsid w:val="00BF07B0"/>
    <w:rsid w:val="00BF133C"/>
    <w:rsid w:val="00BF3313"/>
    <w:rsid w:val="00BF63E2"/>
    <w:rsid w:val="00C02558"/>
    <w:rsid w:val="00C0797D"/>
    <w:rsid w:val="00C15857"/>
    <w:rsid w:val="00C162D1"/>
    <w:rsid w:val="00C16B47"/>
    <w:rsid w:val="00C2500F"/>
    <w:rsid w:val="00C30897"/>
    <w:rsid w:val="00C31E3E"/>
    <w:rsid w:val="00C3359C"/>
    <w:rsid w:val="00C350D6"/>
    <w:rsid w:val="00C365D0"/>
    <w:rsid w:val="00C36C04"/>
    <w:rsid w:val="00C429DB"/>
    <w:rsid w:val="00C42CB8"/>
    <w:rsid w:val="00C43C59"/>
    <w:rsid w:val="00C47C5B"/>
    <w:rsid w:val="00C54009"/>
    <w:rsid w:val="00C541D5"/>
    <w:rsid w:val="00C554CD"/>
    <w:rsid w:val="00C561DD"/>
    <w:rsid w:val="00C567CD"/>
    <w:rsid w:val="00C56B0C"/>
    <w:rsid w:val="00C61155"/>
    <w:rsid w:val="00C62B8B"/>
    <w:rsid w:val="00C636C3"/>
    <w:rsid w:val="00C70B14"/>
    <w:rsid w:val="00C7234E"/>
    <w:rsid w:val="00C741FE"/>
    <w:rsid w:val="00C743B8"/>
    <w:rsid w:val="00C755BF"/>
    <w:rsid w:val="00C76AB9"/>
    <w:rsid w:val="00C77F49"/>
    <w:rsid w:val="00C83CD4"/>
    <w:rsid w:val="00C84136"/>
    <w:rsid w:val="00C854D9"/>
    <w:rsid w:val="00C87E13"/>
    <w:rsid w:val="00C90393"/>
    <w:rsid w:val="00C92600"/>
    <w:rsid w:val="00C93C3A"/>
    <w:rsid w:val="00C94A76"/>
    <w:rsid w:val="00C973DC"/>
    <w:rsid w:val="00CA4875"/>
    <w:rsid w:val="00CA5896"/>
    <w:rsid w:val="00CA780D"/>
    <w:rsid w:val="00CB09CC"/>
    <w:rsid w:val="00CB0EEA"/>
    <w:rsid w:val="00CB172B"/>
    <w:rsid w:val="00CB4C30"/>
    <w:rsid w:val="00CB5360"/>
    <w:rsid w:val="00CB5A54"/>
    <w:rsid w:val="00CB5F4B"/>
    <w:rsid w:val="00CC1BBD"/>
    <w:rsid w:val="00CC1CE8"/>
    <w:rsid w:val="00CC23C2"/>
    <w:rsid w:val="00CC56D3"/>
    <w:rsid w:val="00CD04AB"/>
    <w:rsid w:val="00CD245B"/>
    <w:rsid w:val="00CD4B40"/>
    <w:rsid w:val="00CD516C"/>
    <w:rsid w:val="00CD5FF9"/>
    <w:rsid w:val="00CE008D"/>
    <w:rsid w:val="00CE05E2"/>
    <w:rsid w:val="00CE4295"/>
    <w:rsid w:val="00CE6AB6"/>
    <w:rsid w:val="00CE7697"/>
    <w:rsid w:val="00CF485C"/>
    <w:rsid w:val="00D00492"/>
    <w:rsid w:val="00D006CB"/>
    <w:rsid w:val="00D00C58"/>
    <w:rsid w:val="00D01496"/>
    <w:rsid w:val="00D01622"/>
    <w:rsid w:val="00D01D9E"/>
    <w:rsid w:val="00D100DD"/>
    <w:rsid w:val="00D11E12"/>
    <w:rsid w:val="00D131FA"/>
    <w:rsid w:val="00D14161"/>
    <w:rsid w:val="00D14673"/>
    <w:rsid w:val="00D1689C"/>
    <w:rsid w:val="00D17E06"/>
    <w:rsid w:val="00D2029B"/>
    <w:rsid w:val="00D22F43"/>
    <w:rsid w:val="00D23A07"/>
    <w:rsid w:val="00D243EA"/>
    <w:rsid w:val="00D245B9"/>
    <w:rsid w:val="00D26A5F"/>
    <w:rsid w:val="00D3649B"/>
    <w:rsid w:val="00D3691A"/>
    <w:rsid w:val="00D4073D"/>
    <w:rsid w:val="00D434CD"/>
    <w:rsid w:val="00D45DC6"/>
    <w:rsid w:val="00D504E1"/>
    <w:rsid w:val="00D50AEA"/>
    <w:rsid w:val="00D50F18"/>
    <w:rsid w:val="00D5130F"/>
    <w:rsid w:val="00D518AC"/>
    <w:rsid w:val="00D56FE8"/>
    <w:rsid w:val="00D60479"/>
    <w:rsid w:val="00D6342D"/>
    <w:rsid w:val="00D639DF"/>
    <w:rsid w:val="00D63E84"/>
    <w:rsid w:val="00D71C07"/>
    <w:rsid w:val="00D803E8"/>
    <w:rsid w:val="00D8362A"/>
    <w:rsid w:val="00D843BB"/>
    <w:rsid w:val="00D870C2"/>
    <w:rsid w:val="00D8771B"/>
    <w:rsid w:val="00D87847"/>
    <w:rsid w:val="00D87B86"/>
    <w:rsid w:val="00D87BD7"/>
    <w:rsid w:val="00D90E18"/>
    <w:rsid w:val="00D91F9E"/>
    <w:rsid w:val="00D92115"/>
    <w:rsid w:val="00D92196"/>
    <w:rsid w:val="00D92CE6"/>
    <w:rsid w:val="00D961E0"/>
    <w:rsid w:val="00DA1E2C"/>
    <w:rsid w:val="00DA59C6"/>
    <w:rsid w:val="00DA6C09"/>
    <w:rsid w:val="00DB0DE6"/>
    <w:rsid w:val="00DB3062"/>
    <w:rsid w:val="00DB622F"/>
    <w:rsid w:val="00DC665A"/>
    <w:rsid w:val="00DD1824"/>
    <w:rsid w:val="00DD27DF"/>
    <w:rsid w:val="00DD45BD"/>
    <w:rsid w:val="00DD54A8"/>
    <w:rsid w:val="00DD5951"/>
    <w:rsid w:val="00DD5EF7"/>
    <w:rsid w:val="00DD6425"/>
    <w:rsid w:val="00DE5120"/>
    <w:rsid w:val="00DE5971"/>
    <w:rsid w:val="00DE5E10"/>
    <w:rsid w:val="00DE6ABF"/>
    <w:rsid w:val="00DF1984"/>
    <w:rsid w:val="00DF288C"/>
    <w:rsid w:val="00DF29E2"/>
    <w:rsid w:val="00DF6EB9"/>
    <w:rsid w:val="00E02695"/>
    <w:rsid w:val="00E04CBA"/>
    <w:rsid w:val="00E058D9"/>
    <w:rsid w:val="00E05FFB"/>
    <w:rsid w:val="00E07D12"/>
    <w:rsid w:val="00E12257"/>
    <w:rsid w:val="00E137BA"/>
    <w:rsid w:val="00E14FC4"/>
    <w:rsid w:val="00E21019"/>
    <w:rsid w:val="00E269E0"/>
    <w:rsid w:val="00E26E47"/>
    <w:rsid w:val="00E27C39"/>
    <w:rsid w:val="00E31426"/>
    <w:rsid w:val="00E33344"/>
    <w:rsid w:val="00E375CE"/>
    <w:rsid w:val="00E40485"/>
    <w:rsid w:val="00E417B6"/>
    <w:rsid w:val="00E46FE1"/>
    <w:rsid w:val="00E53009"/>
    <w:rsid w:val="00E60044"/>
    <w:rsid w:val="00E6108D"/>
    <w:rsid w:val="00E656CE"/>
    <w:rsid w:val="00E656E1"/>
    <w:rsid w:val="00E67511"/>
    <w:rsid w:val="00E74F4E"/>
    <w:rsid w:val="00E77C63"/>
    <w:rsid w:val="00E77FDF"/>
    <w:rsid w:val="00E813BC"/>
    <w:rsid w:val="00E83995"/>
    <w:rsid w:val="00E91293"/>
    <w:rsid w:val="00E9149F"/>
    <w:rsid w:val="00E92F3E"/>
    <w:rsid w:val="00E94BFD"/>
    <w:rsid w:val="00E94CFF"/>
    <w:rsid w:val="00E95A4F"/>
    <w:rsid w:val="00EA5768"/>
    <w:rsid w:val="00EB0860"/>
    <w:rsid w:val="00EB09D5"/>
    <w:rsid w:val="00EB19CE"/>
    <w:rsid w:val="00EB2BBD"/>
    <w:rsid w:val="00EB5ED3"/>
    <w:rsid w:val="00EB67E0"/>
    <w:rsid w:val="00EC37D1"/>
    <w:rsid w:val="00ED2FD6"/>
    <w:rsid w:val="00ED40D5"/>
    <w:rsid w:val="00ED527C"/>
    <w:rsid w:val="00ED6CB5"/>
    <w:rsid w:val="00EE03F4"/>
    <w:rsid w:val="00EE17F1"/>
    <w:rsid w:val="00EE2FDF"/>
    <w:rsid w:val="00EF4530"/>
    <w:rsid w:val="00EF5BAE"/>
    <w:rsid w:val="00EF68CC"/>
    <w:rsid w:val="00EF6DF1"/>
    <w:rsid w:val="00F00E50"/>
    <w:rsid w:val="00F06EF0"/>
    <w:rsid w:val="00F116E3"/>
    <w:rsid w:val="00F15E5B"/>
    <w:rsid w:val="00F17748"/>
    <w:rsid w:val="00F177A7"/>
    <w:rsid w:val="00F21F14"/>
    <w:rsid w:val="00F25A7C"/>
    <w:rsid w:val="00F26786"/>
    <w:rsid w:val="00F27619"/>
    <w:rsid w:val="00F30145"/>
    <w:rsid w:val="00F34E88"/>
    <w:rsid w:val="00F41C73"/>
    <w:rsid w:val="00F43FCC"/>
    <w:rsid w:val="00F4568B"/>
    <w:rsid w:val="00F47C43"/>
    <w:rsid w:val="00F512CA"/>
    <w:rsid w:val="00F519F6"/>
    <w:rsid w:val="00F570B8"/>
    <w:rsid w:val="00F575F5"/>
    <w:rsid w:val="00F633E7"/>
    <w:rsid w:val="00F65065"/>
    <w:rsid w:val="00F660F0"/>
    <w:rsid w:val="00F6675E"/>
    <w:rsid w:val="00F70492"/>
    <w:rsid w:val="00F71BAB"/>
    <w:rsid w:val="00F748FE"/>
    <w:rsid w:val="00F74BF5"/>
    <w:rsid w:val="00F81736"/>
    <w:rsid w:val="00F841B8"/>
    <w:rsid w:val="00F84B28"/>
    <w:rsid w:val="00F853EC"/>
    <w:rsid w:val="00F90D88"/>
    <w:rsid w:val="00F96597"/>
    <w:rsid w:val="00FA741C"/>
    <w:rsid w:val="00FB54FA"/>
    <w:rsid w:val="00FB7E7D"/>
    <w:rsid w:val="00FC3D85"/>
    <w:rsid w:val="00FC6735"/>
    <w:rsid w:val="00FD2092"/>
    <w:rsid w:val="00FD23F4"/>
    <w:rsid w:val="00FD38D1"/>
    <w:rsid w:val="00FD6ED3"/>
    <w:rsid w:val="00FE0689"/>
    <w:rsid w:val="00FE093B"/>
    <w:rsid w:val="00FE22B1"/>
    <w:rsid w:val="00FE23DD"/>
    <w:rsid w:val="00FE7B2E"/>
    <w:rsid w:val="00FF0730"/>
    <w:rsid w:val="00FF4021"/>
    <w:rsid w:val="00FF66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84D45"/>
    <w:pPr>
      <w:spacing w:after="200" w:line="276" w:lineRule="auto"/>
    </w:pPr>
    <w:rPr>
      <w:rFonts w:eastAsia="Times New Roman"/>
      <w:sz w:val="22"/>
      <w:szCs w:val="22"/>
      <w:lang w:eastAsia="en-US"/>
    </w:rPr>
  </w:style>
  <w:style w:type="paragraph" w:styleId="Virsraksts1">
    <w:name w:val="heading 1"/>
    <w:basedOn w:val="Parasts"/>
    <w:link w:val="Virsraksts1Rakstz"/>
    <w:uiPriority w:val="9"/>
    <w:qFormat/>
    <w:rsid w:val="00584D5F"/>
    <w:pPr>
      <w:spacing w:before="100" w:beforeAutospacing="1" w:after="100" w:afterAutospacing="1" w:line="240" w:lineRule="auto"/>
      <w:outlineLvl w:val="0"/>
    </w:pPr>
    <w:rPr>
      <w:rFonts w:eastAsia="Calibri"/>
      <w:b/>
      <w:bCs/>
      <w:color w:val="000000"/>
      <w:kern w:val="36"/>
      <w:sz w:val="48"/>
      <w:szCs w:val="48"/>
    </w:rPr>
  </w:style>
  <w:style w:type="paragraph" w:styleId="Virsraksts2">
    <w:name w:val="heading 2"/>
    <w:basedOn w:val="Parasts"/>
    <w:next w:val="Parasts"/>
    <w:link w:val="Virsraksts2Rakstz"/>
    <w:uiPriority w:val="9"/>
    <w:unhideWhenUsed/>
    <w:qFormat/>
    <w:rsid w:val="001C0819"/>
    <w:pPr>
      <w:keepNext/>
      <w:spacing w:before="240" w:after="60"/>
      <w:outlineLvl w:val="1"/>
    </w:pPr>
    <w:rPr>
      <w:rFonts w:ascii="Cambria" w:hAnsi="Cambria"/>
      <w:b/>
      <w:bCs/>
      <w:i/>
      <w:iCs/>
      <w:sz w:val="28"/>
      <w:szCs w:val="28"/>
      <w:lang w:val="x-none"/>
    </w:rPr>
  </w:style>
  <w:style w:type="paragraph" w:styleId="Virsraksts3">
    <w:name w:val="heading 3"/>
    <w:basedOn w:val="Parasts"/>
    <w:next w:val="Parasts"/>
    <w:link w:val="Virsraksts3Rakstz"/>
    <w:uiPriority w:val="9"/>
    <w:unhideWhenUsed/>
    <w:qFormat/>
    <w:rsid w:val="008E4DC2"/>
    <w:pPr>
      <w:keepNext/>
      <w:spacing w:before="240" w:after="60"/>
      <w:outlineLvl w:val="2"/>
    </w:pPr>
    <w:rPr>
      <w:rFonts w:ascii="Cambria" w:hAnsi="Cambria"/>
      <w:b/>
      <w:bCs/>
      <w:sz w:val="26"/>
      <w:szCs w:val="26"/>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C16B47"/>
    <w:pPr>
      <w:ind w:left="720"/>
      <w:contextualSpacing/>
    </w:pPr>
    <w:rPr>
      <w:lang w:eastAsia="lv-LV"/>
    </w:rPr>
  </w:style>
  <w:style w:type="character" w:styleId="Komentraatsauce">
    <w:name w:val="annotation reference"/>
    <w:uiPriority w:val="99"/>
    <w:semiHidden/>
    <w:unhideWhenUsed/>
    <w:rsid w:val="00BF63E2"/>
    <w:rPr>
      <w:sz w:val="16"/>
      <w:szCs w:val="16"/>
    </w:rPr>
  </w:style>
  <w:style w:type="paragraph" w:styleId="Komentrateksts">
    <w:name w:val="annotation text"/>
    <w:basedOn w:val="Parasts"/>
    <w:link w:val="KomentratekstsRakstz"/>
    <w:uiPriority w:val="99"/>
    <w:semiHidden/>
    <w:unhideWhenUsed/>
    <w:rsid w:val="00BF63E2"/>
    <w:pPr>
      <w:spacing w:line="240" w:lineRule="auto"/>
    </w:pPr>
    <w:rPr>
      <w:sz w:val="20"/>
      <w:szCs w:val="20"/>
      <w:lang w:val="x-none" w:eastAsia="lv-LV"/>
    </w:rPr>
  </w:style>
  <w:style w:type="character" w:customStyle="1" w:styleId="KomentratekstsRakstz">
    <w:name w:val="Komentāra teksts Rakstz."/>
    <w:link w:val="Komentrateksts"/>
    <w:uiPriority w:val="99"/>
    <w:semiHidden/>
    <w:rsid w:val="00BF63E2"/>
    <w:rPr>
      <w:rFonts w:eastAsia="Times New Roman"/>
      <w:sz w:val="20"/>
      <w:szCs w:val="20"/>
      <w:lang w:eastAsia="lv-LV"/>
    </w:rPr>
  </w:style>
  <w:style w:type="paragraph" w:styleId="Balonteksts">
    <w:name w:val="Balloon Text"/>
    <w:basedOn w:val="Parasts"/>
    <w:link w:val="BalontekstsRakstz"/>
    <w:uiPriority w:val="99"/>
    <w:semiHidden/>
    <w:unhideWhenUsed/>
    <w:rsid w:val="00BF63E2"/>
    <w:pPr>
      <w:spacing w:after="0"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rsid w:val="00BF63E2"/>
    <w:rPr>
      <w:rFonts w:ascii="Tahoma" w:eastAsia="Times New Roman" w:hAnsi="Tahoma" w:cs="Tahoma"/>
      <w:sz w:val="16"/>
      <w:szCs w:val="16"/>
    </w:rPr>
  </w:style>
  <w:style w:type="paragraph" w:styleId="Galvene">
    <w:name w:val="header"/>
    <w:basedOn w:val="Parasts"/>
    <w:link w:val="GalveneRakstz"/>
    <w:uiPriority w:val="99"/>
    <w:unhideWhenUsed/>
    <w:rsid w:val="00760893"/>
    <w:pPr>
      <w:tabs>
        <w:tab w:val="center" w:pos="4153"/>
        <w:tab w:val="right" w:pos="8306"/>
      </w:tabs>
      <w:spacing w:after="0" w:line="240" w:lineRule="auto"/>
    </w:pPr>
    <w:rPr>
      <w:sz w:val="20"/>
      <w:szCs w:val="20"/>
      <w:lang w:val="x-none" w:eastAsia="x-none"/>
    </w:rPr>
  </w:style>
  <w:style w:type="character" w:customStyle="1" w:styleId="GalveneRakstz">
    <w:name w:val="Galvene Rakstz."/>
    <w:link w:val="Galvene"/>
    <w:uiPriority w:val="99"/>
    <w:rsid w:val="00760893"/>
    <w:rPr>
      <w:rFonts w:ascii="Calibri" w:eastAsia="Times New Roman" w:hAnsi="Calibri" w:cs="Times New Roman"/>
    </w:rPr>
  </w:style>
  <w:style w:type="paragraph" w:styleId="Kjene">
    <w:name w:val="footer"/>
    <w:basedOn w:val="Parasts"/>
    <w:link w:val="KjeneRakstz"/>
    <w:uiPriority w:val="99"/>
    <w:unhideWhenUsed/>
    <w:rsid w:val="00760893"/>
    <w:pPr>
      <w:tabs>
        <w:tab w:val="center" w:pos="4153"/>
        <w:tab w:val="right" w:pos="8306"/>
      </w:tabs>
      <w:spacing w:after="0" w:line="240" w:lineRule="auto"/>
    </w:pPr>
    <w:rPr>
      <w:sz w:val="20"/>
      <w:szCs w:val="20"/>
      <w:lang w:val="x-none" w:eastAsia="x-none"/>
    </w:rPr>
  </w:style>
  <w:style w:type="character" w:customStyle="1" w:styleId="KjeneRakstz">
    <w:name w:val="Kājene Rakstz."/>
    <w:link w:val="Kjene"/>
    <w:uiPriority w:val="99"/>
    <w:rsid w:val="00760893"/>
    <w:rPr>
      <w:rFonts w:ascii="Calibri" w:eastAsia="Times New Roman" w:hAnsi="Calibri" w:cs="Times New Roman"/>
    </w:rPr>
  </w:style>
  <w:style w:type="paragraph" w:styleId="Komentratma">
    <w:name w:val="annotation subject"/>
    <w:basedOn w:val="Komentrateksts"/>
    <w:next w:val="Komentrateksts"/>
    <w:link w:val="KomentratmaRakstz"/>
    <w:uiPriority w:val="99"/>
    <w:semiHidden/>
    <w:unhideWhenUsed/>
    <w:rsid w:val="00CC1CE8"/>
    <w:rPr>
      <w:b/>
      <w:bCs/>
    </w:rPr>
  </w:style>
  <w:style w:type="character" w:customStyle="1" w:styleId="KomentratmaRakstz">
    <w:name w:val="Komentāra tēma Rakstz."/>
    <w:link w:val="Komentratma"/>
    <w:uiPriority w:val="99"/>
    <w:semiHidden/>
    <w:rsid w:val="00CC1CE8"/>
    <w:rPr>
      <w:rFonts w:ascii="Calibri" w:eastAsia="Times New Roman" w:hAnsi="Calibri" w:cs="Times New Roman"/>
      <w:b/>
      <w:bCs/>
      <w:sz w:val="20"/>
      <w:szCs w:val="20"/>
      <w:lang w:eastAsia="lv-LV"/>
    </w:rPr>
  </w:style>
  <w:style w:type="character" w:styleId="Hipersaite">
    <w:name w:val="Hyperlink"/>
    <w:uiPriority w:val="99"/>
    <w:unhideWhenUsed/>
    <w:rsid w:val="00873A78"/>
    <w:rPr>
      <w:color w:val="0000FF"/>
      <w:u w:val="single"/>
    </w:rPr>
  </w:style>
  <w:style w:type="character" w:customStyle="1" w:styleId="Virsraksts1Rakstz">
    <w:name w:val="Virsraksts 1 Rakstz."/>
    <w:link w:val="Virsraksts1"/>
    <w:uiPriority w:val="9"/>
    <w:rsid w:val="00584D5F"/>
    <w:rPr>
      <w:b/>
      <w:bCs/>
      <w:color w:val="000000"/>
      <w:kern w:val="36"/>
      <w:sz w:val="48"/>
      <w:szCs w:val="48"/>
      <w:lang w:val="lv-LV" w:eastAsia="en-US" w:bidi="ar-SA"/>
    </w:rPr>
  </w:style>
  <w:style w:type="paragraph" w:styleId="Saturs1">
    <w:name w:val="toc 1"/>
    <w:basedOn w:val="Parasts"/>
    <w:next w:val="Parasts"/>
    <w:autoRedefine/>
    <w:uiPriority w:val="39"/>
    <w:qFormat/>
    <w:rsid w:val="00584D5F"/>
    <w:pPr>
      <w:tabs>
        <w:tab w:val="right" w:leader="dot" w:pos="9061"/>
      </w:tabs>
      <w:spacing w:before="120" w:after="120" w:line="240" w:lineRule="auto"/>
      <w:ind w:firstLine="709"/>
      <w:jc w:val="both"/>
    </w:pPr>
    <w:rPr>
      <w:rFonts w:ascii="Times New Roman" w:hAnsi="Times New Roman"/>
      <w:sz w:val="28"/>
      <w:szCs w:val="28"/>
    </w:rPr>
  </w:style>
  <w:style w:type="paragraph" w:styleId="Saturs2">
    <w:name w:val="toc 2"/>
    <w:basedOn w:val="Parasts"/>
    <w:next w:val="Parasts"/>
    <w:autoRedefine/>
    <w:uiPriority w:val="39"/>
    <w:qFormat/>
    <w:rsid w:val="00584D5F"/>
    <w:pPr>
      <w:tabs>
        <w:tab w:val="right" w:leader="dot" w:pos="9355"/>
      </w:tabs>
      <w:spacing w:after="120" w:line="240" w:lineRule="auto"/>
    </w:pPr>
    <w:rPr>
      <w:rFonts w:ascii="Times New Roman" w:hAnsi="Times New Roman"/>
      <w:sz w:val="24"/>
      <w:szCs w:val="24"/>
    </w:rPr>
  </w:style>
  <w:style w:type="paragraph" w:styleId="Saturs3">
    <w:name w:val="toc 3"/>
    <w:basedOn w:val="Parasts"/>
    <w:next w:val="Parasts"/>
    <w:autoRedefine/>
    <w:uiPriority w:val="39"/>
    <w:qFormat/>
    <w:rsid w:val="00584D5F"/>
    <w:pPr>
      <w:tabs>
        <w:tab w:val="right" w:leader="dot" w:pos="9355"/>
      </w:tabs>
      <w:spacing w:after="120" w:line="240" w:lineRule="auto"/>
      <w:ind w:left="426"/>
    </w:pPr>
    <w:rPr>
      <w:rFonts w:ascii="Times New Roman" w:hAnsi="Times New Roman"/>
      <w:sz w:val="24"/>
      <w:szCs w:val="24"/>
    </w:rPr>
  </w:style>
  <w:style w:type="character" w:customStyle="1" w:styleId="Virsraksts3Rakstz">
    <w:name w:val="Virsraksts 3 Rakstz."/>
    <w:link w:val="Virsraksts3"/>
    <w:uiPriority w:val="9"/>
    <w:rsid w:val="008E4DC2"/>
    <w:rPr>
      <w:rFonts w:ascii="Cambria" w:eastAsia="Times New Roman" w:hAnsi="Cambria"/>
      <w:b/>
      <w:bCs/>
      <w:sz w:val="26"/>
      <w:szCs w:val="26"/>
      <w:lang w:eastAsia="en-US"/>
    </w:rPr>
  </w:style>
  <w:style w:type="character" w:customStyle="1" w:styleId="boxtext">
    <w:name w:val="boxtext"/>
    <w:rsid w:val="00522F36"/>
  </w:style>
  <w:style w:type="paragraph" w:styleId="Paraststmeklis">
    <w:name w:val="Normal (Web)"/>
    <w:basedOn w:val="Parasts"/>
    <w:uiPriority w:val="99"/>
    <w:semiHidden/>
    <w:unhideWhenUsed/>
    <w:rsid w:val="00A62F62"/>
    <w:pPr>
      <w:spacing w:before="100" w:beforeAutospacing="1" w:after="100" w:afterAutospacing="1" w:line="240" w:lineRule="auto"/>
    </w:pPr>
    <w:rPr>
      <w:rFonts w:ascii="Times New Roman" w:hAnsi="Times New Roman"/>
      <w:sz w:val="24"/>
      <w:szCs w:val="24"/>
      <w:lang w:eastAsia="lv-LV"/>
    </w:rPr>
  </w:style>
  <w:style w:type="character" w:customStyle="1" w:styleId="Virsraksts2Rakstz">
    <w:name w:val="Virsraksts 2 Rakstz."/>
    <w:link w:val="Virsraksts2"/>
    <w:uiPriority w:val="9"/>
    <w:rsid w:val="001C0819"/>
    <w:rPr>
      <w:rFonts w:ascii="Cambria" w:eastAsia="Times New Roman" w:hAnsi="Cambria" w:cs="Times New Roman"/>
      <w:b/>
      <w:bCs/>
      <w:i/>
      <w:iCs/>
      <w:sz w:val="28"/>
      <w:szCs w:val="28"/>
      <w:lang w:eastAsia="en-US"/>
    </w:rPr>
  </w:style>
  <w:style w:type="table" w:styleId="Reatabula">
    <w:name w:val="Table Grid"/>
    <w:basedOn w:val="Parastatabula"/>
    <w:uiPriority w:val="59"/>
    <w:rsid w:val="00346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turardtjavirsraksts">
    <w:name w:val="TOC Heading"/>
    <w:basedOn w:val="Virsraksts1"/>
    <w:next w:val="Parasts"/>
    <w:uiPriority w:val="39"/>
    <w:unhideWhenUsed/>
    <w:qFormat/>
    <w:rsid w:val="000F17F8"/>
    <w:pPr>
      <w:keepNext/>
      <w:keepLines/>
      <w:spacing w:before="480" w:beforeAutospacing="0" w:after="0" w:afterAutospacing="0" w:line="276" w:lineRule="auto"/>
      <w:outlineLvl w:val="9"/>
    </w:pPr>
    <w:rPr>
      <w:rFonts w:ascii="Cambria" w:eastAsia="Times New Roman" w:hAnsi="Cambria"/>
      <w:color w:val="365F91"/>
      <w:kern w:val="0"/>
      <w:sz w:val="28"/>
      <w:szCs w:val="28"/>
      <w:lang w:eastAsia="lv-LV"/>
    </w:rPr>
  </w:style>
  <w:style w:type="paragraph" w:styleId="Sarakstaaizzme">
    <w:name w:val="List Bullet"/>
    <w:basedOn w:val="Parasts"/>
    <w:uiPriority w:val="99"/>
    <w:unhideWhenUsed/>
    <w:rsid w:val="006554A3"/>
    <w:pPr>
      <w:numPr>
        <w:numId w:val="14"/>
      </w:numPr>
      <w:contextualSpacing/>
    </w:pPr>
  </w:style>
  <w:style w:type="paragraph" w:customStyle="1" w:styleId="naisf">
    <w:name w:val="naisf"/>
    <w:basedOn w:val="Parasts"/>
    <w:rsid w:val="00337F8E"/>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Vresteksts">
    <w:name w:val="footnote text"/>
    <w:basedOn w:val="Parasts"/>
    <w:link w:val="VrestekstsRakstz"/>
    <w:uiPriority w:val="99"/>
    <w:semiHidden/>
    <w:unhideWhenUsed/>
    <w:rsid w:val="00D6342D"/>
    <w:rPr>
      <w:sz w:val="20"/>
      <w:szCs w:val="20"/>
      <w:lang w:val="x-none"/>
    </w:rPr>
  </w:style>
  <w:style w:type="character" w:customStyle="1" w:styleId="VrestekstsRakstz">
    <w:name w:val="Vēres teksts Rakstz."/>
    <w:link w:val="Vresteksts"/>
    <w:uiPriority w:val="99"/>
    <w:semiHidden/>
    <w:rsid w:val="00D6342D"/>
    <w:rPr>
      <w:rFonts w:eastAsia="Times New Roman"/>
      <w:lang w:eastAsia="en-US"/>
    </w:rPr>
  </w:style>
  <w:style w:type="character" w:styleId="Vresatsauce">
    <w:name w:val="footnote reference"/>
    <w:uiPriority w:val="99"/>
    <w:semiHidden/>
    <w:unhideWhenUsed/>
    <w:rsid w:val="00D6342D"/>
    <w:rPr>
      <w:vertAlign w:val="superscript"/>
    </w:rPr>
  </w:style>
  <w:style w:type="paragraph" w:styleId="Pamatteksts3">
    <w:name w:val="Body Text 3"/>
    <w:basedOn w:val="Parasts"/>
    <w:link w:val="Pamatteksts3Rakstz"/>
    <w:uiPriority w:val="99"/>
    <w:rsid w:val="00D87B86"/>
    <w:pPr>
      <w:spacing w:after="0" w:line="240" w:lineRule="auto"/>
      <w:jc w:val="both"/>
    </w:pPr>
    <w:rPr>
      <w:rFonts w:ascii="Times New Roman" w:hAnsi="Times New Roman"/>
      <w:sz w:val="24"/>
      <w:szCs w:val="24"/>
      <w:lang w:val="af-ZA" w:eastAsia="ru-RU"/>
    </w:rPr>
  </w:style>
  <w:style w:type="character" w:customStyle="1" w:styleId="Pamatteksts3Rakstz">
    <w:name w:val="Pamatteksts 3 Rakstz."/>
    <w:link w:val="Pamatteksts3"/>
    <w:uiPriority w:val="99"/>
    <w:rsid w:val="00D87B86"/>
    <w:rPr>
      <w:rFonts w:ascii="Times New Roman" w:eastAsia="Times New Roman" w:hAnsi="Times New Roman"/>
      <w:sz w:val="24"/>
      <w:szCs w:val="24"/>
      <w:lang w:val="af-Z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84D45"/>
    <w:pPr>
      <w:spacing w:after="200" w:line="276" w:lineRule="auto"/>
    </w:pPr>
    <w:rPr>
      <w:rFonts w:eastAsia="Times New Roman"/>
      <w:sz w:val="22"/>
      <w:szCs w:val="22"/>
      <w:lang w:eastAsia="en-US"/>
    </w:rPr>
  </w:style>
  <w:style w:type="paragraph" w:styleId="Virsraksts1">
    <w:name w:val="heading 1"/>
    <w:basedOn w:val="Parasts"/>
    <w:link w:val="Virsraksts1Rakstz"/>
    <w:uiPriority w:val="9"/>
    <w:qFormat/>
    <w:rsid w:val="00584D5F"/>
    <w:pPr>
      <w:spacing w:before="100" w:beforeAutospacing="1" w:after="100" w:afterAutospacing="1" w:line="240" w:lineRule="auto"/>
      <w:outlineLvl w:val="0"/>
    </w:pPr>
    <w:rPr>
      <w:rFonts w:eastAsia="Calibri"/>
      <w:b/>
      <w:bCs/>
      <w:color w:val="000000"/>
      <w:kern w:val="36"/>
      <w:sz w:val="48"/>
      <w:szCs w:val="48"/>
    </w:rPr>
  </w:style>
  <w:style w:type="paragraph" w:styleId="Virsraksts2">
    <w:name w:val="heading 2"/>
    <w:basedOn w:val="Parasts"/>
    <w:next w:val="Parasts"/>
    <w:link w:val="Virsraksts2Rakstz"/>
    <w:uiPriority w:val="9"/>
    <w:unhideWhenUsed/>
    <w:qFormat/>
    <w:rsid w:val="001C0819"/>
    <w:pPr>
      <w:keepNext/>
      <w:spacing w:before="240" w:after="60"/>
      <w:outlineLvl w:val="1"/>
    </w:pPr>
    <w:rPr>
      <w:rFonts w:ascii="Cambria" w:hAnsi="Cambria"/>
      <w:b/>
      <w:bCs/>
      <w:i/>
      <w:iCs/>
      <w:sz w:val="28"/>
      <w:szCs w:val="28"/>
      <w:lang w:val="x-none"/>
    </w:rPr>
  </w:style>
  <w:style w:type="paragraph" w:styleId="Virsraksts3">
    <w:name w:val="heading 3"/>
    <w:basedOn w:val="Parasts"/>
    <w:next w:val="Parasts"/>
    <w:link w:val="Virsraksts3Rakstz"/>
    <w:uiPriority w:val="9"/>
    <w:unhideWhenUsed/>
    <w:qFormat/>
    <w:rsid w:val="008E4DC2"/>
    <w:pPr>
      <w:keepNext/>
      <w:spacing w:before="240" w:after="60"/>
      <w:outlineLvl w:val="2"/>
    </w:pPr>
    <w:rPr>
      <w:rFonts w:ascii="Cambria" w:hAnsi="Cambria"/>
      <w:b/>
      <w:bCs/>
      <w:sz w:val="26"/>
      <w:szCs w:val="26"/>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C16B47"/>
    <w:pPr>
      <w:ind w:left="720"/>
      <w:contextualSpacing/>
    </w:pPr>
    <w:rPr>
      <w:lang w:eastAsia="lv-LV"/>
    </w:rPr>
  </w:style>
  <w:style w:type="character" w:styleId="Komentraatsauce">
    <w:name w:val="annotation reference"/>
    <w:uiPriority w:val="99"/>
    <w:semiHidden/>
    <w:unhideWhenUsed/>
    <w:rsid w:val="00BF63E2"/>
    <w:rPr>
      <w:sz w:val="16"/>
      <w:szCs w:val="16"/>
    </w:rPr>
  </w:style>
  <w:style w:type="paragraph" w:styleId="Komentrateksts">
    <w:name w:val="annotation text"/>
    <w:basedOn w:val="Parasts"/>
    <w:link w:val="KomentratekstsRakstz"/>
    <w:uiPriority w:val="99"/>
    <w:semiHidden/>
    <w:unhideWhenUsed/>
    <w:rsid w:val="00BF63E2"/>
    <w:pPr>
      <w:spacing w:line="240" w:lineRule="auto"/>
    </w:pPr>
    <w:rPr>
      <w:sz w:val="20"/>
      <w:szCs w:val="20"/>
      <w:lang w:val="x-none" w:eastAsia="lv-LV"/>
    </w:rPr>
  </w:style>
  <w:style w:type="character" w:customStyle="1" w:styleId="KomentratekstsRakstz">
    <w:name w:val="Komentāra teksts Rakstz."/>
    <w:link w:val="Komentrateksts"/>
    <w:uiPriority w:val="99"/>
    <w:semiHidden/>
    <w:rsid w:val="00BF63E2"/>
    <w:rPr>
      <w:rFonts w:eastAsia="Times New Roman"/>
      <w:sz w:val="20"/>
      <w:szCs w:val="20"/>
      <w:lang w:eastAsia="lv-LV"/>
    </w:rPr>
  </w:style>
  <w:style w:type="paragraph" w:styleId="Balonteksts">
    <w:name w:val="Balloon Text"/>
    <w:basedOn w:val="Parasts"/>
    <w:link w:val="BalontekstsRakstz"/>
    <w:uiPriority w:val="99"/>
    <w:semiHidden/>
    <w:unhideWhenUsed/>
    <w:rsid w:val="00BF63E2"/>
    <w:pPr>
      <w:spacing w:after="0"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rsid w:val="00BF63E2"/>
    <w:rPr>
      <w:rFonts w:ascii="Tahoma" w:eastAsia="Times New Roman" w:hAnsi="Tahoma" w:cs="Tahoma"/>
      <w:sz w:val="16"/>
      <w:szCs w:val="16"/>
    </w:rPr>
  </w:style>
  <w:style w:type="paragraph" w:styleId="Galvene">
    <w:name w:val="header"/>
    <w:basedOn w:val="Parasts"/>
    <w:link w:val="GalveneRakstz"/>
    <w:uiPriority w:val="99"/>
    <w:unhideWhenUsed/>
    <w:rsid w:val="00760893"/>
    <w:pPr>
      <w:tabs>
        <w:tab w:val="center" w:pos="4153"/>
        <w:tab w:val="right" w:pos="8306"/>
      </w:tabs>
      <w:spacing w:after="0" w:line="240" w:lineRule="auto"/>
    </w:pPr>
    <w:rPr>
      <w:sz w:val="20"/>
      <w:szCs w:val="20"/>
      <w:lang w:val="x-none" w:eastAsia="x-none"/>
    </w:rPr>
  </w:style>
  <w:style w:type="character" w:customStyle="1" w:styleId="GalveneRakstz">
    <w:name w:val="Galvene Rakstz."/>
    <w:link w:val="Galvene"/>
    <w:uiPriority w:val="99"/>
    <w:rsid w:val="00760893"/>
    <w:rPr>
      <w:rFonts w:ascii="Calibri" w:eastAsia="Times New Roman" w:hAnsi="Calibri" w:cs="Times New Roman"/>
    </w:rPr>
  </w:style>
  <w:style w:type="paragraph" w:styleId="Kjene">
    <w:name w:val="footer"/>
    <w:basedOn w:val="Parasts"/>
    <w:link w:val="KjeneRakstz"/>
    <w:uiPriority w:val="99"/>
    <w:unhideWhenUsed/>
    <w:rsid w:val="00760893"/>
    <w:pPr>
      <w:tabs>
        <w:tab w:val="center" w:pos="4153"/>
        <w:tab w:val="right" w:pos="8306"/>
      </w:tabs>
      <w:spacing w:after="0" w:line="240" w:lineRule="auto"/>
    </w:pPr>
    <w:rPr>
      <w:sz w:val="20"/>
      <w:szCs w:val="20"/>
      <w:lang w:val="x-none" w:eastAsia="x-none"/>
    </w:rPr>
  </w:style>
  <w:style w:type="character" w:customStyle="1" w:styleId="KjeneRakstz">
    <w:name w:val="Kājene Rakstz."/>
    <w:link w:val="Kjene"/>
    <w:uiPriority w:val="99"/>
    <w:rsid w:val="00760893"/>
    <w:rPr>
      <w:rFonts w:ascii="Calibri" w:eastAsia="Times New Roman" w:hAnsi="Calibri" w:cs="Times New Roman"/>
    </w:rPr>
  </w:style>
  <w:style w:type="paragraph" w:styleId="Komentratma">
    <w:name w:val="annotation subject"/>
    <w:basedOn w:val="Komentrateksts"/>
    <w:next w:val="Komentrateksts"/>
    <w:link w:val="KomentratmaRakstz"/>
    <w:uiPriority w:val="99"/>
    <w:semiHidden/>
    <w:unhideWhenUsed/>
    <w:rsid w:val="00CC1CE8"/>
    <w:rPr>
      <w:b/>
      <w:bCs/>
    </w:rPr>
  </w:style>
  <w:style w:type="character" w:customStyle="1" w:styleId="KomentratmaRakstz">
    <w:name w:val="Komentāra tēma Rakstz."/>
    <w:link w:val="Komentratma"/>
    <w:uiPriority w:val="99"/>
    <w:semiHidden/>
    <w:rsid w:val="00CC1CE8"/>
    <w:rPr>
      <w:rFonts w:ascii="Calibri" w:eastAsia="Times New Roman" w:hAnsi="Calibri" w:cs="Times New Roman"/>
      <w:b/>
      <w:bCs/>
      <w:sz w:val="20"/>
      <w:szCs w:val="20"/>
      <w:lang w:eastAsia="lv-LV"/>
    </w:rPr>
  </w:style>
  <w:style w:type="character" w:styleId="Hipersaite">
    <w:name w:val="Hyperlink"/>
    <w:uiPriority w:val="99"/>
    <w:unhideWhenUsed/>
    <w:rsid w:val="00873A78"/>
    <w:rPr>
      <w:color w:val="0000FF"/>
      <w:u w:val="single"/>
    </w:rPr>
  </w:style>
  <w:style w:type="character" w:customStyle="1" w:styleId="Virsraksts1Rakstz">
    <w:name w:val="Virsraksts 1 Rakstz."/>
    <w:link w:val="Virsraksts1"/>
    <w:uiPriority w:val="9"/>
    <w:rsid w:val="00584D5F"/>
    <w:rPr>
      <w:b/>
      <w:bCs/>
      <w:color w:val="000000"/>
      <w:kern w:val="36"/>
      <w:sz w:val="48"/>
      <w:szCs w:val="48"/>
      <w:lang w:val="lv-LV" w:eastAsia="en-US" w:bidi="ar-SA"/>
    </w:rPr>
  </w:style>
  <w:style w:type="paragraph" w:styleId="Saturs1">
    <w:name w:val="toc 1"/>
    <w:basedOn w:val="Parasts"/>
    <w:next w:val="Parasts"/>
    <w:autoRedefine/>
    <w:uiPriority w:val="39"/>
    <w:qFormat/>
    <w:rsid w:val="00584D5F"/>
    <w:pPr>
      <w:tabs>
        <w:tab w:val="right" w:leader="dot" w:pos="9061"/>
      </w:tabs>
      <w:spacing w:before="120" w:after="120" w:line="240" w:lineRule="auto"/>
      <w:ind w:firstLine="709"/>
      <w:jc w:val="both"/>
    </w:pPr>
    <w:rPr>
      <w:rFonts w:ascii="Times New Roman" w:hAnsi="Times New Roman"/>
      <w:sz w:val="28"/>
      <w:szCs w:val="28"/>
    </w:rPr>
  </w:style>
  <w:style w:type="paragraph" w:styleId="Saturs2">
    <w:name w:val="toc 2"/>
    <w:basedOn w:val="Parasts"/>
    <w:next w:val="Parasts"/>
    <w:autoRedefine/>
    <w:uiPriority w:val="39"/>
    <w:qFormat/>
    <w:rsid w:val="00584D5F"/>
    <w:pPr>
      <w:tabs>
        <w:tab w:val="right" w:leader="dot" w:pos="9355"/>
      </w:tabs>
      <w:spacing w:after="120" w:line="240" w:lineRule="auto"/>
    </w:pPr>
    <w:rPr>
      <w:rFonts w:ascii="Times New Roman" w:hAnsi="Times New Roman"/>
      <w:sz w:val="24"/>
      <w:szCs w:val="24"/>
    </w:rPr>
  </w:style>
  <w:style w:type="paragraph" w:styleId="Saturs3">
    <w:name w:val="toc 3"/>
    <w:basedOn w:val="Parasts"/>
    <w:next w:val="Parasts"/>
    <w:autoRedefine/>
    <w:uiPriority w:val="39"/>
    <w:qFormat/>
    <w:rsid w:val="00584D5F"/>
    <w:pPr>
      <w:tabs>
        <w:tab w:val="right" w:leader="dot" w:pos="9355"/>
      </w:tabs>
      <w:spacing w:after="120" w:line="240" w:lineRule="auto"/>
      <w:ind w:left="426"/>
    </w:pPr>
    <w:rPr>
      <w:rFonts w:ascii="Times New Roman" w:hAnsi="Times New Roman"/>
      <w:sz w:val="24"/>
      <w:szCs w:val="24"/>
    </w:rPr>
  </w:style>
  <w:style w:type="character" w:customStyle="1" w:styleId="Virsraksts3Rakstz">
    <w:name w:val="Virsraksts 3 Rakstz."/>
    <w:link w:val="Virsraksts3"/>
    <w:uiPriority w:val="9"/>
    <w:rsid w:val="008E4DC2"/>
    <w:rPr>
      <w:rFonts w:ascii="Cambria" w:eastAsia="Times New Roman" w:hAnsi="Cambria"/>
      <w:b/>
      <w:bCs/>
      <w:sz w:val="26"/>
      <w:szCs w:val="26"/>
      <w:lang w:eastAsia="en-US"/>
    </w:rPr>
  </w:style>
  <w:style w:type="character" w:customStyle="1" w:styleId="boxtext">
    <w:name w:val="boxtext"/>
    <w:rsid w:val="00522F36"/>
  </w:style>
  <w:style w:type="paragraph" w:styleId="Paraststmeklis">
    <w:name w:val="Normal (Web)"/>
    <w:basedOn w:val="Parasts"/>
    <w:uiPriority w:val="99"/>
    <w:semiHidden/>
    <w:unhideWhenUsed/>
    <w:rsid w:val="00A62F62"/>
    <w:pPr>
      <w:spacing w:before="100" w:beforeAutospacing="1" w:after="100" w:afterAutospacing="1" w:line="240" w:lineRule="auto"/>
    </w:pPr>
    <w:rPr>
      <w:rFonts w:ascii="Times New Roman" w:hAnsi="Times New Roman"/>
      <w:sz w:val="24"/>
      <w:szCs w:val="24"/>
      <w:lang w:eastAsia="lv-LV"/>
    </w:rPr>
  </w:style>
  <w:style w:type="character" w:customStyle="1" w:styleId="Virsraksts2Rakstz">
    <w:name w:val="Virsraksts 2 Rakstz."/>
    <w:link w:val="Virsraksts2"/>
    <w:uiPriority w:val="9"/>
    <w:rsid w:val="001C0819"/>
    <w:rPr>
      <w:rFonts w:ascii="Cambria" w:eastAsia="Times New Roman" w:hAnsi="Cambria" w:cs="Times New Roman"/>
      <w:b/>
      <w:bCs/>
      <w:i/>
      <w:iCs/>
      <w:sz w:val="28"/>
      <w:szCs w:val="28"/>
      <w:lang w:eastAsia="en-US"/>
    </w:rPr>
  </w:style>
  <w:style w:type="table" w:styleId="Reatabula">
    <w:name w:val="Table Grid"/>
    <w:basedOn w:val="Parastatabula"/>
    <w:uiPriority w:val="59"/>
    <w:rsid w:val="00346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turardtjavirsraksts">
    <w:name w:val="TOC Heading"/>
    <w:basedOn w:val="Virsraksts1"/>
    <w:next w:val="Parasts"/>
    <w:uiPriority w:val="39"/>
    <w:unhideWhenUsed/>
    <w:qFormat/>
    <w:rsid w:val="000F17F8"/>
    <w:pPr>
      <w:keepNext/>
      <w:keepLines/>
      <w:spacing w:before="480" w:beforeAutospacing="0" w:after="0" w:afterAutospacing="0" w:line="276" w:lineRule="auto"/>
      <w:outlineLvl w:val="9"/>
    </w:pPr>
    <w:rPr>
      <w:rFonts w:ascii="Cambria" w:eastAsia="Times New Roman" w:hAnsi="Cambria"/>
      <w:color w:val="365F91"/>
      <w:kern w:val="0"/>
      <w:sz w:val="28"/>
      <w:szCs w:val="28"/>
      <w:lang w:eastAsia="lv-LV"/>
    </w:rPr>
  </w:style>
  <w:style w:type="paragraph" w:styleId="Sarakstaaizzme">
    <w:name w:val="List Bullet"/>
    <w:basedOn w:val="Parasts"/>
    <w:uiPriority w:val="99"/>
    <w:unhideWhenUsed/>
    <w:rsid w:val="006554A3"/>
    <w:pPr>
      <w:numPr>
        <w:numId w:val="14"/>
      </w:numPr>
      <w:contextualSpacing/>
    </w:pPr>
  </w:style>
  <w:style w:type="paragraph" w:customStyle="1" w:styleId="naisf">
    <w:name w:val="naisf"/>
    <w:basedOn w:val="Parasts"/>
    <w:rsid w:val="00337F8E"/>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Vresteksts">
    <w:name w:val="footnote text"/>
    <w:basedOn w:val="Parasts"/>
    <w:link w:val="VrestekstsRakstz"/>
    <w:uiPriority w:val="99"/>
    <w:semiHidden/>
    <w:unhideWhenUsed/>
    <w:rsid w:val="00D6342D"/>
    <w:rPr>
      <w:sz w:val="20"/>
      <w:szCs w:val="20"/>
      <w:lang w:val="x-none"/>
    </w:rPr>
  </w:style>
  <w:style w:type="character" w:customStyle="1" w:styleId="VrestekstsRakstz">
    <w:name w:val="Vēres teksts Rakstz."/>
    <w:link w:val="Vresteksts"/>
    <w:uiPriority w:val="99"/>
    <w:semiHidden/>
    <w:rsid w:val="00D6342D"/>
    <w:rPr>
      <w:rFonts w:eastAsia="Times New Roman"/>
      <w:lang w:eastAsia="en-US"/>
    </w:rPr>
  </w:style>
  <w:style w:type="character" w:styleId="Vresatsauce">
    <w:name w:val="footnote reference"/>
    <w:uiPriority w:val="99"/>
    <w:semiHidden/>
    <w:unhideWhenUsed/>
    <w:rsid w:val="00D6342D"/>
    <w:rPr>
      <w:vertAlign w:val="superscript"/>
    </w:rPr>
  </w:style>
  <w:style w:type="paragraph" w:styleId="Pamatteksts3">
    <w:name w:val="Body Text 3"/>
    <w:basedOn w:val="Parasts"/>
    <w:link w:val="Pamatteksts3Rakstz"/>
    <w:uiPriority w:val="99"/>
    <w:rsid w:val="00D87B86"/>
    <w:pPr>
      <w:spacing w:after="0" w:line="240" w:lineRule="auto"/>
      <w:jc w:val="both"/>
    </w:pPr>
    <w:rPr>
      <w:rFonts w:ascii="Times New Roman" w:hAnsi="Times New Roman"/>
      <w:sz w:val="24"/>
      <w:szCs w:val="24"/>
      <w:lang w:val="af-ZA" w:eastAsia="ru-RU"/>
    </w:rPr>
  </w:style>
  <w:style w:type="character" w:customStyle="1" w:styleId="Pamatteksts3Rakstz">
    <w:name w:val="Pamatteksts 3 Rakstz."/>
    <w:link w:val="Pamatteksts3"/>
    <w:uiPriority w:val="99"/>
    <w:rsid w:val="00D87B86"/>
    <w:rPr>
      <w:rFonts w:ascii="Times New Roman" w:eastAsia="Times New Roman" w:hAnsi="Times New Roman"/>
      <w:sz w:val="24"/>
      <w:szCs w:val="24"/>
      <w:lang w:val="af-Z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46291">
      <w:bodyDiv w:val="1"/>
      <w:marLeft w:val="0"/>
      <w:marRight w:val="0"/>
      <w:marTop w:val="0"/>
      <w:marBottom w:val="0"/>
      <w:divBdr>
        <w:top w:val="none" w:sz="0" w:space="0" w:color="auto"/>
        <w:left w:val="none" w:sz="0" w:space="0" w:color="auto"/>
        <w:bottom w:val="none" w:sz="0" w:space="0" w:color="auto"/>
        <w:right w:val="none" w:sz="0" w:space="0" w:color="auto"/>
      </w:divBdr>
    </w:div>
    <w:div w:id="432631035">
      <w:bodyDiv w:val="1"/>
      <w:marLeft w:val="0"/>
      <w:marRight w:val="0"/>
      <w:marTop w:val="0"/>
      <w:marBottom w:val="0"/>
      <w:divBdr>
        <w:top w:val="none" w:sz="0" w:space="0" w:color="auto"/>
        <w:left w:val="none" w:sz="0" w:space="0" w:color="auto"/>
        <w:bottom w:val="none" w:sz="0" w:space="0" w:color="auto"/>
        <w:right w:val="none" w:sz="0" w:space="0" w:color="auto"/>
      </w:divBdr>
    </w:div>
    <w:div w:id="469640551">
      <w:bodyDiv w:val="1"/>
      <w:marLeft w:val="0"/>
      <w:marRight w:val="0"/>
      <w:marTop w:val="0"/>
      <w:marBottom w:val="0"/>
      <w:divBdr>
        <w:top w:val="none" w:sz="0" w:space="0" w:color="auto"/>
        <w:left w:val="none" w:sz="0" w:space="0" w:color="auto"/>
        <w:bottom w:val="none" w:sz="0" w:space="0" w:color="auto"/>
        <w:right w:val="none" w:sz="0" w:space="0" w:color="auto"/>
      </w:divBdr>
    </w:div>
    <w:div w:id="542136270">
      <w:bodyDiv w:val="1"/>
      <w:marLeft w:val="0"/>
      <w:marRight w:val="0"/>
      <w:marTop w:val="0"/>
      <w:marBottom w:val="0"/>
      <w:divBdr>
        <w:top w:val="none" w:sz="0" w:space="0" w:color="auto"/>
        <w:left w:val="none" w:sz="0" w:space="0" w:color="auto"/>
        <w:bottom w:val="none" w:sz="0" w:space="0" w:color="auto"/>
        <w:right w:val="none" w:sz="0" w:space="0" w:color="auto"/>
      </w:divBdr>
    </w:div>
    <w:div w:id="569772840">
      <w:bodyDiv w:val="1"/>
      <w:marLeft w:val="45"/>
      <w:marRight w:val="45"/>
      <w:marTop w:val="90"/>
      <w:marBottom w:val="90"/>
      <w:divBdr>
        <w:top w:val="none" w:sz="0" w:space="0" w:color="auto"/>
        <w:left w:val="none" w:sz="0" w:space="0" w:color="auto"/>
        <w:bottom w:val="none" w:sz="0" w:space="0" w:color="auto"/>
        <w:right w:val="none" w:sz="0" w:space="0" w:color="auto"/>
      </w:divBdr>
      <w:divsChild>
        <w:div w:id="519125936">
          <w:marLeft w:val="0"/>
          <w:marRight w:val="0"/>
          <w:marTop w:val="0"/>
          <w:marBottom w:val="567"/>
          <w:divBdr>
            <w:top w:val="none" w:sz="0" w:space="0" w:color="auto"/>
            <w:left w:val="none" w:sz="0" w:space="0" w:color="auto"/>
            <w:bottom w:val="none" w:sz="0" w:space="0" w:color="auto"/>
            <w:right w:val="none" w:sz="0" w:space="0" w:color="auto"/>
          </w:divBdr>
        </w:div>
      </w:divsChild>
    </w:div>
    <w:div w:id="849560128">
      <w:bodyDiv w:val="1"/>
      <w:marLeft w:val="0"/>
      <w:marRight w:val="0"/>
      <w:marTop w:val="0"/>
      <w:marBottom w:val="0"/>
      <w:divBdr>
        <w:top w:val="none" w:sz="0" w:space="0" w:color="auto"/>
        <w:left w:val="none" w:sz="0" w:space="0" w:color="auto"/>
        <w:bottom w:val="none" w:sz="0" w:space="0" w:color="auto"/>
        <w:right w:val="none" w:sz="0" w:space="0" w:color="auto"/>
      </w:divBdr>
    </w:div>
    <w:div w:id="1267346562">
      <w:bodyDiv w:val="1"/>
      <w:marLeft w:val="45"/>
      <w:marRight w:val="45"/>
      <w:marTop w:val="90"/>
      <w:marBottom w:val="90"/>
      <w:divBdr>
        <w:top w:val="none" w:sz="0" w:space="0" w:color="auto"/>
        <w:left w:val="none" w:sz="0" w:space="0" w:color="auto"/>
        <w:bottom w:val="none" w:sz="0" w:space="0" w:color="auto"/>
        <w:right w:val="none" w:sz="0" w:space="0" w:color="auto"/>
      </w:divBdr>
      <w:divsChild>
        <w:div w:id="139005825">
          <w:marLeft w:val="0"/>
          <w:marRight w:val="0"/>
          <w:marTop w:val="0"/>
          <w:marBottom w:val="567"/>
          <w:divBdr>
            <w:top w:val="none" w:sz="0" w:space="0" w:color="auto"/>
            <w:left w:val="none" w:sz="0" w:space="0" w:color="auto"/>
            <w:bottom w:val="none" w:sz="0" w:space="0" w:color="auto"/>
            <w:right w:val="none" w:sz="0" w:space="0" w:color="auto"/>
          </w:divBdr>
        </w:div>
      </w:divsChild>
    </w:div>
    <w:div w:id="1466389938">
      <w:bodyDiv w:val="1"/>
      <w:marLeft w:val="0"/>
      <w:marRight w:val="0"/>
      <w:marTop w:val="0"/>
      <w:marBottom w:val="0"/>
      <w:divBdr>
        <w:top w:val="none" w:sz="0" w:space="0" w:color="auto"/>
        <w:left w:val="none" w:sz="0" w:space="0" w:color="auto"/>
        <w:bottom w:val="none" w:sz="0" w:space="0" w:color="auto"/>
        <w:right w:val="none" w:sz="0" w:space="0" w:color="auto"/>
      </w:divBdr>
    </w:div>
    <w:div w:id="1544706946">
      <w:bodyDiv w:val="1"/>
      <w:marLeft w:val="0"/>
      <w:marRight w:val="0"/>
      <w:marTop w:val="0"/>
      <w:marBottom w:val="0"/>
      <w:divBdr>
        <w:top w:val="none" w:sz="0" w:space="0" w:color="auto"/>
        <w:left w:val="none" w:sz="0" w:space="0" w:color="auto"/>
        <w:bottom w:val="none" w:sz="0" w:space="0" w:color="auto"/>
        <w:right w:val="none" w:sz="0" w:space="0" w:color="auto"/>
      </w:divBdr>
    </w:div>
    <w:div w:id="1721437195">
      <w:bodyDiv w:val="1"/>
      <w:marLeft w:val="0"/>
      <w:marRight w:val="0"/>
      <w:marTop w:val="0"/>
      <w:marBottom w:val="0"/>
      <w:divBdr>
        <w:top w:val="none" w:sz="0" w:space="0" w:color="auto"/>
        <w:left w:val="none" w:sz="0" w:space="0" w:color="auto"/>
        <w:bottom w:val="none" w:sz="0" w:space="0" w:color="auto"/>
        <w:right w:val="none" w:sz="0" w:space="0" w:color="auto"/>
      </w:divBdr>
      <w:divsChild>
        <w:div w:id="1672836590">
          <w:marLeft w:val="576"/>
          <w:marRight w:val="0"/>
          <w:marTop w:val="120"/>
          <w:marBottom w:val="0"/>
          <w:divBdr>
            <w:top w:val="none" w:sz="0" w:space="0" w:color="auto"/>
            <w:left w:val="none" w:sz="0" w:space="0" w:color="auto"/>
            <w:bottom w:val="none" w:sz="0" w:space="0" w:color="auto"/>
            <w:right w:val="none" w:sz="0" w:space="0" w:color="auto"/>
          </w:divBdr>
        </w:div>
      </w:divsChild>
    </w:div>
    <w:div w:id="1806464245">
      <w:bodyDiv w:val="1"/>
      <w:marLeft w:val="0"/>
      <w:marRight w:val="0"/>
      <w:marTop w:val="0"/>
      <w:marBottom w:val="0"/>
      <w:divBdr>
        <w:top w:val="none" w:sz="0" w:space="0" w:color="auto"/>
        <w:left w:val="none" w:sz="0" w:space="0" w:color="auto"/>
        <w:bottom w:val="none" w:sz="0" w:space="0" w:color="auto"/>
        <w:right w:val="none" w:sz="0" w:space="0" w:color="auto"/>
      </w:divBdr>
    </w:div>
    <w:div w:id="1807820024">
      <w:bodyDiv w:val="1"/>
      <w:marLeft w:val="0"/>
      <w:marRight w:val="0"/>
      <w:marTop w:val="0"/>
      <w:marBottom w:val="0"/>
      <w:divBdr>
        <w:top w:val="none" w:sz="0" w:space="0" w:color="auto"/>
        <w:left w:val="none" w:sz="0" w:space="0" w:color="auto"/>
        <w:bottom w:val="none" w:sz="0" w:space="0" w:color="auto"/>
        <w:right w:val="none" w:sz="0" w:space="0" w:color="auto"/>
      </w:divBdr>
      <w:divsChild>
        <w:div w:id="857085143">
          <w:marLeft w:val="0"/>
          <w:marRight w:val="0"/>
          <w:marTop w:val="0"/>
          <w:marBottom w:val="600"/>
          <w:divBdr>
            <w:top w:val="none" w:sz="0" w:space="0" w:color="auto"/>
            <w:left w:val="none" w:sz="0" w:space="0" w:color="auto"/>
            <w:bottom w:val="none" w:sz="0" w:space="0" w:color="auto"/>
            <w:right w:val="none" w:sz="0" w:space="0" w:color="auto"/>
          </w:divBdr>
        </w:div>
        <w:div w:id="1376076754">
          <w:marLeft w:val="0"/>
          <w:marRight w:val="0"/>
          <w:marTop w:val="0"/>
          <w:marBottom w:val="600"/>
          <w:divBdr>
            <w:top w:val="none" w:sz="0" w:space="0" w:color="auto"/>
            <w:left w:val="none" w:sz="0" w:space="0" w:color="auto"/>
            <w:bottom w:val="none" w:sz="0" w:space="0" w:color="auto"/>
            <w:right w:val="none" w:sz="0" w:space="0" w:color="auto"/>
          </w:divBdr>
        </w:div>
        <w:div w:id="2114127933">
          <w:marLeft w:val="0"/>
          <w:marRight w:val="0"/>
          <w:marTop w:val="0"/>
          <w:marBottom w:val="600"/>
          <w:divBdr>
            <w:top w:val="none" w:sz="0" w:space="0" w:color="auto"/>
            <w:left w:val="none" w:sz="0" w:space="0" w:color="auto"/>
            <w:bottom w:val="none" w:sz="0" w:space="0" w:color="auto"/>
            <w:right w:val="none" w:sz="0" w:space="0" w:color="auto"/>
          </w:divBdr>
        </w:div>
      </w:divsChild>
    </w:div>
    <w:div w:id="1992365474">
      <w:bodyDiv w:val="1"/>
      <w:marLeft w:val="45"/>
      <w:marRight w:val="45"/>
      <w:marTop w:val="90"/>
      <w:marBottom w:val="90"/>
      <w:divBdr>
        <w:top w:val="none" w:sz="0" w:space="0" w:color="auto"/>
        <w:left w:val="none" w:sz="0" w:space="0" w:color="auto"/>
        <w:bottom w:val="none" w:sz="0" w:space="0" w:color="auto"/>
        <w:right w:val="none" w:sz="0" w:space="0" w:color="auto"/>
      </w:divBdr>
      <w:divsChild>
        <w:div w:id="300574350">
          <w:marLeft w:val="0"/>
          <w:marRight w:val="0"/>
          <w:marTop w:val="480"/>
          <w:marBottom w:val="240"/>
          <w:divBdr>
            <w:top w:val="none" w:sz="0" w:space="0" w:color="auto"/>
            <w:left w:val="none" w:sz="0" w:space="0" w:color="auto"/>
            <w:bottom w:val="none" w:sz="0" w:space="0" w:color="auto"/>
            <w:right w:val="none" w:sz="0" w:space="0" w:color="auto"/>
          </w:divBdr>
        </w:div>
        <w:div w:id="189465324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27D9E-B77A-4693-8E48-4E3C8E844C03}">
  <ds:schemaRefs>
    <ds:schemaRef ds:uri="http://schemas.openxmlformats.org/officeDocument/2006/bibliography"/>
  </ds:schemaRefs>
</ds:datastoreItem>
</file>

<file path=customXml/itemProps2.xml><?xml version="1.0" encoding="utf-8"?>
<ds:datastoreItem xmlns:ds="http://schemas.openxmlformats.org/officeDocument/2006/customXml" ds:itemID="{B1388F52-D3AC-4131-BA15-0A5E3F34F297}">
  <ds:schemaRefs>
    <ds:schemaRef ds:uri="http://schemas.openxmlformats.org/officeDocument/2006/bibliography"/>
  </ds:schemaRefs>
</ds:datastoreItem>
</file>

<file path=customXml/itemProps3.xml><?xml version="1.0" encoding="utf-8"?>
<ds:datastoreItem xmlns:ds="http://schemas.openxmlformats.org/officeDocument/2006/customXml" ds:itemID="{A79AD694-6DD5-4206-856A-810A9C35AB51}">
  <ds:schemaRefs>
    <ds:schemaRef ds:uri="http://schemas.openxmlformats.org/officeDocument/2006/bibliography"/>
  </ds:schemaRefs>
</ds:datastoreItem>
</file>

<file path=customXml/itemProps4.xml><?xml version="1.0" encoding="utf-8"?>
<ds:datastoreItem xmlns:ds="http://schemas.openxmlformats.org/officeDocument/2006/customXml" ds:itemID="{4211A098-D99E-434A-893E-92BDB845E3E6}">
  <ds:schemaRefs>
    <ds:schemaRef ds:uri="http://schemas.openxmlformats.org/officeDocument/2006/bibliography"/>
  </ds:schemaRefs>
</ds:datastoreItem>
</file>

<file path=customXml/itemProps5.xml><?xml version="1.0" encoding="utf-8"?>
<ds:datastoreItem xmlns:ds="http://schemas.openxmlformats.org/officeDocument/2006/customXml" ds:itemID="{526C3C02-670C-4494-84FB-114879A5B650}">
  <ds:schemaRefs>
    <ds:schemaRef ds:uri="http://schemas.openxmlformats.org/officeDocument/2006/bibliography"/>
  </ds:schemaRefs>
</ds:datastoreItem>
</file>

<file path=customXml/itemProps6.xml><?xml version="1.0" encoding="utf-8"?>
<ds:datastoreItem xmlns:ds="http://schemas.openxmlformats.org/officeDocument/2006/customXml" ds:itemID="{44CDE4E3-B8B6-493E-85DC-4908F926D9E3}">
  <ds:schemaRefs>
    <ds:schemaRef ds:uri="http://schemas.openxmlformats.org/officeDocument/2006/bibliography"/>
  </ds:schemaRefs>
</ds:datastoreItem>
</file>

<file path=customXml/itemProps7.xml><?xml version="1.0" encoding="utf-8"?>
<ds:datastoreItem xmlns:ds="http://schemas.openxmlformats.org/officeDocument/2006/customXml" ds:itemID="{69FA9822-ACFC-4A46-BDC6-F704D8367C3F}">
  <ds:schemaRefs>
    <ds:schemaRef ds:uri="http://schemas.openxmlformats.org/officeDocument/2006/bibliography"/>
  </ds:schemaRefs>
</ds:datastoreItem>
</file>

<file path=customXml/itemProps8.xml><?xml version="1.0" encoding="utf-8"?>
<ds:datastoreItem xmlns:ds="http://schemas.openxmlformats.org/officeDocument/2006/customXml" ds:itemID="{F1E9F98A-F8DE-42A5-9C0C-225764FD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17590</Words>
  <Characters>10027</Characters>
  <Application>Microsoft Office Word</Application>
  <DocSecurity>0</DocSecurity>
  <Lines>83</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Koncepcijas projekta „Kadastrālās vērtēšanas sistēmas pilnveidošanas un kadastra datu aktualitātes nodrošināšanas koncepcija"</vt:lpstr>
      <vt:lpstr>Koncepcijas projekta „Kadastrālās vērtēšanas sistēmas pilnveidošanas un kadastra datu aktualitātes nodrošināšanas koncepcija"</vt:lpstr>
    </vt:vector>
  </TitlesOfParts>
  <Company>Tieslietu ministrija (Valsts zemes dienests)</Company>
  <LinksUpToDate>false</LinksUpToDate>
  <CharactersWithSpaces>27562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Koncepcijas projekta „Kadastrālās vērtēšanas sistēmas pilnveidošanas un kadastra datu aktualitātes nodrošināšanas koncepcija"</dc:title>
  <dc:subject>Koncepcijas projekts (kopsavilkums)</dc:subject>
  <dc:creator>Gatis Kalniņš</dc:creator>
  <cp:lastModifiedBy>Kristaps Tralmaks</cp:lastModifiedBy>
  <cp:revision>9</cp:revision>
  <cp:lastPrinted>2012-03-08T07:49:00Z</cp:lastPrinted>
  <dcterms:created xsi:type="dcterms:W3CDTF">2012-09-05T09:31:00Z</dcterms:created>
  <dcterms:modified xsi:type="dcterms:W3CDTF">2012-09-06T13:29:00Z</dcterms:modified>
</cp:coreProperties>
</file>