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32548E">
        <w:t>12</w:t>
      </w:r>
      <w:r w:rsidRPr="001B3E9E">
        <w:t xml:space="preserve">.gada </w:t>
      </w:r>
      <w:r w:rsidRPr="0013385C">
        <w:t>__._____</w:t>
      </w:r>
    </w:p>
    <w:p w:rsidR="00080A01" w:rsidRPr="001B3E9E" w:rsidRDefault="00080A01" w:rsidP="00623FF8">
      <w:pPr>
        <w:jc w:val="both"/>
      </w:pP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9F1BDA" w:rsidRPr="009F1BDA" w:rsidRDefault="00080A01" w:rsidP="007C06AD">
      <w:pPr>
        <w:jc w:val="center"/>
      </w:pPr>
      <w:bookmarkStart w:id="0" w:name="OLE_LINK1"/>
      <w:bookmarkStart w:id="1" w:name="OLE_LINK2"/>
      <w:r w:rsidRPr="008C0BB2">
        <w:rPr>
          <w:b/>
        </w:rPr>
        <w:t xml:space="preserve">Par </w:t>
      </w:r>
      <w:r w:rsidR="0032548E">
        <w:rPr>
          <w:b/>
        </w:rPr>
        <w:t xml:space="preserve">likumprojektu </w:t>
      </w:r>
      <w:r w:rsidR="008B2210">
        <w:rPr>
          <w:b/>
        </w:rPr>
        <w:t>„</w:t>
      </w:r>
      <w:r w:rsidR="0000085F">
        <w:rPr>
          <w:b/>
        </w:rPr>
        <w:t>Grozījumi Kriminālprocesa likumā</w:t>
      </w:r>
      <w:r w:rsidR="008B2210">
        <w:rPr>
          <w:b/>
        </w:rPr>
        <w:t>”</w:t>
      </w:r>
    </w:p>
    <w:bookmarkEnd w:id="0"/>
    <w:bookmarkEnd w:id="1"/>
    <w:p w:rsidR="007E470A" w:rsidRDefault="007E470A" w:rsidP="007E470A">
      <w:pPr>
        <w:tabs>
          <w:tab w:val="left" w:pos="993"/>
        </w:tabs>
        <w:jc w:val="both"/>
      </w:pPr>
    </w:p>
    <w:p w:rsidR="00E63959" w:rsidRDefault="00F71E19" w:rsidP="007E470A">
      <w:pPr>
        <w:tabs>
          <w:tab w:val="left" w:pos="993"/>
        </w:tabs>
        <w:ind w:firstLine="992"/>
        <w:jc w:val="both"/>
        <w:rPr>
          <w:rStyle w:val="spelle"/>
        </w:rPr>
      </w:pPr>
      <w:r>
        <w:rPr>
          <w:rStyle w:val="spelle"/>
        </w:rPr>
        <w:t>1. Atbalstīt iesniegto likumprojektu. Valsts kancelejai sagatavot likumprojektu iesniegšanai Saeimā</w:t>
      </w:r>
      <w:r w:rsidR="006B597D">
        <w:rPr>
          <w:rStyle w:val="spelle"/>
        </w:rPr>
        <w:t xml:space="preserve"> </w:t>
      </w:r>
      <w:r w:rsidR="00BE4CD0" w:rsidRPr="00BE4CD0">
        <w:t>valsts budžeta 201</w:t>
      </w:r>
      <w:r w:rsidR="00BE4CD0">
        <w:t>3</w:t>
      </w:r>
      <w:r w:rsidR="00BE4CD0" w:rsidRPr="00BE4CD0">
        <w:t>.</w:t>
      </w:r>
      <w:r w:rsidR="00BE4CD0">
        <w:t> </w:t>
      </w:r>
      <w:r w:rsidR="00BE4CD0" w:rsidRPr="00BE4CD0">
        <w:t>gadam likumprojektu paketē</w:t>
      </w:r>
      <w:r>
        <w:rPr>
          <w:rStyle w:val="spelle"/>
        </w:rPr>
        <w:t>.</w:t>
      </w:r>
    </w:p>
    <w:p w:rsidR="001E5EEF" w:rsidRDefault="001E5EEF" w:rsidP="007E470A">
      <w:pPr>
        <w:tabs>
          <w:tab w:val="left" w:pos="993"/>
        </w:tabs>
        <w:ind w:firstLine="992"/>
        <w:jc w:val="both"/>
        <w:rPr>
          <w:rStyle w:val="spelle"/>
        </w:rPr>
      </w:pPr>
      <w:r>
        <w:rPr>
          <w:rStyle w:val="spelle"/>
        </w:rPr>
        <w:t>2. Noteikt, ka atbildīgais par likumprojekta turpmāko virzību Saeimā ir tieslietu ministrs.</w:t>
      </w:r>
    </w:p>
    <w:p w:rsidR="00E63959" w:rsidRPr="00DF4134" w:rsidRDefault="001E5EEF" w:rsidP="00DF4134">
      <w:pPr>
        <w:tabs>
          <w:tab w:val="left" w:pos="993"/>
        </w:tabs>
        <w:ind w:firstLine="992"/>
        <w:jc w:val="both"/>
        <w:rPr>
          <w:rStyle w:val="spelle"/>
        </w:rPr>
      </w:pPr>
      <w:r>
        <w:rPr>
          <w:rStyle w:val="spelle"/>
        </w:rPr>
        <w:t>3</w:t>
      </w:r>
      <w:r w:rsidR="00F71E19">
        <w:rPr>
          <w:rStyle w:val="spelle"/>
        </w:rPr>
        <w:t xml:space="preserve">. </w:t>
      </w:r>
      <w:r w:rsidR="00D71B65" w:rsidRPr="00DF4134">
        <w:rPr>
          <w:rStyle w:val="spelle"/>
        </w:rPr>
        <w:t xml:space="preserve">Jautājumu par papildu </w:t>
      </w:r>
      <w:r w:rsidR="00D71A55">
        <w:rPr>
          <w:rStyle w:val="spelle"/>
        </w:rPr>
        <w:t>valsts budžeta līdzekļu</w:t>
      </w:r>
      <w:r w:rsidR="00D71B65" w:rsidRPr="00DF4134">
        <w:rPr>
          <w:rStyle w:val="spelle"/>
        </w:rPr>
        <w:t xml:space="preserve"> piešķiršanu </w:t>
      </w:r>
      <w:r w:rsidR="003103D2" w:rsidRPr="00DF4134">
        <w:rPr>
          <w:rStyle w:val="spelle"/>
        </w:rPr>
        <w:t xml:space="preserve">2013.gadā </w:t>
      </w:r>
      <w:r w:rsidR="006B7FE8">
        <w:rPr>
          <w:rStyle w:val="spelle"/>
        </w:rPr>
        <w:t>166 017</w:t>
      </w:r>
      <w:r w:rsidR="003103D2" w:rsidRPr="00DF4134">
        <w:rPr>
          <w:rStyle w:val="spelle"/>
        </w:rPr>
        <w:t xml:space="preserve"> lat</w:t>
      </w:r>
      <w:r w:rsidR="007505E3" w:rsidRPr="00DF4134">
        <w:rPr>
          <w:rStyle w:val="spelle"/>
        </w:rPr>
        <w:t xml:space="preserve">u apmērā </w:t>
      </w:r>
      <w:r w:rsidR="00C526D2" w:rsidRPr="00DF4134">
        <w:rPr>
          <w:rStyle w:val="spelle"/>
        </w:rPr>
        <w:t>(</w:t>
      </w:r>
      <w:r w:rsidR="003103D2" w:rsidRPr="00DF4134">
        <w:rPr>
          <w:rStyle w:val="spelle"/>
        </w:rPr>
        <w:t xml:space="preserve">Tieslietu ministrijai </w:t>
      </w:r>
      <w:r w:rsidR="007505E3" w:rsidRPr="00DF4134">
        <w:rPr>
          <w:rStyle w:val="spelle"/>
        </w:rPr>
        <w:t xml:space="preserve">– </w:t>
      </w:r>
      <w:r w:rsidR="006B7FE8">
        <w:rPr>
          <w:rStyle w:val="spelle"/>
        </w:rPr>
        <w:t>96 633</w:t>
      </w:r>
      <w:r w:rsidR="007505E3" w:rsidRPr="00DF4134">
        <w:rPr>
          <w:rStyle w:val="spelle"/>
        </w:rPr>
        <w:t xml:space="preserve">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>Korupcijas novēršanas un apkarošanas birojam 2 593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>Iekšlietu ministrijai 27 852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 xml:space="preserve">Finanšu ministrijai </w:t>
      </w:r>
      <w:r w:rsidR="0000085F">
        <w:rPr>
          <w:rStyle w:val="spelle"/>
        </w:rPr>
        <w:t>5</w:t>
      </w:r>
      <w:r w:rsidR="007505E3" w:rsidRPr="00DF4134">
        <w:rPr>
          <w:rStyle w:val="spelle"/>
        </w:rPr>
        <w:t> </w:t>
      </w:r>
      <w:r w:rsidR="0000085F">
        <w:rPr>
          <w:rStyle w:val="spelle"/>
        </w:rPr>
        <w:t>663</w:t>
      </w:r>
      <w:r w:rsidR="007505E3" w:rsidRPr="00DF4134">
        <w:rPr>
          <w:rStyle w:val="spelle"/>
        </w:rPr>
        <w:t xml:space="preserve">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>Augstākai tiesai 4 560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 xml:space="preserve">Prokuratūrai </w:t>
      </w:r>
      <w:r w:rsidR="006B7FE8">
        <w:rPr>
          <w:rStyle w:val="spelle"/>
        </w:rPr>
        <w:t>28 716</w:t>
      </w:r>
      <w:r w:rsidR="007505E3" w:rsidRPr="00DF4134">
        <w:rPr>
          <w:rStyle w:val="spelle"/>
        </w:rPr>
        <w:t xml:space="preserve"> lati</w:t>
      </w:r>
      <w:r w:rsidR="00C526D2" w:rsidRPr="00DF4134">
        <w:rPr>
          <w:rStyle w:val="spelle"/>
        </w:rPr>
        <w:t>)</w:t>
      </w:r>
      <w:r w:rsidR="002962C0">
        <w:rPr>
          <w:rStyle w:val="spelle"/>
        </w:rPr>
        <w:t>,</w:t>
      </w:r>
      <w:r w:rsidR="007505E3" w:rsidRPr="00DF4134">
        <w:rPr>
          <w:rStyle w:val="spelle"/>
        </w:rPr>
        <w:t>2014.gadā 1</w:t>
      </w:r>
      <w:r w:rsidR="006B7FE8">
        <w:rPr>
          <w:rStyle w:val="spelle"/>
        </w:rPr>
        <w:t> 369 344</w:t>
      </w:r>
      <w:r w:rsidR="007505E3" w:rsidRPr="00DF4134">
        <w:rPr>
          <w:rStyle w:val="spelle"/>
        </w:rPr>
        <w:t xml:space="preserve"> latu apmērā</w:t>
      </w:r>
      <w:r w:rsidR="00C526D2" w:rsidRPr="00DF4134">
        <w:rPr>
          <w:rStyle w:val="spelle"/>
        </w:rPr>
        <w:t xml:space="preserve"> (</w:t>
      </w:r>
      <w:r w:rsidR="007505E3" w:rsidRPr="00DF4134">
        <w:rPr>
          <w:rStyle w:val="spelle"/>
        </w:rPr>
        <w:t xml:space="preserve">Tieslietu ministrijai </w:t>
      </w:r>
      <w:r w:rsidR="006B7FE8">
        <w:rPr>
          <w:rStyle w:val="spelle"/>
        </w:rPr>
        <w:t>953 048</w:t>
      </w:r>
      <w:r w:rsidR="007505E3" w:rsidRPr="00DF4134">
        <w:rPr>
          <w:rStyle w:val="spelle"/>
        </w:rPr>
        <w:t xml:space="preserve">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>Korupcijas novēršanas un apkarošanas birojam 15 557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>Iekšlietu</w:t>
      </w:r>
      <w:r w:rsidR="006B597D">
        <w:rPr>
          <w:rStyle w:val="spelle"/>
        </w:rPr>
        <w:t xml:space="preserve"> </w:t>
      </w:r>
      <w:r w:rsidR="007505E3" w:rsidRPr="00DF4134">
        <w:rPr>
          <w:rStyle w:val="spelle"/>
        </w:rPr>
        <w:t>ministrijai 167 107 lati</w:t>
      </w:r>
      <w:r w:rsidR="00C526D2" w:rsidRPr="00DF4134">
        <w:rPr>
          <w:rStyle w:val="spelle"/>
        </w:rPr>
        <w:t>,</w:t>
      </w:r>
      <w:r w:rsidR="007505E3" w:rsidRPr="00DF4134">
        <w:rPr>
          <w:rStyle w:val="spelle"/>
        </w:rPr>
        <w:tab/>
      </w:r>
      <w:r w:rsidR="006B597D">
        <w:rPr>
          <w:rStyle w:val="spelle"/>
        </w:rPr>
        <w:t xml:space="preserve"> </w:t>
      </w:r>
      <w:r w:rsidR="007505E3" w:rsidRPr="00DF4134">
        <w:rPr>
          <w:rStyle w:val="spelle"/>
        </w:rPr>
        <w:t xml:space="preserve">Finanšu ministrijai </w:t>
      </w:r>
      <w:r w:rsidR="006B7FE8">
        <w:rPr>
          <w:rStyle w:val="spelle"/>
        </w:rPr>
        <w:t>33 977</w:t>
      </w:r>
      <w:r w:rsidR="007505E3" w:rsidRPr="00DF4134">
        <w:rPr>
          <w:rStyle w:val="spelle"/>
        </w:rPr>
        <w:t xml:space="preserve">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ab/>
        <w:t>Augstākai</w:t>
      </w:r>
      <w:r w:rsidR="006B597D">
        <w:rPr>
          <w:rStyle w:val="spelle"/>
        </w:rPr>
        <w:t xml:space="preserve"> </w:t>
      </w:r>
      <w:r w:rsidR="007505E3" w:rsidRPr="00DF4134">
        <w:rPr>
          <w:rStyle w:val="spelle"/>
        </w:rPr>
        <w:t>tiesai 27 361 lati</w:t>
      </w:r>
      <w:r w:rsidR="00C526D2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 xml:space="preserve">Prokuratūrai </w:t>
      </w:r>
      <w:r w:rsidR="006B7FE8">
        <w:rPr>
          <w:rStyle w:val="spelle"/>
        </w:rPr>
        <w:t>172 294</w:t>
      </w:r>
      <w:r w:rsidR="007505E3" w:rsidRPr="00DF4134">
        <w:rPr>
          <w:rStyle w:val="spelle"/>
        </w:rPr>
        <w:t xml:space="preserve"> lati</w:t>
      </w:r>
      <w:r w:rsidR="00C526D2" w:rsidRPr="00DF4134">
        <w:rPr>
          <w:rStyle w:val="spelle"/>
        </w:rPr>
        <w:t xml:space="preserve">) </w:t>
      </w:r>
      <w:r w:rsidR="002962C0">
        <w:rPr>
          <w:rStyle w:val="spelle"/>
        </w:rPr>
        <w:t xml:space="preserve">un </w:t>
      </w:r>
      <w:r w:rsidR="007505E3" w:rsidRPr="00DF4134">
        <w:rPr>
          <w:rStyle w:val="spelle"/>
        </w:rPr>
        <w:t>2015</w:t>
      </w:r>
      <w:r w:rsidR="00DF4134" w:rsidRPr="00DF4134">
        <w:rPr>
          <w:rStyle w:val="spelle"/>
        </w:rPr>
        <w:t>.gadā 1</w:t>
      </w:r>
      <w:r w:rsidR="006B7FE8">
        <w:rPr>
          <w:rStyle w:val="spelle"/>
        </w:rPr>
        <w:t xml:space="preserve"> 340 844 </w:t>
      </w:r>
      <w:r w:rsidR="00DF4134" w:rsidRPr="00DF4134">
        <w:rPr>
          <w:rStyle w:val="spelle"/>
        </w:rPr>
        <w:t>latu apmērā (</w:t>
      </w:r>
      <w:r w:rsidR="007505E3" w:rsidRPr="00DF4134">
        <w:rPr>
          <w:rStyle w:val="spelle"/>
        </w:rPr>
        <w:t>Tieslietu</w:t>
      </w:r>
      <w:r w:rsidR="002962C0">
        <w:rPr>
          <w:rStyle w:val="spelle"/>
        </w:rPr>
        <w:t> </w:t>
      </w:r>
      <w:r w:rsidR="007505E3" w:rsidRPr="00DF4134">
        <w:rPr>
          <w:rStyle w:val="spelle"/>
        </w:rPr>
        <w:t>ministrijai</w:t>
      </w:r>
      <w:r w:rsidR="006B7FE8">
        <w:rPr>
          <w:rStyle w:val="spelle"/>
        </w:rPr>
        <w:t>924 548</w:t>
      </w:r>
      <w:r w:rsidR="007505E3" w:rsidRPr="00DF4134">
        <w:rPr>
          <w:rStyle w:val="spelle"/>
        </w:rPr>
        <w:t>lati</w:t>
      </w:r>
      <w:r w:rsidR="00DF4134" w:rsidRPr="00DF4134">
        <w:rPr>
          <w:rStyle w:val="spelle"/>
        </w:rPr>
        <w:t>,</w:t>
      </w:r>
      <w:r w:rsidR="006B597D">
        <w:rPr>
          <w:rStyle w:val="spelle"/>
        </w:rPr>
        <w:t xml:space="preserve"> </w:t>
      </w:r>
      <w:r w:rsidR="007505E3" w:rsidRPr="00DF4134">
        <w:rPr>
          <w:rStyle w:val="spelle"/>
        </w:rPr>
        <w:t>Korupcijas novēršanas un apkarošanas birojam 15 557 lati</w:t>
      </w:r>
      <w:r w:rsidR="00DF4134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>Iek</w:t>
      </w:r>
      <w:r w:rsidR="00DF4134" w:rsidRPr="00DF4134">
        <w:rPr>
          <w:rStyle w:val="spelle"/>
        </w:rPr>
        <w:t xml:space="preserve">šlietu ministrijai 167 107 lati, </w:t>
      </w:r>
      <w:r w:rsidR="007505E3" w:rsidRPr="00DF4134">
        <w:rPr>
          <w:rStyle w:val="spelle"/>
        </w:rPr>
        <w:tab/>
        <w:t>Finanšu ministrijai 3</w:t>
      </w:r>
      <w:r w:rsidR="0000085F">
        <w:rPr>
          <w:rStyle w:val="spelle"/>
        </w:rPr>
        <w:t>3</w:t>
      </w:r>
      <w:r w:rsidR="007505E3" w:rsidRPr="00DF4134">
        <w:rPr>
          <w:rStyle w:val="spelle"/>
        </w:rPr>
        <w:t> </w:t>
      </w:r>
      <w:r w:rsidR="0000085F">
        <w:rPr>
          <w:rStyle w:val="spelle"/>
        </w:rPr>
        <w:t>977</w:t>
      </w:r>
      <w:r w:rsidR="007505E3" w:rsidRPr="00DF4134">
        <w:rPr>
          <w:rStyle w:val="spelle"/>
        </w:rPr>
        <w:t xml:space="preserve"> lati</w:t>
      </w:r>
      <w:r w:rsidR="00DF4134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ab/>
        <w:t>Augstākai tiesai 27 361 lati</w:t>
      </w:r>
      <w:r w:rsidR="00DF4134" w:rsidRPr="00DF4134">
        <w:rPr>
          <w:rStyle w:val="spelle"/>
        </w:rPr>
        <w:t xml:space="preserve">, </w:t>
      </w:r>
      <w:r w:rsidR="007505E3" w:rsidRPr="00DF4134">
        <w:rPr>
          <w:rStyle w:val="spelle"/>
        </w:rPr>
        <w:tab/>
        <w:t xml:space="preserve">Prokuratūrai </w:t>
      </w:r>
      <w:r w:rsidR="006B7FE8">
        <w:rPr>
          <w:rStyle w:val="spelle"/>
        </w:rPr>
        <w:t>172 294</w:t>
      </w:r>
      <w:bookmarkStart w:id="2" w:name="_GoBack"/>
      <w:bookmarkEnd w:id="2"/>
      <w:r w:rsidR="007505E3" w:rsidRPr="00DF4134">
        <w:rPr>
          <w:rStyle w:val="spelle"/>
        </w:rPr>
        <w:t xml:space="preserve"> lati</w:t>
      </w:r>
      <w:r w:rsidR="00DF4134" w:rsidRPr="00DF4134">
        <w:rPr>
          <w:rStyle w:val="spelle"/>
        </w:rPr>
        <w:t xml:space="preserve">) </w:t>
      </w:r>
      <w:r w:rsidR="00E63959" w:rsidRPr="00DF4134">
        <w:rPr>
          <w:rStyle w:val="spelle"/>
        </w:rPr>
        <w:t xml:space="preserve">izskatīt kopā ar visu ministriju papildu finansējuma pieprasījumiem 2013. gada un turpmāko gadu valsts budžeta projekta sagatavošanas procesā. </w:t>
      </w:r>
    </w:p>
    <w:p w:rsidR="00BE4CD0" w:rsidRDefault="00BE4CD0" w:rsidP="007E470A">
      <w:pPr>
        <w:tabs>
          <w:tab w:val="left" w:pos="993"/>
        </w:tabs>
        <w:ind w:firstLine="992"/>
        <w:jc w:val="both"/>
      </w:pPr>
    </w:p>
    <w:p w:rsidR="000C33C5" w:rsidRDefault="000C33C5" w:rsidP="00623FF8">
      <w:pPr>
        <w:jc w:val="both"/>
      </w:pPr>
    </w:p>
    <w:p w:rsidR="00080A01" w:rsidRPr="001B3E9E" w:rsidRDefault="00080A01" w:rsidP="00D7606A">
      <w:r w:rsidRPr="001B3E9E">
        <w:t>Ministru prezidents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1818BF">
        <w:t>V.</w:t>
      </w:r>
      <w:r w:rsidR="0027134D">
        <w:t> </w:t>
      </w:r>
      <w:proofErr w:type="spellStart"/>
      <w:r w:rsidR="00ED1220">
        <w:t>Dombrovskis</w:t>
      </w:r>
      <w:proofErr w:type="spellEnd"/>
    </w:p>
    <w:p w:rsidR="00080A01" w:rsidRPr="001B3E9E" w:rsidRDefault="00080A01" w:rsidP="00D7606A"/>
    <w:p w:rsidR="00080A01" w:rsidRPr="001B3E9E" w:rsidRDefault="00080A01" w:rsidP="00D7606A">
      <w:r w:rsidRPr="001B3E9E">
        <w:t>Valsts kancelejas direktore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ED1220">
        <w:t>E</w:t>
      </w:r>
      <w:r w:rsidR="001818BF">
        <w:t>.</w:t>
      </w:r>
      <w:r w:rsidR="0027134D">
        <w:t> </w:t>
      </w:r>
      <w:proofErr w:type="spellStart"/>
      <w:r w:rsidR="00ED1220">
        <w:t>Dreimane</w:t>
      </w:r>
      <w:proofErr w:type="spellEnd"/>
    </w:p>
    <w:p w:rsidR="00080A01" w:rsidRPr="001B3E9E" w:rsidRDefault="00080A01" w:rsidP="00D7606A"/>
    <w:p w:rsidR="00080A01" w:rsidRDefault="00D7606A" w:rsidP="00D7606A"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34D">
        <w:t>J. </w:t>
      </w:r>
      <w:proofErr w:type="spellStart"/>
      <w:r w:rsidR="0027134D">
        <w:t>Bordāns</w:t>
      </w:r>
      <w:proofErr w:type="spellEnd"/>
    </w:p>
    <w:p w:rsidR="00ED1220" w:rsidRDefault="00ED1220" w:rsidP="00D7606A"/>
    <w:p w:rsidR="00ED1220" w:rsidRPr="00854662" w:rsidRDefault="00ED1220" w:rsidP="00ED1220">
      <w:pPr>
        <w:jc w:val="both"/>
      </w:pPr>
    </w:p>
    <w:p w:rsidR="0000085F" w:rsidRPr="00CC2B05" w:rsidRDefault="00AF50A4" w:rsidP="0000085F">
      <w:pPr>
        <w:jc w:val="both"/>
        <w:rPr>
          <w:sz w:val="20"/>
        </w:rPr>
      </w:pPr>
      <w:r>
        <w:rPr>
          <w:sz w:val="20"/>
        </w:rPr>
        <w:t>02</w:t>
      </w:r>
      <w:r w:rsidR="0000085F" w:rsidRPr="00CC2B05">
        <w:rPr>
          <w:sz w:val="20"/>
        </w:rPr>
        <w:t>.0</w:t>
      </w:r>
      <w:r>
        <w:rPr>
          <w:sz w:val="20"/>
        </w:rPr>
        <w:t>8</w:t>
      </w:r>
      <w:r w:rsidR="0000085F" w:rsidRPr="00CC2B05">
        <w:rPr>
          <w:sz w:val="20"/>
        </w:rPr>
        <w:t xml:space="preserve">.2012. </w:t>
      </w:r>
      <w:r>
        <w:rPr>
          <w:sz w:val="20"/>
        </w:rPr>
        <w:t>12</w:t>
      </w:r>
      <w:r w:rsidR="0000085F" w:rsidRPr="00CC2B05">
        <w:rPr>
          <w:sz w:val="20"/>
        </w:rPr>
        <w:t>:</w:t>
      </w:r>
      <w:r w:rsidR="0000085F">
        <w:rPr>
          <w:sz w:val="20"/>
        </w:rPr>
        <w:t>45</w:t>
      </w:r>
    </w:p>
    <w:p w:rsidR="0000085F" w:rsidRPr="00CC2B05" w:rsidRDefault="00D71A55" w:rsidP="0000085F">
      <w:pPr>
        <w:jc w:val="both"/>
        <w:rPr>
          <w:sz w:val="20"/>
        </w:rPr>
      </w:pPr>
      <w:r>
        <w:rPr>
          <w:sz w:val="20"/>
        </w:rPr>
        <w:t>202</w:t>
      </w:r>
    </w:p>
    <w:p w:rsidR="0000085F" w:rsidRPr="00CC2B05" w:rsidRDefault="0000085F" w:rsidP="0000085F">
      <w:pPr>
        <w:jc w:val="both"/>
        <w:rPr>
          <w:sz w:val="20"/>
        </w:rPr>
      </w:pPr>
      <w:r>
        <w:rPr>
          <w:sz w:val="20"/>
        </w:rPr>
        <w:lastRenderedPageBreak/>
        <w:t>I.Ezerkalne</w:t>
      </w:r>
    </w:p>
    <w:p w:rsidR="000062EB" w:rsidRPr="00D71A55" w:rsidRDefault="0000085F" w:rsidP="0000085F">
      <w:pPr>
        <w:jc w:val="both"/>
        <w:rPr>
          <w:sz w:val="20"/>
        </w:rPr>
      </w:pPr>
      <w:r w:rsidRPr="00CC2B05">
        <w:rPr>
          <w:sz w:val="20"/>
        </w:rPr>
        <w:t>6703693</w:t>
      </w:r>
      <w:r>
        <w:rPr>
          <w:sz w:val="20"/>
        </w:rPr>
        <w:t>8</w:t>
      </w:r>
      <w:r w:rsidRPr="00CC2B05">
        <w:rPr>
          <w:sz w:val="20"/>
        </w:rPr>
        <w:t xml:space="preserve">, </w:t>
      </w:r>
      <w:r>
        <w:rPr>
          <w:sz w:val="20"/>
        </w:rPr>
        <w:t>Inga.Ezerkalne</w:t>
      </w:r>
      <w:r w:rsidRPr="00CC2B05">
        <w:rPr>
          <w:sz w:val="20"/>
        </w:rPr>
        <w:t>@tm.gov.lv</w:t>
      </w:r>
    </w:p>
    <w:sectPr w:rsidR="000062EB" w:rsidRPr="00D71A55" w:rsidSect="008A06D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11" w:rsidRDefault="00A26A11">
      <w:r>
        <w:separator/>
      </w:r>
    </w:p>
  </w:endnote>
  <w:endnote w:type="continuationSeparator" w:id="0">
    <w:p w:rsidR="00A26A11" w:rsidRDefault="00A2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D2" w:rsidRPr="00FD240D" w:rsidRDefault="00C526D2" w:rsidP="00085DF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datums_atslegvards;</w:t>
    </w:r>
    <w:r w:rsidRPr="00B112D1">
      <w:rPr>
        <w:sz w:val="20"/>
        <w:szCs w:val="20"/>
        <w:highlight w:val="yellow"/>
      </w:rPr>
      <w:t>Par</w:t>
    </w:r>
    <w:proofErr w:type="spellEnd"/>
    <w:r w:rsidRPr="00B112D1">
      <w:rPr>
        <w:sz w:val="20"/>
        <w:szCs w:val="20"/>
        <w:highlight w:val="yellow"/>
      </w:rPr>
      <w:t xml:space="preserve"> 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D" w:rsidRDefault="00AE5BEF" w:rsidP="0015368D">
    <w:pPr>
      <w:jc w:val="both"/>
      <w:rPr>
        <w:color w:val="808080"/>
      </w:rPr>
    </w:pPr>
    <w:r>
      <w:rPr>
        <w:sz w:val="22"/>
        <w:szCs w:val="22"/>
      </w:rPr>
      <w:t>TMP</w:t>
    </w:r>
    <w:r w:rsidR="00C526D2" w:rsidRPr="00D7606A">
      <w:rPr>
        <w:sz w:val="22"/>
        <w:szCs w:val="22"/>
      </w:rPr>
      <w:t>rot_</w:t>
    </w:r>
    <w:r w:rsidR="00AF50A4">
      <w:rPr>
        <w:sz w:val="22"/>
        <w:szCs w:val="22"/>
      </w:rPr>
      <w:t>0208</w:t>
    </w:r>
    <w:r w:rsidR="0000085F" w:rsidRPr="0000085F">
      <w:rPr>
        <w:sz w:val="22"/>
        <w:szCs w:val="22"/>
      </w:rPr>
      <w:t xml:space="preserve">12_KPL; </w:t>
    </w:r>
    <w:r w:rsidR="0000085F">
      <w:rPr>
        <w:sz w:val="22"/>
        <w:szCs w:val="22"/>
      </w:rPr>
      <w:t>Par l</w:t>
    </w:r>
    <w:r w:rsidR="0000085F" w:rsidRPr="0000085F">
      <w:rPr>
        <w:sz w:val="22"/>
        <w:szCs w:val="22"/>
      </w:rPr>
      <w:t>ikumprojekt</w:t>
    </w:r>
    <w:r w:rsidR="0000085F">
      <w:rPr>
        <w:sz w:val="22"/>
        <w:szCs w:val="22"/>
      </w:rPr>
      <w:t>u</w:t>
    </w:r>
    <w:r w:rsidR="0000085F" w:rsidRPr="0000085F">
      <w:rPr>
        <w:sz w:val="22"/>
        <w:szCs w:val="22"/>
      </w:rPr>
      <w:t xml:space="preserve"> „Grozījumi Kriminālprocesa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11" w:rsidRDefault="00A26A11">
      <w:r>
        <w:separator/>
      </w:r>
    </w:p>
  </w:footnote>
  <w:footnote w:type="continuationSeparator" w:id="0">
    <w:p w:rsidR="00A26A11" w:rsidRDefault="00A2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D2" w:rsidRDefault="0015368D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2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6D2" w:rsidRDefault="00C52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D2" w:rsidRPr="00B65848" w:rsidRDefault="0015368D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C526D2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D71A55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526D2" w:rsidRDefault="00C52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085F"/>
    <w:rsid w:val="000062EB"/>
    <w:rsid w:val="00020CF1"/>
    <w:rsid w:val="000319A2"/>
    <w:rsid w:val="00080A01"/>
    <w:rsid w:val="00085DF7"/>
    <w:rsid w:val="00090A9C"/>
    <w:rsid w:val="000C0BA9"/>
    <w:rsid w:val="000C33C5"/>
    <w:rsid w:val="000C511D"/>
    <w:rsid w:val="000D2426"/>
    <w:rsid w:val="000F72EB"/>
    <w:rsid w:val="0013385C"/>
    <w:rsid w:val="0015368D"/>
    <w:rsid w:val="00165740"/>
    <w:rsid w:val="001818BF"/>
    <w:rsid w:val="00187F3C"/>
    <w:rsid w:val="001B3E9E"/>
    <w:rsid w:val="001E5035"/>
    <w:rsid w:val="001E5B63"/>
    <w:rsid w:val="001E5EEF"/>
    <w:rsid w:val="0027134D"/>
    <w:rsid w:val="002962C0"/>
    <w:rsid w:val="002A2959"/>
    <w:rsid w:val="003103D2"/>
    <w:rsid w:val="0032548E"/>
    <w:rsid w:val="00374C87"/>
    <w:rsid w:val="003750DD"/>
    <w:rsid w:val="003C157B"/>
    <w:rsid w:val="003C7C38"/>
    <w:rsid w:val="004150E0"/>
    <w:rsid w:val="0047602E"/>
    <w:rsid w:val="00517EFC"/>
    <w:rsid w:val="005331B3"/>
    <w:rsid w:val="006015E7"/>
    <w:rsid w:val="006049E9"/>
    <w:rsid w:val="00623FF8"/>
    <w:rsid w:val="00634B50"/>
    <w:rsid w:val="00635176"/>
    <w:rsid w:val="00655E21"/>
    <w:rsid w:val="00681AF0"/>
    <w:rsid w:val="006936EB"/>
    <w:rsid w:val="006B5729"/>
    <w:rsid w:val="006B597D"/>
    <w:rsid w:val="006B7FE8"/>
    <w:rsid w:val="0073050F"/>
    <w:rsid w:val="00734D4E"/>
    <w:rsid w:val="007505E3"/>
    <w:rsid w:val="00761BF2"/>
    <w:rsid w:val="00783C80"/>
    <w:rsid w:val="007C06AD"/>
    <w:rsid w:val="007C4C5A"/>
    <w:rsid w:val="007E470A"/>
    <w:rsid w:val="00837C22"/>
    <w:rsid w:val="00842DA7"/>
    <w:rsid w:val="00854662"/>
    <w:rsid w:val="008A06D4"/>
    <w:rsid w:val="008B2210"/>
    <w:rsid w:val="008C0BB2"/>
    <w:rsid w:val="008D6011"/>
    <w:rsid w:val="00944952"/>
    <w:rsid w:val="009C61ED"/>
    <w:rsid w:val="009F1BDA"/>
    <w:rsid w:val="00A26A11"/>
    <w:rsid w:val="00A834E7"/>
    <w:rsid w:val="00AA47D7"/>
    <w:rsid w:val="00AA5F2E"/>
    <w:rsid w:val="00AE5BEF"/>
    <w:rsid w:val="00AF50A4"/>
    <w:rsid w:val="00B112D1"/>
    <w:rsid w:val="00B54354"/>
    <w:rsid w:val="00BA7AE4"/>
    <w:rsid w:val="00BB113A"/>
    <w:rsid w:val="00BC097E"/>
    <w:rsid w:val="00BE4CD0"/>
    <w:rsid w:val="00BF65B2"/>
    <w:rsid w:val="00C526D2"/>
    <w:rsid w:val="00CE012A"/>
    <w:rsid w:val="00D71A55"/>
    <w:rsid w:val="00D71B65"/>
    <w:rsid w:val="00D73C1E"/>
    <w:rsid w:val="00D7606A"/>
    <w:rsid w:val="00DF4134"/>
    <w:rsid w:val="00E26C27"/>
    <w:rsid w:val="00E356F6"/>
    <w:rsid w:val="00E63959"/>
    <w:rsid w:val="00E875DD"/>
    <w:rsid w:val="00EC702A"/>
    <w:rsid w:val="00EC73FF"/>
    <w:rsid w:val="00ED1220"/>
    <w:rsid w:val="00EF0887"/>
    <w:rsid w:val="00EF1825"/>
    <w:rsid w:val="00EF5852"/>
    <w:rsid w:val="00F47389"/>
    <w:rsid w:val="00F71E19"/>
    <w:rsid w:val="00F7622F"/>
    <w:rsid w:val="00F87FCF"/>
    <w:rsid w:val="00FD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odyTextIndent2">
    <w:name w:val="Body Text Indent 2"/>
    <w:basedOn w:val="Normal"/>
    <w:link w:val="BodyTextIndent2Char"/>
    <w:rsid w:val="00ED122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D1220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71B65"/>
    <w:pPr>
      <w:ind w:left="720"/>
      <w:contextualSpacing/>
    </w:pPr>
  </w:style>
  <w:style w:type="character" w:styleId="CommentReference">
    <w:name w:val="annotation reference"/>
    <w:basedOn w:val="DefaultParagraphFont"/>
    <w:rsid w:val="00EF5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852"/>
  </w:style>
  <w:style w:type="paragraph" w:styleId="CommentSubject">
    <w:name w:val="annotation subject"/>
    <w:basedOn w:val="CommentText"/>
    <w:next w:val="CommentText"/>
    <w:link w:val="CommentSubjectChar"/>
    <w:rsid w:val="00EF5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5852"/>
    <w:rPr>
      <w:b/>
      <w:bCs/>
    </w:rPr>
  </w:style>
  <w:style w:type="paragraph" w:styleId="BalloonText">
    <w:name w:val="Balloon Text"/>
    <w:basedOn w:val="Normal"/>
    <w:link w:val="BalloonTextChar"/>
    <w:rsid w:val="00EF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05E3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EF585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F58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F5852"/>
  </w:style>
  <w:style w:type="paragraph" w:styleId="Komentratma">
    <w:name w:val="annotation subject"/>
    <w:basedOn w:val="Komentrateksts"/>
    <w:next w:val="Komentrateksts"/>
    <w:link w:val="KomentratmaRakstz"/>
    <w:rsid w:val="00EF58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F5852"/>
    <w:rPr>
      <w:b/>
      <w:bCs/>
    </w:rPr>
  </w:style>
  <w:style w:type="paragraph" w:styleId="Balonteksts">
    <w:name w:val="Balloon Text"/>
    <w:basedOn w:val="Parasts"/>
    <w:link w:val="BalontekstsRakstz"/>
    <w:rsid w:val="00EF58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F5852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7505E3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„Grozījumi Uzturlīdzekļu garantiju fonda likumā”</vt:lpstr>
      <vt:lpstr>Par likumprojektu „Grozījumi Uzturlīdzekļu garantiju fonda likumā”</vt:lpstr>
    </vt:vector>
  </TitlesOfParts>
  <Company>TM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Kriminālprocesa likumā"</dc:title>
  <dc:subject>protokollēmuma projekts</dc:subject>
  <dc:creator>Tieslietu ministrija</dc:creator>
  <dc:description>I.Ezerkalne
67036938, Inga.Ezerkalne@tm.gov.lv</dc:description>
  <cp:lastModifiedBy>rr1901</cp:lastModifiedBy>
  <cp:revision>5</cp:revision>
  <cp:lastPrinted>2012-07-10T12:30:00Z</cp:lastPrinted>
  <dcterms:created xsi:type="dcterms:W3CDTF">2012-08-02T20:04:00Z</dcterms:created>
  <dcterms:modified xsi:type="dcterms:W3CDTF">2012-08-03T05:30:00Z</dcterms:modified>
</cp:coreProperties>
</file>