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A0" w:rsidRPr="000774DE" w:rsidRDefault="00AB5CA0" w:rsidP="00AB5CA0">
      <w:pPr>
        <w:spacing w:after="120"/>
        <w:jc w:val="right"/>
        <w:rPr>
          <w:bCs/>
          <w:sz w:val="28"/>
          <w:szCs w:val="28"/>
          <w:lang w:val="lv-LV"/>
        </w:rPr>
      </w:pPr>
      <w:r w:rsidRPr="000774DE">
        <w:rPr>
          <w:bCs/>
          <w:sz w:val="28"/>
          <w:szCs w:val="28"/>
          <w:lang w:val="lv-LV"/>
        </w:rPr>
        <w:t>Projekts</w:t>
      </w:r>
    </w:p>
    <w:p w:rsidR="0001347D" w:rsidRDefault="00AB5CA0" w:rsidP="0001347D">
      <w:pPr>
        <w:spacing w:after="120"/>
        <w:jc w:val="center"/>
        <w:rPr>
          <w:b/>
          <w:bCs/>
          <w:sz w:val="28"/>
          <w:szCs w:val="28"/>
          <w:lang w:val="lv-LV"/>
        </w:rPr>
      </w:pPr>
      <w:r w:rsidRPr="000774DE">
        <w:rPr>
          <w:b/>
          <w:bCs/>
          <w:sz w:val="28"/>
          <w:szCs w:val="28"/>
          <w:lang w:val="lv-LV"/>
        </w:rPr>
        <w:t xml:space="preserve">LATVIJAS REPUBLIKAS MINISTRU KABINETA </w:t>
      </w:r>
    </w:p>
    <w:p w:rsidR="00AB5CA0" w:rsidRPr="000774DE" w:rsidRDefault="00AB5CA0" w:rsidP="0001347D">
      <w:pPr>
        <w:spacing w:after="120"/>
        <w:jc w:val="center"/>
        <w:rPr>
          <w:b/>
          <w:bCs/>
          <w:sz w:val="28"/>
          <w:szCs w:val="28"/>
          <w:lang w:val="lv-LV"/>
        </w:rPr>
      </w:pPr>
      <w:r w:rsidRPr="000774DE">
        <w:rPr>
          <w:b/>
          <w:bCs/>
          <w:sz w:val="28"/>
          <w:szCs w:val="28"/>
          <w:lang w:val="lv-LV"/>
        </w:rPr>
        <w:t>SĒDES PROTOKOLLĒMUMS</w:t>
      </w:r>
    </w:p>
    <w:p w:rsidR="0001347D" w:rsidRPr="000774DE" w:rsidRDefault="0001347D" w:rsidP="00BD2F5B">
      <w:pPr>
        <w:pBdr>
          <w:bottom w:val="single" w:sz="12" w:space="1" w:color="auto"/>
        </w:pBdr>
        <w:rPr>
          <w:sz w:val="28"/>
          <w:lang w:val="lv-LV"/>
        </w:rPr>
      </w:pPr>
    </w:p>
    <w:p w:rsidR="00AB5CA0" w:rsidRPr="000774DE" w:rsidRDefault="00AB5CA0" w:rsidP="00BD2F5B">
      <w:pPr>
        <w:jc w:val="center"/>
        <w:rPr>
          <w:lang w:val="lv-LV"/>
        </w:rPr>
      </w:pPr>
    </w:p>
    <w:tbl>
      <w:tblPr>
        <w:tblW w:w="8325" w:type="dxa"/>
        <w:tblInd w:w="-72" w:type="dxa"/>
        <w:tblLayout w:type="fixed"/>
        <w:tblLook w:val="04A0" w:firstRow="1" w:lastRow="0" w:firstColumn="1" w:lastColumn="0" w:noHBand="0" w:noVBand="1"/>
      </w:tblPr>
      <w:tblGrid>
        <w:gridCol w:w="3585"/>
        <w:gridCol w:w="1272"/>
        <w:gridCol w:w="3468"/>
      </w:tblGrid>
      <w:tr w:rsidR="00AB5CA0" w:rsidRPr="000774DE" w:rsidTr="00AB5CA0">
        <w:trPr>
          <w:cantSplit/>
        </w:trPr>
        <w:tc>
          <w:tcPr>
            <w:tcW w:w="3585" w:type="dxa"/>
            <w:hideMark/>
          </w:tcPr>
          <w:p w:rsidR="00AB5CA0" w:rsidRPr="000774DE" w:rsidRDefault="00AB5CA0" w:rsidP="00BD2F5B">
            <w:pPr>
              <w:jc w:val="center"/>
              <w:rPr>
                <w:sz w:val="28"/>
                <w:szCs w:val="28"/>
                <w:lang w:val="lv-LV"/>
              </w:rPr>
            </w:pPr>
            <w:r w:rsidRPr="000774DE">
              <w:rPr>
                <w:sz w:val="28"/>
                <w:szCs w:val="28"/>
                <w:lang w:val="lv-LV"/>
              </w:rPr>
              <w:t>Rīgā</w:t>
            </w:r>
          </w:p>
        </w:tc>
        <w:tc>
          <w:tcPr>
            <w:tcW w:w="1272" w:type="dxa"/>
            <w:hideMark/>
          </w:tcPr>
          <w:p w:rsidR="00AB5CA0" w:rsidRPr="000774DE" w:rsidRDefault="00AB5CA0" w:rsidP="00BD2F5B">
            <w:pPr>
              <w:jc w:val="center"/>
              <w:rPr>
                <w:sz w:val="28"/>
                <w:szCs w:val="28"/>
                <w:lang w:val="lv-LV"/>
              </w:rPr>
            </w:pPr>
            <w:r w:rsidRPr="000774DE">
              <w:rPr>
                <w:sz w:val="28"/>
                <w:szCs w:val="28"/>
                <w:lang w:val="lv-LV"/>
              </w:rPr>
              <w:t>Nr.</w:t>
            </w:r>
          </w:p>
        </w:tc>
        <w:tc>
          <w:tcPr>
            <w:tcW w:w="3468" w:type="dxa"/>
            <w:hideMark/>
          </w:tcPr>
          <w:p w:rsidR="00AB5CA0" w:rsidRPr="000774DE" w:rsidRDefault="00AB5CA0" w:rsidP="002C26A0">
            <w:pPr>
              <w:jc w:val="center"/>
              <w:rPr>
                <w:sz w:val="28"/>
                <w:szCs w:val="28"/>
                <w:lang w:val="lv-LV"/>
              </w:rPr>
            </w:pPr>
            <w:r w:rsidRPr="000774DE">
              <w:rPr>
                <w:sz w:val="28"/>
                <w:szCs w:val="28"/>
                <w:lang w:val="lv-LV"/>
              </w:rPr>
              <w:t>201</w:t>
            </w:r>
            <w:r w:rsidR="002C26A0">
              <w:rPr>
                <w:sz w:val="28"/>
                <w:szCs w:val="28"/>
                <w:lang w:val="lv-LV"/>
              </w:rPr>
              <w:t>3</w:t>
            </w:r>
            <w:r w:rsidRPr="000774DE">
              <w:rPr>
                <w:sz w:val="28"/>
                <w:szCs w:val="28"/>
                <w:lang w:val="lv-LV"/>
              </w:rPr>
              <w:t>.gada ___._______</w:t>
            </w:r>
          </w:p>
        </w:tc>
      </w:tr>
    </w:tbl>
    <w:p w:rsidR="00AB5CA0" w:rsidRPr="000774DE" w:rsidRDefault="00AB5CA0" w:rsidP="0001347D">
      <w:pPr>
        <w:jc w:val="center"/>
        <w:rPr>
          <w:b/>
          <w:sz w:val="28"/>
          <w:szCs w:val="28"/>
          <w:lang w:val="lv-LV"/>
        </w:rPr>
      </w:pPr>
    </w:p>
    <w:p w:rsidR="00AB5CA0" w:rsidRPr="000774DE" w:rsidRDefault="00AB5CA0" w:rsidP="0001347D">
      <w:pPr>
        <w:jc w:val="center"/>
        <w:rPr>
          <w:sz w:val="28"/>
          <w:szCs w:val="28"/>
          <w:lang w:val="lv-LV"/>
        </w:rPr>
      </w:pPr>
      <w:r w:rsidRPr="000774DE">
        <w:rPr>
          <w:sz w:val="28"/>
          <w:szCs w:val="28"/>
          <w:lang w:val="lv-LV"/>
        </w:rPr>
        <w:t>.§</w:t>
      </w:r>
    </w:p>
    <w:p w:rsidR="00AB5CA0" w:rsidRPr="000774DE" w:rsidRDefault="00AB5CA0" w:rsidP="00BD2F5B">
      <w:pPr>
        <w:jc w:val="center"/>
        <w:rPr>
          <w:sz w:val="28"/>
          <w:lang w:val="lv-LV"/>
        </w:rPr>
      </w:pPr>
    </w:p>
    <w:p w:rsidR="00AB5CA0" w:rsidRDefault="00AB5CA0" w:rsidP="002C26A0">
      <w:pPr>
        <w:jc w:val="center"/>
        <w:rPr>
          <w:b/>
          <w:sz w:val="28"/>
          <w:szCs w:val="28"/>
          <w:lang w:val="lv-LV"/>
        </w:rPr>
      </w:pPr>
      <w:bookmarkStart w:id="0" w:name="OLE_LINK5"/>
      <w:bookmarkStart w:id="1" w:name="OLE_LINK6"/>
      <w:r w:rsidRPr="000774DE">
        <w:rPr>
          <w:b/>
          <w:sz w:val="28"/>
          <w:szCs w:val="28"/>
          <w:lang w:val="lv-LV"/>
        </w:rPr>
        <w:t xml:space="preserve">Par </w:t>
      </w:r>
      <w:r w:rsidR="00170461" w:rsidRPr="000774DE">
        <w:rPr>
          <w:b/>
          <w:sz w:val="28"/>
          <w:szCs w:val="28"/>
          <w:lang w:val="lv-LV"/>
        </w:rPr>
        <w:t>likumprojektu „</w:t>
      </w:r>
      <w:r w:rsidR="002C26A0" w:rsidRPr="002C26A0">
        <w:rPr>
          <w:rFonts w:eastAsiaTheme="minorEastAsia"/>
          <w:b/>
          <w:sz w:val="28"/>
          <w:szCs w:val="28"/>
          <w:lang w:val="lv-LV" w:eastAsia="lv-LV"/>
        </w:rPr>
        <w:t>Grozījumi Bāriņtiesu likumā</w:t>
      </w:r>
      <w:r w:rsidR="00170461" w:rsidRPr="000774DE">
        <w:rPr>
          <w:b/>
          <w:sz w:val="28"/>
          <w:szCs w:val="28"/>
          <w:lang w:val="lv-LV"/>
        </w:rPr>
        <w:t>”</w:t>
      </w:r>
      <w:bookmarkEnd w:id="0"/>
      <w:bookmarkEnd w:id="1"/>
      <w:r w:rsidR="00170461" w:rsidRPr="000774DE">
        <w:rPr>
          <w:b/>
          <w:sz w:val="28"/>
          <w:szCs w:val="28"/>
          <w:lang w:val="lv-LV"/>
        </w:rPr>
        <w:t xml:space="preserve"> </w:t>
      </w:r>
    </w:p>
    <w:p w:rsidR="0001347D" w:rsidRPr="000774DE" w:rsidRDefault="0001347D" w:rsidP="00170461">
      <w:pPr>
        <w:jc w:val="center"/>
        <w:outlineLvl w:val="3"/>
        <w:rPr>
          <w:b/>
          <w:sz w:val="28"/>
          <w:szCs w:val="28"/>
          <w:lang w:val="lv-LV"/>
        </w:rPr>
      </w:pPr>
    </w:p>
    <w:p w:rsidR="00170461" w:rsidRPr="002C26A0" w:rsidRDefault="00170461" w:rsidP="00493B13">
      <w:pPr>
        <w:tabs>
          <w:tab w:val="left" w:pos="6804"/>
        </w:tabs>
        <w:spacing w:after="120"/>
        <w:ind w:firstLine="720"/>
        <w:jc w:val="both"/>
        <w:rPr>
          <w:sz w:val="28"/>
          <w:szCs w:val="28"/>
          <w:lang w:val="lv-LV"/>
        </w:rPr>
      </w:pPr>
      <w:r w:rsidRPr="002C26A0">
        <w:rPr>
          <w:sz w:val="28"/>
          <w:szCs w:val="28"/>
          <w:lang w:val="lv-LV"/>
        </w:rPr>
        <w:t>1.</w:t>
      </w:r>
      <w:r w:rsidR="002C26A0" w:rsidRPr="002C26A0">
        <w:rPr>
          <w:sz w:val="28"/>
          <w:szCs w:val="28"/>
          <w:lang w:val="lv-LV"/>
        </w:rPr>
        <w:t xml:space="preserve"> </w:t>
      </w:r>
      <w:r w:rsidRPr="002C26A0">
        <w:rPr>
          <w:sz w:val="28"/>
          <w:szCs w:val="28"/>
          <w:lang w:val="lv-LV"/>
        </w:rPr>
        <w:t>Atbalstīt iesniegto likumprojektu. Valsts kancelejai sagatavot likumprojektu iesniegšanai Saeimā.</w:t>
      </w:r>
    </w:p>
    <w:p w:rsidR="00170461" w:rsidRPr="002C26A0" w:rsidRDefault="00170461" w:rsidP="00493B13">
      <w:pPr>
        <w:tabs>
          <w:tab w:val="left" w:pos="6804"/>
        </w:tabs>
        <w:spacing w:after="120"/>
        <w:ind w:firstLine="720"/>
        <w:jc w:val="both"/>
        <w:rPr>
          <w:sz w:val="28"/>
          <w:szCs w:val="28"/>
          <w:lang w:val="lv-LV"/>
        </w:rPr>
      </w:pPr>
      <w:r w:rsidRPr="002C26A0">
        <w:rPr>
          <w:sz w:val="28"/>
          <w:szCs w:val="28"/>
          <w:lang w:val="lv-LV"/>
        </w:rPr>
        <w:t>2. Noteikt, ka atbildīgais par likumprojekta turpmāko virzību Saeimā ir tieslietu ministrs.</w:t>
      </w:r>
    </w:p>
    <w:p w:rsidR="00170461" w:rsidRPr="00663EF2" w:rsidRDefault="00170461" w:rsidP="00493B13">
      <w:pPr>
        <w:tabs>
          <w:tab w:val="left" w:pos="6804"/>
        </w:tabs>
        <w:spacing w:after="120"/>
        <w:ind w:firstLine="720"/>
        <w:jc w:val="both"/>
        <w:rPr>
          <w:sz w:val="28"/>
          <w:szCs w:val="28"/>
          <w:lang w:val="lv-LV"/>
        </w:rPr>
      </w:pPr>
      <w:r w:rsidRPr="00663EF2">
        <w:rPr>
          <w:sz w:val="28"/>
          <w:szCs w:val="28"/>
          <w:lang w:val="lv-LV"/>
        </w:rPr>
        <w:t xml:space="preserve">3. </w:t>
      </w:r>
      <w:r w:rsidR="002C26A0" w:rsidRPr="00663EF2">
        <w:rPr>
          <w:sz w:val="28"/>
          <w:szCs w:val="28"/>
          <w:lang w:val="lv-LV"/>
        </w:rPr>
        <w:t xml:space="preserve">Noteikt, ka </w:t>
      </w:r>
      <w:r w:rsidR="0079048F">
        <w:rPr>
          <w:sz w:val="28"/>
          <w:szCs w:val="28"/>
          <w:lang w:val="lv-LV"/>
        </w:rPr>
        <w:t>l</w:t>
      </w:r>
      <w:r w:rsidR="00663EF2" w:rsidRPr="00663EF2">
        <w:rPr>
          <w:sz w:val="28"/>
          <w:szCs w:val="28"/>
          <w:lang w:val="lv-LV"/>
        </w:rPr>
        <w:t xml:space="preserve">abklājības ministra pārraudzībā esošā </w:t>
      </w:r>
      <w:r w:rsidR="002C26A0" w:rsidRPr="00663EF2">
        <w:rPr>
          <w:sz w:val="28"/>
          <w:szCs w:val="28"/>
          <w:lang w:val="lv-LV"/>
        </w:rPr>
        <w:t>Valsts bērnu tiesību aizsardzības inspekcija izstrādā vadlīnijas bāriņtiesām par kārtību, kādā bāriņtiesas pēc tiesas pieprasījuma, lai tiesa līdz sprieduma taisīšanai varētu pieņemt pagaidu lēmumu par bērna dzīvesvietu, bērna aprūpes kārtību, saskarsmes tiesību izmantošanas kārtību, aizliegumu bērna izvešanai no valsts, sniedz informāciju tiesām</w:t>
      </w:r>
      <w:r w:rsidRPr="00663EF2">
        <w:rPr>
          <w:sz w:val="28"/>
          <w:szCs w:val="28"/>
          <w:lang w:val="lv-LV"/>
        </w:rPr>
        <w:t xml:space="preserve">. </w:t>
      </w:r>
    </w:p>
    <w:p w:rsidR="00170461" w:rsidRPr="000774DE" w:rsidRDefault="00235CAF" w:rsidP="00AB5CA0">
      <w:pPr>
        <w:tabs>
          <w:tab w:val="left" w:pos="6804"/>
        </w:tabs>
        <w:spacing w:after="120"/>
        <w:rPr>
          <w:sz w:val="28"/>
          <w:szCs w:val="28"/>
          <w:lang w:val="lv-LV"/>
        </w:rPr>
      </w:pPr>
      <w:r>
        <w:rPr>
          <w:sz w:val="28"/>
          <w:szCs w:val="28"/>
          <w:lang w:val="lv-LV"/>
        </w:rPr>
        <w:tab/>
      </w:r>
    </w:p>
    <w:p w:rsidR="00AB5CA0" w:rsidRPr="000774DE" w:rsidRDefault="00AB5CA0" w:rsidP="00AB5CA0">
      <w:pPr>
        <w:tabs>
          <w:tab w:val="left" w:pos="6804"/>
        </w:tabs>
        <w:spacing w:after="120"/>
        <w:rPr>
          <w:sz w:val="28"/>
          <w:szCs w:val="28"/>
          <w:lang w:val="lv-LV"/>
        </w:rPr>
      </w:pPr>
      <w:r w:rsidRPr="000774DE">
        <w:rPr>
          <w:sz w:val="28"/>
          <w:szCs w:val="28"/>
          <w:lang w:val="lv-LV"/>
        </w:rPr>
        <w:t>Ministru prezidents</w:t>
      </w:r>
      <w:r w:rsidR="00235CAF">
        <w:rPr>
          <w:sz w:val="28"/>
          <w:szCs w:val="28"/>
          <w:lang w:val="lv-LV"/>
        </w:rPr>
        <w:tab/>
      </w:r>
      <w:r w:rsidR="00235CAF">
        <w:rPr>
          <w:sz w:val="28"/>
          <w:szCs w:val="28"/>
          <w:lang w:val="lv-LV"/>
        </w:rPr>
        <w:tab/>
      </w:r>
      <w:r w:rsidRPr="000774DE">
        <w:rPr>
          <w:sz w:val="28"/>
          <w:szCs w:val="28"/>
          <w:lang w:val="lv-LV"/>
        </w:rPr>
        <w:t>V. Dombrovskis</w:t>
      </w:r>
    </w:p>
    <w:p w:rsidR="00A01842" w:rsidRPr="000774DE" w:rsidRDefault="00A01842" w:rsidP="00AB5CA0">
      <w:pPr>
        <w:pStyle w:val="Virsraksts3"/>
        <w:spacing w:after="120"/>
        <w:jc w:val="left"/>
        <w:rPr>
          <w:b w:val="0"/>
          <w:sz w:val="28"/>
          <w:szCs w:val="28"/>
        </w:rPr>
      </w:pPr>
    </w:p>
    <w:p w:rsidR="00AB5CA0" w:rsidRPr="000774DE" w:rsidRDefault="00AB5CA0" w:rsidP="00AB5CA0">
      <w:pPr>
        <w:pStyle w:val="Virsraksts3"/>
        <w:spacing w:after="120"/>
        <w:jc w:val="left"/>
        <w:rPr>
          <w:b w:val="0"/>
          <w:sz w:val="28"/>
          <w:szCs w:val="28"/>
        </w:rPr>
      </w:pPr>
      <w:r w:rsidRPr="000774DE">
        <w:rPr>
          <w:b w:val="0"/>
          <w:sz w:val="28"/>
          <w:szCs w:val="28"/>
        </w:rPr>
        <w:t>Valsts kancelejas direktore</w:t>
      </w:r>
      <w:r w:rsidRPr="000774DE">
        <w:rPr>
          <w:b w:val="0"/>
          <w:sz w:val="28"/>
          <w:szCs w:val="28"/>
        </w:rPr>
        <w:tab/>
      </w:r>
      <w:r w:rsidRPr="000774DE">
        <w:rPr>
          <w:b w:val="0"/>
          <w:sz w:val="28"/>
          <w:szCs w:val="28"/>
        </w:rPr>
        <w:tab/>
      </w:r>
      <w:r w:rsidRPr="000774DE">
        <w:rPr>
          <w:b w:val="0"/>
          <w:sz w:val="28"/>
          <w:szCs w:val="28"/>
        </w:rPr>
        <w:tab/>
      </w:r>
      <w:r w:rsidRPr="000774DE">
        <w:rPr>
          <w:b w:val="0"/>
          <w:sz w:val="28"/>
          <w:szCs w:val="28"/>
        </w:rPr>
        <w:tab/>
      </w:r>
      <w:r w:rsidRPr="000774DE">
        <w:rPr>
          <w:b w:val="0"/>
          <w:sz w:val="28"/>
          <w:szCs w:val="28"/>
        </w:rPr>
        <w:tab/>
      </w:r>
      <w:proofErr w:type="gramStart"/>
      <w:r w:rsidR="00235CAF">
        <w:rPr>
          <w:b w:val="0"/>
          <w:sz w:val="28"/>
          <w:szCs w:val="28"/>
        </w:rPr>
        <w:t xml:space="preserve">     </w:t>
      </w:r>
      <w:proofErr w:type="gramEnd"/>
      <w:r w:rsidR="00235CAF">
        <w:rPr>
          <w:b w:val="0"/>
          <w:sz w:val="28"/>
          <w:szCs w:val="28"/>
        </w:rPr>
        <w:tab/>
        <w:t>E</w:t>
      </w:r>
      <w:r w:rsidRPr="000774DE">
        <w:rPr>
          <w:b w:val="0"/>
          <w:sz w:val="28"/>
          <w:szCs w:val="28"/>
        </w:rPr>
        <w:t>.</w:t>
      </w:r>
      <w:r w:rsidR="00235CAF">
        <w:rPr>
          <w:b w:val="0"/>
          <w:sz w:val="28"/>
          <w:szCs w:val="28"/>
        </w:rPr>
        <w:t> </w:t>
      </w:r>
      <w:proofErr w:type="spellStart"/>
      <w:r w:rsidR="00C056A3" w:rsidRPr="000774DE">
        <w:rPr>
          <w:b w:val="0"/>
          <w:sz w:val="28"/>
          <w:szCs w:val="28"/>
        </w:rPr>
        <w:t>Dreimane</w:t>
      </w:r>
      <w:proofErr w:type="spellEnd"/>
    </w:p>
    <w:p w:rsidR="00633264" w:rsidRPr="000774DE" w:rsidRDefault="00633264" w:rsidP="00633264">
      <w:pPr>
        <w:jc w:val="both"/>
        <w:rPr>
          <w:sz w:val="28"/>
          <w:szCs w:val="28"/>
          <w:lang w:val="lv-LV"/>
        </w:rPr>
      </w:pPr>
    </w:p>
    <w:p w:rsidR="00235CAF" w:rsidRDefault="00235CAF" w:rsidP="00633264">
      <w:pPr>
        <w:jc w:val="both"/>
        <w:rPr>
          <w:sz w:val="28"/>
          <w:szCs w:val="28"/>
          <w:lang w:val="lv-LV"/>
        </w:rPr>
      </w:pPr>
      <w:r>
        <w:rPr>
          <w:sz w:val="28"/>
          <w:szCs w:val="28"/>
          <w:lang w:val="lv-LV"/>
        </w:rPr>
        <w:t>Iesniedzējs:</w:t>
      </w:r>
    </w:p>
    <w:p w:rsidR="0001347D" w:rsidRDefault="00235CAF" w:rsidP="00633264">
      <w:pPr>
        <w:jc w:val="both"/>
        <w:rPr>
          <w:sz w:val="28"/>
          <w:szCs w:val="28"/>
          <w:lang w:val="lv-LV"/>
        </w:rPr>
      </w:pPr>
      <w:r>
        <w:rPr>
          <w:sz w:val="28"/>
          <w:szCs w:val="28"/>
          <w:lang w:val="lv-LV"/>
        </w:rPr>
        <w:t>tieslietu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01347D">
        <w:rPr>
          <w:sz w:val="28"/>
          <w:szCs w:val="28"/>
          <w:lang w:val="lv-LV"/>
        </w:rPr>
        <w:t>J.</w:t>
      </w:r>
      <w:r>
        <w:rPr>
          <w:sz w:val="28"/>
          <w:szCs w:val="28"/>
          <w:lang w:val="lv-LV"/>
        </w:rPr>
        <w:t> </w:t>
      </w:r>
      <w:proofErr w:type="spellStart"/>
      <w:r w:rsidR="0001347D">
        <w:rPr>
          <w:sz w:val="28"/>
          <w:szCs w:val="28"/>
          <w:lang w:val="lv-LV"/>
        </w:rPr>
        <w:t>Bordāns</w:t>
      </w:r>
      <w:proofErr w:type="spellEnd"/>
    </w:p>
    <w:p w:rsidR="00633264" w:rsidRPr="000774DE" w:rsidRDefault="00633264" w:rsidP="00633264">
      <w:pPr>
        <w:jc w:val="both"/>
        <w:rPr>
          <w:sz w:val="28"/>
          <w:szCs w:val="28"/>
          <w:lang w:val="lv-LV"/>
        </w:rPr>
      </w:pPr>
      <w:r w:rsidRPr="000774DE">
        <w:rPr>
          <w:sz w:val="28"/>
          <w:szCs w:val="28"/>
          <w:lang w:val="lv-LV"/>
        </w:rPr>
        <w:t xml:space="preserve"> </w:t>
      </w: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663EF2" w:rsidRDefault="00663EF2" w:rsidP="00D77F3D">
      <w:pPr>
        <w:pStyle w:val="Kjene"/>
        <w:tabs>
          <w:tab w:val="clear" w:pos="4153"/>
          <w:tab w:val="clear" w:pos="8306"/>
        </w:tabs>
        <w:spacing w:before="100" w:beforeAutospacing="1" w:after="100" w:afterAutospacing="1"/>
        <w:contextualSpacing/>
        <w:rPr>
          <w:sz w:val="22"/>
          <w:szCs w:val="22"/>
          <w:lang w:val="lv-LV"/>
        </w:rPr>
      </w:pPr>
    </w:p>
    <w:p w:rsidR="00D77F3D" w:rsidRPr="000774DE" w:rsidRDefault="00493B13" w:rsidP="00D77F3D">
      <w:pPr>
        <w:pStyle w:val="Kjene"/>
        <w:tabs>
          <w:tab w:val="clear" w:pos="4153"/>
          <w:tab w:val="clear" w:pos="8306"/>
        </w:tabs>
        <w:spacing w:before="100" w:beforeAutospacing="1" w:after="100" w:afterAutospacing="1"/>
        <w:contextualSpacing/>
        <w:rPr>
          <w:sz w:val="22"/>
          <w:szCs w:val="22"/>
          <w:lang w:val="lv-LV"/>
        </w:rPr>
      </w:pPr>
      <w:r>
        <w:rPr>
          <w:sz w:val="22"/>
          <w:szCs w:val="22"/>
          <w:lang w:val="lv-LV"/>
        </w:rPr>
        <w:t>13</w:t>
      </w:r>
      <w:r w:rsidR="00D77F3D" w:rsidRPr="000774DE">
        <w:rPr>
          <w:sz w:val="22"/>
          <w:szCs w:val="22"/>
          <w:lang w:val="lv-LV"/>
        </w:rPr>
        <w:t>.</w:t>
      </w:r>
      <w:r w:rsidR="00D50F69">
        <w:rPr>
          <w:sz w:val="22"/>
          <w:szCs w:val="22"/>
          <w:lang w:val="lv-LV"/>
        </w:rPr>
        <w:t>1</w:t>
      </w:r>
      <w:r w:rsidR="00D15FFD">
        <w:rPr>
          <w:sz w:val="22"/>
          <w:szCs w:val="22"/>
          <w:lang w:val="lv-LV"/>
        </w:rPr>
        <w:t>2</w:t>
      </w:r>
      <w:r w:rsidR="00D77F3D" w:rsidRPr="000774DE">
        <w:rPr>
          <w:sz w:val="22"/>
          <w:szCs w:val="22"/>
          <w:lang w:val="lv-LV"/>
        </w:rPr>
        <w:t>.201</w:t>
      </w:r>
      <w:r w:rsidR="00663EF2">
        <w:rPr>
          <w:sz w:val="22"/>
          <w:szCs w:val="22"/>
          <w:lang w:val="lv-LV"/>
        </w:rPr>
        <w:t>3</w:t>
      </w:r>
      <w:r w:rsidR="00D77F3D" w:rsidRPr="000774DE">
        <w:rPr>
          <w:sz w:val="22"/>
          <w:szCs w:val="22"/>
          <w:lang w:val="lv-LV"/>
        </w:rPr>
        <w:t>.</w:t>
      </w:r>
      <w:r w:rsidR="00123EE7" w:rsidRPr="000774DE">
        <w:rPr>
          <w:sz w:val="22"/>
          <w:szCs w:val="22"/>
          <w:lang w:val="lv-LV"/>
        </w:rPr>
        <w:t xml:space="preserve"> </w:t>
      </w:r>
      <w:r w:rsidR="00FB5068">
        <w:rPr>
          <w:sz w:val="22"/>
          <w:szCs w:val="22"/>
          <w:lang w:val="lv-LV"/>
        </w:rPr>
        <w:t>9</w:t>
      </w:r>
      <w:r w:rsidR="00D77F3D" w:rsidRPr="00FB5068">
        <w:rPr>
          <w:sz w:val="22"/>
          <w:szCs w:val="22"/>
          <w:lang w:val="lv-LV"/>
        </w:rPr>
        <w:t>:</w:t>
      </w:r>
      <w:r w:rsidR="00FB5068">
        <w:rPr>
          <w:sz w:val="22"/>
          <w:szCs w:val="22"/>
          <w:lang w:val="lv-LV"/>
        </w:rPr>
        <w:t>29</w:t>
      </w:r>
      <w:bookmarkStart w:id="2" w:name="_GoBack"/>
      <w:bookmarkEnd w:id="2"/>
    </w:p>
    <w:p w:rsidR="00D77F3D" w:rsidRPr="000774DE" w:rsidRDefault="00663EF2" w:rsidP="00D77F3D">
      <w:pPr>
        <w:pStyle w:val="Kjene"/>
        <w:tabs>
          <w:tab w:val="clear" w:pos="4153"/>
          <w:tab w:val="clear" w:pos="8306"/>
        </w:tabs>
        <w:spacing w:before="100" w:beforeAutospacing="1" w:after="100" w:afterAutospacing="1"/>
        <w:contextualSpacing/>
        <w:rPr>
          <w:sz w:val="22"/>
          <w:szCs w:val="22"/>
          <w:lang w:val="lv-LV"/>
        </w:rPr>
      </w:pPr>
      <w:r>
        <w:rPr>
          <w:sz w:val="22"/>
          <w:szCs w:val="22"/>
          <w:lang w:val="lv-LV"/>
        </w:rPr>
        <w:t>10</w:t>
      </w:r>
      <w:r w:rsidR="00493B13">
        <w:rPr>
          <w:sz w:val="22"/>
          <w:szCs w:val="22"/>
          <w:lang w:val="lv-LV"/>
        </w:rPr>
        <w:t>8</w:t>
      </w:r>
    </w:p>
    <w:p w:rsidR="00D77F3D" w:rsidRPr="000774DE" w:rsidRDefault="00D77F3D" w:rsidP="00D77F3D">
      <w:pPr>
        <w:pStyle w:val="Kjene"/>
        <w:tabs>
          <w:tab w:val="clear" w:pos="4153"/>
          <w:tab w:val="clear" w:pos="8306"/>
        </w:tabs>
        <w:spacing w:before="100" w:beforeAutospacing="1" w:after="100" w:afterAutospacing="1"/>
        <w:contextualSpacing/>
        <w:rPr>
          <w:sz w:val="22"/>
          <w:szCs w:val="22"/>
          <w:lang w:val="lv-LV"/>
        </w:rPr>
      </w:pPr>
      <w:bookmarkStart w:id="3" w:name="OLE_LINK1"/>
      <w:bookmarkStart w:id="4" w:name="OLE_LINK2"/>
      <w:bookmarkStart w:id="5" w:name="OLE_LINK7"/>
      <w:bookmarkStart w:id="6" w:name="OLE_LINK8"/>
      <w:r w:rsidRPr="000774DE">
        <w:rPr>
          <w:sz w:val="22"/>
          <w:szCs w:val="22"/>
          <w:lang w:val="lv-LV"/>
        </w:rPr>
        <w:t>Drobiševska</w:t>
      </w:r>
    </w:p>
    <w:p w:rsidR="00E1587C" w:rsidRPr="000774DE" w:rsidRDefault="00D77F3D" w:rsidP="00D77F3D">
      <w:pPr>
        <w:pStyle w:val="Kjene"/>
        <w:tabs>
          <w:tab w:val="clear" w:pos="4153"/>
          <w:tab w:val="clear" w:pos="8306"/>
        </w:tabs>
        <w:spacing w:before="100" w:beforeAutospacing="1" w:after="100" w:afterAutospacing="1"/>
        <w:contextualSpacing/>
        <w:rPr>
          <w:sz w:val="22"/>
          <w:szCs w:val="22"/>
          <w:lang w:val="lv-LV"/>
        </w:rPr>
      </w:pPr>
      <w:bookmarkStart w:id="7" w:name="OLE_LINK3"/>
      <w:bookmarkStart w:id="8" w:name="OLE_LINK4"/>
      <w:bookmarkStart w:id="9" w:name="OLE_LINK11"/>
      <w:bookmarkEnd w:id="3"/>
      <w:bookmarkEnd w:id="4"/>
      <w:r w:rsidRPr="000774DE">
        <w:rPr>
          <w:sz w:val="22"/>
          <w:szCs w:val="22"/>
          <w:lang w:val="lv-LV"/>
        </w:rPr>
        <w:t xml:space="preserve">67036954, </w:t>
      </w:r>
      <w:hyperlink r:id="rId8" w:history="1">
        <w:r w:rsidRPr="000774DE">
          <w:rPr>
            <w:rStyle w:val="Hipersaite"/>
            <w:color w:val="auto"/>
            <w:sz w:val="22"/>
            <w:szCs w:val="22"/>
            <w:lang w:val="lv-LV"/>
          </w:rPr>
          <w:t>Evita.Drobisevska@tm.gov.lv</w:t>
        </w:r>
      </w:hyperlink>
      <w:bookmarkEnd w:id="5"/>
      <w:bookmarkEnd w:id="6"/>
      <w:bookmarkEnd w:id="7"/>
      <w:bookmarkEnd w:id="8"/>
      <w:bookmarkEnd w:id="9"/>
    </w:p>
    <w:sectPr w:rsidR="00E1587C" w:rsidRPr="000774DE" w:rsidSect="00AB5CA0">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E1" w:rsidRDefault="002F16E1" w:rsidP="00AB5CA0">
      <w:r>
        <w:separator/>
      </w:r>
    </w:p>
  </w:endnote>
  <w:endnote w:type="continuationSeparator" w:id="0">
    <w:p w:rsidR="002F16E1" w:rsidRDefault="002F16E1" w:rsidP="00A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61" w:rsidRPr="00170461" w:rsidRDefault="00170461" w:rsidP="00493B13">
    <w:pPr>
      <w:jc w:val="both"/>
      <w:rPr>
        <w:sz w:val="22"/>
        <w:szCs w:val="22"/>
        <w:lang w:val="lv-LV"/>
      </w:rPr>
    </w:pPr>
    <w:r w:rsidRPr="002C26A0">
      <w:rPr>
        <w:sz w:val="22"/>
        <w:szCs w:val="22"/>
        <w:lang w:val="lv-LV"/>
      </w:rPr>
      <w:t>TM</w:t>
    </w:r>
    <w:r w:rsidR="00235CAF">
      <w:rPr>
        <w:sz w:val="22"/>
        <w:szCs w:val="22"/>
        <w:lang w:val="lv-LV"/>
      </w:rPr>
      <w:t>P</w:t>
    </w:r>
    <w:r w:rsidRPr="002C26A0">
      <w:rPr>
        <w:sz w:val="22"/>
        <w:szCs w:val="22"/>
        <w:lang w:val="lv-LV"/>
      </w:rPr>
      <w:t>rot_</w:t>
    </w:r>
    <w:r w:rsidR="009E09BE">
      <w:rPr>
        <w:sz w:val="22"/>
        <w:szCs w:val="22"/>
        <w:lang w:val="lv-LV"/>
      </w:rPr>
      <w:t>0</w:t>
    </w:r>
    <w:r w:rsidR="00D15FFD">
      <w:rPr>
        <w:sz w:val="22"/>
        <w:szCs w:val="22"/>
        <w:lang w:val="lv-LV"/>
      </w:rPr>
      <w:t>612</w:t>
    </w:r>
    <w:r w:rsidRPr="002C26A0">
      <w:rPr>
        <w:sz w:val="22"/>
        <w:szCs w:val="22"/>
        <w:lang w:val="lv-LV"/>
      </w:rPr>
      <w:t>1</w:t>
    </w:r>
    <w:r w:rsidR="002C26A0">
      <w:rPr>
        <w:sz w:val="22"/>
        <w:szCs w:val="22"/>
        <w:lang w:val="lv-LV"/>
      </w:rPr>
      <w:t>3</w:t>
    </w:r>
    <w:r w:rsidRPr="002C26A0">
      <w:rPr>
        <w:sz w:val="22"/>
        <w:szCs w:val="22"/>
        <w:lang w:val="lv-LV"/>
      </w:rPr>
      <w:t>_Gr</w:t>
    </w:r>
    <w:r w:rsidR="002C26A0">
      <w:rPr>
        <w:sz w:val="22"/>
        <w:szCs w:val="22"/>
        <w:lang w:val="lv-LV"/>
      </w:rPr>
      <w:t>BTL;</w:t>
    </w:r>
    <w:r w:rsidRPr="002C26A0">
      <w:rPr>
        <w:sz w:val="22"/>
        <w:szCs w:val="22"/>
        <w:lang w:val="lv-LV"/>
      </w:rPr>
      <w:t xml:space="preserve"> </w:t>
    </w:r>
    <w:bookmarkStart w:id="10" w:name="OLE_LINK9"/>
    <w:bookmarkStart w:id="11" w:name="OLE_LINK10"/>
    <w:bookmarkStart w:id="12" w:name="_Hlk273087588"/>
    <w:r w:rsidRPr="002C26A0">
      <w:rPr>
        <w:sz w:val="22"/>
        <w:szCs w:val="22"/>
        <w:lang w:val="lv-LV"/>
      </w:rPr>
      <w:t xml:space="preserve">Ministru kabineta sēdes </w:t>
    </w:r>
    <w:proofErr w:type="spellStart"/>
    <w:r w:rsidRPr="002C26A0">
      <w:rPr>
        <w:sz w:val="22"/>
        <w:szCs w:val="22"/>
        <w:lang w:val="lv-LV"/>
      </w:rPr>
      <w:t>protokollēmuma</w:t>
    </w:r>
    <w:proofErr w:type="spellEnd"/>
    <w:r w:rsidRPr="002C26A0">
      <w:rPr>
        <w:sz w:val="22"/>
        <w:szCs w:val="22"/>
        <w:lang w:val="lv-LV"/>
      </w:rPr>
      <w:t xml:space="preserve"> projekts </w:t>
    </w:r>
    <w:bookmarkEnd w:id="10"/>
    <w:bookmarkEnd w:id="11"/>
    <w:bookmarkEnd w:id="12"/>
    <w:r w:rsidR="002C26A0" w:rsidRPr="002C26A0">
      <w:rPr>
        <w:sz w:val="22"/>
        <w:szCs w:val="22"/>
        <w:lang w:val="lv-LV"/>
      </w:rPr>
      <w:t>„</w:t>
    </w:r>
    <w:r w:rsidR="002C26A0" w:rsidRPr="002C26A0">
      <w:rPr>
        <w:rFonts w:eastAsiaTheme="minorEastAsia"/>
        <w:sz w:val="22"/>
        <w:szCs w:val="22"/>
        <w:lang w:val="lv-LV" w:eastAsia="lv-LV"/>
      </w:rPr>
      <w:t>Grozījumi Bāriņtiesu likumā</w:t>
    </w:r>
    <w:r w:rsidR="002C26A0" w:rsidRPr="002C26A0">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E1" w:rsidRDefault="002F16E1" w:rsidP="00AB5CA0">
      <w:r>
        <w:separator/>
      </w:r>
    </w:p>
  </w:footnote>
  <w:footnote w:type="continuationSeparator" w:id="0">
    <w:p w:rsidR="002F16E1" w:rsidRDefault="002F16E1" w:rsidP="00AB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45B0A"/>
    <w:multiLevelType w:val="hybridMultilevel"/>
    <w:tmpl w:val="E620E94E"/>
    <w:lvl w:ilvl="0" w:tplc="CE8C826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A0"/>
    <w:rsid w:val="00012BAD"/>
    <w:rsid w:val="0001347D"/>
    <w:rsid w:val="000702EE"/>
    <w:rsid w:val="00070B48"/>
    <w:rsid w:val="000774DE"/>
    <w:rsid w:val="000B2E71"/>
    <w:rsid w:val="000D02B3"/>
    <w:rsid w:val="00123EE7"/>
    <w:rsid w:val="00160117"/>
    <w:rsid w:val="00170461"/>
    <w:rsid w:val="001A14ED"/>
    <w:rsid w:val="001B3D7D"/>
    <w:rsid w:val="00235CAF"/>
    <w:rsid w:val="00296C75"/>
    <w:rsid w:val="002A37A2"/>
    <w:rsid w:val="002A7CCC"/>
    <w:rsid w:val="002C26A0"/>
    <w:rsid w:val="002F03D4"/>
    <w:rsid w:val="002F16E1"/>
    <w:rsid w:val="002F4EED"/>
    <w:rsid w:val="00312A5A"/>
    <w:rsid w:val="003861D3"/>
    <w:rsid w:val="003B634B"/>
    <w:rsid w:val="003C0831"/>
    <w:rsid w:val="00493B13"/>
    <w:rsid w:val="00496D90"/>
    <w:rsid w:val="00510034"/>
    <w:rsid w:val="00523290"/>
    <w:rsid w:val="00565CA9"/>
    <w:rsid w:val="00567FED"/>
    <w:rsid w:val="00577D33"/>
    <w:rsid w:val="00621884"/>
    <w:rsid w:val="00625360"/>
    <w:rsid w:val="00625366"/>
    <w:rsid w:val="00633264"/>
    <w:rsid w:val="00653719"/>
    <w:rsid w:val="006565B7"/>
    <w:rsid w:val="00663EF2"/>
    <w:rsid w:val="00665143"/>
    <w:rsid w:val="0068605A"/>
    <w:rsid w:val="006F3A62"/>
    <w:rsid w:val="006F5537"/>
    <w:rsid w:val="00706673"/>
    <w:rsid w:val="0079048F"/>
    <w:rsid w:val="00790AD0"/>
    <w:rsid w:val="009170F0"/>
    <w:rsid w:val="00957D0C"/>
    <w:rsid w:val="00996C95"/>
    <w:rsid w:val="009A532A"/>
    <w:rsid w:val="009B7349"/>
    <w:rsid w:val="009E09BE"/>
    <w:rsid w:val="009F7E0B"/>
    <w:rsid w:val="00A01842"/>
    <w:rsid w:val="00A36201"/>
    <w:rsid w:val="00A40698"/>
    <w:rsid w:val="00AB247D"/>
    <w:rsid w:val="00AB5CA0"/>
    <w:rsid w:val="00AC0663"/>
    <w:rsid w:val="00AC2DC1"/>
    <w:rsid w:val="00B00655"/>
    <w:rsid w:val="00B51DF8"/>
    <w:rsid w:val="00B73D7C"/>
    <w:rsid w:val="00BA4833"/>
    <w:rsid w:val="00BD14D3"/>
    <w:rsid w:val="00BD2F5B"/>
    <w:rsid w:val="00C056A3"/>
    <w:rsid w:val="00C17A82"/>
    <w:rsid w:val="00C415F2"/>
    <w:rsid w:val="00C92DF8"/>
    <w:rsid w:val="00CA44BD"/>
    <w:rsid w:val="00CD618D"/>
    <w:rsid w:val="00D07A6B"/>
    <w:rsid w:val="00D15FFD"/>
    <w:rsid w:val="00D2793D"/>
    <w:rsid w:val="00D50F69"/>
    <w:rsid w:val="00D519B4"/>
    <w:rsid w:val="00D72A68"/>
    <w:rsid w:val="00D77F3D"/>
    <w:rsid w:val="00DE171D"/>
    <w:rsid w:val="00E1587C"/>
    <w:rsid w:val="00E31318"/>
    <w:rsid w:val="00EB5FF7"/>
    <w:rsid w:val="00EE7273"/>
    <w:rsid w:val="00F13A4E"/>
    <w:rsid w:val="00F248C2"/>
    <w:rsid w:val="00F3680D"/>
    <w:rsid w:val="00F553E6"/>
    <w:rsid w:val="00FB48E2"/>
    <w:rsid w:val="00FB5068"/>
    <w:rsid w:val="00FE4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B5CA0"/>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semiHidden/>
    <w:unhideWhenUsed/>
    <w:qFormat/>
    <w:rsid w:val="00AB5CA0"/>
    <w:pPr>
      <w:keepNext/>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AB5CA0"/>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AB5CA0"/>
    <w:pPr>
      <w:jc w:val="center"/>
    </w:pPr>
    <w:rPr>
      <w:b/>
      <w:bCs/>
      <w:sz w:val="28"/>
      <w:lang w:val="lv-LV"/>
    </w:rPr>
  </w:style>
  <w:style w:type="character" w:customStyle="1" w:styleId="PamattekstsRakstz">
    <w:name w:val="Pamatteksts Rakstz."/>
    <w:basedOn w:val="Noklusjumarindkopasfonts"/>
    <w:link w:val="Pamatteksts"/>
    <w:semiHidden/>
    <w:rsid w:val="00AB5CA0"/>
    <w:rPr>
      <w:rFonts w:ascii="Times New Roman" w:eastAsia="Times New Roman" w:hAnsi="Times New Roman" w:cs="Times New Roman"/>
      <w:b/>
      <w:bCs/>
      <w:sz w:val="28"/>
      <w:szCs w:val="24"/>
    </w:rPr>
  </w:style>
  <w:style w:type="paragraph" w:customStyle="1" w:styleId="Sarakstarindkopa1">
    <w:name w:val="Saraksta rindkopa1"/>
    <w:basedOn w:val="Parasts"/>
    <w:uiPriority w:val="34"/>
    <w:qFormat/>
    <w:rsid w:val="00AB5CA0"/>
    <w:pPr>
      <w:spacing w:after="200" w:line="276" w:lineRule="auto"/>
      <w:ind w:left="720"/>
      <w:contextualSpacing/>
    </w:pPr>
    <w:rPr>
      <w:rFonts w:ascii="Calibri" w:eastAsia="Calibri" w:hAnsi="Calibri"/>
      <w:sz w:val="22"/>
      <w:szCs w:val="22"/>
      <w:lang w:val="lv-LV"/>
    </w:rPr>
  </w:style>
  <w:style w:type="paragraph" w:customStyle="1" w:styleId="Bezatstarpm1">
    <w:name w:val="Bez atstarpēm1"/>
    <w:qFormat/>
    <w:rsid w:val="00AB5CA0"/>
    <w:pPr>
      <w:spacing w:after="0" w:line="240" w:lineRule="auto"/>
    </w:pPr>
    <w:rPr>
      <w:rFonts w:ascii="Calibri" w:eastAsia="Calibri" w:hAnsi="Calibri" w:cs="Times New Roman"/>
    </w:rPr>
  </w:style>
  <w:style w:type="paragraph" w:styleId="Paraststmeklis">
    <w:name w:val="Normal (Web)"/>
    <w:basedOn w:val="Parasts"/>
    <w:unhideWhenUsed/>
    <w:rsid w:val="00AB5CA0"/>
    <w:pPr>
      <w:spacing w:before="75" w:after="75"/>
      <w:ind w:firstLine="375"/>
      <w:jc w:val="both"/>
    </w:pPr>
    <w:rPr>
      <w:lang w:val="lv-LV" w:eastAsia="lv-LV"/>
    </w:rPr>
  </w:style>
  <w:style w:type="paragraph" w:styleId="Kjene">
    <w:name w:val="footer"/>
    <w:basedOn w:val="Parasts"/>
    <w:link w:val="KjeneRakstz"/>
    <w:unhideWhenUsed/>
    <w:rsid w:val="00AB5CA0"/>
    <w:pPr>
      <w:tabs>
        <w:tab w:val="center" w:pos="4153"/>
        <w:tab w:val="right" w:pos="8306"/>
      </w:tabs>
    </w:pPr>
  </w:style>
  <w:style w:type="character" w:customStyle="1" w:styleId="KjeneRakstz">
    <w:name w:val="Kājene Rakstz."/>
    <w:basedOn w:val="Noklusjumarindkopasfonts"/>
    <w:link w:val="Kjene"/>
    <w:rsid w:val="00AB5CA0"/>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AB5CA0"/>
    <w:pPr>
      <w:ind w:left="720"/>
      <w:contextualSpacing/>
    </w:pPr>
  </w:style>
  <w:style w:type="paragraph" w:styleId="Galvene">
    <w:name w:val="header"/>
    <w:basedOn w:val="Parasts"/>
    <w:link w:val="GalveneRakstz"/>
    <w:uiPriority w:val="99"/>
    <w:unhideWhenUsed/>
    <w:rsid w:val="00AB5CA0"/>
    <w:pPr>
      <w:tabs>
        <w:tab w:val="center" w:pos="4153"/>
        <w:tab w:val="right" w:pos="8306"/>
      </w:tabs>
    </w:pPr>
  </w:style>
  <w:style w:type="character" w:customStyle="1" w:styleId="GalveneRakstz">
    <w:name w:val="Galvene Rakstz."/>
    <w:basedOn w:val="Noklusjumarindkopasfonts"/>
    <w:link w:val="Galvene"/>
    <w:uiPriority w:val="99"/>
    <w:rsid w:val="00AB5CA0"/>
    <w:rPr>
      <w:rFonts w:ascii="Times New Roman" w:eastAsia="Times New Roman" w:hAnsi="Times New Roman" w:cs="Times New Roman"/>
      <w:sz w:val="24"/>
      <w:szCs w:val="24"/>
      <w:lang w:val="en-GB"/>
    </w:rPr>
  </w:style>
  <w:style w:type="paragraph" w:customStyle="1" w:styleId="naisf">
    <w:name w:val="naisf"/>
    <w:basedOn w:val="Parasts"/>
    <w:rsid w:val="00D77F3D"/>
    <w:pPr>
      <w:spacing w:before="75" w:after="75"/>
      <w:ind w:firstLine="375"/>
      <w:jc w:val="both"/>
    </w:pPr>
    <w:rPr>
      <w:lang w:val="lv-LV" w:eastAsia="lv-LV"/>
    </w:rPr>
  </w:style>
  <w:style w:type="character" w:styleId="Hipersaite">
    <w:name w:val="Hyperlink"/>
    <w:basedOn w:val="Noklusjumarindkopasfonts"/>
    <w:rsid w:val="00D77F3D"/>
    <w:rPr>
      <w:color w:val="0000FF"/>
      <w:u w:val="single"/>
    </w:rPr>
  </w:style>
  <w:style w:type="character" w:styleId="Komentraatsauce">
    <w:name w:val="annotation reference"/>
    <w:basedOn w:val="Noklusjumarindkopasfonts"/>
    <w:uiPriority w:val="99"/>
    <w:semiHidden/>
    <w:unhideWhenUsed/>
    <w:rsid w:val="00D07A6B"/>
    <w:rPr>
      <w:sz w:val="16"/>
      <w:szCs w:val="16"/>
    </w:rPr>
  </w:style>
  <w:style w:type="paragraph" w:styleId="Komentrateksts">
    <w:name w:val="annotation text"/>
    <w:basedOn w:val="Parasts"/>
    <w:link w:val="KomentratekstsRakstz"/>
    <w:uiPriority w:val="99"/>
    <w:semiHidden/>
    <w:unhideWhenUsed/>
    <w:rsid w:val="00D07A6B"/>
    <w:rPr>
      <w:sz w:val="20"/>
      <w:szCs w:val="20"/>
    </w:rPr>
  </w:style>
  <w:style w:type="character" w:customStyle="1" w:styleId="KomentratekstsRakstz">
    <w:name w:val="Komentāra teksts Rakstz."/>
    <w:basedOn w:val="Noklusjumarindkopasfonts"/>
    <w:link w:val="Komentrateksts"/>
    <w:uiPriority w:val="99"/>
    <w:semiHidden/>
    <w:rsid w:val="00D07A6B"/>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07A6B"/>
    <w:rPr>
      <w:b/>
      <w:bCs/>
    </w:rPr>
  </w:style>
  <w:style w:type="character" w:customStyle="1" w:styleId="KomentratmaRakstz">
    <w:name w:val="Komentāra tēma Rakstz."/>
    <w:basedOn w:val="KomentratekstsRakstz"/>
    <w:link w:val="Komentratma"/>
    <w:uiPriority w:val="99"/>
    <w:semiHidden/>
    <w:rsid w:val="00D07A6B"/>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D07A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A6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B5CA0"/>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semiHidden/>
    <w:unhideWhenUsed/>
    <w:qFormat/>
    <w:rsid w:val="00AB5CA0"/>
    <w:pPr>
      <w:keepNext/>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AB5CA0"/>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AB5CA0"/>
    <w:pPr>
      <w:jc w:val="center"/>
    </w:pPr>
    <w:rPr>
      <w:b/>
      <w:bCs/>
      <w:sz w:val="28"/>
      <w:lang w:val="lv-LV"/>
    </w:rPr>
  </w:style>
  <w:style w:type="character" w:customStyle="1" w:styleId="PamattekstsRakstz">
    <w:name w:val="Pamatteksts Rakstz."/>
    <w:basedOn w:val="Noklusjumarindkopasfonts"/>
    <w:link w:val="Pamatteksts"/>
    <w:semiHidden/>
    <w:rsid w:val="00AB5CA0"/>
    <w:rPr>
      <w:rFonts w:ascii="Times New Roman" w:eastAsia="Times New Roman" w:hAnsi="Times New Roman" w:cs="Times New Roman"/>
      <w:b/>
      <w:bCs/>
      <w:sz w:val="28"/>
      <w:szCs w:val="24"/>
    </w:rPr>
  </w:style>
  <w:style w:type="paragraph" w:customStyle="1" w:styleId="Sarakstarindkopa1">
    <w:name w:val="Saraksta rindkopa1"/>
    <w:basedOn w:val="Parasts"/>
    <w:uiPriority w:val="34"/>
    <w:qFormat/>
    <w:rsid w:val="00AB5CA0"/>
    <w:pPr>
      <w:spacing w:after="200" w:line="276" w:lineRule="auto"/>
      <w:ind w:left="720"/>
      <w:contextualSpacing/>
    </w:pPr>
    <w:rPr>
      <w:rFonts w:ascii="Calibri" w:eastAsia="Calibri" w:hAnsi="Calibri"/>
      <w:sz w:val="22"/>
      <w:szCs w:val="22"/>
      <w:lang w:val="lv-LV"/>
    </w:rPr>
  </w:style>
  <w:style w:type="paragraph" w:customStyle="1" w:styleId="Bezatstarpm1">
    <w:name w:val="Bez atstarpēm1"/>
    <w:qFormat/>
    <w:rsid w:val="00AB5CA0"/>
    <w:pPr>
      <w:spacing w:after="0" w:line="240" w:lineRule="auto"/>
    </w:pPr>
    <w:rPr>
      <w:rFonts w:ascii="Calibri" w:eastAsia="Calibri" w:hAnsi="Calibri" w:cs="Times New Roman"/>
    </w:rPr>
  </w:style>
  <w:style w:type="paragraph" w:styleId="Paraststmeklis">
    <w:name w:val="Normal (Web)"/>
    <w:basedOn w:val="Parasts"/>
    <w:unhideWhenUsed/>
    <w:rsid w:val="00AB5CA0"/>
    <w:pPr>
      <w:spacing w:before="75" w:after="75"/>
      <w:ind w:firstLine="375"/>
      <w:jc w:val="both"/>
    </w:pPr>
    <w:rPr>
      <w:lang w:val="lv-LV" w:eastAsia="lv-LV"/>
    </w:rPr>
  </w:style>
  <w:style w:type="paragraph" w:styleId="Kjene">
    <w:name w:val="footer"/>
    <w:basedOn w:val="Parasts"/>
    <w:link w:val="KjeneRakstz"/>
    <w:unhideWhenUsed/>
    <w:rsid w:val="00AB5CA0"/>
    <w:pPr>
      <w:tabs>
        <w:tab w:val="center" w:pos="4153"/>
        <w:tab w:val="right" w:pos="8306"/>
      </w:tabs>
    </w:pPr>
  </w:style>
  <w:style w:type="character" w:customStyle="1" w:styleId="KjeneRakstz">
    <w:name w:val="Kājene Rakstz."/>
    <w:basedOn w:val="Noklusjumarindkopasfonts"/>
    <w:link w:val="Kjene"/>
    <w:rsid w:val="00AB5CA0"/>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AB5CA0"/>
    <w:pPr>
      <w:ind w:left="720"/>
      <w:contextualSpacing/>
    </w:pPr>
  </w:style>
  <w:style w:type="paragraph" w:styleId="Galvene">
    <w:name w:val="header"/>
    <w:basedOn w:val="Parasts"/>
    <w:link w:val="GalveneRakstz"/>
    <w:uiPriority w:val="99"/>
    <w:unhideWhenUsed/>
    <w:rsid w:val="00AB5CA0"/>
    <w:pPr>
      <w:tabs>
        <w:tab w:val="center" w:pos="4153"/>
        <w:tab w:val="right" w:pos="8306"/>
      </w:tabs>
    </w:pPr>
  </w:style>
  <w:style w:type="character" w:customStyle="1" w:styleId="GalveneRakstz">
    <w:name w:val="Galvene Rakstz."/>
    <w:basedOn w:val="Noklusjumarindkopasfonts"/>
    <w:link w:val="Galvene"/>
    <w:uiPriority w:val="99"/>
    <w:rsid w:val="00AB5CA0"/>
    <w:rPr>
      <w:rFonts w:ascii="Times New Roman" w:eastAsia="Times New Roman" w:hAnsi="Times New Roman" w:cs="Times New Roman"/>
      <w:sz w:val="24"/>
      <w:szCs w:val="24"/>
      <w:lang w:val="en-GB"/>
    </w:rPr>
  </w:style>
  <w:style w:type="paragraph" w:customStyle="1" w:styleId="naisf">
    <w:name w:val="naisf"/>
    <w:basedOn w:val="Parasts"/>
    <w:rsid w:val="00D77F3D"/>
    <w:pPr>
      <w:spacing w:before="75" w:after="75"/>
      <w:ind w:firstLine="375"/>
      <w:jc w:val="both"/>
    </w:pPr>
    <w:rPr>
      <w:lang w:val="lv-LV" w:eastAsia="lv-LV"/>
    </w:rPr>
  </w:style>
  <w:style w:type="character" w:styleId="Hipersaite">
    <w:name w:val="Hyperlink"/>
    <w:basedOn w:val="Noklusjumarindkopasfonts"/>
    <w:rsid w:val="00D77F3D"/>
    <w:rPr>
      <w:color w:val="0000FF"/>
      <w:u w:val="single"/>
    </w:rPr>
  </w:style>
  <w:style w:type="character" w:styleId="Komentraatsauce">
    <w:name w:val="annotation reference"/>
    <w:basedOn w:val="Noklusjumarindkopasfonts"/>
    <w:uiPriority w:val="99"/>
    <w:semiHidden/>
    <w:unhideWhenUsed/>
    <w:rsid w:val="00D07A6B"/>
    <w:rPr>
      <w:sz w:val="16"/>
      <w:szCs w:val="16"/>
    </w:rPr>
  </w:style>
  <w:style w:type="paragraph" w:styleId="Komentrateksts">
    <w:name w:val="annotation text"/>
    <w:basedOn w:val="Parasts"/>
    <w:link w:val="KomentratekstsRakstz"/>
    <w:uiPriority w:val="99"/>
    <w:semiHidden/>
    <w:unhideWhenUsed/>
    <w:rsid w:val="00D07A6B"/>
    <w:rPr>
      <w:sz w:val="20"/>
      <w:szCs w:val="20"/>
    </w:rPr>
  </w:style>
  <w:style w:type="character" w:customStyle="1" w:styleId="KomentratekstsRakstz">
    <w:name w:val="Komentāra teksts Rakstz."/>
    <w:basedOn w:val="Noklusjumarindkopasfonts"/>
    <w:link w:val="Komentrateksts"/>
    <w:uiPriority w:val="99"/>
    <w:semiHidden/>
    <w:rsid w:val="00D07A6B"/>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07A6B"/>
    <w:rPr>
      <w:b/>
      <w:bCs/>
    </w:rPr>
  </w:style>
  <w:style w:type="character" w:customStyle="1" w:styleId="KomentratmaRakstz">
    <w:name w:val="Komentāra tēma Rakstz."/>
    <w:basedOn w:val="KomentratekstsRakstz"/>
    <w:link w:val="Komentratma"/>
    <w:uiPriority w:val="99"/>
    <w:semiHidden/>
    <w:rsid w:val="00D07A6B"/>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D07A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A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Drobisevska@t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654</Words>
  <Characters>374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Ministru kabineta sēdes protokollēmuma projekts „Grozījumi Bāriņtiesu likumā”  </vt:lpstr>
    </vt:vector>
  </TitlesOfParts>
  <Company>Tieslietu Ministrija</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„Grozījumi Bāriņtiesu likumā”  </dc:title>
  <dc:subject>Protokollēmuma projekts</dc:subject>
  <dc:creator>Evita Drobiševska</dc:creator>
  <dc:description>67036954, Evita.Drobisevska@tm.gov.lv</dc:description>
  <cp:lastModifiedBy>Evita Drobisevska</cp:lastModifiedBy>
  <cp:revision>11</cp:revision>
  <cp:lastPrinted>2013-11-08T08:16:00Z</cp:lastPrinted>
  <dcterms:created xsi:type="dcterms:W3CDTF">2013-11-08T08:08:00Z</dcterms:created>
  <dcterms:modified xsi:type="dcterms:W3CDTF">2013-12-13T07:29:00Z</dcterms:modified>
</cp:coreProperties>
</file>