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E72" w:rsidRPr="00A916E3" w:rsidRDefault="00C07E72" w:rsidP="00C12938">
      <w:pPr>
        <w:ind w:left="2880" w:firstLine="720"/>
        <w:outlineLvl w:val="0"/>
        <w:rPr>
          <w:b/>
          <w:sz w:val="28"/>
          <w:szCs w:val="28"/>
        </w:rPr>
      </w:pPr>
      <w:bookmarkStart w:id="0" w:name="OLE_LINK5"/>
      <w:bookmarkStart w:id="1" w:name="OLE_LINK6"/>
      <w:r w:rsidRPr="00A916E3">
        <w:rPr>
          <w:b/>
          <w:sz w:val="28"/>
          <w:szCs w:val="28"/>
        </w:rPr>
        <w:t xml:space="preserve">Informatīvais </w:t>
      </w:r>
      <w:smartTag w:uri="schemas-tilde-lv/tildestengine" w:element="veidnes">
        <w:smartTagPr>
          <w:attr w:name="text" w:val="ziņojums"/>
          <w:attr w:name="baseform" w:val="ziņojums"/>
          <w:attr w:name="id" w:val="-1"/>
        </w:smartTagPr>
        <w:r w:rsidRPr="00A916E3">
          <w:rPr>
            <w:b/>
            <w:sz w:val="28"/>
            <w:szCs w:val="28"/>
          </w:rPr>
          <w:t>ziņojums</w:t>
        </w:r>
      </w:smartTag>
    </w:p>
    <w:p w:rsidR="005C0DF5" w:rsidRPr="00A916E3" w:rsidRDefault="00293EDB" w:rsidP="00382FB6">
      <w:pPr>
        <w:jc w:val="center"/>
        <w:rPr>
          <w:b/>
          <w:sz w:val="28"/>
          <w:szCs w:val="28"/>
        </w:rPr>
      </w:pPr>
      <w:r w:rsidRPr="00A916E3">
        <w:rPr>
          <w:b/>
          <w:bCs/>
          <w:color w:val="000000"/>
          <w:sz w:val="28"/>
          <w:szCs w:val="28"/>
          <w:lang w:bidi="ml-IN"/>
        </w:rPr>
        <w:t>p</w:t>
      </w:r>
      <w:r w:rsidR="006C6155" w:rsidRPr="00A916E3">
        <w:rPr>
          <w:b/>
          <w:bCs/>
          <w:color w:val="000000"/>
          <w:sz w:val="28"/>
          <w:szCs w:val="28"/>
          <w:lang w:bidi="ml-IN"/>
        </w:rPr>
        <w:t>ar</w:t>
      </w:r>
      <w:r w:rsidR="006C6155" w:rsidRPr="00A916E3">
        <w:rPr>
          <w:b/>
          <w:sz w:val="28"/>
          <w:szCs w:val="28"/>
        </w:rPr>
        <w:t xml:space="preserve"> </w:t>
      </w:r>
      <w:r w:rsidR="00382FB6" w:rsidRPr="00A916E3">
        <w:rPr>
          <w:b/>
          <w:sz w:val="28"/>
          <w:szCs w:val="28"/>
        </w:rPr>
        <w:t>kontrolējošo iestāžu piemēroto administratīvo sodu struktūru, biežumu un piemēroto sodu lielumu par laiku no 2008. gada 1. janvāra līdz 2010. gada 1. janvārim</w:t>
      </w:r>
    </w:p>
    <w:bookmarkEnd w:id="0"/>
    <w:bookmarkEnd w:id="1"/>
    <w:p w:rsidR="009C3C44" w:rsidRPr="00A916E3" w:rsidRDefault="009C3C44" w:rsidP="005C0DF5">
      <w:pPr>
        <w:ind w:firstLine="720"/>
        <w:jc w:val="center"/>
        <w:rPr>
          <w:b/>
          <w:sz w:val="28"/>
          <w:szCs w:val="28"/>
        </w:rPr>
      </w:pPr>
    </w:p>
    <w:p w:rsidR="007D7B0E" w:rsidRPr="00A916E3" w:rsidRDefault="00293EDB" w:rsidP="007D7B0E">
      <w:pPr>
        <w:ind w:firstLine="720"/>
        <w:jc w:val="both"/>
        <w:rPr>
          <w:rFonts w:eastAsia="SimSun"/>
          <w:sz w:val="28"/>
          <w:szCs w:val="28"/>
          <w:lang w:eastAsia="zh-CN"/>
        </w:rPr>
      </w:pPr>
      <w:r w:rsidRPr="00A916E3">
        <w:rPr>
          <w:sz w:val="28"/>
          <w:szCs w:val="28"/>
        </w:rPr>
        <w:t>Saskaņā ar Ministru kabineta 2010. gada 26. augusta rīkojumu Nr. 513 „Par Pasākumu plānu ēnu ekonomikas apkarošanai un godīgas konkurences nodrošināšanai 2010.</w:t>
      </w:r>
      <w:r w:rsidR="00292676">
        <w:rPr>
          <w:color w:val="000000"/>
          <w:sz w:val="28"/>
          <w:szCs w:val="28"/>
        </w:rPr>
        <w:t>-</w:t>
      </w:r>
      <w:r w:rsidRPr="00A916E3">
        <w:rPr>
          <w:sz w:val="28"/>
          <w:szCs w:val="28"/>
        </w:rPr>
        <w:t>2013. gadam” tika apstiprināts Pasākumu plāns ēnu ekonomikas apkarošanai un godīgas konkurences nodrošināšanai 2010.</w:t>
      </w:r>
      <w:r w:rsidR="001D0088">
        <w:rPr>
          <w:sz w:val="28"/>
          <w:szCs w:val="28"/>
        </w:rPr>
        <w:t>-</w:t>
      </w:r>
      <w:r w:rsidRPr="00A916E3">
        <w:rPr>
          <w:sz w:val="28"/>
          <w:szCs w:val="28"/>
        </w:rPr>
        <w:t xml:space="preserve">2013. gadam (turpmāk </w:t>
      </w:r>
      <w:r w:rsidR="008B3A3D" w:rsidRPr="00A916E3">
        <w:rPr>
          <w:sz w:val="28"/>
          <w:szCs w:val="28"/>
        </w:rPr>
        <w:t>-</w:t>
      </w:r>
      <w:r w:rsidRPr="00A916E3">
        <w:rPr>
          <w:sz w:val="28"/>
          <w:szCs w:val="28"/>
        </w:rPr>
        <w:t xml:space="preserve"> plāns). Plāna 30. pasākums paredz uzdevumu Tieslietu ministrijai sagatavot informatīvo ziņojumu</w:t>
      </w:r>
      <w:r w:rsidRPr="00A916E3">
        <w:rPr>
          <w:color w:val="000000"/>
          <w:sz w:val="28"/>
          <w:szCs w:val="28"/>
        </w:rPr>
        <w:t xml:space="preserve"> par kontrolējošo iestāžu piemēroto administratīvo sodu (turpmāk </w:t>
      </w:r>
      <w:bookmarkStart w:id="2" w:name="OLE_LINK3"/>
      <w:bookmarkStart w:id="3" w:name="OLE_LINK4"/>
      <w:r w:rsidR="008B3A3D" w:rsidRPr="00A916E3">
        <w:rPr>
          <w:color w:val="000000"/>
          <w:sz w:val="28"/>
          <w:szCs w:val="28"/>
        </w:rPr>
        <w:t>-</w:t>
      </w:r>
      <w:bookmarkEnd w:id="2"/>
      <w:bookmarkEnd w:id="3"/>
      <w:r w:rsidRPr="00A916E3">
        <w:rPr>
          <w:color w:val="000000"/>
          <w:sz w:val="28"/>
          <w:szCs w:val="28"/>
        </w:rPr>
        <w:t xml:space="preserve"> sods) struktūru, biežumu un piemēroto sodu lielumu (proti, kādi sodi, cik bieži tie tiek piemēroti, cik liels sods tiek piemērots (maksimālais, minimālais), kā arī konkrētā </w:t>
      </w:r>
      <w:r w:rsidR="007D0B67" w:rsidRPr="00A916E3">
        <w:rPr>
          <w:color w:val="000000"/>
          <w:sz w:val="28"/>
          <w:szCs w:val="28"/>
        </w:rPr>
        <w:t xml:space="preserve">administratīvā </w:t>
      </w:r>
      <w:r w:rsidRPr="00A916E3">
        <w:rPr>
          <w:color w:val="000000"/>
          <w:sz w:val="28"/>
          <w:szCs w:val="28"/>
        </w:rPr>
        <w:t>pārkāpuma</w:t>
      </w:r>
      <w:r w:rsidR="007D0B67" w:rsidRPr="00A916E3">
        <w:rPr>
          <w:color w:val="000000"/>
          <w:sz w:val="28"/>
          <w:szCs w:val="28"/>
        </w:rPr>
        <w:t xml:space="preserve"> (turpmāk </w:t>
      </w:r>
      <w:r w:rsidR="008B3A3D" w:rsidRPr="00A916E3">
        <w:rPr>
          <w:color w:val="000000"/>
          <w:sz w:val="28"/>
          <w:szCs w:val="28"/>
        </w:rPr>
        <w:t>-</w:t>
      </w:r>
      <w:r w:rsidR="007D0B67" w:rsidRPr="00A916E3">
        <w:rPr>
          <w:color w:val="000000"/>
          <w:sz w:val="28"/>
          <w:szCs w:val="28"/>
        </w:rPr>
        <w:t xml:space="preserve"> pārkāpums)</w:t>
      </w:r>
      <w:r w:rsidRPr="00A916E3">
        <w:rPr>
          <w:color w:val="000000"/>
          <w:sz w:val="28"/>
          <w:szCs w:val="28"/>
        </w:rPr>
        <w:t xml:space="preserve"> attīstība) par laiku no 2008. gada 1. janvāra līdz 2010. gada 1. janvārim (turpmāk </w:t>
      </w:r>
      <w:r w:rsidR="008B3A3D" w:rsidRPr="00A916E3">
        <w:rPr>
          <w:color w:val="000000"/>
          <w:sz w:val="28"/>
          <w:szCs w:val="28"/>
        </w:rPr>
        <w:t>-</w:t>
      </w:r>
      <w:r w:rsidRPr="00A916E3">
        <w:rPr>
          <w:color w:val="000000"/>
          <w:sz w:val="28"/>
          <w:szCs w:val="28"/>
        </w:rPr>
        <w:t xml:space="preserve"> informatīvais ziņojums).</w:t>
      </w:r>
      <w:r w:rsidR="007D7B0E" w:rsidRPr="00A916E3">
        <w:rPr>
          <w:color w:val="000000"/>
          <w:sz w:val="28"/>
          <w:szCs w:val="28"/>
        </w:rPr>
        <w:t xml:space="preserve"> </w:t>
      </w:r>
      <w:r w:rsidR="007D7B0E" w:rsidRPr="00A916E3">
        <w:rPr>
          <w:sz w:val="28"/>
          <w:szCs w:val="28"/>
        </w:rPr>
        <w:t>Plāna 30. pasākuma sadaļā „Darbības rezultāti un rādītāji” minēts, ka i</w:t>
      </w:r>
      <w:r w:rsidR="007D7B0E" w:rsidRPr="00A916E3">
        <w:rPr>
          <w:color w:val="000000"/>
          <w:sz w:val="28"/>
          <w:szCs w:val="28"/>
        </w:rPr>
        <w:t>nformatīvais ziņojums ļ</w:t>
      </w:r>
      <w:r w:rsidR="007D7B0E" w:rsidRPr="00A916E3">
        <w:rPr>
          <w:rFonts w:eastAsia="SimSun"/>
          <w:sz w:val="28"/>
          <w:szCs w:val="28"/>
          <w:lang w:eastAsia="zh-CN"/>
        </w:rPr>
        <w:t>autu pārskatīt šobrīd pastāvošo sodu sistēmu, lai tiktu ievēroti sekojoši principi:</w:t>
      </w:r>
    </w:p>
    <w:p w:rsidR="007D7B0E" w:rsidRPr="00A916E3" w:rsidRDefault="007D7B0E" w:rsidP="007D7B0E">
      <w:pPr>
        <w:ind w:firstLine="720"/>
        <w:jc w:val="both"/>
        <w:rPr>
          <w:rFonts w:eastAsia="SimSun"/>
          <w:sz w:val="28"/>
          <w:szCs w:val="28"/>
          <w:lang w:eastAsia="zh-CN"/>
        </w:rPr>
      </w:pPr>
      <w:r w:rsidRPr="00A916E3">
        <w:rPr>
          <w:rFonts w:eastAsia="SimSun"/>
          <w:sz w:val="28"/>
          <w:szCs w:val="28"/>
          <w:lang w:eastAsia="zh-CN"/>
        </w:rPr>
        <w:t>1</w:t>
      </w:r>
      <w:r w:rsidR="00B30A1D" w:rsidRPr="00A916E3">
        <w:rPr>
          <w:rFonts w:eastAsia="SimSun"/>
          <w:sz w:val="28"/>
          <w:szCs w:val="28"/>
          <w:lang w:eastAsia="zh-CN"/>
        </w:rPr>
        <w:t>.</w:t>
      </w:r>
      <w:r w:rsidRPr="00A916E3">
        <w:rPr>
          <w:rFonts w:eastAsia="SimSun"/>
          <w:sz w:val="28"/>
          <w:szCs w:val="28"/>
          <w:lang w:eastAsia="zh-CN"/>
        </w:rPr>
        <w:t xml:space="preserve"> novērst dažādos normatīvajos aktos noteikto sodu dublēšanos;</w:t>
      </w:r>
    </w:p>
    <w:p w:rsidR="007D7B0E" w:rsidRPr="00A916E3" w:rsidRDefault="00B30A1D" w:rsidP="007D7B0E">
      <w:pPr>
        <w:ind w:firstLine="720"/>
        <w:jc w:val="both"/>
        <w:rPr>
          <w:rFonts w:eastAsia="SimSun"/>
          <w:sz w:val="28"/>
          <w:szCs w:val="28"/>
          <w:lang w:eastAsia="zh-CN"/>
        </w:rPr>
      </w:pPr>
      <w:r w:rsidRPr="00A916E3">
        <w:rPr>
          <w:rFonts w:eastAsia="SimSun"/>
          <w:sz w:val="28"/>
          <w:szCs w:val="28"/>
          <w:lang w:eastAsia="zh-CN"/>
        </w:rPr>
        <w:t>2.</w:t>
      </w:r>
      <w:r w:rsidR="007D7B0E" w:rsidRPr="00A916E3">
        <w:rPr>
          <w:rFonts w:eastAsia="SimSun"/>
          <w:sz w:val="28"/>
          <w:szCs w:val="28"/>
          <w:lang w:eastAsia="zh-CN"/>
        </w:rPr>
        <w:t xml:space="preserve"> nodrošināt soda apmēra saikni ar pārkāpuma smagumu un vainas pakāpi;</w:t>
      </w:r>
    </w:p>
    <w:p w:rsidR="007D7B0E" w:rsidRPr="00A916E3" w:rsidRDefault="00B30A1D" w:rsidP="007D7B0E">
      <w:pPr>
        <w:ind w:firstLine="720"/>
        <w:jc w:val="both"/>
        <w:rPr>
          <w:rFonts w:eastAsia="SimSun"/>
          <w:sz w:val="28"/>
          <w:szCs w:val="28"/>
          <w:lang w:eastAsia="zh-CN"/>
        </w:rPr>
      </w:pPr>
      <w:r w:rsidRPr="00A916E3">
        <w:rPr>
          <w:rFonts w:eastAsia="SimSun"/>
          <w:sz w:val="28"/>
          <w:szCs w:val="28"/>
          <w:lang w:eastAsia="zh-CN"/>
        </w:rPr>
        <w:t>3.</w:t>
      </w:r>
      <w:r w:rsidR="007D7B0E" w:rsidRPr="00A916E3">
        <w:rPr>
          <w:rFonts w:eastAsia="SimSun"/>
          <w:sz w:val="28"/>
          <w:szCs w:val="28"/>
          <w:lang w:eastAsia="zh-CN"/>
        </w:rPr>
        <w:t xml:space="preserve"> palielināt tās sankcijas, par kurām informatīvajā ziņojumā ir redzams, ka tās ir pārāk zemas, līdz ar to nesasniedz mērķi;</w:t>
      </w:r>
    </w:p>
    <w:p w:rsidR="007D7B0E" w:rsidRPr="00A916E3" w:rsidRDefault="00B30A1D" w:rsidP="007D7B0E">
      <w:pPr>
        <w:ind w:firstLine="720"/>
        <w:jc w:val="both"/>
        <w:rPr>
          <w:rFonts w:eastAsia="SimSun"/>
          <w:sz w:val="28"/>
          <w:szCs w:val="28"/>
          <w:lang w:eastAsia="zh-CN"/>
        </w:rPr>
      </w:pPr>
      <w:r w:rsidRPr="00A916E3">
        <w:rPr>
          <w:rFonts w:eastAsia="SimSun"/>
          <w:sz w:val="28"/>
          <w:szCs w:val="28"/>
          <w:lang w:eastAsia="zh-CN"/>
        </w:rPr>
        <w:t>4.</w:t>
      </w:r>
      <w:r w:rsidR="007D7B0E" w:rsidRPr="00A916E3">
        <w:rPr>
          <w:rFonts w:eastAsia="SimSun"/>
          <w:sz w:val="28"/>
          <w:szCs w:val="28"/>
          <w:lang w:eastAsia="zh-CN"/>
        </w:rPr>
        <w:t xml:space="preserve"> palielināt sodu zemāko slieksni tiem pārkāpumiem, par kuriem informatīvajā ziņojumā ir redzams, ka tie ir pārāk zemi.</w:t>
      </w:r>
    </w:p>
    <w:p w:rsidR="00C05A2E" w:rsidRPr="00A916E3" w:rsidRDefault="00293EDB" w:rsidP="00C05A2E">
      <w:pPr>
        <w:ind w:firstLine="720"/>
        <w:jc w:val="both"/>
        <w:rPr>
          <w:rFonts w:eastAsia="SimSun"/>
          <w:sz w:val="28"/>
          <w:szCs w:val="28"/>
          <w:lang w:eastAsia="zh-CN"/>
        </w:rPr>
      </w:pPr>
      <w:r w:rsidRPr="00A916E3">
        <w:rPr>
          <w:rFonts w:eastAsia="SimSun"/>
          <w:sz w:val="28"/>
          <w:szCs w:val="28"/>
          <w:lang w:eastAsia="zh-CN"/>
        </w:rPr>
        <w:t>Lai sagatavotu informatīvo ziņojumu, plāna 30. pasākumā ir noteikts uzdevums visām ministrijām sniegt informāciju</w:t>
      </w:r>
      <w:r w:rsidR="00680311" w:rsidRPr="00A916E3">
        <w:rPr>
          <w:color w:val="000000"/>
          <w:sz w:val="28"/>
          <w:szCs w:val="28"/>
        </w:rPr>
        <w:t xml:space="preserve"> par kontrolējošo iestāžu piemēroto sodu struktūru, biežumu un piemēroto sodu lielumu par laiku no 2008. gada 1. janvāra līdz 2010. gada 1. janvārim (turpmāk </w:t>
      </w:r>
      <w:r w:rsidR="008B3A3D" w:rsidRPr="00A916E3">
        <w:rPr>
          <w:color w:val="000000"/>
          <w:sz w:val="28"/>
          <w:szCs w:val="28"/>
        </w:rPr>
        <w:t>-</w:t>
      </w:r>
      <w:r w:rsidR="00680311" w:rsidRPr="00A916E3">
        <w:rPr>
          <w:color w:val="000000"/>
          <w:sz w:val="28"/>
          <w:szCs w:val="28"/>
        </w:rPr>
        <w:t xml:space="preserve"> informācija)</w:t>
      </w:r>
      <w:r w:rsidRPr="00A916E3">
        <w:rPr>
          <w:rFonts w:eastAsia="SimSun"/>
          <w:sz w:val="28"/>
          <w:szCs w:val="28"/>
          <w:lang w:eastAsia="zh-CN"/>
        </w:rPr>
        <w:t xml:space="preserve"> Tieslietu ministrijai līdz 2011. gada 1. janvārim</w:t>
      </w:r>
      <w:r w:rsidR="004E042E" w:rsidRPr="00A916E3">
        <w:rPr>
          <w:rFonts w:eastAsia="SimSun"/>
          <w:sz w:val="28"/>
          <w:szCs w:val="28"/>
          <w:lang w:eastAsia="zh-CN"/>
        </w:rPr>
        <w:t>.</w:t>
      </w:r>
      <w:r w:rsidR="00C05A2E" w:rsidRPr="00A916E3">
        <w:rPr>
          <w:color w:val="000000"/>
          <w:sz w:val="28"/>
          <w:szCs w:val="28"/>
        </w:rPr>
        <w:t xml:space="preserve"> Atbilstoši minētajam uzdevumam </w:t>
      </w:r>
      <w:r w:rsidR="00C05A2E" w:rsidRPr="00A916E3">
        <w:rPr>
          <w:rFonts w:eastAsia="SimSun"/>
          <w:sz w:val="28"/>
          <w:szCs w:val="28"/>
          <w:lang w:eastAsia="zh-CN"/>
        </w:rPr>
        <w:t xml:space="preserve">Tieslietu ministrija saņēma informāciju no </w:t>
      </w:r>
      <w:r w:rsidR="00C05A2E" w:rsidRPr="00A916E3">
        <w:rPr>
          <w:sz w:val="28"/>
          <w:szCs w:val="28"/>
        </w:rPr>
        <w:t xml:space="preserve">Aizsardzības ministrijas, Ārlietu ministrijas, </w:t>
      </w:r>
      <w:r w:rsidR="00C05A2E" w:rsidRPr="00A916E3">
        <w:rPr>
          <w:color w:val="000000" w:themeColor="text1"/>
          <w:sz w:val="28"/>
          <w:szCs w:val="28"/>
        </w:rPr>
        <w:t xml:space="preserve">Ekonomikas </w:t>
      </w:r>
      <w:r w:rsidR="00C05A2E" w:rsidRPr="00A916E3">
        <w:rPr>
          <w:sz w:val="28"/>
          <w:szCs w:val="28"/>
        </w:rPr>
        <w:t xml:space="preserve">ministrijas, </w:t>
      </w:r>
      <w:r w:rsidR="00C05A2E" w:rsidRPr="00A916E3">
        <w:rPr>
          <w:color w:val="000000" w:themeColor="text1"/>
          <w:sz w:val="28"/>
          <w:szCs w:val="28"/>
        </w:rPr>
        <w:t xml:space="preserve">Finanšu </w:t>
      </w:r>
      <w:r w:rsidR="00C05A2E" w:rsidRPr="00A916E3">
        <w:rPr>
          <w:sz w:val="28"/>
          <w:szCs w:val="28"/>
        </w:rPr>
        <w:t>ministrijas</w:t>
      </w:r>
      <w:r w:rsidR="00C05A2E" w:rsidRPr="00A916E3">
        <w:rPr>
          <w:color w:val="000000" w:themeColor="text1"/>
          <w:sz w:val="28"/>
          <w:szCs w:val="28"/>
        </w:rPr>
        <w:t xml:space="preserve">, Iekšlietu </w:t>
      </w:r>
      <w:r w:rsidR="00C05A2E" w:rsidRPr="00A916E3">
        <w:rPr>
          <w:sz w:val="28"/>
          <w:szCs w:val="28"/>
        </w:rPr>
        <w:t>ministrijas, Izglītības un zinātnes ministrijas, Kultūras ministrijas, Labklājības ministrijas, Satiksmes ministrijas, Veselības ministrijas, Vides aizsardzības un reģionālās attīstības ministrijas un Zemkopības ministrijas</w:t>
      </w:r>
      <w:r w:rsidR="00C05A2E" w:rsidRPr="00A916E3">
        <w:rPr>
          <w:color w:val="000000"/>
          <w:sz w:val="28"/>
          <w:szCs w:val="28"/>
        </w:rPr>
        <w:t xml:space="preserve"> (Pielikums).</w:t>
      </w:r>
    </w:p>
    <w:p w:rsidR="004D1F1B" w:rsidRPr="00A916E3" w:rsidRDefault="000E5D13" w:rsidP="00C25156">
      <w:pPr>
        <w:ind w:firstLine="720"/>
        <w:jc w:val="both"/>
        <w:rPr>
          <w:sz w:val="28"/>
          <w:szCs w:val="28"/>
          <w:lang w:eastAsia="lv-LV"/>
        </w:rPr>
      </w:pPr>
      <w:r w:rsidRPr="00A916E3">
        <w:rPr>
          <w:sz w:val="28"/>
          <w:szCs w:val="28"/>
          <w:lang w:eastAsia="lv-LV"/>
        </w:rPr>
        <w:t>Atbilstoši</w:t>
      </w:r>
      <w:r w:rsidR="00C25156" w:rsidRPr="00A916E3">
        <w:rPr>
          <w:sz w:val="28"/>
          <w:szCs w:val="28"/>
          <w:lang w:eastAsia="lv-LV"/>
        </w:rPr>
        <w:t xml:space="preserve"> Pasākumu plānā ēnu ekonomikas apkarošanai, kas apstiprināts ar Ministru kabineta 2010. gada 27. maija rīkojumu Nr. 287 „Par Pasākumu plānu ēnu</w:t>
      </w:r>
      <w:r w:rsidR="001D58DB" w:rsidRPr="00A916E3">
        <w:rPr>
          <w:sz w:val="28"/>
          <w:szCs w:val="28"/>
          <w:lang w:eastAsia="lv-LV"/>
        </w:rPr>
        <w:t xml:space="preserve"> ekonomikas</w:t>
      </w:r>
      <w:r w:rsidR="00C25156" w:rsidRPr="00A916E3">
        <w:rPr>
          <w:sz w:val="28"/>
          <w:szCs w:val="28"/>
          <w:lang w:eastAsia="lv-LV"/>
        </w:rPr>
        <w:t xml:space="preserve"> apkarošanai” (turpmāk </w:t>
      </w:r>
      <w:r w:rsidR="008B3A3D" w:rsidRPr="00A916E3">
        <w:rPr>
          <w:sz w:val="28"/>
          <w:szCs w:val="28"/>
          <w:lang w:eastAsia="lv-LV"/>
        </w:rPr>
        <w:t>-</w:t>
      </w:r>
      <w:r w:rsidR="00C25156" w:rsidRPr="00A916E3">
        <w:rPr>
          <w:sz w:val="28"/>
          <w:szCs w:val="28"/>
          <w:lang w:eastAsia="lv-LV"/>
        </w:rPr>
        <w:t xml:space="preserve"> pasākumu plāns), minēt</w:t>
      </w:r>
      <w:r w:rsidRPr="00A916E3">
        <w:rPr>
          <w:sz w:val="28"/>
          <w:szCs w:val="28"/>
          <w:lang w:eastAsia="lv-LV"/>
        </w:rPr>
        <w:t>ajam</w:t>
      </w:r>
      <w:r w:rsidR="00C25156" w:rsidRPr="00A916E3">
        <w:rPr>
          <w:sz w:val="28"/>
          <w:szCs w:val="28"/>
          <w:lang w:eastAsia="lv-LV"/>
        </w:rPr>
        <w:t xml:space="preserve"> ēnu ekonomika veicina nevienlīdzīgu konkurenci, izkropļo tirgu un negatīvi ietekmē nodokļu iekasēšanu, kā arī tās dēļ pieejamie statistikas dati var sniegt politikas veidotājiem maldīgu priekšstatu par norisēm tautsaimniecībā. Nav vienotas ēnu </w:t>
      </w:r>
      <w:r w:rsidR="00C25156" w:rsidRPr="00A916E3">
        <w:rPr>
          <w:sz w:val="28"/>
          <w:szCs w:val="28"/>
          <w:lang w:eastAsia="lv-LV"/>
        </w:rPr>
        <w:lastRenderedPageBreak/>
        <w:t xml:space="preserve">ekonomikas definīcijas, tomēr izplatītākā definīcija ir tāda, ka </w:t>
      </w:r>
      <w:r w:rsidR="00D3561A" w:rsidRPr="00A916E3">
        <w:rPr>
          <w:sz w:val="28"/>
          <w:szCs w:val="28"/>
          <w:lang w:eastAsia="lv-LV"/>
        </w:rPr>
        <w:t>„</w:t>
      </w:r>
      <w:r w:rsidR="00C25156" w:rsidRPr="00A916E3">
        <w:rPr>
          <w:sz w:val="28"/>
          <w:szCs w:val="28"/>
          <w:lang w:eastAsia="lv-LV"/>
        </w:rPr>
        <w:t>ēnu ekonomika ir iekšzemes kopprodukts, kas nedeklarēšanas un (vai) nepilnīgas deklarēšanas rezultātā nav uzskaitīts oficiālajā statistikā</w:t>
      </w:r>
      <w:r w:rsidR="00D3561A" w:rsidRPr="00A916E3">
        <w:rPr>
          <w:sz w:val="28"/>
          <w:szCs w:val="28"/>
          <w:lang w:eastAsia="lv-LV"/>
        </w:rPr>
        <w:t>”</w:t>
      </w:r>
      <w:r w:rsidR="00C25156" w:rsidRPr="00A916E3">
        <w:rPr>
          <w:sz w:val="28"/>
          <w:szCs w:val="28"/>
          <w:lang w:eastAsia="lv-LV"/>
        </w:rPr>
        <w:t xml:space="preserve"> vai</w:t>
      </w:r>
      <w:r w:rsidR="00D3561A" w:rsidRPr="00A916E3">
        <w:rPr>
          <w:sz w:val="28"/>
          <w:szCs w:val="28"/>
          <w:lang w:eastAsia="lv-LV"/>
        </w:rPr>
        <w:t xml:space="preserve"> „ēnu ekonomika ir </w:t>
      </w:r>
      <w:r w:rsidR="00C25156" w:rsidRPr="00A916E3">
        <w:rPr>
          <w:sz w:val="28"/>
          <w:szCs w:val="28"/>
          <w:lang w:eastAsia="lv-LV"/>
        </w:rPr>
        <w:t xml:space="preserve">legālu vai nelegālu preču un pakalpojumu ražošana, kas netiek ietverta oficiālajā </w:t>
      </w:r>
      <w:r w:rsidR="00C25156" w:rsidRPr="00A916E3">
        <w:rPr>
          <w:sz w:val="28"/>
          <w:szCs w:val="28"/>
        </w:rPr>
        <w:t>iekšzemes kopprodukta</w:t>
      </w:r>
      <w:r w:rsidR="00C25156" w:rsidRPr="00A916E3">
        <w:rPr>
          <w:sz w:val="28"/>
          <w:szCs w:val="28"/>
          <w:lang w:eastAsia="lv-LV"/>
        </w:rPr>
        <w:t xml:space="preserve"> novērtējumā</w:t>
      </w:r>
      <w:r w:rsidR="00D3561A" w:rsidRPr="00A916E3">
        <w:rPr>
          <w:sz w:val="28"/>
          <w:szCs w:val="28"/>
          <w:lang w:eastAsia="lv-LV"/>
        </w:rPr>
        <w:t>”</w:t>
      </w:r>
      <w:r w:rsidR="00C25156" w:rsidRPr="00A916E3">
        <w:rPr>
          <w:sz w:val="28"/>
          <w:szCs w:val="28"/>
          <w:lang w:eastAsia="lv-LV"/>
        </w:rPr>
        <w:t>.</w:t>
      </w:r>
    </w:p>
    <w:p w:rsidR="00AB2540" w:rsidRPr="00A916E3" w:rsidRDefault="00AB2540" w:rsidP="00AB2540">
      <w:pPr>
        <w:ind w:firstLine="720"/>
        <w:jc w:val="both"/>
        <w:rPr>
          <w:sz w:val="28"/>
          <w:szCs w:val="28"/>
          <w:lang w:eastAsia="lv-LV"/>
        </w:rPr>
      </w:pPr>
      <w:r w:rsidRPr="00A916E3">
        <w:rPr>
          <w:color w:val="000000"/>
          <w:sz w:val="28"/>
          <w:szCs w:val="28"/>
        </w:rPr>
        <w:t>Plān</w:t>
      </w:r>
      <w:r w:rsidR="00D3561A" w:rsidRPr="00A916E3">
        <w:rPr>
          <w:color w:val="000000"/>
          <w:sz w:val="28"/>
          <w:szCs w:val="28"/>
        </w:rPr>
        <w:t>ā minēts, ka tā</w:t>
      </w:r>
      <w:r w:rsidRPr="00A916E3">
        <w:rPr>
          <w:sz w:val="28"/>
          <w:szCs w:val="28"/>
        </w:rPr>
        <w:t xml:space="preserve"> </w:t>
      </w:r>
      <w:r w:rsidRPr="00A916E3">
        <w:rPr>
          <w:sz w:val="28"/>
          <w:szCs w:val="28"/>
          <w:lang w:eastAsia="lv-LV"/>
        </w:rPr>
        <w:t>mērķis ir padarīt darbošanos ēnu ekonomikā pēc iespējas neizdevīgāku, bet darbošanos legālajā ekonomikā - pēc iespējas izdevīgāku, atvieglojot pāreju uz legālo ekonomiku un uzlabojot komunikāciju starp publisko pārvaldi un sabiedrību.</w:t>
      </w:r>
    </w:p>
    <w:p w:rsidR="00556C1C" w:rsidRPr="00A916E3" w:rsidRDefault="00D36936" w:rsidP="00556C1C">
      <w:pPr>
        <w:ind w:firstLine="720"/>
        <w:jc w:val="both"/>
        <w:rPr>
          <w:rFonts w:eastAsia="SimSun"/>
          <w:sz w:val="28"/>
          <w:szCs w:val="28"/>
          <w:lang w:eastAsia="zh-CN"/>
        </w:rPr>
      </w:pPr>
      <w:r w:rsidRPr="00A916E3">
        <w:rPr>
          <w:color w:val="000000"/>
          <w:sz w:val="28"/>
          <w:szCs w:val="28"/>
        </w:rPr>
        <w:t xml:space="preserve">No </w:t>
      </w:r>
      <w:r w:rsidR="00AB2540" w:rsidRPr="00A916E3">
        <w:rPr>
          <w:color w:val="000000"/>
          <w:sz w:val="28"/>
          <w:szCs w:val="28"/>
        </w:rPr>
        <w:t>pasākumu plānā un plānā minēt</w:t>
      </w:r>
      <w:r w:rsidRPr="00A916E3">
        <w:rPr>
          <w:color w:val="000000"/>
          <w:sz w:val="28"/>
          <w:szCs w:val="28"/>
        </w:rPr>
        <w:t xml:space="preserve">ā izriet, ka </w:t>
      </w:r>
      <w:r w:rsidR="00C2076E" w:rsidRPr="00A916E3">
        <w:rPr>
          <w:color w:val="000000"/>
          <w:sz w:val="28"/>
          <w:szCs w:val="28"/>
        </w:rPr>
        <w:t>visas jomas tieši vai netieši ietekmē ēnu ekonomiku, tomēr</w:t>
      </w:r>
      <w:r w:rsidR="00901B40" w:rsidRPr="00A916E3">
        <w:rPr>
          <w:color w:val="000000"/>
          <w:sz w:val="28"/>
          <w:szCs w:val="28"/>
        </w:rPr>
        <w:t xml:space="preserve"> </w:t>
      </w:r>
      <w:r w:rsidR="00E57C4B" w:rsidRPr="00A916E3">
        <w:rPr>
          <w:color w:val="000000"/>
          <w:sz w:val="28"/>
          <w:szCs w:val="28"/>
        </w:rPr>
        <w:t xml:space="preserve">būtiskākās jomas </w:t>
      </w:r>
      <w:r w:rsidR="00901B40" w:rsidRPr="00A916E3">
        <w:rPr>
          <w:color w:val="000000"/>
          <w:sz w:val="28"/>
          <w:szCs w:val="28"/>
        </w:rPr>
        <w:t xml:space="preserve">ēnu ekonomikas </w:t>
      </w:r>
      <w:r w:rsidR="008A0702" w:rsidRPr="00A916E3">
        <w:rPr>
          <w:color w:val="000000"/>
          <w:sz w:val="28"/>
          <w:szCs w:val="28"/>
        </w:rPr>
        <w:t>apkarošanā un godīgas konkurences nodrošināšan</w:t>
      </w:r>
      <w:r w:rsidR="00AB2540" w:rsidRPr="00A916E3">
        <w:rPr>
          <w:color w:val="000000"/>
          <w:sz w:val="28"/>
          <w:szCs w:val="28"/>
        </w:rPr>
        <w:t>ā</w:t>
      </w:r>
      <w:r w:rsidR="008A0702" w:rsidRPr="00A916E3">
        <w:rPr>
          <w:color w:val="000000"/>
          <w:sz w:val="28"/>
          <w:szCs w:val="28"/>
        </w:rPr>
        <w:t xml:space="preserve"> </w:t>
      </w:r>
      <w:r w:rsidR="00901B40" w:rsidRPr="00A916E3">
        <w:rPr>
          <w:color w:val="000000"/>
          <w:sz w:val="28"/>
          <w:szCs w:val="28"/>
        </w:rPr>
        <w:t>ir nodarbinātības</w:t>
      </w:r>
      <w:r w:rsidR="00D35766" w:rsidRPr="00A916E3">
        <w:rPr>
          <w:color w:val="000000"/>
          <w:sz w:val="28"/>
          <w:szCs w:val="28"/>
        </w:rPr>
        <w:t>, konkurences</w:t>
      </w:r>
      <w:r w:rsidR="00901B40" w:rsidRPr="00A916E3">
        <w:rPr>
          <w:color w:val="000000"/>
          <w:sz w:val="28"/>
          <w:szCs w:val="28"/>
        </w:rPr>
        <w:t xml:space="preserve"> un nodokļu joma.</w:t>
      </w:r>
      <w:r w:rsidR="00B40F91" w:rsidRPr="00A916E3">
        <w:rPr>
          <w:color w:val="000000"/>
          <w:sz w:val="28"/>
          <w:szCs w:val="28"/>
        </w:rPr>
        <w:t xml:space="preserve"> Līdz ar to secināms</w:t>
      </w:r>
      <w:r w:rsidR="008A7399" w:rsidRPr="00A916E3">
        <w:rPr>
          <w:color w:val="000000"/>
          <w:sz w:val="28"/>
          <w:szCs w:val="28"/>
        </w:rPr>
        <w:t xml:space="preserve">, ka </w:t>
      </w:r>
      <w:r w:rsidRPr="00A916E3">
        <w:rPr>
          <w:color w:val="000000"/>
          <w:sz w:val="28"/>
          <w:szCs w:val="28"/>
        </w:rPr>
        <w:t xml:space="preserve">atbilstoši plānā noteiktajam mērķim </w:t>
      </w:r>
      <w:r w:rsidR="00CC542B" w:rsidRPr="00A916E3">
        <w:rPr>
          <w:color w:val="000000"/>
          <w:sz w:val="28"/>
          <w:szCs w:val="28"/>
        </w:rPr>
        <w:t>sākotnēji būtu nepieciešams izvērtēt sodu sistēmu n</w:t>
      </w:r>
      <w:r w:rsidR="00354247" w:rsidRPr="00A916E3">
        <w:rPr>
          <w:color w:val="000000"/>
          <w:sz w:val="28"/>
          <w:szCs w:val="28"/>
        </w:rPr>
        <w:t>odarbinātības</w:t>
      </w:r>
      <w:r w:rsidR="00D35766" w:rsidRPr="00A916E3">
        <w:rPr>
          <w:color w:val="000000"/>
          <w:sz w:val="28"/>
          <w:szCs w:val="28"/>
        </w:rPr>
        <w:t>, konkurences</w:t>
      </w:r>
      <w:r w:rsidR="00354247" w:rsidRPr="00A916E3">
        <w:rPr>
          <w:color w:val="000000"/>
          <w:sz w:val="28"/>
          <w:szCs w:val="28"/>
        </w:rPr>
        <w:t xml:space="preserve"> un nodokļu jomā.</w:t>
      </w:r>
      <w:r w:rsidR="00556C1C" w:rsidRPr="00A916E3">
        <w:rPr>
          <w:color w:val="000000"/>
          <w:sz w:val="28"/>
          <w:szCs w:val="28"/>
        </w:rPr>
        <w:t xml:space="preserve"> Tomēr atbilstoši </w:t>
      </w:r>
      <w:r w:rsidR="004E042E" w:rsidRPr="00A916E3">
        <w:rPr>
          <w:rFonts w:eastAsia="SimSun"/>
          <w:sz w:val="28"/>
          <w:szCs w:val="28"/>
          <w:lang w:eastAsia="zh-CN"/>
        </w:rPr>
        <w:t>plāna 30. pasākumā minētajam uzdevumam</w:t>
      </w:r>
      <w:r w:rsidR="00556C1C" w:rsidRPr="00A916E3">
        <w:rPr>
          <w:rFonts w:eastAsia="SimSun"/>
          <w:sz w:val="28"/>
          <w:szCs w:val="28"/>
          <w:lang w:eastAsia="zh-CN"/>
        </w:rPr>
        <w:t xml:space="preserve"> ministrijas </w:t>
      </w:r>
      <w:r w:rsidR="00C41524" w:rsidRPr="00A916E3">
        <w:rPr>
          <w:rFonts w:eastAsia="SimSun"/>
          <w:sz w:val="28"/>
          <w:szCs w:val="28"/>
          <w:lang w:eastAsia="zh-CN"/>
        </w:rPr>
        <w:t>snieguša</w:t>
      </w:r>
      <w:r w:rsidR="001F1976" w:rsidRPr="00A916E3">
        <w:rPr>
          <w:rFonts w:eastAsia="SimSun"/>
          <w:sz w:val="28"/>
          <w:szCs w:val="28"/>
          <w:lang w:eastAsia="zh-CN"/>
        </w:rPr>
        <w:t>s</w:t>
      </w:r>
      <w:r w:rsidR="00C41524" w:rsidRPr="00A916E3">
        <w:rPr>
          <w:rFonts w:eastAsia="SimSun"/>
          <w:sz w:val="28"/>
          <w:szCs w:val="28"/>
          <w:lang w:eastAsia="zh-CN"/>
        </w:rPr>
        <w:t xml:space="preserve"> informāciju par visu </w:t>
      </w:r>
      <w:r w:rsidR="00556C1C" w:rsidRPr="00A916E3">
        <w:rPr>
          <w:rFonts w:eastAsia="SimSun"/>
          <w:sz w:val="28"/>
          <w:szCs w:val="28"/>
          <w:lang w:eastAsia="zh-CN"/>
        </w:rPr>
        <w:t xml:space="preserve">Latvijas Administratīvo pārkāpumu kodeksā (turpmāk </w:t>
      </w:r>
      <w:r w:rsidR="008B3A3D" w:rsidRPr="00A916E3">
        <w:rPr>
          <w:rFonts w:eastAsia="SimSun"/>
          <w:sz w:val="28"/>
          <w:szCs w:val="28"/>
          <w:lang w:eastAsia="zh-CN"/>
        </w:rPr>
        <w:t>-</w:t>
      </w:r>
      <w:r w:rsidR="00556C1C" w:rsidRPr="00A916E3">
        <w:rPr>
          <w:rFonts w:eastAsia="SimSun"/>
          <w:sz w:val="28"/>
          <w:szCs w:val="28"/>
          <w:lang w:eastAsia="zh-CN"/>
        </w:rPr>
        <w:t xml:space="preserve"> kodekss) </w:t>
      </w:r>
      <w:r w:rsidR="004D4213" w:rsidRPr="00A916E3">
        <w:rPr>
          <w:rFonts w:eastAsia="SimSun"/>
          <w:sz w:val="28"/>
          <w:szCs w:val="28"/>
          <w:lang w:eastAsia="zh-CN"/>
        </w:rPr>
        <w:t>paredzēto</w:t>
      </w:r>
      <w:r w:rsidR="00C41524" w:rsidRPr="00A916E3">
        <w:rPr>
          <w:rFonts w:eastAsia="SimSun"/>
          <w:sz w:val="28"/>
          <w:szCs w:val="28"/>
          <w:lang w:eastAsia="zh-CN"/>
        </w:rPr>
        <w:t xml:space="preserve"> sodu piemērošanu</w:t>
      </w:r>
      <w:r w:rsidR="00556C1C" w:rsidRPr="00A916E3">
        <w:rPr>
          <w:rFonts w:eastAsia="SimSun"/>
          <w:sz w:val="28"/>
          <w:szCs w:val="28"/>
          <w:lang w:eastAsia="zh-CN"/>
        </w:rPr>
        <w:t>.</w:t>
      </w:r>
    </w:p>
    <w:p w:rsidR="00A76057" w:rsidRPr="00A916E3" w:rsidRDefault="00A11F38" w:rsidP="00A76057">
      <w:pPr>
        <w:ind w:firstLine="720"/>
        <w:jc w:val="both"/>
        <w:rPr>
          <w:sz w:val="28"/>
          <w:szCs w:val="28"/>
          <w:lang w:eastAsia="lv-LV"/>
        </w:rPr>
      </w:pPr>
      <w:r w:rsidRPr="00A916E3">
        <w:rPr>
          <w:sz w:val="28"/>
          <w:szCs w:val="28"/>
        </w:rPr>
        <w:t xml:space="preserve">Atbilstoši </w:t>
      </w:r>
      <w:r w:rsidR="00C45711" w:rsidRPr="00A916E3">
        <w:rPr>
          <w:sz w:val="28"/>
          <w:szCs w:val="28"/>
        </w:rPr>
        <w:t>ministriju sniegt</w:t>
      </w:r>
      <w:r w:rsidRPr="00A916E3">
        <w:rPr>
          <w:sz w:val="28"/>
          <w:szCs w:val="28"/>
        </w:rPr>
        <w:t>ajai</w:t>
      </w:r>
      <w:r w:rsidR="00C45711" w:rsidRPr="00A916E3">
        <w:rPr>
          <w:sz w:val="28"/>
          <w:szCs w:val="28"/>
        </w:rPr>
        <w:t xml:space="preserve"> informācija</w:t>
      </w:r>
      <w:r w:rsidRPr="00A916E3">
        <w:rPr>
          <w:sz w:val="28"/>
          <w:szCs w:val="28"/>
        </w:rPr>
        <w:t>i konstatējams</w:t>
      </w:r>
      <w:r w:rsidR="00C45711" w:rsidRPr="00A916E3">
        <w:rPr>
          <w:sz w:val="28"/>
          <w:szCs w:val="28"/>
        </w:rPr>
        <w:t>, ka ministrija</w:t>
      </w:r>
      <w:r w:rsidR="0004169B" w:rsidRPr="00A916E3">
        <w:rPr>
          <w:sz w:val="28"/>
          <w:szCs w:val="28"/>
        </w:rPr>
        <w:t>s savas nozares ietvaros seko attiecīgās jomas regulējumam, izdarot atbilstošu</w:t>
      </w:r>
      <w:r w:rsidR="00F17FD5" w:rsidRPr="00A916E3">
        <w:rPr>
          <w:sz w:val="28"/>
          <w:szCs w:val="28"/>
        </w:rPr>
        <w:t>s</w:t>
      </w:r>
      <w:r w:rsidR="0004169B" w:rsidRPr="00A916E3">
        <w:rPr>
          <w:sz w:val="28"/>
          <w:szCs w:val="28"/>
        </w:rPr>
        <w:t xml:space="preserve"> grozījumus</w:t>
      </w:r>
      <w:r w:rsidR="00256BC6" w:rsidRPr="00A916E3">
        <w:rPr>
          <w:sz w:val="28"/>
          <w:szCs w:val="28"/>
        </w:rPr>
        <w:t xml:space="preserve"> arī</w:t>
      </w:r>
      <w:r w:rsidR="0004169B" w:rsidRPr="00A916E3">
        <w:rPr>
          <w:sz w:val="28"/>
          <w:szCs w:val="28"/>
        </w:rPr>
        <w:t xml:space="preserve"> kodeksā. Līdz ar to secināms, ka katras nozares sodu politika ir pielāgota un atbilstoša attiecīgās </w:t>
      </w:r>
      <w:r w:rsidR="00C45711" w:rsidRPr="00A916E3">
        <w:rPr>
          <w:sz w:val="28"/>
          <w:szCs w:val="28"/>
        </w:rPr>
        <w:t>jomas specifikai</w:t>
      </w:r>
      <w:r w:rsidR="0004169B" w:rsidRPr="00A916E3">
        <w:rPr>
          <w:sz w:val="28"/>
          <w:szCs w:val="28"/>
        </w:rPr>
        <w:t>.</w:t>
      </w:r>
      <w:r w:rsidR="00C45711" w:rsidRPr="00A916E3">
        <w:rPr>
          <w:sz w:val="28"/>
          <w:szCs w:val="28"/>
        </w:rPr>
        <w:t xml:space="preserve"> </w:t>
      </w:r>
      <w:r w:rsidR="00D35766" w:rsidRPr="00A916E3">
        <w:rPr>
          <w:sz w:val="28"/>
          <w:szCs w:val="28"/>
        </w:rPr>
        <w:t>Tā, p</w:t>
      </w:r>
      <w:r w:rsidR="00A6246A" w:rsidRPr="00A916E3">
        <w:rPr>
          <w:sz w:val="28"/>
          <w:szCs w:val="28"/>
        </w:rPr>
        <w:t>iemēram, šobrīd Saeimā iesniegts izskatīšanai likumprojekts „Grozījumi Latvijas Administratīvo pārkāpumu kodeksā” (Nr. 252/Lp10), kas paredz izdarīt grozījumus kodeksā nodarbinātības jomā.</w:t>
      </w:r>
      <w:r w:rsidR="00443852" w:rsidRPr="00A916E3">
        <w:rPr>
          <w:sz w:val="28"/>
          <w:szCs w:val="28"/>
        </w:rPr>
        <w:t xml:space="preserve"> Minēt</w:t>
      </w:r>
      <w:r w:rsidR="00D35766" w:rsidRPr="00A916E3">
        <w:rPr>
          <w:sz w:val="28"/>
          <w:szCs w:val="28"/>
        </w:rPr>
        <w:t>ais</w:t>
      </w:r>
      <w:r w:rsidR="00443852" w:rsidRPr="00A916E3">
        <w:rPr>
          <w:sz w:val="28"/>
          <w:szCs w:val="28"/>
        </w:rPr>
        <w:t xml:space="preserve"> likumprojekts ir izstrādāts, lai pārņemtu Eiropas Parlamenta un Padomes 2009. gada 18. jūnija direktīvas 2009/52/EK, ar ko nosaka minimālos standartus sankcijām un pasākumiem pret darba devējiem, kas nodarbina trešo valstu valstspiederīgos, kuri </w:t>
      </w:r>
      <w:r w:rsidR="00A76057" w:rsidRPr="00A916E3">
        <w:rPr>
          <w:sz w:val="28"/>
          <w:szCs w:val="28"/>
        </w:rPr>
        <w:t>dalībvalstīs uzturas nelikumīgi</w:t>
      </w:r>
      <w:r w:rsidR="00443852" w:rsidRPr="00A916E3">
        <w:rPr>
          <w:sz w:val="28"/>
          <w:szCs w:val="28"/>
        </w:rPr>
        <w:t xml:space="preserve">, 5. panta 2. punkta a) apakšpunkta prasības un Eiropas Parlamenta un Padomes 2008. gada 19. novembra direktīvu 2008/104/EK </w:t>
      </w:r>
      <w:r w:rsidR="00A76057" w:rsidRPr="00A916E3">
        <w:rPr>
          <w:sz w:val="28"/>
          <w:szCs w:val="28"/>
        </w:rPr>
        <w:t>par pagaidu darba aģentūrām</w:t>
      </w:r>
      <w:r w:rsidR="00443852" w:rsidRPr="00A916E3">
        <w:rPr>
          <w:sz w:val="28"/>
          <w:szCs w:val="28"/>
        </w:rPr>
        <w:t>, kā arī, lai nodrošinātu pilnvērtīgu</w:t>
      </w:r>
      <w:r w:rsidR="00443852" w:rsidRPr="00A916E3">
        <w:rPr>
          <w:rFonts w:eastAsia="SimSun"/>
          <w:sz w:val="28"/>
          <w:szCs w:val="28"/>
          <w:lang w:eastAsia="zh-CN"/>
        </w:rPr>
        <w:t xml:space="preserve"> </w:t>
      </w:r>
      <w:r w:rsidR="00443852" w:rsidRPr="00A916E3">
        <w:rPr>
          <w:sz w:val="28"/>
          <w:szCs w:val="28"/>
        </w:rPr>
        <w:t>Eiropas Parlamenta un Padomes 2009. gada 6. maija direktīvas 2009/38/EK par to, kā izveidot Eiropas Uzņēmumu padomi vai procedūru darbinieku informēšanai un uzklausīšanai Kopienas mēroga uzņēmumos un Kopienas mēroga uzņēmumu grupās, (pārstrādāta versija)</w:t>
      </w:r>
      <w:r w:rsidR="00443852" w:rsidRPr="00A916E3">
        <w:rPr>
          <w:b/>
          <w:sz w:val="28"/>
          <w:szCs w:val="28"/>
        </w:rPr>
        <w:t xml:space="preserve"> </w:t>
      </w:r>
      <w:r w:rsidR="00443852" w:rsidRPr="00A916E3">
        <w:rPr>
          <w:sz w:val="28"/>
          <w:szCs w:val="28"/>
        </w:rPr>
        <w:t>prasību ieviešanu. Vienlaikus likumprojekts izstrādāts, lai izpildītu Pasākumu plāna nereģistrētās nodarbinātības mazināšanai 2010.-2013. gadam, kas apstiprināts ar Ministru kabineta 2010. gada 7. aprīļa rīkojumu Nr.</w:t>
      </w:r>
      <w:r w:rsidR="00A76057" w:rsidRPr="00A916E3">
        <w:rPr>
          <w:sz w:val="28"/>
          <w:szCs w:val="28"/>
        </w:rPr>
        <w:t> </w:t>
      </w:r>
      <w:r w:rsidR="00443852" w:rsidRPr="00A916E3">
        <w:rPr>
          <w:sz w:val="28"/>
          <w:szCs w:val="28"/>
        </w:rPr>
        <w:t xml:space="preserve">197, </w:t>
      </w:r>
      <w:r w:rsidR="00A76057" w:rsidRPr="00A916E3">
        <w:rPr>
          <w:sz w:val="28"/>
          <w:szCs w:val="28"/>
        </w:rPr>
        <w:t>18. </w:t>
      </w:r>
      <w:r w:rsidR="00443852" w:rsidRPr="00A916E3">
        <w:rPr>
          <w:sz w:val="28"/>
          <w:szCs w:val="28"/>
        </w:rPr>
        <w:t xml:space="preserve">pasākumu. Minētais pasākums paredz </w:t>
      </w:r>
      <w:r w:rsidR="00443852" w:rsidRPr="00A916E3">
        <w:rPr>
          <w:rFonts w:eastAsia="SimSun"/>
          <w:sz w:val="28"/>
          <w:szCs w:val="28"/>
          <w:lang w:eastAsia="zh-CN"/>
        </w:rPr>
        <w:t>noteikt Valsts darba inspekcija</w:t>
      </w:r>
      <w:r w:rsidR="00A76057" w:rsidRPr="00A916E3">
        <w:rPr>
          <w:rFonts w:eastAsia="SimSun"/>
          <w:sz w:val="28"/>
          <w:szCs w:val="28"/>
          <w:lang w:eastAsia="zh-CN"/>
        </w:rPr>
        <w:t>s</w:t>
      </w:r>
      <w:r w:rsidR="00443852" w:rsidRPr="00A916E3">
        <w:rPr>
          <w:rFonts w:eastAsia="SimSun"/>
          <w:sz w:val="28"/>
          <w:szCs w:val="28"/>
          <w:lang w:eastAsia="zh-CN"/>
        </w:rPr>
        <w:t xml:space="preserve"> tiesības piemērot sodu par nesadarbošanos ar </w:t>
      </w:r>
      <w:r w:rsidR="00A76057" w:rsidRPr="00A916E3">
        <w:rPr>
          <w:rFonts w:eastAsia="SimSun"/>
          <w:sz w:val="28"/>
          <w:szCs w:val="28"/>
          <w:lang w:eastAsia="zh-CN"/>
        </w:rPr>
        <w:t xml:space="preserve">Valsts darba inspekcijas </w:t>
      </w:r>
      <w:r w:rsidR="00443852" w:rsidRPr="00A916E3">
        <w:rPr>
          <w:rFonts w:eastAsia="SimSun"/>
          <w:sz w:val="28"/>
          <w:szCs w:val="28"/>
          <w:lang w:eastAsia="zh-CN"/>
        </w:rPr>
        <w:t xml:space="preserve">amatpersonām. </w:t>
      </w:r>
      <w:r w:rsidR="00A76057" w:rsidRPr="00A916E3">
        <w:rPr>
          <w:rFonts w:eastAsia="SimSun"/>
          <w:sz w:val="28"/>
          <w:szCs w:val="28"/>
          <w:lang w:eastAsia="zh-CN"/>
        </w:rPr>
        <w:t>Likumprojekts paredz grozījumus</w:t>
      </w:r>
      <w:r w:rsidR="000B2128" w:rsidRPr="00A916E3">
        <w:rPr>
          <w:rFonts w:eastAsia="SimSun"/>
          <w:sz w:val="28"/>
          <w:szCs w:val="28"/>
          <w:lang w:eastAsia="zh-CN"/>
        </w:rPr>
        <w:t xml:space="preserve"> atbilstoši</w:t>
      </w:r>
      <w:r w:rsidR="00A76057" w:rsidRPr="00A916E3">
        <w:rPr>
          <w:rFonts w:eastAsia="SimSun"/>
          <w:sz w:val="28"/>
          <w:szCs w:val="28"/>
          <w:lang w:eastAsia="zh-CN"/>
        </w:rPr>
        <w:t xml:space="preserve"> </w:t>
      </w:r>
      <w:r w:rsidR="00A76057" w:rsidRPr="00A916E3">
        <w:rPr>
          <w:sz w:val="28"/>
          <w:szCs w:val="28"/>
          <w:lang w:eastAsia="lv-LV"/>
        </w:rPr>
        <w:t>Deklarācijas par Valda Dombrovska vadītā Ministru kabineta iecerēto darbību 5.</w:t>
      </w:r>
      <w:r w:rsidR="000B2128" w:rsidRPr="00A916E3">
        <w:rPr>
          <w:sz w:val="28"/>
          <w:szCs w:val="28"/>
          <w:lang w:eastAsia="lv-LV"/>
        </w:rPr>
        <w:t xml:space="preserve">5. un 9.5. apakšpunktā paredzētajam, proti, noteikt </w:t>
      </w:r>
      <w:r w:rsidR="00A76057" w:rsidRPr="00A916E3">
        <w:rPr>
          <w:sz w:val="28"/>
          <w:szCs w:val="28"/>
          <w:lang w:eastAsia="lv-LV"/>
        </w:rPr>
        <w:t xml:space="preserve">administratīvo atbildību darba </w:t>
      </w:r>
      <w:r w:rsidR="00A76057" w:rsidRPr="00A916E3">
        <w:rPr>
          <w:sz w:val="28"/>
          <w:szCs w:val="28"/>
          <w:lang w:eastAsia="lv-LV"/>
        </w:rPr>
        <w:lastRenderedPageBreak/>
        <w:t>devējiem par personu, kuras nav tiesīgas uzturēties Latvijas Republikā, nodarbināšanu.</w:t>
      </w:r>
    </w:p>
    <w:p w:rsidR="000917DC" w:rsidRPr="00A916E3" w:rsidRDefault="000613BF" w:rsidP="00556C1C">
      <w:pPr>
        <w:ind w:firstLine="720"/>
        <w:jc w:val="both"/>
        <w:rPr>
          <w:color w:val="000000"/>
          <w:sz w:val="28"/>
          <w:szCs w:val="28"/>
        </w:rPr>
      </w:pPr>
      <w:r w:rsidRPr="00A916E3">
        <w:rPr>
          <w:color w:val="000000"/>
          <w:sz w:val="28"/>
          <w:szCs w:val="28"/>
        </w:rPr>
        <w:t>K</w:t>
      </w:r>
      <w:r w:rsidR="00EF5190" w:rsidRPr="00A916E3">
        <w:rPr>
          <w:color w:val="000000"/>
          <w:sz w:val="28"/>
          <w:szCs w:val="28"/>
        </w:rPr>
        <w:t xml:space="preserve">onkurences jomā ir paredzēti </w:t>
      </w:r>
      <w:r w:rsidRPr="00A916E3">
        <w:rPr>
          <w:color w:val="000000"/>
          <w:sz w:val="28"/>
          <w:szCs w:val="28"/>
        </w:rPr>
        <w:t xml:space="preserve">gan </w:t>
      </w:r>
      <w:r w:rsidR="00EF5190" w:rsidRPr="00A916E3">
        <w:rPr>
          <w:color w:val="000000"/>
          <w:sz w:val="28"/>
          <w:szCs w:val="28"/>
        </w:rPr>
        <w:t>sodi kodeksā</w:t>
      </w:r>
      <w:r w:rsidRPr="00A916E3">
        <w:rPr>
          <w:color w:val="000000"/>
          <w:sz w:val="28"/>
          <w:szCs w:val="28"/>
        </w:rPr>
        <w:t>, gan</w:t>
      </w:r>
      <w:r w:rsidR="00EF5190" w:rsidRPr="00A916E3">
        <w:rPr>
          <w:color w:val="000000"/>
          <w:sz w:val="28"/>
          <w:szCs w:val="28"/>
        </w:rPr>
        <w:t xml:space="preserve"> </w:t>
      </w:r>
      <w:r w:rsidR="00EF5190" w:rsidRPr="00A916E3">
        <w:rPr>
          <w:sz w:val="28"/>
          <w:szCs w:val="28"/>
        </w:rPr>
        <w:t>ietekmēšanas līdzekļi Konkurences likumā.</w:t>
      </w:r>
      <w:r w:rsidR="00EF5190" w:rsidRPr="00A916E3">
        <w:rPr>
          <w:color w:val="000000"/>
          <w:sz w:val="28"/>
          <w:szCs w:val="28"/>
        </w:rPr>
        <w:t xml:space="preserve"> </w:t>
      </w:r>
      <w:r w:rsidR="00990B7F" w:rsidRPr="00A916E3">
        <w:rPr>
          <w:color w:val="000000"/>
          <w:sz w:val="28"/>
          <w:szCs w:val="28"/>
        </w:rPr>
        <w:t>Par kodeksa 175.</w:t>
      </w:r>
      <w:r w:rsidR="00990B7F" w:rsidRPr="00A916E3">
        <w:rPr>
          <w:color w:val="000000"/>
          <w:sz w:val="28"/>
          <w:szCs w:val="28"/>
          <w:vertAlign w:val="superscript"/>
        </w:rPr>
        <w:t>5</w:t>
      </w:r>
      <w:r w:rsidR="00990B7F" w:rsidRPr="00A916E3">
        <w:rPr>
          <w:color w:val="000000"/>
          <w:sz w:val="28"/>
          <w:szCs w:val="28"/>
        </w:rPr>
        <w:t> pantā un 175.</w:t>
      </w:r>
      <w:r w:rsidR="00990B7F" w:rsidRPr="00A916E3">
        <w:rPr>
          <w:sz w:val="28"/>
          <w:szCs w:val="28"/>
          <w:vertAlign w:val="superscript"/>
        </w:rPr>
        <w:t>6</w:t>
      </w:r>
      <w:r w:rsidR="00990B7F" w:rsidRPr="00A916E3">
        <w:rPr>
          <w:sz w:val="28"/>
          <w:szCs w:val="28"/>
        </w:rPr>
        <w:t xml:space="preserve"> pantā paredzētajiem pārkāpumiem fiziskajām personām var piemērot naudas sodu līdz 500 latiem, bet juridiskajām personām </w:t>
      </w:r>
      <w:r w:rsidR="008B3A3D" w:rsidRPr="00A916E3">
        <w:rPr>
          <w:sz w:val="28"/>
          <w:szCs w:val="28"/>
        </w:rPr>
        <w:t>-</w:t>
      </w:r>
      <w:r w:rsidR="00990B7F" w:rsidRPr="00A916E3">
        <w:rPr>
          <w:sz w:val="28"/>
          <w:szCs w:val="28"/>
        </w:rPr>
        <w:t xml:space="preserve"> no piecdesmit līdz desmittūkstoš latiem. </w:t>
      </w:r>
      <w:r w:rsidR="00443852" w:rsidRPr="00A916E3">
        <w:rPr>
          <w:sz w:val="28"/>
          <w:szCs w:val="28"/>
        </w:rPr>
        <w:t>K</w:t>
      </w:r>
      <w:r w:rsidR="00990B7F" w:rsidRPr="00A916E3">
        <w:rPr>
          <w:color w:val="000000"/>
          <w:sz w:val="28"/>
          <w:szCs w:val="28"/>
        </w:rPr>
        <w:t xml:space="preserve">onkurences tiesību pārkāpumi </w:t>
      </w:r>
      <w:r w:rsidRPr="00A916E3">
        <w:rPr>
          <w:color w:val="000000"/>
          <w:sz w:val="28"/>
          <w:szCs w:val="28"/>
        </w:rPr>
        <w:t xml:space="preserve">ir vērtējami kā smagi, jo </w:t>
      </w:r>
      <w:r w:rsidR="00990B7F" w:rsidRPr="00A916E3">
        <w:rPr>
          <w:color w:val="000000"/>
          <w:sz w:val="28"/>
          <w:szCs w:val="28"/>
        </w:rPr>
        <w:t xml:space="preserve">var negatīvi ietekmēt tautsaimniecības nozares, skart tirgus dalībniekus un sabiedrību kopumā, radot </w:t>
      </w:r>
      <w:r w:rsidRPr="00A916E3">
        <w:rPr>
          <w:color w:val="000000"/>
          <w:sz w:val="28"/>
          <w:szCs w:val="28"/>
        </w:rPr>
        <w:t xml:space="preserve">būtisku </w:t>
      </w:r>
      <w:r w:rsidR="00990B7F" w:rsidRPr="00A916E3">
        <w:rPr>
          <w:color w:val="000000"/>
          <w:sz w:val="28"/>
          <w:szCs w:val="28"/>
        </w:rPr>
        <w:t>kaitējumu un zaudējumus</w:t>
      </w:r>
      <w:r w:rsidR="00443852" w:rsidRPr="00A916E3">
        <w:rPr>
          <w:color w:val="000000"/>
          <w:sz w:val="28"/>
          <w:szCs w:val="28"/>
        </w:rPr>
        <w:t xml:space="preserve">. Turklāt Eiropas Savienības konkurences tiesību pārkāpumi pēc būtības ir smagāki pārkāpumi, salīdzinot ar nacionālo konkurences tiesību pārkāpumiem, jo var aptvert vairākas dalībvalstis, kā arī skart plašāku </w:t>
      </w:r>
      <w:r w:rsidR="00516841" w:rsidRPr="00A916E3">
        <w:rPr>
          <w:color w:val="000000"/>
          <w:sz w:val="28"/>
          <w:szCs w:val="28"/>
        </w:rPr>
        <w:t>komersant</w:t>
      </w:r>
      <w:r w:rsidR="00443852" w:rsidRPr="00A916E3">
        <w:rPr>
          <w:color w:val="000000"/>
          <w:sz w:val="28"/>
          <w:szCs w:val="28"/>
        </w:rPr>
        <w:t>u un patērētāju loku. Līdz ar to</w:t>
      </w:r>
      <w:r w:rsidR="00990B7F" w:rsidRPr="00A916E3">
        <w:rPr>
          <w:color w:val="000000"/>
          <w:sz w:val="28"/>
          <w:szCs w:val="28"/>
        </w:rPr>
        <w:t xml:space="preserve"> Konkurences likumā ir paredzētas smagas sankcijas</w:t>
      </w:r>
      <w:r w:rsidRPr="00A916E3">
        <w:rPr>
          <w:color w:val="000000"/>
          <w:sz w:val="28"/>
          <w:szCs w:val="28"/>
        </w:rPr>
        <w:t xml:space="preserve"> par attiecīgajiem pārkāpumiem</w:t>
      </w:r>
      <w:r w:rsidR="003D61D0" w:rsidRPr="00A916E3">
        <w:rPr>
          <w:color w:val="000000"/>
          <w:sz w:val="28"/>
          <w:szCs w:val="28"/>
        </w:rPr>
        <w:t xml:space="preserve"> (</w:t>
      </w:r>
      <w:r w:rsidR="00990B7F" w:rsidRPr="00A916E3">
        <w:rPr>
          <w:color w:val="000000"/>
          <w:sz w:val="28"/>
          <w:szCs w:val="28"/>
        </w:rPr>
        <w:t>proti, naudas sodi līdz pat 10 % no tirgus dalībnieka pēdējā finanšu gada neto apgrozījuma</w:t>
      </w:r>
      <w:r w:rsidR="003D61D0" w:rsidRPr="00A916E3">
        <w:rPr>
          <w:color w:val="000000"/>
          <w:sz w:val="28"/>
          <w:szCs w:val="28"/>
        </w:rPr>
        <w:t>), kas uzskatāmas par samērīgām šajā jomā</w:t>
      </w:r>
      <w:r w:rsidR="00990B7F" w:rsidRPr="00A916E3">
        <w:rPr>
          <w:color w:val="000000"/>
          <w:sz w:val="28"/>
          <w:szCs w:val="28"/>
        </w:rPr>
        <w:t>.</w:t>
      </w:r>
    </w:p>
    <w:p w:rsidR="000917DC" w:rsidRPr="00A916E3" w:rsidRDefault="00EE220F" w:rsidP="00556C1C">
      <w:pPr>
        <w:ind w:firstLine="720"/>
        <w:jc w:val="both"/>
        <w:rPr>
          <w:color w:val="000000"/>
          <w:sz w:val="28"/>
          <w:szCs w:val="28"/>
        </w:rPr>
      </w:pPr>
      <w:r w:rsidRPr="00A916E3">
        <w:rPr>
          <w:color w:val="000000"/>
          <w:sz w:val="28"/>
          <w:szCs w:val="28"/>
        </w:rPr>
        <w:t>N</w:t>
      </w:r>
      <w:r w:rsidR="00A76057" w:rsidRPr="00A916E3">
        <w:rPr>
          <w:color w:val="000000"/>
          <w:sz w:val="28"/>
          <w:szCs w:val="28"/>
        </w:rPr>
        <w:t xml:space="preserve">odokļu jomā ir paredzēti </w:t>
      </w:r>
      <w:r w:rsidR="000613BF" w:rsidRPr="00A916E3">
        <w:rPr>
          <w:color w:val="000000"/>
          <w:sz w:val="28"/>
          <w:szCs w:val="28"/>
        </w:rPr>
        <w:t xml:space="preserve">gan </w:t>
      </w:r>
      <w:r w:rsidR="00A76057" w:rsidRPr="00A916E3">
        <w:rPr>
          <w:color w:val="000000"/>
          <w:sz w:val="28"/>
          <w:szCs w:val="28"/>
        </w:rPr>
        <w:t>sodi kodeksā</w:t>
      </w:r>
      <w:r w:rsidR="000613BF" w:rsidRPr="00A916E3">
        <w:rPr>
          <w:color w:val="000000"/>
          <w:sz w:val="28"/>
          <w:szCs w:val="28"/>
        </w:rPr>
        <w:t xml:space="preserve">, gan </w:t>
      </w:r>
      <w:r w:rsidR="003C1AFE" w:rsidRPr="00A916E3">
        <w:rPr>
          <w:color w:val="000000"/>
          <w:sz w:val="28"/>
          <w:szCs w:val="28"/>
        </w:rPr>
        <w:t>normatīvajos aktos nodokļu jomā paredzētā soda nauda.</w:t>
      </w:r>
      <w:r w:rsidR="004666C6" w:rsidRPr="00A916E3">
        <w:rPr>
          <w:color w:val="000000"/>
          <w:sz w:val="28"/>
          <w:szCs w:val="28"/>
        </w:rPr>
        <w:t xml:space="preserve"> Piemēram, par kodeksa 159. pantā paredzēto izvairīšanos no nodokļu vai tiem pielīdzināmo maksājumus nomaksas, kā arī</w:t>
      </w:r>
      <w:r w:rsidR="003C1AFE" w:rsidRPr="00A916E3">
        <w:rPr>
          <w:color w:val="000000"/>
          <w:sz w:val="28"/>
          <w:szCs w:val="28"/>
        </w:rPr>
        <w:t xml:space="preserve"> </w:t>
      </w:r>
      <w:r w:rsidR="00130D93" w:rsidRPr="00A916E3">
        <w:rPr>
          <w:color w:val="000000"/>
          <w:sz w:val="28"/>
          <w:szCs w:val="28"/>
        </w:rPr>
        <w:t>par ienākum</w:t>
      </w:r>
      <w:r w:rsidR="00130D93" w:rsidRPr="00A916E3">
        <w:rPr>
          <w:sz w:val="28"/>
          <w:szCs w:val="28"/>
        </w:rPr>
        <w:t xml:space="preserve">u, peļņas vai citu ar nodokli apliekamo objektu slēpšanu (samazināšanu) piemēro naudas sodu fiziskajām personām no simt līdz divsimt piecdesmit latiem, bet juridiskajām personām - no piecsimt līdz tūkstoš piecsimt latiem. </w:t>
      </w:r>
      <w:r w:rsidR="00141948" w:rsidRPr="00A916E3">
        <w:rPr>
          <w:sz w:val="28"/>
          <w:szCs w:val="28"/>
        </w:rPr>
        <w:t>Savukārt l</w:t>
      </w:r>
      <w:r w:rsidR="00130D93" w:rsidRPr="00A916E3">
        <w:rPr>
          <w:sz w:val="28"/>
          <w:szCs w:val="28"/>
        </w:rPr>
        <w:t>ikuma „Par nodokļiem un nodevām” 3</w:t>
      </w:r>
      <w:r w:rsidR="00776A32" w:rsidRPr="00A916E3">
        <w:rPr>
          <w:sz w:val="28"/>
          <w:szCs w:val="28"/>
        </w:rPr>
        <w:t>2</w:t>
      </w:r>
      <w:r w:rsidR="00130D93" w:rsidRPr="00A916E3">
        <w:rPr>
          <w:sz w:val="28"/>
          <w:szCs w:val="28"/>
        </w:rPr>
        <w:t>. pantā ir paredzēta a</w:t>
      </w:r>
      <w:r w:rsidR="00130D93" w:rsidRPr="00A916E3">
        <w:rPr>
          <w:bCs/>
          <w:sz w:val="28"/>
          <w:szCs w:val="28"/>
        </w:rPr>
        <w:t>tbildība par budžetā iemaksājamās nodokļu summas samazināšanu (piemēram, atbilstoši šā panta septītajai daļai gadījumā, j</w:t>
      </w:r>
      <w:r w:rsidR="00130D93" w:rsidRPr="00A916E3">
        <w:rPr>
          <w:sz w:val="28"/>
          <w:szCs w:val="28"/>
        </w:rPr>
        <w:t xml:space="preserve">a nodokļu maksātājs, kurš jau izdarījis atkārtotu nodokļu pārkāpumu, triju gadu laikā izdara vēl vienu vai vairākus tādus pašus nodokļu pārkāpumus, par katru no šiem turpmākajiem nodokļu pārkāpumiem tiek uzlikta soda nauda 100 procentu apmērā no nodokļu summas, kas nav deklarēta, izdarot attiecīgo pārkāpumu). Līdz ar to </w:t>
      </w:r>
      <w:r w:rsidR="003C1AFE" w:rsidRPr="00A916E3">
        <w:rPr>
          <w:sz w:val="28"/>
          <w:szCs w:val="28"/>
        </w:rPr>
        <w:t>Tieslietu ministrijas ieskatā daudz efektīvāka ir soda naudas, kas paredzēta normatīvajos aktos nodokļu jomā, piemērošana, nevis kodeksā noteiktais sods nodokļu jomā.</w:t>
      </w:r>
    </w:p>
    <w:p w:rsidR="00990B7F" w:rsidRPr="00A916E3" w:rsidRDefault="000613BF" w:rsidP="00990B7F">
      <w:pPr>
        <w:pStyle w:val="CommentText"/>
        <w:ind w:firstLine="720"/>
        <w:jc w:val="both"/>
        <w:rPr>
          <w:sz w:val="28"/>
          <w:szCs w:val="28"/>
        </w:rPr>
      </w:pPr>
      <w:r w:rsidRPr="00A916E3">
        <w:rPr>
          <w:sz w:val="28"/>
          <w:szCs w:val="28"/>
        </w:rPr>
        <w:t xml:space="preserve">Šobrīd </w:t>
      </w:r>
      <w:r w:rsidR="00990B7F" w:rsidRPr="00A916E3">
        <w:rPr>
          <w:sz w:val="28"/>
          <w:szCs w:val="28"/>
        </w:rPr>
        <w:t>Tieslietu ministrija saistībā ar sodu politiku un atbildības regulējumu komerctiesībās izstrādā grozījumus Komerclikumā un likumā „Par Latvijas Republikas Uzņēmumu reģistru”, kā arī kodeksā un Krimināllikumā. Minēto grozījumu mērķis ir attīrīt komerctiesību vidi no negodprātīgām personām, uz laiku liedzot tām iespēju iesaistīties komerctiesisk</w:t>
      </w:r>
      <w:r w:rsidRPr="00A916E3">
        <w:rPr>
          <w:sz w:val="28"/>
          <w:szCs w:val="28"/>
        </w:rPr>
        <w:t>aj</w:t>
      </w:r>
      <w:r w:rsidR="00990B7F" w:rsidRPr="00A916E3">
        <w:rPr>
          <w:sz w:val="28"/>
          <w:szCs w:val="28"/>
        </w:rPr>
        <w:t xml:space="preserve">ās aktivitātēs, piemēram, ieņemt valdes locekļa amatu kapitālsabiedrībā. Minētie grozījumi precizēs Uzņēmumu reģistra kompetenci, paredzot, ka persona, kurai ir noteikts aizliegums ieņemt amatu komercsabiedrībā vai aizliegums veikt komercdarbību, nevar tikt ierakstīta komercreģistrā vai tiek izslēgta no komercreģistra. Līdz ar to tiks stiprināta minētā aizlieguma piemērošana un izpilde. Tāpat ar grozījumiem tiks pārskatīti arī kriminālpārkāpumi un pārkāpumi, par kuriem var tikt </w:t>
      </w:r>
      <w:r w:rsidR="00990B7F" w:rsidRPr="00A916E3">
        <w:rPr>
          <w:sz w:val="28"/>
          <w:szCs w:val="28"/>
        </w:rPr>
        <w:lastRenderedPageBreak/>
        <w:t xml:space="preserve">piemērots aizliegums veikt komercdarbību vai ieņemt amatus komercsabiedrībā. Vienlaikus tiek izvērtēta iespēja paredzēt, ka atsevišķos gadījumos aizliegumu ieņemt amatus komercsabiedrībā vai aizliegumu veikt komercdarbību personai var piemērot iestāde, piemēram, Valsts ieņēmumu dienests. </w:t>
      </w:r>
      <w:r w:rsidR="0035786E" w:rsidRPr="00A916E3">
        <w:rPr>
          <w:sz w:val="28"/>
          <w:szCs w:val="28"/>
        </w:rPr>
        <w:t xml:space="preserve">Minēto grozījumu rezultātā </w:t>
      </w:r>
      <w:r w:rsidR="00990B7F" w:rsidRPr="00A916E3">
        <w:rPr>
          <w:sz w:val="28"/>
          <w:szCs w:val="28"/>
        </w:rPr>
        <w:t>tik</w:t>
      </w:r>
      <w:r w:rsidR="0035786E" w:rsidRPr="00A916E3">
        <w:rPr>
          <w:sz w:val="28"/>
          <w:szCs w:val="28"/>
        </w:rPr>
        <w:t>s</w:t>
      </w:r>
      <w:r w:rsidR="00990B7F" w:rsidRPr="00A916E3">
        <w:rPr>
          <w:sz w:val="28"/>
          <w:szCs w:val="28"/>
        </w:rPr>
        <w:t xml:space="preserve"> nodrošināta ātrāka un efektīvāka aizlieguma piemērošana, kā arī atslogota tiesu sistēma.</w:t>
      </w:r>
    </w:p>
    <w:p w:rsidR="006B62D9" w:rsidRPr="00A916E3" w:rsidRDefault="0035786E" w:rsidP="00556C1C">
      <w:pPr>
        <w:ind w:firstLine="720"/>
        <w:jc w:val="both"/>
        <w:rPr>
          <w:sz w:val="28"/>
          <w:szCs w:val="28"/>
        </w:rPr>
      </w:pPr>
      <w:r w:rsidRPr="00A916E3">
        <w:rPr>
          <w:sz w:val="28"/>
          <w:szCs w:val="28"/>
        </w:rPr>
        <w:t>Papildus informējam, ka šobrīd</w:t>
      </w:r>
      <w:r w:rsidRPr="00A916E3">
        <w:rPr>
          <w:color w:val="000000"/>
          <w:sz w:val="28"/>
          <w:szCs w:val="28"/>
        </w:rPr>
        <w:t xml:space="preserve"> Tieslietu ministrija izstrādā koncepcijas projektu „Administratīvo sodu sistēmas attīstības koncepcija”, jo nepieciešams </w:t>
      </w:r>
      <w:r w:rsidRPr="00A916E3">
        <w:rPr>
          <w:sz w:val="28"/>
          <w:szCs w:val="28"/>
        </w:rPr>
        <w:t>pārskatīt sodu sistēmas politiku, izvērtējot visas kodeksā esošās tiesību normas, to aktualitāti un efektivitāti, izvērtējot soda apmēru atbilstību izdarītajam pārkāpumam, izvērtējot sankciju minimālo un maksimālo apmēru, kā arī sagatavojot administratīvās atbildības regulējumu pēc iespējas vieglāk piemērojamu, vienkāršāku, vienlaikus nodrošinot ātrāku, efektīvāku sodu procesu un soda neizbēgamības principa piemērošanu. Ievērojot iepriekš minēto, konceptuāli risinājumi par pārkāpumu sistēmas reformu tiks piedāvāti koncepcijas projektā</w:t>
      </w:r>
      <w:r w:rsidRPr="00A916E3">
        <w:rPr>
          <w:color w:val="000000"/>
          <w:sz w:val="28"/>
          <w:szCs w:val="28"/>
        </w:rPr>
        <w:t xml:space="preserve"> „Administratīvo sodu sistēmas attīstības koncepcija”</w:t>
      </w:r>
      <w:r w:rsidR="005E41E3" w:rsidRPr="00A916E3">
        <w:rPr>
          <w:sz w:val="28"/>
          <w:szCs w:val="28"/>
        </w:rPr>
        <w:t>.</w:t>
      </w:r>
    </w:p>
    <w:p w:rsidR="005E41E3" w:rsidRPr="00A916E3" w:rsidRDefault="006A44F2" w:rsidP="00556C1C">
      <w:pPr>
        <w:ind w:firstLine="720"/>
        <w:jc w:val="both"/>
        <w:rPr>
          <w:color w:val="000000"/>
          <w:sz w:val="28"/>
          <w:szCs w:val="28"/>
        </w:rPr>
      </w:pPr>
      <w:r w:rsidRPr="00A916E3">
        <w:rPr>
          <w:color w:val="000000"/>
          <w:sz w:val="28"/>
          <w:szCs w:val="28"/>
        </w:rPr>
        <w:t>Tieslietu ministrija</w:t>
      </w:r>
      <w:r w:rsidR="000E4DB7" w:rsidRPr="00A916E3">
        <w:rPr>
          <w:color w:val="000000"/>
          <w:sz w:val="28"/>
          <w:szCs w:val="28"/>
        </w:rPr>
        <w:t xml:space="preserve">, izskatot </w:t>
      </w:r>
      <w:r w:rsidR="007778EC" w:rsidRPr="00A916E3">
        <w:rPr>
          <w:color w:val="000000"/>
          <w:sz w:val="28"/>
          <w:szCs w:val="28"/>
        </w:rPr>
        <w:t xml:space="preserve">ministriju sniegto </w:t>
      </w:r>
      <w:r w:rsidR="00495725" w:rsidRPr="00A916E3">
        <w:rPr>
          <w:color w:val="000000"/>
          <w:sz w:val="28"/>
          <w:szCs w:val="28"/>
        </w:rPr>
        <w:t>informāciju</w:t>
      </w:r>
      <w:r w:rsidR="00506133" w:rsidRPr="00A916E3">
        <w:rPr>
          <w:color w:val="000000"/>
          <w:sz w:val="28"/>
          <w:szCs w:val="28"/>
        </w:rPr>
        <w:t>,</w:t>
      </w:r>
      <w:r w:rsidRPr="00A916E3">
        <w:rPr>
          <w:color w:val="000000"/>
          <w:sz w:val="28"/>
          <w:szCs w:val="28"/>
        </w:rPr>
        <w:t xml:space="preserve"> </w:t>
      </w:r>
      <w:r w:rsidR="00C127A9" w:rsidRPr="00A916E3">
        <w:rPr>
          <w:color w:val="000000"/>
          <w:sz w:val="28"/>
          <w:szCs w:val="28"/>
        </w:rPr>
        <w:t>secinā</w:t>
      </w:r>
      <w:r w:rsidR="00C4123C" w:rsidRPr="00A916E3">
        <w:rPr>
          <w:color w:val="000000"/>
          <w:sz w:val="28"/>
          <w:szCs w:val="28"/>
        </w:rPr>
        <w:t>ja</w:t>
      </w:r>
      <w:r w:rsidR="005E41E3" w:rsidRPr="00A916E3">
        <w:rPr>
          <w:color w:val="000000"/>
          <w:sz w:val="28"/>
          <w:szCs w:val="28"/>
        </w:rPr>
        <w:t>:</w:t>
      </w:r>
    </w:p>
    <w:p w:rsidR="005E41E3" w:rsidRPr="00A916E3" w:rsidRDefault="00103267" w:rsidP="005E41E3">
      <w:pPr>
        <w:pStyle w:val="CommentText"/>
        <w:ind w:firstLine="720"/>
        <w:jc w:val="both"/>
        <w:rPr>
          <w:sz w:val="28"/>
          <w:szCs w:val="28"/>
        </w:rPr>
      </w:pPr>
      <w:r w:rsidRPr="00A916E3">
        <w:rPr>
          <w:color w:val="000000"/>
          <w:sz w:val="28"/>
          <w:szCs w:val="28"/>
        </w:rPr>
        <w:t>1.</w:t>
      </w:r>
      <w:r w:rsidR="005E41E3" w:rsidRPr="00A916E3">
        <w:rPr>
          <w:color w:val="000000"/>
          <w:sz w:val="28"/>
          <w:szCs w:val="28"/>
        </w:rPr>
        <w:t xml:space="preserve"> </w:t>
      </w:r>
      <w:r w:rsidR="005E41E3" w:rsidRPr="00A916E3">
        <w:rPr>
          <w:sz w:val="28"/>
          <w:szCs w:val="28"/>
        </w:rPr>
        <w:t>kodeksa 239. panta 8. punkts paredz, ka lietvedību pārkāpuma lietā nevar iesākt, bet iesāktā lietvedība jāizbeidz, ja par to pašu faktu attiecībā uz personu, kuru sauc pie administratīvās atbildības, jau ir kompetentas institūcijas (amatpersonas) lēmums par soda uzlikšanu vai neatcelts lēmums par pārkāpuma lietas izbeigšanu, kā arī ja par šo faktu ir uzsākts kriminālprocess. No iepriekš minētās kodeksa normas izriet, ka par vienu un to pašu pārkāpumu nevar piemērot divus sodus un līdz ar to šobrīd ir paredzēts regulējums aizsardzībai pret dubulto sodīšanu.</w:t>
      </w:r>
    </w:p>
    <w:p w:rsidR="005E41E3" w:rsidRPr="00A916E3" w:rsidRDefault="005E41E3" w:rsidP="005E41E3">
      <w:pPr>
        <w:pStyle w:val="CommentText"/>
        <w:ind w:firstLine="720"/>
        <w:jc w:val="both"/>
        <w:rPr>
          <w:sz w:val="28"/>
          <w:szCs w:val="28"/>
        </w:rPr>
      </w:pPr>
      <w:r w:rsidRPr="00A916E3">
        <w:rPr>
          <w:sz w:val="28"/>
          <w:szCs w:val="28"/>
        </w:rPr>
        <w:t xml:space="preserve">Neskatoties uz to, konstatēts, ka dubultā sodīšana mēdz būt nodokļu jomā, kas izpaužas kā vienlaicīga soda naudas un soda piemērošana, kas ir pretrunā ar dubultās sodīšanas aizlieguma principu, proti, Latvijas Republikas Augstākās tiesas Senāta Administratīvo lietu departamenta 2010. gada 22. novembra spriedumā (lieta Nr. A42504307, SKA-428/2010) ir minēts, ka gadījumā, ja persona sodīta gan ar nodokļu soda naudu, gan sodu par vienu un to pašu nodarījumu, abu sodu piemērošana ir pretēja dubultās sodīšanas nepieļaujamības principam. </w:t>
      </w:r>
      <w:r w:rsidR="000C1A36" w:rsidRPr="00A916E3">
        <w:rPr>
          <w:sz w:val="28"/>
          <w:szCs w:val="28"/>
        </w:rPr>
        <w:t>Ievērojot, ka</w:t>
      </w:r>
      <w:r w:rsidR="000B7BE0" w:rsidRPr="00A916E3">
        <w:rPr>
          <w:sz w:val="28"/>
          <w:szCs w:val="28"/>
        </w:rPr>
        <w:t xml:space="preserve"> </w:t>
      </w:r>
      <w:r w:rsidR="004B3318" w:rsidRPr="00A916E3">
        <w:rPr>
          <w:sz w:val="28"/>
          <w:szCs w:val="28"/>
        </w:rPr>
        <w:t xml:space="preserve">kodeksā ir paredzēts regulējums par dubultās sodīšanas aizliegumu, un </w:t>
      </w:r>
      <w:r w:rsidRPr="00A916E3">
        <w:rPr>
          <w:sz w:val="28"/>
          <w:szCs w:val="28"/>
        </w:rPr>
        <w:t xml:space="preserve">konceptuāli risinājumi par </w:t>
      </w:r>
      <w:r w:rsidR="004B3318" w:rsidRPr="00A916E3">
        <w:rPr>
          <w:sz w:val="28"/>
          <w:szCs w:val="28"/>
        </w:rPr>
        <w:t>minēto</w:t>
      </w:r>
      <w:r w:rsidRPr="00A916E3">
        <w:rPr>
          <w:sz w:val="28"/>
          <w:szCs w:val="28"/>
        </w:rPr>
        <w:t xml:space="preserve"> aizliegumu tiks piedāvāti koncepcijas projektā</w:t>
      </w:r>
      <w:r w:rsidRPr="00A916E3">
        <w:rPr>
          <w:color w:val="000000"/>
          <w:sz w:val="28"/>
          <w:szCs w:val="28"/>
        </w:rPr>
        <w:t xml:space="preserve"> „Administratīvo sodu sistēmas attīstības koncepcija”</w:t>
      </w:r>
      <w:r w:rsidR="000C1A36" w:rsidRPr="00A916E3">
        <w:rPr>
          <w:color w:val="000000"/>
          <w:sz w:val="28"/>
          <w:szCs w:val="28"/>
        </w:rPr>
        <w:t xml:space="preserve">, </w:t>
      </w:r>
      <w:r w:rsidR="00103267" w:rsidRPr="00A916E3">
        <w:rPr>
          <w:color w:val="000000"/>
          <w:sz w:val="28"/>
          <w:szCs w:val="28"/>
        </w:rPr>
        <w:t>šobrīd nav nepieciešam</w:t>
      </w:r>
      <w:r w:rsidR="000C1A36" w:rsidRPr="00A916E3">
        <w:rPr>
          <w:color w:val="000000"/>
          <w:sz w:val="28"/>
          <w:szCs w:val="28"/>
        </w:rPr>
        <w:t>s</w:t>
      </w:r>
      <w:r w:rsidR="00103267" w:rsidRPr="00A916E3">
        <w:rPr>
          <w:color w:val="000000"/>
          <w:sz w:val="28"/>
          <w:szCs w:val="28"/>
        </w:rPr>
        <w:t xml:space="preserve"> izdarīt grozījumus kodeksā</w:t>
      </w:r>
      <w:r w:rsidRPr="00A916E3">
        <w:rPr>
          <w:sz w:val="28"/>
          <w:szCs w:val="28"/>
        </w:rPr>
        <w:t>;</w:t>
      </w:r>
    </w:p>
    <w:p w:rsidR="003A1492" w:rsidRPr="00A916E3" w:rsidRDefault="00103267" w:rsidP="009B5C2B">
      <w:pPr>
        <w:pStyle w:val="CommentText"/>
        <w:ind w:firstLine="720"/>
        <w:jc w:val="both"/>
        <w:rPr>
          <w:sz w:val="28"/>
          <w:szCs w:val="28"/>
        </w:rPr>
      </w:pPr>
      <w:r w:rsidRPr="00A916E3">
        <w:rPr>
          <w:sz w:val="28"/>
          <w:szCs w:val="28"/>
        </w:rPr>
        <w:t xml:space="preserve">2. </w:t>
      </w:r>
      <w:r w:rsidR="00FA2296" w:rsidRPr="00A916E3">
        <w:rPr>
          <w:sz w:val="28"/>
          <w:szCs w:val="28"/>
        </w:rPr>
        <w:t>s</w:t>
      </w:r>
      <w:r w:rsidR="00C127A9" w:rsidRPr="00A916E3">
        <w:rPr>
          <w:sz w:val="28"/>
          <w:szCs w:val="28"/>
        </w:rPr>
        <w:t xml:space="preserve">askaņā ar kodeksa 32. panta otro daļu, </w:t>
      </w:r>
      <w:r w:rsidR="00D209E0" w:rsidRPr="00A916E3">
        <w:rPr>
          <w:sz w:val="28"/>
          <w:szCs w:val="28"/>
        </w:rPr>
        <w:t>piemērojot</w:t>
      </w:r>
      <w:r w:rsidR="00C127A9" w:rsidRPr="00A916E3">
        <w:rPr>
          <w:sz w:val="28"/>
          <w:szCs w:val="28"/>
        </w:rPr>
        <w:t xml:space="preserve"> sodu, ņem vērā izdarītā pārkāpuma raksturu, pārkāpēja personību, viņa vainas pakāpi, mantisko stāvokli, atbildību mīkstinošos un pastiprinošos apstākļus. </w:t>
      </w:r>
      <w:r w:rsidR="00701970" w:rsidRPr="00A916E3">
        <w:rPr>
          <w:sz w:val="28"/>
          <w:szCs w:val="28"/>
        </w:rPr>
        <w:t>Līdz ar to soda apmēra saikni ar pārkāpuma smagumu un vainas pakāpi nepieciešams izvērtēt, piemērojot sodu katrā konkrētajā pārkāpuma gadījumā.</w:t>
      </w:r>
      <w:r w:rsidR="005808D1" w:rsidRPr="00A916E3">
        <w:rPr>
          <w:sz w:val="28"/>
          <w:szCs w:val="28"/>
        </w:rPr>
        <w:t xml:space="preserve"> Papildus </w:t>
      </w:r>
      <w:r w:rsidR="00FF13D9" w:rsidRPr="00A916E3">
        <w:rPr>
          <w:sz w:val="28"/>
          <w:szCs w:val="28"/>
        </w:rPr>
        <w:t>informējam</w:t>
      </w:r>
      <w:r w:rsidR="005808D1" w:rsidRPr="00A916E3">
        <w:rPr>
          <w:sz w:val="28"/>
          <w:szCs w:val="28"/>
        </w:rPr>
        <w:t xml:space="preserve">, ka </w:t>
      </w:r>
      <w:r w:rsidR="00903622" w:rsidRPr="00A916E3">
        <w:rPr>
          <w:sz w:val="28"/>
          <w:szCs w:val="28"/>
        </w:rPr>
        <w:lastRenderedPageBreak/>
        <w:t>atbilstoši plāna 31. uzdevumam kontrolējošās i</w:t>
      </w:r>
      <w:r w:rsidR="00D209E0" w:rsidRPr="00A916E3">
        <w:rPr>
          <w:sz w:val="28"/>
          <w:szCs w:val="28"/>
        </w:rPr>
        <w:t>estādes</w:t>
      </w:r>
      <w:r w:rsidR="00903622" w:rsidRPr="00A916E3">
        <w:rPr>
          <w:sz w:val="28"/>
          <w:szCs w:val="28"/>
        </w:rPr>
        <w:t xml:space="preserve"> izstrādā publiski pieejamas iekšējās vadlīnijas par soda sankciju piemērošanas principiem, kur sods tiek piemērots</w:t>
      </w:r>
      <w:r w:rsidR="00D209E0" w:rsidRPr="00A916E3">
        <w:rPr>
          <w:sz w:val="28"/>
          <w:szCs w:val="28"/>
        </w:rPr>
        <w:t>,</w:t>
      </w:r>
      <w:r w:rsidR="00903622" w:rsidRPr="00A916E3">
        <w:rPr>
          <w:sz w:val="28"/>
          <w:szCs w:val="28"/>
        </w:rPr>
        <w:t xml:space="preserve"> balstoties uz tā samērīgumu pret konkrēto pārkāpumu. Līdz ar to tiks novērsti gadījumi, kad par dažāda smaguma pārkāpumiem tiek piemērotas vienādas soda sankcijas, kā arī netiks piemērots sods par nenozīmīgiem pārkāpumiem;</w:t>
      </w:r>
    </w:p>
    <w:p w:rsidR="00006FE2" w:rsidRPr="00A916E3" w:rsidRDefault="00103267" w:rsidP="00006FE2">
      <w:pPr>
        <w:pStyle w:val="CommentText"/>
        <w:ind w:firstLine="720"/>
        <w:jc w:val="both"/>
        <w:rPr>
          <w:sz w:val="28"/>
          <w:szCs w:val="28"/>
        </w:rPr>
      </w:pPr>
      <w:r w:rsidRPr="00A916E3">
        <w:rPr>
          <w:sz w:val="28"/>
          <w:szCs w:val="28"/>
        </w:rPr>
        <w:t>3.</w:t>
      </w:r>
      <w:r w:rsidR="00006FE2" w:rsidRPr="00A916E3">
        <w:rPr>
          <w:sz w:val="28"/>
          <w:szCs w:val="28"/>
        </w:rPr>
        <w:t xml:space="preserve"> </w:t>
      </w:r>
      <w:r w:rsidRPr="00A916E3">
        <w:rPr>
          <w:sz w:val="28"/>
          <w:szCs w:val="28"/>
        </w:rPr>
        <w:t xml:space="preserve">šobrīd </w:t>
      </w:r>
      <w:r w:rsidR="004D4213" w:rsidRPr="00A916E3">
        <w:rPr>
          <w:sz w:val="28"/>
          <w:szCs w:val="28"/>
        </w:rPr>
        <w:t>nav iespējams līdzsvarot sankciju smagumu atbilstoši pārkāpuma smagumam visos kodeksa Sevišķās daļas pārkāpumu sastāvos, jo pārkāpumu sastāvi ir daudzveidīgi un savā starpā nav salīdzināmi</w:t>
      </w:r>
      <w:r w:rsidR="003F135C" w:rsidRPr="00A916E3">
        <w:rPr>
          <w:sz w:val="28"/>
          <w:szCs w:val="28"/>
        </w:rPr>
        <w:t>, prot</w:t>
      </w:r>
      <w:r w:rsidR="00416D6C" w:rsidRPr="00A916E3">
        <w:rPr>
          <w:sz w:val="28"/>
          <w:szCs w:val="28"/>
        </w:rPr>
        <w:t>i</w:t>
      </w:r>
      <w:r w:rsidR="003F135C" w:rsidRPr="00A916E3">
        <w:rPr>
          <w:sz w:val="28"/>
          <w:szCs w:val="28"/>
        </w:rPr>
        <w:t>, nav iespējams noteikt vienotus kritērijus</w:t>
      </w:r>
      <w:r w:rsidR="00416D6C" w:rsidRPr="00A916E3">
        <w:rPr>
          <w:sz w:val="28"/>
          <w:szCs w:val="28"/>
        </w:rPr>
        <w:t xml:space="preserve"> </w:t>
      </w:r>
      <w:r w:rsidR="004E50CD" w:rsidRPr="00A916E3">
        <w:rPr>
          <w:sz w:val="28"/>
          <w:szCs w:val="28"/>
        </w:rPr>
        <w:t xml:space="preserve">visiem </w:t>
      </w:r>
      <w:r w:rsidR="00416D6C" w:rsidRPr="00A916E3">
        <w:rPr>
          <w:sz w:val="28"/>
          <w:szCs w:val="28"/>
        </w:rPr>
        <w:t>pārkāpumu sastāviem</w:t>
      </w:r>
      <w:r w:rsidR="00BC5E1F" w:rsidRPr="00A916E3">
        <w:rPr>
          <w:sz w:val="28"/>
          <w:szCs w:val="28"/>
        </w:rPr>
        <w:t xml:space="preserve"> (</w:t>
      </w:r>
      <w:r w:rsidR="003F135C" w:rsidRPr="00A916E3">
        <w:rPr>
          <w:sz w:val="28"/>
          <w:szCs w:val="28"/>
        </w:rPr>
        <w:t>piemēram, vides aizsardzība</w:t>
      </w:r>
      <w:r w:rsidR="00102AAB" w:rsidRPr="00A916E3">
        <w:rPr>
          <w:sz w:val="28"/>
          <w:szCs w:val="28"/>
        </w:rPr>
        <w:t>s un korupcijas novēršanas jomā</w:t>
      </w:r>
      <w:r w:rsidR="00BC5E1F" w:rsidRPr="00A916E3">
        <w:rPr>
          <w:sz w:val="28"/>
          <w:szCs w:val="28"/>
        </w:rPr>
        <w:t>)</w:t>
      </w:r>
      <w:r w:rsidR="00102AAB" w:rsidRPr="00A916E3">
        <w:rPr>
          <w:sz w:val="28"/>
          <w:szCs w:val="28"/>
        </w:rPr>
        <w:t>;</w:t>
      </w:r>
    </w:p>
    <w:p w:rsidR="00C1717D" w:rsidRPr="00A916E3" w:rsidRDefault="00103267" w:rsidP="009B5C2B">
      <w:pPr>
        <w:pStyle w:val="CommentText"/>
        <w:ind w:firstLine="720"/>
        <w:jc w:val="both"/>
        <w:rPr>
          <w:sz w:val="28"/>
          <w:szCs w:val="28"/>
        </w:rPr>
      </w:pPr>
      <w:r w:rsidRPr="00A916E3">
        <w:rPr>
          <w:sz w:val="28"/>
          <w:szCs w:val="28"/>
        </w:rPr>
        <w:t xml:space="preserve">4. </w:t>
      </w:r>
      <w:r w:rsidR="003855A2" w:rsidRPr="00A916E3">
        <w:rPr>
          <w:sz w:val="28"/>
          <w:szCs w:val="28"/>
        </w:rPr>
        <w:t>kop</w:t>
      </w:r>
      <w:r w:rsidR="003A1492" w:rsidRPr="00A916E3">
        <w:rPr>
          <w:sz w:val="28"/>
          <w:szCs w:val="28"/>
        </w:rPr>
        <w:t xml:space="preserve">umā </w:t>
      </w:r>
      <w:r w:rsidR="00374620" w:rsidRPr="00A916E3">
        <w:rPr>
          <w:sz w:val="28"/>
          <w:szCs w:val="28"/>
        </w:rPr>
        <w:t xml:space="preserve">ir </w:t>
      </w:r>
      <w:r w:rsidR="003A1492" w:rsidRPr="00A916E3">
        <w:rPr>
          <w:sz w:val="28"/>
          <w:szCs w:val="28"/>
        </w:rPr>
        <w:t>samazinājies piemēroto sodu skaits</w:t>
      </w:r>
      <w:r w:rsidR="00A43EE9" w:rsidRPr="00A916E3">
        <w:rPr>
          <w:sz w:val="28"/>
          <w:szCs w:val="28"/>
        </w:rPr>
        <w:t>, ka</w:t>
      </w:r>
      <w:r w:rsidR="003A1492" w:rsidRPr="00A916E3">
        <w:rPr>
          <w:sz w:val="28"/>
          <w:szCs w:val="28"/>
        </w:rPr>
        <w:t>s skaidrojams</w:t>
      </w:r>
      <w:r w:rsidR="006059B5" w:rsidRPr="00A916E3">
        <w:rPr>
          <w:sz w:val="28"/>
          <w:szCs w:val="28"/>
        </w:rPr>
        <w:t>:</w:t>
      </w:r>
    </w:p>
    <w:p w:rsidR="00C1717D" w:rsidRPr="00A916E3" w:rsidRDefault="00103267" w:rsidP="006059B5">
      <w:pPr>
        <w:pStyle w:val="CommentText"/>
        <w:ind w:firstLine="720"/>
        <w:jc w:val="both"/>
        <w:rPr>
          <w:sz w:val="28"/>
          <w:szCs w:val="28"/>
        </w:rPr>
      </w:pPr>
      <w:r w:rsidRPr="00A916E3">
        <w:rPr>
          <w:sz w:val="28"/>
          <w:szCs w:val="28"/>
        </w:rPr>
        <w:t>4</w:t>
      </w:r>
      <w:r w:rsidR="00C1717D" w:rsidRPr="00A916E3">
        <w:rPr>
          <w:sz w:val="28"/>
          <w:szCs w:val="28"/>
        </w:rPr>
        <w:t xml:space="preserve">.1. </w:t>
      </w:r>
      <w:r w:rsidR="006059B5" w:rsidRPr="00A916E3">
        <w:rPr>
          <w:sz w:val="28"/>
          <w:szCs w:val="28"/>
        </w:rPr>
        <w:t>ar to, ka</w:t>
      </w:r>
      <w:r w:rsidR="004D4213" w:rsidRPr="00A916E3">
        <w:rPr>
          <w:sz w:val="28"/>
          <w:szCs w:val="28"/>
        </w:rPr>
        <w:t>, iespējams,</w:t>
      </w:r>
      <w:r w:rsidR="006059B5" w:rsidRPr="00A916E3">
        <w:rPr>
          <w:sz w:val="28"/>
          <w:szCs w:val="28"/>
        </w:rPr>
        <w:t xml:space="preserve"> </w:t>
      </w:r>
      <w:r w:rsidR="005F6C4E" w:rsidRPr="00A916E3">
        <w:rPr>
          <w:sz w:val="28"/>
          <w:szCs w:val="28"/>
        </w:rPr>
        <w:t>personas izdara mazāku pārkāpumu skaitu</w:t>
      </w:r>
      <w:r w:rsidR="00C1717D" w:rsidRPr="00A916E3">
        <w:rPr>
          <w:sz w:val="28"/>
          <w:szCs w:val="28"/>
        </w:rPr>
        <w:t>;</w:t>
      </w:r>
    </w:p>
    <w:p w:rsidR="003A1492" w:rsidRPr="00A916E3" w:rsidRDefault="00103267" w:rsidP="009B5C2B">
      <w:pPr>
        <w:pStyle w:val="CommentText"/>
        <w:ind w:firstLine="720"/>
        <w:jc w:val="both"/>
        <w:rPr>
          <w:sz w:val="28"/>
          <w:szCs w:val="28"/>
        </w:rPr>
      </w:pPr>
      <w:r w:rsidRPr="00A916E3">
        <w:rPr>
          <w:sz w:val="28"/>
          <w:szCs w:val="28"/>
        </w:rPr>
        <w:t>4</w:t>
      </w:r>
      <w:r w:rsidR="003C50E9" w:rsidRPr="00A916E3">
        <w:rPr>
          <w:sz w:val="28"/>
          <w:szCs w:val="28"/>
        </w:rPr>
        <w:t xml:space="preserve">.2. </w:t>
      </w:r>
      <w:r w:rsidR="006059B5" w:rsidRPr="00A916E3">
        <w:rPr>
          <w:sz w:val="28"/>
          <w:szCs w:val="28"/>
        </w:rPr>
        <w:t xml:space="preserve">ar </w:t>
      </w:r>
      <w:r w:rsidR="00BD3593" w:rsidRPr="00A916E3">
        <w:rPr>
          <w:sz w:val="28"/>
          <w:szCs w:val="28"/>
        </w:rPr>
        <w:t xml:space="preserve">kontrolējošo amatpersonu skaita samazināšanos </w:t>
      </w:r>
      <w:r w:rsidR="00C127A9" w:rsidRPr="00A916E3">
        <w:rPr>
          <w:color w:val="2A2A2A"/>
          <w:sz w:val="28"/>
          <w:szCs w:val="28"/>
        </w:rPr>
        <w:t xml:space="preserve">valsts </w:t>
      </w:r>
      <w:r w:rsidR="005F6C4E" w:rsidRPr="00A916E3">
        <w:rPr>
          <w:color w:val="2A2A2A"/>
          <w:sz w:val="28"/>
          <w:szCs w:val="28"/>
        </w:rPr>
        <w:t xml:space="preserve">pārvaldes </w:t>
      </w:r>
      <w:r w:rsidR="00C127A9" w:rsidRPr="00A916E3">
        <w:rPr>
          <w:color w:val="2A2A2A"/>
          <w:sz w:val="28"/>
          <w:szCs w:val="28"/>
        </w:rPr>
        <w:t>optimizācij</w:t>
      </w:r>
      <w:r w:rsidR="00BD3593" w:rsidRPr="00A916E3">
        <w:rPr>
          <w:color w:val="2A2A2A"/>
          <w:sz w:val="28"/>
          <w:szCs w:val="28"/>
        </w:rPr>
        <w:t>as ietvaros</w:t>
      </w:r>
      <w:r w:rsidR="00564668" w:rsidRPr="00A916E3">
        <w:rPr>
          <w:color w:val="2A2A2A"/>
          <w:sz w:val="28"/>
          <w:szCs w:val="28"/>
        </w:rPr>
        <w:t xml:space="preserve"> (p</w:t>
      </w:r>
      <w:r w:rsidR="005F6C4E" w:rsidRPr="00A916E3">
        <w:rPr>
          <w:sz w:val="28"/>
          <w:szCs w:val="28"/>
        </w:rPr>
        <w:t>iemēram, P</w:t>
      </w:r>
      <w:r w:rsidR="00FF494A" w:rsidRPr="00A916E3">
        <w:rPr>
          <w:sz w:val="28"/>
          <w:szCs w:val="28"/>
        </w:rPr>
        <w:t xml:space="preserve">ārtikas un veterinārais dienests </w:t>
      </w:r>
      <w:r w:rsidR="00AF4EDC" w:rsidRPr="00A916E3">
        <w:rPr>
          <w:sz w:val="28"/>
          <w:szCs w:val="28"/>
        </w:rPr>
        <w:t xml:space="preserve">un </w:t>
      </w:r>
      <w:r w:rsidR="00F15CB2" w:rsidRPr="00A916E3">
        <w:rPr>
          <w:sz w:val="28"/>
          <w:szCs w:val="28"/>
        </w:rPr>
        <w:t>Valsts kultūras pieminekļu aizsardzības</w:t>
      </w:r>
      <w:r w:rsidR="00F15CB2" w:rsidRPr="00A916E3">
        <w:rPr>
          <w:b/>
          <w:sz w:val="28"/>
          <w:szCs w:val="28"/>
        </w:rPr>
        <w:t xml:space="preserve"> </w:t>
      </w:r>
      <w:r w:rsidR="00AF4EDC" w:rsidRPr="00A916E3">
        <w:rPr>
          <w:sz w:val="28"/>
          <w:szCs w:val="28"/>
        </w:rPr>
        <w:t>inspekcija</w:t>
      </w:r>
      <w:r w:rsidR="005F6C4E" w:rsidRPr="00A916E3">
        <w:rPr>
          <w:sz w:val="28"/>
          <w:szCs w:val="28"/>
        </w:rPr>
        <w:t xml:space="preserve"> norādīj</w:t>
      </w:r>
      <w:r w:rsidR="00AF4EDC" w:rsidRPr="00A916E3">
        <w:rPr>
          <w:sz w:val="28"/>
          <w:szCs w:val="28"/>
        </w:rPr>
        <w:t>u</w:t>
      </w:r>
      <w:r w:rsidR="005F6C4E" w:rsidRPr="00A916E3">
        <w:rPr>
          <w:sz w:val="28"/>
          <w:szCs w:val="28"/>
        </w:rPr>
        <w:t>s</w:t>
      </w:r>
      <w:r w:rsidR="00AF4EDC" w:rsidRPr="00A916E3">
        <w:rPr>
          <w:sz w:val="28"/>
          <w:szCs w:val="28"/>
        </w:rPr>
        <w:t>i</w:t>
      </w:r>
      <w:r w:rsidR="005F6C4E" w:rsidRPr="00A916E3">
        <w:rPr>
          <w:sz w:val="28"/>
          <w:szCs w:val="28"/>
        </w:rPr>
        <w:t xml:space="preserve">, ka piemēroto sodu samazinājums skaidrojams ar izmaiņām </w:t>
      </w:r>
      <w:r w:rsidR="00AF4EDC" w:rsidRPr="00A916E3">
        <w:rPr>
          <w:sz w:val="28"/>
          <w:szCs w:val="28"/>
        </w:rPr>
        <w:t xml:space="preserve">iestādes </w:t>
      </w:r>
      <w:r w:rsidR="005F6C4E" w:rsidRPr="00A916E3">
        <w:rPr>
          <w:sz w:val="28"/>
          <w:szCs w:val="28"/>
        </w:rPr>
        <w:t>struktūrā un štatu samazināšanu</w:t>
      </w:r>
      <w:r w:rsidR="00A43EE9" w:rsidRPr="00A916E3">
        <w:rPr>
          <w:sz w:val="28"/>
          <w:szCs w:val="28"/>
        </w:rPr>
        <w:t>)</w:t>
      </w:r>
      <w:r w:rsidR="00D100C6" w:rsidRPr="00A916E3">
        <w:rPr>
          <w:sz w:val="28"/>
          <w:szCs w:val="28"/>
        </w:rPr>
        <w:t>;</w:t>
      </w:r>
    </w:p>
    <w:p w:rsidR="003C50E9" w:rsidRPr="00A916E3" w:rsidRDefault="00103267" w:rsidP="009B5C2B">
      <w:pPr>
        <w:pStyle w:val="CommentText"/>
        <w:ind w:firstLine="720"/>
        <w:jc w:val="both"/>
        <w:rPr>
          <w:bCs/>
          <w:sz w:val="28"/>
          <w:szCs w:val="28"/>
        </w:rPr>
      </w:pPr>
      <w:r w:rsidRPr="00A916E3">
        <w:rPr>
          <w:sz w:val="28"/>
          <w:szCs w:val="28"/>
        </w:rPr>
        <w:t>4</w:t>
      </w:r>
      <w:r w:rsidR="003C50E9" w:rsidRPr="00A916E3">
        <w:rPr>
          <w:sz w:val="28"/>
          <w:szCs w:val="28"/>
        </w:rPr>
        <w:t xml:space="preserve">.3. </w:t>
      </w:r>
      <w:r w:rsidR="006059B5" w:rsidRPr="00A916E3">
        <w:rPr>
          <w:sz w:val="28"/>
          <w:szCs w:val="28"/>
        </w:rPr>
        <w:t xml:space="preserve">ar </w:t>
      </w:r>
      <w:r w:rsidR="003C50E9" w:rsidRPr="00A916E3">
        <w:rPr>
          <w:sz w:val="28"/>
          <w:szCs w:val="28"/>
        </w:rPr>
        <w:t>kontrolējošo i</w:t>
      </w:r>
      <w:r w:rsidR="00EE32B3" w:rsidRPr="00A916E3">
        <w:rPr>
          <w:sz w:val="28"/>
          <w:szCs w:val="28"/>
        </w:rPr>
        <w:t>estāžu</w:t>
      </w:r>
      <w:r w:rsidR="003C50E9" w:rsidRPr="00A916E3">
        <w:rPr>
          <w:sz w:val="28"/>
          <w:szCs w:val="28"/>
        </w:rPr>
        <w:t xml:space="preserve"> </w:t>
      </w:r>
      <w:r w:rsidR="003C50E9" w:rsidRPr="00A916E3">
        <w:rPr>
          <w:bCs/>
          <w:sz w:val="28"/>
          <w:szCs w:val="28"/>
        </w:rPr>
        <w:t xml:space="preserve">finansējuma samazināšanu (piemēram, finansējums </w:t>
      </w:r>
      <w:r w:rsidR="003E6693" w:rsidRPr="00A916E3">
        <w:rPr>
          <w:sz w:val="28"/>
          <w:szCs w:val="28"/>
        </w:rPr>
        <w:t>Patērētāju tiesību aizsardzības centram</w:t>
      </w:r>
      <w:r w:rsidR="003C50E9" w:rsidRPr="00A916E3">
        <w:rPr>
          <w:bCs/>
          <w:sz w:val="28"/>
          <w:szCs w:val="28"/>
        </w:rPr>
        <w:t xml:space="preserve"> ir samazinājies, līdz ar to iestādei nebija iespēja preces nodot ekspertīzei, lai varētu noteikt preces atbilstību būtiskajām drošuma prasībām);</w:t>
      </w:r>
    </w:p>
    <w:p w:rsidR="00786B2D" w:rsidRPr="00A916E3" w:rsidRDefault="00103267" w:rsidP="00786B2D">
      <w:pPr>
        <w:ind w:firstLine="720"/>
        <w:jc w:val="both"/>
        <w:rPr>
          <w:sz w:val="28"/>
          <w:szCs w:val="28"/>
        </w:rPr>
      </w:pPr>
      <w:r w:rsidRPr="00A916E3">
        <w:rPr>
          <w:bCs/>
          <w:sz w:val="28"/>
          <w:szCs w:val="28"/>
        </w:rPr>
        <w:t>4</w:t>
      </w:r>
      <w:r w:rsidR="00786B2D" w:rsidRPr="00A916E3">
        <w:rPr>
          <w:bCs/>
          <w:sz w:val="28"/>
          <w:szCs w:val="28"/>
        </w:rPr>
        <w:t xml:space="preserve">.4. </w:t>
      </w:r>
      <w:r w:rsidR="006059B5" w:rsidRPr="00A916E3">
        <w:rPr>
          <w:bCs/>
          <w:sz w:val="28"/>
          <w:szCs w:val="28"/>
        </w:rPr>
        <w:t xml:space="preserve">ar to, ka </w:t>
      </w:r>
      <w:r w:rsidR="00786B2D" w:rsidRPr="00A916E3">
        <w:rPr>
          <w:sz w:val="28"/>
          <w:szCs w:val="28"/>
        </w:rPr>
        <w:t xml:space="preserve">ir samazinājies pārbaužu skaits (piemēram, </w:t>
      </w:r>
      <w:r w:rsidR="003E6693" w:rsidRPr="00A916E3">
        <w:rPr>
          <w:sz w:val="28"/>
          <w:szCs w:val="28"/>
        </w:rPr>
        <w:t>Patērētāju tiesību aizsardzības centra</w:t>
      </w:r>
      <w:r w:rsidR="00786B2D" w:rsidRPr="00A916E3">
        <w:rPr>
          <w:sz w:val="28"/>
          <w:szCs w:val="28"/>
        </w:rPr>
        <w:t xml:space="preserve"> reģionālajās pārvaldēs netiek veiktas pārbaudes tirgus uzraudzībā, kā arī 2009. gadā komersanti veiksmīgi sadarbojās ar </w:t>
      </w:r>
      <w:r w:rsidR="003E6693" w:rsidRPr="00A916E3">
        <w:rPr>
          <w:sz w:val="28"/>
          <w:szCs w:val="28"/>
        </w:rPr>
        <w:t>Patērētāju tiesību aizsardzības centru</w:t>
      </w:r>
      <w:r w:rsidR="00786B2D" w:rsidRPr="00A916E3">
        <w:rPr>
          <w:sz w:val="28"/>
          <w:szCs w:val="28"/>
        </w:rPr>
        <w:t xml:space="preserve"> un neatbilstības novērsa brīvprātīgi</w:t>
      </w:r>
      <w:r w:rsidR="00BC7AC5" w:rsidRPr="00A916E3">
        <w:rPr>
          <w:sz w:val="28"/>
          <w:szCs w:val="28"/>
        </w:rPr>
        <w:t xml:space="preserve"> un </w:t>
      </w:r>
      <w:r w:rsidR="00786B2D" w:rsidRPr="00A916E3">
        <w:rPr>
          <w:sz w:val="28"/>
          <w:szCs w:val="28"/>
        </w:rPr>
        <w:t>līdz ar to komersant</w:t>
      </w:r>
      <w:r w:rsidR="00BC7AC5" w:rsidRPr="00A916E3">
        <w:rPr>
          <w:sz w:val="28"/>
          <w:szCs w:val="28"/>
        </w:rPr>
        <w:t>i</w:t>
      </w:r>
      <w:r w:rsidR="00786B2D" w:rsidRPr="00A916E3">
        <w:rPr>
          <w:sz w:val="28"/>
          <w:szCs w:val="28"/>
        </w:rPr>
        <w:t xml:space="preserve"> ne</w:t>
      </w:r>
      <w:r w:rsidR="005632B4" w:rsidRPr="00A916E3">
        <w:rPr>
          <w:sz w:val="28"/>
          <w:szCs w:val="28"/>
        </w:rPr>
        <w:t xml:space="preserve">tika </w:t>
      </w:r>
      <w:r w:rsidR="00786B2D" w:rsidRPr="00A916E3">
        <w:rPr>
          <w:sz w:val="28"/>
          <w:szCs w:val="28"/>
        </w:rPr>
        <w:t>sau</w:t>
      </w:r>
      <w:r w:rsidR="005632B4" w:rsidRPr="00A916E3">
        <w:rPr>
          <w:sz w:val="28"/>
          <w:szCs w:val="28"/>
        </w:rPr>
        <w:t>kti</w:t>
      </w:r>
      <w:r w:rsidR="00786B2D" w:rsidRPr="00A916E3">
        <w:rPr>
          <w:sz w:val="28"/>
          <w:szCs w:val="28"/>
        </w:rPr>
        <w:t xml:space="preserve"> pie administratīvās atbildības)</w:t>
      </w:r>
      <w:r w:rsidR="003E6693" w:rsidRPr="00A916E3">
        <w:rPr>
          <w:sz w:val="28"/>
          <w:szCs w:val="28"/>
        </w:rPr>
        <w:t>;</w:t>
      </w:r>
    </w:p>
    <w:p w:rsidR="00AF4EDC" w:rsidRPr="00A916E3" w:rsidRDefault="00103267" w:rsidP="009B5C2B">
      <w:pPr>
        <w:pStyle w:val="CommentText"/>
        <w:ind w:firstLine="720"/>
        <w:jc w:val="both"/>
        <w:rPr>
          <w:sz w:val="28"/>
          <w:szCs w:val="28"/>
        </w:rPr>
      </w:pPr>
      <w:r w:rsidRPr="00A916E3">
        <w:rPr>
          <w:sz w:val="28"/>
          <w:szCs w:val="28"/>
        </w:rPr>
        <w:t>5</w:t>
      </w:r>
      <w:r w:rsidR="00D100C6" w:rsidRPr="00A916E3">
        <w:rPr>
          <w:sz w:val="28"/>
          <w:szCs w:val="28"/>
        </w:rPr>
        <w:t>.</w:t>
      </w:r>
      <w:r w:rsidR="00786B2D" w:rsidRPr="00A916E3">
        <w:rPr>
          <w:sz w:val="28"/>
          <w:szCs w:val="28"/>
        </w:rPr>
        <w:t xml:space="preserve"> atsevišķās jomās ir palielinājies piemēroto sodu skaits</w:t>
      </w:r>
      <w:r w:rsidR="00AF4EDC" w:rsidRPr="00A916E3">
        <w:rPr>
          <w:sz w:val="28"/>
          <w:szCs w:val="28"/>
        </w:rPr>
        <w:t xml:space="preserve">, </w:t>
      </w:r>
      <w:r w:rsidR="003344D6" w:rsidRPr="00A916E3">
        <w:rPr>
          <w:sz w:val="28"/>
          <w:szCs w:val="28"/>
        </w:rPr>
        <w:t>kas skaidrojams</w:t>
      </w:r>
      <w:r w:rsidR="006A7E06" w:rsidRPr="00A916E3">
        <w:rPr>
          <w:sz w:val="28"/>
          <w:szCs w:val="28"/>
        </w:rPr>
        <w:t>:</w:t>
      </w:r>
    </w:p>
    <w:p w:rsidR="00786B2D" w:rsidRPr="00A916E3" w:rsidRDefault="00103267" w:rsidP="009B5C2B">
      <w:pPr>
        <w:pStyle w:val="CommentText"/>
        <w:ind w:firstLine="720"/>
        <w:jc w:val="both"/>
        <w:rPr>
          <w:sz w:val="28"/>
          <w:szCs w:val="28"/>
        </w:rPr>
      </w:pPr>
      <w:r w:rsidRPr="00A916E3">
        <w:rPr>
          <w:sz w:val="28"/>
          <w:szCs w:val="28"/>
        </w:rPr>
        <w:t>5</w:t>
      </w:r>
      <w:r w:rsidR="00AF4EDC" w:rsidRPr="00A916E3">
        <w:rPr>
          <w:sz w:val="28"/>
          <w:szCs w:val="28"/>
        </w:rPr>
        <w:t xml:space="preserve">.1. </w:t>
      </w:r>
      <w:r w:rsidR="003344D6" w:rsidRPr="00A916E3">
        <w:rPr>
          <w:sz w:val="28"/>
          <w:szCs w:val="28"/>
        </w:rPr>
        <w:t>ar to, ka Patērētāju tiesību aizsardzības centrs ir konstatējis vairāk pārkāpumus negodīgas komercprakses jomā</w:t>
      </w:r>
      <w:r w:rsidR="00AF4EDC" w:rsidRPr="00A916E3">
        <w:rPr>
          <w:sz w:val="28"/>
          <w:szCs w:val="28"/>
        </w:rPr>
        <w:t>;</w:t>
      </w:r>
    </w:p>
    <w:p w:rsidR="00AF4EDC" w:rsidRPr="00A916E3" w:rsidRDefault="00103267" w:rsidP="00624439">
      <w:pPr>
        <w:ind w:firstLine="700"/>
        <w:jc w:val="both"/>
        <w:rPr>
          <w:sz w:val="28"/>
          <w:szCs w:val="28"/>
        </w:rPr>
      </w:pPr>
      <w:r w:rsidRPr="00A916E3">
        <w:rPr>
          <w:sz w:val="28"/>
          <w:szCs w:val="28"/>
        </w:rPr>
        <w:t>5</w:t>
      </w:r>
      <w:r w:rsidR="00AF4EDC" w:rsidRPr="00A916E3">
        <w:rPr>
          <w:sz w:val="28"/>
          <w:szCs w:val="28"/>
        </w:rPr>
        <w:t xml:space="preserve">.2. </w:t>
      </w:r>
      <w:r w:rsidR="009245AB" w:rsidRPr="00A916E3">
        <w:rPr>
          <w:sz w:val="28"/>
          <w:szCs w:val="28"/>
        </w:rPr>
        <w:t>veselības aprūpes un farmaceitiskās darbības jomā</w:t>
      </w:r>
      <w:r w:rsidR="00AF4EDC" w:rsidRPr="00A916E3">
        <w:rPr>
          <w:sz w:val="28"/>
          <w:szCs w:val="28"/>
        </w:rPr>
        <w:t xml:space="preserve"> Veselības inspekcijā</w:t>
      </w:r>
      <w:r w:rsidR="009245AB" w:rsidRPr="00A916E3">
        <w:rPr>
          <w:sz w:val="28"/>
          <w:szCs w:val="28"/>
        </w:rPr>
        <w:t xml:space="preserve"> </w:t>
      </w:r>
      <w:r w:rsidR="00AF4EDC" w:rsidRPr="00A916E3">
        <w:rPr>
          <w:sz w:val="28"/>
          <w:szCs w:val="28"/>
        </w:rPr>
        <w:t>iesniedzēji  biežāk  vēršas ar konkrētām</w:t>
      </w:r>
      <w:r w:rsidR="009A7189" w:rsidRPr="00A916E3">
        <w:rPr>
          <w:sz w:val="28"/>
          <w:szCs w:val="28"/>
        </w:rPr>
        <w:t xml:space="preserve"> un</w:t>
      </w:r>
      <w:r w:rsidR="00AF4EDC" w:rsidRPr="00A916E3">
        <w:rPr>
          <w:sz w:val="28"/>
          <w:szCs w:val="28"/>
        </w:rPr>
        <w:t xml:space="preserve"> būtiskām pretenzijām par veselības aprūpes kvalitātes jautājumiem, ņemot vērā Pacientu tiesību likuma 18. pant</w:t>
      </w:r>
      <w:r w:rsidR="008976FF" w:rsidRPr="00A916E3">
        <w:rPr>
          <w:sz w:val="28"/>
          <w:szCs w:val="28"/>
        </w:rPr>
        <w:t xml:space="preserve">ā paredzētos </w:t>
      </w:r>
      <w:r w:rsidR="00AF4EDC" w:rsidRPr="00A916E3">
        <w:rPr>
          <w:sz w:val="28"/>
          <w:szCs w:val="28"/>
        </w:rPr>
        <w:t>nosacījumus</w:t>
      </w:r>
      <w:r w:rsidR="008976FF" w:rsidRPr="00A916E3">
        <w:rPr>
          <w:sz w:val="28"/>
          <w:szCs w:val="28"/>
        </w:rPr>
        <w:t xml:space="preserve"> t</w:t>
      </w:r>
      <w:r w:rsidR="008976FF" w:rsidRPr="00A916E3">
        <w:rPr>
          <w:bCs/>
          <w:sz w:val="28"/>
          <w:szCs w:val="28"/>
        </w:rPr>
        <w:t>iesību un likumisko interešu aizstāvēšan</w:t>
      </w:r>
      <w:r w:rsidR="003569D5" w:rsidRPr="00A916E3">
        <w:rPr>
          <w:bCs/>
          <w:sz w:val="28"/>
          <w:szCs w:val="28"/>
        </w:rPr>
        <w:t>ai</w:t>
      </w:r>
      <w:r w:rsidR="008976FF" w:rsidRPr="00A916E3">
        <w:rPr>
          <w:bCs/>
          <w:sz w:val="28"/>
          <w:szCs w:val="28"/>
        </w:rPr>
        <w:t>.</w:t>
      </w:r>
      <w:r w:rsidR="00F70D78" w:rsidRPr="00A916E3">
        <w:rPr>
          <w:sz w:val="28"/>
          <w:szCs w:val="28"/>
        </w:rPr>
        <w:t xml:space="preserve"> Turklāt </w:t>
      </w:r>
      <w:r w:rsidR="00AF4EDC" w:rsidRPr="00A916E3">
        <w:rPr>
          <w:sz w:val="28"/>
          <w:szCs w:val="28"/>
        </w:rPr>
        <w:t>veselības aprūpes kvalitātes jautājumi biežāk tiek apspriesti masu mēdijos, kas rosina iedzīvotājus aktīvāk informēt par konkrētiem negadījumie</w:t>
      </w:r>
      <w:r w:rsidR="00F70D78" w:rsidRPr="00A916E3">
        <w:rPr>
          <w:sz w:val="28"/>
          <w:szCs w:val="28"/>
        </w:rPr>
        <w:t xml:space="preserve">m saistībā ar veselības aprūpi. Tāpat </w:t>
      </w:r>
      <w:r w:rsidR="00AF4EDC" w:rsidRPr="00A916E3">
        <w:rPr>
          <w:sz w:val="28"/>
          <w:szCs w:val="28"/>
        </w:rPr>
        <w:t>pieaudzis gan juridisko, gan fizisko personu iesniegumu skaits, uz kuru pamata veiktas kontroles un par atklāt</w:t>
      </w:r>
      <w:r w:rsidR="00D17A66" w:rsidRPr="00A916E3">
        <w:rPr>
          <w:sz w:val="28"/>
          <w:szCs w:val="28"/>
        </w:rPr>
        <w:t xml:space="preserve">ajiem pārkāpumiem </w:t>
      </w:r>
      <w:r w:rsidR="008976FF" w:rsidRPr="00A916E3">
        <w:rPr>
          <w:sz w:val="28"/>
          <w:szCs w:val="28"/>
        </w:rPr>
        <w:t>piemērot</w:t>
      </w:r>
      <w:r w:rsidR="00D17A66" w:rsidRPr="00A916E3">
        <w:rPr>
          <w:sz w:val="28"/>
          <w:szCs w:val="28"/>
        </w:rPr>
        <w:t>i sodi;</w:t>
      </w:r>
    </w:p>
    <w:p w:rsidR="00D100C6" w:rsidRPr="00A916E3" w:rsidRDefault="00103267" w:rsidP="009B5C2B">
      <w:pPr>
        <w:pStyle w:val="CommentText"/>
        <w:ind w:firstLine="720"/>
        <w:jc w:val="both"/>
        <w:rPr>
          <w:sz w:val="28"/>
          <w:szCs w:val="28"/>
        </w:rPr>
      </w:pPr>
      <w:r w:rsidRPr="00A916E3">
        <w:rPr>
          <w:sz w:val="28"/>
          <w:szCs w:val="28"/>
        </w:rPr>
        <w:t>6</w:t>
      </w:r>
      <w:r w:rsidR="00786B2D" w:rsidRPr="00A916E3">
        <w:rPr>
          <w:sz w:val="28"/>
          <w:szCs w:val="28"/>
        </w:rPr>
        <w:t>.</w:t>
      </w:r>
      <w:r w:rsidR="00D100C6" w:rsidRPr="00A916E3">
        <w:rPr>
          <w:sz w:val="28"/>
          <w:szCs w:val="28"/>
        </w:rPr>
        <w:t xml:space="preserve"> vairākas kodeksa normas n</w:t>
      </w:r>
      <w:r w:rsidR="00624439" w:rsidRPr="00A916E3">
        <w:rPr>
          <w:sz w:val="28"/>
          <w:szCs w:val="28"/>
        </w:rPr>
        <w:t>av piemērotas 2008.</w:t>
      </w:r>
      <w:r w:rsidR="00A35DF3" w:rsidRPr="00A916E3">
        <w:rPr>
          <w:sz w:val="28"/>
          <w:szCs w:val="28"/>
        </w:rPr>
        <w:t> </w:t>
      </w:r>
      <w:r w:rsidR="00624439" w:rsidRPr="00A916E3">
        <w:rPr>
          <w:sz w:val="28"/>
          <w:szCs w:val="28"/>
        </w:rPr>
        <w:t xml:space="preserve">un 2009. gadā (piemēram, </w:t>
      </w:r>
      <w:r w:rsidR="00624439" w:rsidRPr="00A916E3">
        <w:rPr>
          <w:bCs/>
          <w:sz w:val="28"/>
          <w:szCs w:val="28"/>
        </w:rPr>
        <w:t xml:space="preserve">kodeksa </w:t>
      </w:r>
      <w:r w:rsidR="00431728" w:rsidRPr="00A916E3">
        <w:rPr>
          <w:sz w:val="28"/>
          <w:szCs w:val="28"/>
        </w:rPr>
        <w:t>78.</w:t>
      </w:r>
      <w:r w:rsidR="00431728" w:rsidRPr="00A916E3">
        <w:rPr>
          <w:sz w:val="28"/>
          <w:szCs w:val="28"/>
          <w:vertAlign w:val="superscript"/>
        </w:rPr>
        <w:t>1</w:t>
      </w:r>
      <w:r w:rsidR="0006709C" w:rsidRPr="00A916E3">
        <w:rPr>
          <w:bCs/>
          <w:sz w:val="28"/>
          <w:szCs w:val="28"/>
        </w:rPr>
        <w:t> pants</w:t>
      </w:r>
      <w:r w:rsidR="000C5922" w:rsidRPr="00A916E3">
        <w:rPr>
          <w:bCs/>
          <w:sz w:val="28"/>
          <w:szCs w:val="28"/>
        </w:rPr>
        <w:t xml:space="preserve"> „</w:t>
      </w:r>
      <w:r w:rsidR="003B407A" w:rsidRPr="00A916E3">
        <w:rPr>
          <w:bCs/>
          <w:sz w:val="28"/>
          <w:szCs w:val="28"/>
        </w:rPr>
        <w:t xml:space="preserve">Ģenētiski modificēto organismu izplatīšanu </w:t>
      </w:r>
      <w:r w:rsidR="003B407A" w:rsidRPr="00A916E3">
        <w:rPr>
          <w:bCs/>
          <w:sz w:val="28"/>
          <w:szCs w:val="28"/>
        </w:rPr>
        <w:lastRenderedPageBreak/>
        <w:t>vidē regl</w:t>
      </w:r>
      <w:r w:rsidR="000C5922" w:rsidRPr="00A916E3">
        <w:rPr>
          <w:bCs/>
          <w:sz w:val="28"/>
          <w:szCs w:val="28"/>
        </w:rPr>
        <w:t>amentējošo noteikumu pārkāpšana”</w:t>
      </w:r>
      <w:r w:rsidR="003B407A" w:rsidRPr="00A916E3">
        <w:rPr>
          <w:bCs/>
          <w:sz w:val="28"/>
          <w:szCs w:val="28"/>
        </w:rPr>
        <w:t>,</w:t>
      </w:r>
      <w:r w:rsidR="003B407A" w:rsidRPr="00A916E3">
        <w:rPr>
          <w:sz w:val="28"/>
          <w:szCs w:val="28"/>
        </w:rPr>
        <w:t xml:space="preserve"> </w:t>
      </w:r>
      <w:r w:rsidR="00431728" w:rsidRPr="00A916E3">
        <w:rPr>
          <w:sz w:val="28"/>
          <w:szCs w:val="28"/>
        </w:rPr>
        <w:t>102.</w:t>
      </w:r>
      <w:r w:rsidR="0006709C" w:rsidRPr="00A916E3">
        <w:rPr>
          <w:sz w:val="28"/>
          <w:szCs w:val="28"/>
        </w:rPr>
        <w:t xml:space="preserve"> pants </w:t>
      </w:r>
      <w:r w:rsidR="000C5922" w:rsidRPr="00A916E3">
        <w:rPr>
          <w:sz w:val="28"/>
          <w:szCs w:val="28"/>
        </w:rPr>
        <w:t>„</w:t>
      </w:r>
      <w:r w:rsidR="0006709C" w:rsidRPr="00A916E3">
        <w:rPr>
          <w:bCs/>
          <w:sz w:val="28"/>
          <w:szCs w:val="28"/>
        </w:rPr>
        <w:t>Fitosanitārajai kontrolei pakļauto augu un augu produktu ievešana un izvešana bez fitosanitārās kontroles un attiecīgas apstrādes</w:t>
      </w:r>
      <w:r w:rsidR="000C5922" w:rsidRPr="00A916E3">
        <w:rPr>
          <w:bCs/>
          <w:sz w:val="28"/>
          <w:szCs w:val="28"/>
        </w:rPr>
        <w:t>”</w:t>
      </w:r>
      <w:r w:rsidR="00431728" w:rsidRPr="00A916E3">
        <w:rPr>
          <w:sz w:val="28"/>
          <w:szCs w:val="28"/>
        </w:rPr>
        <w:t>,</w:t>
      </w:r>
      <w:r w:rsidR="0006709C" w:rsidRPr="00A916E3">
        <w:rPr>
          <w:sz w:val="28"/>
          <w:szCs w:val="28"/>
        </w:rPr>
        <w:t xml:space="preserve"> </w:t>
      </w:r>
      <w:r w:rsidR="00431728" w:rsidRPr="00A916E3">
        <w:rPr>
          <w:sz w:val="28"/>
          <w:szCs w:val="28"/>
        </w:rPr>
        <w:t>102.</w:t>
      </w:r>
      <w:r w:rsidR="00431728" w:rsidRPr="00A916E3">
        <w:rPr>
          <w:sz w:val="28"/>
          <w:szCs w:val="28"/>
          <w:vertAlign w:val="superscript"/>
        </w:rPr>
        <w:t>1</w:t>
      </w:r>
      <w:r w:rsidR="0006709C" w:rsidRPr="00A916E3">
        <w:rPr>
          <w:sz w:val="28"/>
          <w:szCs w:val="28"/>
        </w:rPr>
        <w:t xml:space="preserve"> pants </w:t>
      </w:r>
      <w:r w:rsidR="000C5922" w:rsidRPr="00A916E3">
        <w:rPr>
          <w:sz w:val="28"/>
          <w:szCs w:val="28"/>
        </w:rPr>
        <w:t>„</w:t>
      </w:r>
      <w:r w:rsidR="0006709C" w:rsidRPr="00A916E3">
        <w:rPr>
          <w:bCs/>
          <w:sz w:val="28"/>
          <w:szCs w:val="28"/>
        </w:rPr>
        <w:t>Selekcionāra tiesību pārkāpšana</w:t>
      </w:r>
      <w:r w:rsidR="000C5922" w:rsidRPr="00A916E3">
        <w:rPr>
          <w:bCs/>
          <w:sz w:val="28"/>
          <w:szCs w:val="28"/>
        </w:rPr>
        <w:t>”</w:t>
      </w:r>
      <w:r w:rsidR="0006709C" w:rsidRPr="00A916E3">
        <w:rPr>
          <w:sz w:val="28"/>
          <w:szCs w:val="28"/>
        </w:rPr>
        <w:t>,</w:t>
      </w:r>
      <w:r w:rsidR="00431728" w:rsidRPr="00A916E3">
        <w:rPr>
          <w:sz w:val="28"/>
          <w:szCs w:val="28"/>
        </w:rPr>
        <w:t xml:space="preserve"> 103.</w:t>
      </w:r>
      <w:r w:rsidR="0006709C" w:rsidRPr="00A916E3">
        <w:rPr>
          <w:sz w:val="28"/>
          <w:szCs w:val="28"/>
        </w:rPr>
        <w:t xml:space="preserve"> pants </w:t>
      </w:r>
      <w:r w:rsidR="000C5922" w:rsidRPr="00A916E3">
        <w:rPr>
          <w:sz w:val="28"/>
          <w:szCs w:val="28"/>
        </w:rPr>
        <w:t>„</w:t>
      </w:r>
      <w:r w:rsidR="0006709C" w:rsidRPr="00A916E3">
        <w:rPr>
          <w:bCs/>
          <w:sz w:val="28"/>
          <w:szCs w:val="28"/>
        </w:rPr>
        <w:t>Zemes īpašnieku (lietotāju) atbildība, ja viņi neveic nezāļu, lauksaimniecības augu kaitēkļu un slimību apkarošanas pasākumus</w:t>
      </w:r>
      <w:r w:rsidR="000C5922" w:rsidRPr="00A916E3">
        <w:rPr>
          <w:bCs/>
          <w:sz w:val="28"/>
          <w:szCs w:val="28"/>
        </w:rPr>
        <w:t>”</w:t>
      </w:r>
      <w:r w:rsidR="00431728" w:rsidRPr="00A916E3">
        <w:rPr>
          <w:sz w:val="28"/>
          <w:szCs w:val="28"/>
        </w:rPr>
        <w:t>, 103.</w:t>
      </w:r>
      <w:r w:rsidR="00431728" w:rsidRPr="00A916E3">
        <w:rPr>
          <w:sz w:val="28"/>
          <w:szCs w:val="28"/>
          <w:vertAlign w:val="superscript"/>
        </w:rPr>
        <w:t>8</w:t>
      </w:r>
      <w:r w:rsidR="0006709C" w:rsidRPr="00A916E3">
        <w:rPr>
          <w:sz w:val="28"/>
          <w:szCs w:val="28"/>
        </w:rPr>
        <w:t xml:space="preserve"> pants </w:t>
      </w:r>
      <w:r w:rsidR="000C5922" w:rsidRPr="00A916E3">
        <w:rPr>
          <w:sz w:val="28"/>
          <w:szCs w:val="28"/>
        </w:rPr>
        <w:t>„</w:t>
      </w:r>
      <w:r w:rsidR="0006709C" w:rsidRPr="00A916E3">
        <w:rPr>
          <w:bCs/>
          <w:sz w:val="28"/>
          <w:szCs w:val="28"/>
        </w:rPr>
        <w:t>Līdzāspastāvēšanas nodrošināšanas kārtības pārkāpšana, veicot darbības ar ģenētiski modificētiem kultūraugiem</w:t>
      </w:r>
      <w:r w:rsidR="000C5922" w:rsidRPr="00A916E3">
        <w:rPr>
          <w:sz w:val="28"/>
          <w:szCs w:val="28"/>
        </w:rPr>
        <w:t>”</w:t>
      </w:r>
      <w:r w:rsidR="0006709C" w:rsidRPr="00A916E3">
        <w:rPr>
          <w:sz w:val="28"/>
          <w:szCs w:val="28"/>
        </w:rPr>
        <w:t xml:space="preserve">, </w:t>
      </w:r>
      <w:r w:rsidR="007F75C2" w:rsidRPr="00A916E3">
        <w:rPr>
          <w:sz w:val="28"/>
          <w:szCs w:val="28"/>
        </w:rPr>
        <w:t>155.</w:t>
      </w:r>
      <w:r w:rsidR="007F75C2" w:rsidRPr="00A916E3">
        <w:rPr>
          <w:sz w:val="28"/>
          <w:szCs w:val="28"/>
          <w:vertAlign w:val="superscript"/>
        </w:rPr>
        <w:t>10</w:t>
      </w:r>
      <w:r w:rsidR="000C5922" w:rsidRPr="00A916E3">
        <w:rPr>
          <w:sz w:val="28"/>
          <w:szCs w:val="28"/>
        </w:rPr>
        <w:t> pants „</w:t>
      </w:r>
      <w:r w:rsidR="0006709C" w:rsidRPr="00A916E3">
        <w:rPr>
          <w:bCs/>
          <w:sz w:val="28"/>
          <w:szCs w:val="28"/>
        </w:rPr>
        <w:t>Patērētāja kreditēšanas noteikumu pārkāpšana</w:t>
      </w:r>
      <w:r w:rsidR="000C5922" w:rsidRPr="00A916E3">
        <w:rPr>
          <w:bCs/>
          <w:sz w:val="28"/>
          <w:szCs w:val="28"/>
        </w:rPr>
        <w:t>”</w:t>
      </w:r>
      <w:r w:rsidR="0006709C" w:rsidRPr="00A916E3">
        <w:rPr>
          <w:sz w:val="28"/>
          <w:szCs w:val="28"/>
        </w:rPr>
        <w:t>,</w:t>
      </w:r>
      <w:r w:rsidR="007F75C2" w:rsidRPr="00A916E3">
        <w:rPr>
          <w:sz w:val="28"/>
          <w:szCs w:val="28"/>
        </w:rPr>
        <w:t xml:space="preserve"> 155.</w:t>
      </w:r>
      <w:r w:rsidR="007F75C2" w:rsidRPr="00A916E3">
        <w:rPr>
          <w:sz w:val="28"/>
          <w:szCs w:val="28"/>
          <w:vertAlign w:val="superscript"/>
        </w:rPr>
        <w:t>11</w:t>
      </w:r>
      <w:r w:rsidR="000C5922" w:rsidRPr="00A916E3">
        <w:rPr>
          <w:sz w:val="28"/>
          <w:szCs w:val="28"/>
        </w:rPr>
        <w:t> pants „</w:t>
      </w:r>
      <w:r w:rsidR="0006709C" w:rsidRPr="00A916E3">
        <w:rPr>
          <w:bCs/>
          <w:sz w:val="28"/>
          <w:szCs w:val="28"/>
        </w:rPr>
        <w:t>Komplekso tūrisma pakalpojumu sniegšanas noteikumu neievērošana</w:t>
      </w:r>
      <w:r w:rsidR="000C5922" w:rsidRPr="00A916E3">
        <w:rPr>
          <w:sz w:val="28"/>
          <w:szCs w:val="28"/>
        </w:rPr>
        <w:t>”</w:t>
      </w:r>
      <w:r w:rsidR="0006709C" w:rsidRPr="00A916E3">
        <w:rPr>
          <w:sz w:val="28"/>
          <w:szCs w:val="28"/>
        </w:rPr>
        <w:t>,</w:t>
      </w:r>
      <w:r w:rsidR="007F75C2" w:rsidRPr="00A916E3">
        <w:rPr>
          <w:sz w:val="28"/>
          <w:szCs w:val="28"/>
        </w:rPr>
        <w:t xml:space="preserve"> 155.</w:t>
      </w:r>
      <w:r w:rsidR="007F75C2" w:rsidRPr="00A916E3">
        <w:rPr>
          <w:sz w:val="28"/>
          <w:szCs w:val="28"/>
          <w:vertAlign w:val="superscript"/>
        </w:rPr>
        <w:t>12</w:t>
      </w:r>
      <w:r w:rsidR="0006709C" w:rsidRPr="00A916E3">
        <w:rPr>
          <w:sz w:val="28"/>
          <w:szCs w:val="28"/>
        </w:rPr>
        <w:t xml:space="preserve"> pants </w:t>
      </w:r>
      <w:r w:rsidR="000C5922" w:rsidRPr="00A916E3">
        <w:rPr>
          <w:sz w:val="28"/>
          <w:szCs w:val="28"/>
        </w:rPr>
        <w:t>„</w:t>
      </w:r>
      <w:r w:rsidR="0006709C" w:rsidRPr="00A916E3">
        <w:rPr>
          <w:bCs/>
          <w:sz w:val="28"/>
          <w:szCs w:val="28"/>
        </w:rPr>
        <w:t>Noteikumu neievērošana attiecībā uz</w:t>
      </w:r>
      <w:r w:rsidR="000C5922" w:rsidRPr="00A916E3">
        <w:rPr>
          <w:bCs/>
          <w:sz w:val="28"/>
          <w:szCs w:val="28"/>
        </w:rPr>
        <w:t xml:space="preserve"> noteiktiem patērētāju līgumiem”</w:t>
      </w:r>
      <w:r w:rsidR="0006709C" w:rsidRPr="00A916E3">
        <w:rPr>
          <w:bCs/>
          <w:sz w:val="28"/>
          <w:szCs w:val="28"/>
        </w:rPr>
        <w:t>,</w:t>
      </w:r>
      <w:r w:rsidR="007F75C2" w:rsidRPr="00A916E3">
        <w:rPr>
          <w:sz w:val="28"/>
          <w:szCs w:val="28"/>
        </w:rPr>
        <w:t xml:space="preserve"> 155.</w:t>
      </w:r>
      <w:r w:rsidR="007F75C2" w:rsidRPr="00A916E3">
        <w:rPr>
          <w:sz w:val="28"/>
          <w:szCs w:val="28"/>
          <w:vertAlign w:val="superscript"/>
        </w:rPr>
        <w:t>14</w:t>
      </w:r>
      <w:r w:rsidR="0006709C" w:rsidRPr="00A916E3">
        <w:rPr>
          <w:sz w:val="28"/>
          <w:szCs w:val="28"/>
        </w:rPr>
        <w:t xml:space="preserve"> pants </w:t>
      </w:r>
      <w:r w:rsidR="000C5922" w:rsidRPr="00A916E3">
        <w:rPr>
          <w:sz w:val="28"/>
          <w:szCs w:val="28"/>
        </w:rPr>
        <w:t>„</w:t>
      </w:r>
      <w:r w:rsidR="0006709C" w:rsidRPr="00A916E3">
        <w:rPr>
          <w:bCs/>
          <w:sz w:val="28"/>
          <w:szCs w:val="28"/>
        </w:rPr>
        <w:t>Gaisa transporta pasažieru tiesību neievērošana</w:t>
      </w:r>
      <w:r w:rsidR="000C5922" w:rsidRPr="00A916E3">
        <w:rPr>
          <w:bCs/>
          <w:sz w:val="28"/>
          <w:szCs w:val="28"/>
        </w:rPr>
        <w:t>”</w:t>
      </w:r>
      <w:r w:rsidR="0006709C" w:rsidRPr="00A916E3">
        <w:rPr>
          <w:sz w:val="28"/>
          <w:szCs w:val="28"/>
        </w:rPr>
        <w:t>,</w:t>
      </w:r>
      <w:r w:rsidR="00431728" w:rsidRPr="00A916E3">
        <w:rPr>
          <w:sz w:val="28"/>
          <w:szCs w:val="28"/>
        </w:rPr>
        <w:t xml:space="preserve"> 155.</w:t>
      </w:r>
      <w:r w:rsidR="00431728" w:rsidRPr="00A916E3">
        <w:rPr>
          <w:sz w:val="28"/>
          <w:szCs w:val="28"/>
          <w:vertAlign w:val="superscript"/>
        </w:rPr>
        <w:t>16</w:t>
      </w:r>
      <w:r w:rsidR="0006709C" w:rsidRPr="00A916E3">
        <w:rPr>
          <w:sz w:val="28"/>
          <w:szCs w:val="28"/>
          <w:vertAlign w:val="superscript"/>
        </w:rPr>
        <w:t> </w:t>
      </w:r>
      <w:r w:rsidR="0006709C" w:rsidRPr="00A916E3">
        <w:rPr>
          <w:sz w:val="28"/>
          <w:szCs w:val="28"/>
        </w:rPr>
        <w:t xml:space="preserve">pants </w:t>
      </w:r>
      <w:r w:rsidR="000C5922" w:rsidRPr="00A916E3">
        <w:rPr>
          <w:sz w:val="28"/>
          <w:szCs w:val="28"/>
        </w:rPr>
        <w:t>„</w:t>
      </w:r>
      <w:r w:rsidR="0006709C" w:rsidRPr="00A916E3">
        <w:rPr>
          <w:bCs/>
          <w:sz w:val="28"/>
          <w:szCs w:val="28"/>
        </w:rPr>
        <w:t>Ģenētiski modificēto organismu izplatīšanu tirgū reglamentējošo noteikumu pārkāpšana</w:t>
      </w:r>
      <w:r w:rsidR="000C5922" w:rsidRPr="00A916E3">
        <w:rPr>
          <w:bCs/>
          <w:sz w:val="28"/>
          <w:szCs w:val="28"/>
        </w:rPr>
        <w:t>”,</w:t>
      </w:r>
      <w:r w:rsidR="007F75C2" w:rsidRPr="00A916E3">
        <w:rPr>
          <w:sz w:val="28"/>
          <w:szCs w:val="28"/>
        </w:rPr>
        <w:t xml:space="preserve"> 156.</w:t>
      </w:r>
      <w:r w:rsidR="007F75C2" w:rsidRPr="00A916E3">
        <w:rPr>
          <w:sz w:val="28"/>
          <w:szCs w:val="28"/>
          <w:vertAlign w:val="superscript"/>
        </w:rPr>
        <w:t>6</w:t>
      </w:r>
      <w:r w:rsidR="007F75C2" w:rsidRPr="00A916E3">
        <w:rPr>
          <w:sz w:val="28"/>
          <w:szCs w:val="28"/>
        </w:rPr>
        <w:t> pants</w:t>
      </w:r>
      <w:r w:rsidR="0006709C" w:rsidRPr="00A916E3">
        <w:rPr>
          <w:sz w:val="28"/>
          <w:szCs w:val="28"/>
        </w:rPr>
        <w:t xml:space="preserve"> </w:t>
      </w:r>
      <w:r w:rsidR="000C5922" w:rsidRPr="00A916E3">
        <w:rPr>
          <w:sz w:val="28"/>
          <w:szCs w:val="28"/>
        </w:rPr>
        <w:t>„</w:t>
      </w:r>
      <w:r w:rsidR="0006709C" w:rsidRPr="00A916E3">
        <w:rPr>
          <w:bCs/>
          <w:sz w:val="28"/>
          <w:szCs w:val="28"/>
        </w:rPr>
        <w:t>Patērētāja kreditēšanas lī</w:t>
      </w:r>
      <w:r w:rsidR="000C5922" w:rsidRPr="00A916E3">
        <w:rPr>
          <w:bCs/>
          <w:sz w:val="28"/>
          <w:szCs w:val="28"/>
        </w:rPr>
        <w:t>guma slēgšana, nesaņemot izziņu”</w:t>
      </w:r>
      <w:r w:rsidR="007F75C2" w:rsidRPr="00A916E3">
        <w:rPr>
          <w:sz w:val="28"/>
          <w:szCs w:val="28"/>
        </w:rPr>
        <w:t>, 204.</w:t>
      </w:r>
      <w:r w:rsidR="007F75C2" w:rsidRPr="00A916E3">
        <w:rPr>
          <w:sz w:val="28"/>
          <w:szCs w:val="28"/>
          <w:vertAlign w:val="superscript"/>
        </w:rPr>
        <w:t>14</w:t>
      </w:r>
      <w:r w:rsidR="0006709C" w:rsidRPr="00A916E3">
        <w:rPr>
          <w:sz w:val="28"/>
          <w:szCs w:val="28"/>
        </w:rPr>
        <w:t xml:space="preserve"> pants </w:t>
      </w:r>
      <w:r w:rsidR="000C5922" w:rsidRPr="00A916E3">
        <w:rPr>
          <w:sz w:val="28"/>
          <w:szCs w:val="28"/>
        </w:rPr>
        <w:t>„</w:t>
      </w:r>
      <w:r w:rsidR="0006709C" w:rsidRPr="00A916E3">
        <w:rPr>
          <w:bCs/>
          <w:sz w:val="28"/>
          <w:szCs w:val="28"/>
        </w:rPr>
        <w:t>Aizsargātu pakalpojum</w:t>
      </w:r>
      <w:r w:rsidR="000C5922" w:rsidRPr="00A916E3">
        <w:rPr>
          <w:bCs/>
          <w:sz w:val="28"/>
          <w:szCs w:val="28"/>
        </w:rPr>
        <w:t>u sniedzēja tiesību aizskaršana”</w:t>
      </w:r>
      <w:r w:rsidR="00F11BC4" w:rsidRPr="00A916E3">
        <w:rPr>
          <w:sz w:val="28"/>
          <w:szCs w:val="28"/>
        </w:rPr>
        <w:t xml:space="preserve"> un</w:t>
      </w:r>
      <w:r w:rsidR="007F75C2" w:rsidRPr="00A916E3">
        <w:rPr>
          <w:sz w:val="28"/>
          <w:szCs w:val="28"/>
        </w:rPr>
        <w:t xml:space="preserve"> </w:t>
      </w:r>
      <w:r w:rsidR="007F75C2" w:rsidRPr="00A916E3">
        <w:rPr>
          <w:color w:val="000000"/>
          <w:sz w:val="28"/>
          <w:szCs w:val="28"/>
          <w:lang w:eastAsia="lv-LV"/>
        </w:rPr>
        <w:t>204.</w:t>
      </w:r>
      <w:r w:rsidR="007F75C2" w:rsidRPr="00A916E3">
        <w:rPr>
          <w:color w:val="000000"/>
          <w:sz w:val="28"/>
          <w:szCs w:val="28"/>
          <w:vertAlign w:val="superscript"/>
          <w:lang w:eastAsia="lv-LV"/>
        </w:rPr>
        <w:t>18</w:t>
      </w:r>
      <w:r w:rsidR="000C5922" w:rsidRPr="00A916E3">
        <w:rPr>
          <w:sz w:val="28"/>
          <w:szCs w:val="28"/>
        </w:rPr>
        <w:t> pants „</w:t>
      </w:r>
      <w:r w:rsidR="0006709C" w:rsidRPr="00A916E3">
        <w:rPr>
          <w:bCs/>
          <w:sz w:val="28"/>
          <w:szCs w:val="28"/>
        </w:rPr>
        <w:t>Naftas produktu rezerves izveidošanas un uzglabāšanas kārtības pārkāpšana</w:t>
      </w:r>
      <w:r w:rsidR="000C5922" w:rsidRPr="00A916E3">
        <w:rPr>
          <w:bCs/>
          <w:sz w:val="28"/>
          <w:szCs w:val="28"/>
        </w:rPr>
        <w:t>”</w:t>
      </w:r>
      <w:r w:rsidR="007F75C2" w:rsidRPr="00A916E3">
        <w:rPr>
          <w:bCs/>
          <w:sz w:val="28"/>
          <w:szCs w:val="28"/>
        </w:rPr>
        <w:t>)</w:t>
      </w:r>
      <w:r w:rsidR="00C803A5" w:rsidRPr="00A916E3">
        <w:rPr>
          <w:bCs/>
          <w:sz w:val="28"/>
          <w:szCs w:val="28"/>
        </w:rPr>
        <w:t xml:space="preserve"> </w:t>
      </w:r>
      <w:r w:rsidR="001912F5" w:rsidRPr="00A916E3">
        <w:rPr>
          <w:sz w:val="28"/>
          <w:szCs w:val="28"/>
        </w:rPr>
        <w:t xml:space="preserve">un </w:t>
      </w:r>
      <w:r w:rsidR="00D100C6" w:rsidRPr="00A916E3">
        <w:rPr>
          <w:sz w:val="28"/>
          <w:szCs w:val="28"/>
        </w:rPr>
        <w:t>līdz ar to būtu vērt</w:t>
      </w:r>
      <w:r w:rsidR="006E6AA6" w:rsidRPr="00A916E3">
        <w:rPr>
          <w:sz w:val="28"/>
          <w:szCs w:val="28"/>
        </w:rPr>
        <w:t>ējama to nepieciešamība kodeksā</w:t>
      </w:r>
      <w:r w:rsidR="00D65B6F" w:rsidRPr="00A916E3">
        <w:rPr>
          <w:sz w:val="28"/>
          <w:szCs w:val="28"/>
        </w:rPr>
        <w:t>. Vērtējot šīs normas, jāņem vērā apstāklis, ka tās, iespējams, darbojas efektīvi</w:t>
      </w:r>
      <w:r w:rsidR="005D2C32" w:rsidRPr="00A916E3">
        <w:rPr>
          <w:sz w:val="28"/>
          <w:szCs w:val="28"/>
        </w:rPr>
        <w:t>, personas atturot no pārkāpumiem. Turklāt virkne normu ir iekļautas kodeksā, lai ieviestu Eiropas Savienības normatīvo aktu prasības Latvijā</w:t>
      </w:r>
      <w:r w:rsidR="006E6AA6" w:rsidRPr="00A916E3">
        <w:rPr>
          <w:sz w:val="28"/>
          <w:szCs w:val="28"/>
        </w:rPr>
        <w:t>;</w:t>
      </w:r>
    </w:p>
    <w:p w:rsidR="00AD7D52" w:rsidRPr="00A916E3" w:rsidRDefault="00103267" w:rsidP="005B16D3">
      <w:pPr>
        <w:pStyle w:val="CommentText"/>
        <w:ind w:firstLine="720"/>
        <w:jc w:val="both"/>
        <w:rPr>
          <w:sz w:val="28"/>
          <w:szCs w:val="28"/>
        </w:rPr>
      </w:pPr>
      <w:r w:rsidRPr="00A916E3">
        <w:rPr>
          <w:sz w:val="28"/>
          <w:szCs w:val="28"/>
        </w:rPr>
        <w:t>7</w:t>
      </w:r>
      <w:r w:rsidR="007B492A" w:rsidRPr="00A916E3">
        <w:rPr>
          <w:sz w:val="28"/>
          <w:szCs w:val="28"/>
        </w:rPr>
        <w:t>.</w:t>
      </w:r>
      <w:r w:rsidR="00D100C6" w:rsidRPr="00A916E3">
        <w:rPr>
          <w:sz w:val="28"/>
          <w:szCs w:val="28"/>
        </w:rPr>
        <w:t xml:space="preserve"> </w:t>
      </w:r>
      <w:r w:rsidR="00AD7D52" w:rsidRPr="00A916E3">
        <w:rPr>
          <w:sz w:val="28"/>
          <w:szCs w:val="28"/>
        </w:rPr>
        <w:t xml:space="preserve">dažas ministrijas uzskata, ka atsevišķās jomās </w:t>
      </w:r>
      <w:r w:rsidR="00BD3593" w:rsidRPr="00A916E3">
        <w:rPr>
          <w:sz w:val="28"/>
          <w:szCs w:val="28"/>
        </w:rPr>
        <w:t>(piemēram, Kultūras ministrija kultūras pieminekļu aizsardzības jomā)</w:t>
      </w:r>
      <w:r w:rsidR="00AD7D52" w:rsidRPr="00A916E3">
        <w:rPr>
          <w:sz w:val="28"/>
          <w:szCs w:val="28"/>
        </w:rPr>
        <w:t xml:space="preserve"> nepieciešams paredzēt vieglāku soda veidu </w:t>
      </w:r>
      <w:r w:rsidR="008B3A3D" w:rsidRPr="00A916E3">
        <w:rPr>
          <w:sz w:val="28"/>
          <w:szCs w:val="28"/>
        </w:rPr>
        <w:t>-</w:t>
      </w:r>
      <w:r w:rsidR="00AD7D52" w:rsidRPr="00A916E3">
        <w:rPr>
          <w:sz w:val="28"/>
          <w:szCs w:val="28"/>
        </w:rPr>
        <w:t xml:space="preserve"> brīdinājumu</w:t>
      </w:r>
      <w:r w:rsidR="00EB34B7" w:rsidRPr="00A916E3">
        <w:rPr>
          <w:sz w:val="28"/>
          <w:szCs w:val="28"/>
        </w:rPr>
        <w:t xml:space="preserve">. </w:t>
      </w:r>
      <w:r w:rsidR="00A83937" w:rsidRPr="00A916E3">
        <w:rPr>
          <w:sz w:val="28"/>
          <w:szCs w:val="28"/>
        </w:rPr>
        <w:t>I</w:t>
      </w:r>
      <w:r w:rsidR="00EB34B7" w:rsidRPr="00A916E3">
        <w:rPr>
          <w:sz w:val="28"/>
          <w:szCs w:val="28"/>
        </w:rPr>
        <w:t>epriekš minēt</w:t>
      </w:r>
      <w:r w:rsidR="00A83937" w:rsidRPr="00A916E3">
        <w:rPr>
          <w:sz w:val="28"/>
          <w:szCs w:val="28"/>
        </w:rPr>
        <w:t>o</w:t>
      </w:r>
      <w:r w:rsidR="00EB34B7" w:rsidRPr="00A916E3">
        <w:rPr>
          <w:sz w:val="28"/>
          <w:szCs w:val="28"/>
        </w:rPr>
        <w:t xml:space="preserve"> priekšlikum</w:t>
      </w:r>
      <w:r w:rsidR="00A83937" w:rsidRPr="00A916E3">
        <w:rPr>
          <w:sz w:val="28"/>
          <w:szCs w:val="28"/>
        </w:rPr>
        <w:t>u ir nepieciešam</w:t>
      </w:r>
      <w:r w:rsidR="00EB34B7" w:rsidRPr="00A916E3">
        <w:rPr>
          <w:sz w:val="28"/>
          <w:szCs w:val="28"/>
        </w:rPr>
        <w:t>s atkārtoti izvērtē</w:t>
      </w:r>
      <w:r w:rsidR="00A83937" w:rsidRPr="00A916E3">
        <w:rPr>
          <w:sz w:val="28"/>
          <w:szCs w:val="28"/>
        </w:rPr>
        <w:t>t</w:t>
      </w:r>
      <w:r w:rsidR="00EB34B7" w:rsidRPr="00A916E3">
        <w:rPr>
          <w:sz w:val="28"/>
          <w:szCs w:val="28"/>
        </w:rPr>
        <w:t xml:space="preserve">, jo brīdinājums ir uzskatāms par audzinoša rakstura soda veidu, kas liek personai izvērtēt savu rīcību, vienlaikus neradot tai finansiāli nelabvēlīgas sekas. </w:t>
      </w:r>
      <w:r w:rsidR="00BD3593" w:rsidRPr="00A916E3">
        <w:rPr>
          <w:sz w:val="28"/>
          <w:szCs w:val="28"/>
        </w:rPr>
        <w:t>B</w:t>
      </w:r>
      <w:r w:rsidR="00EB34B7" w:rsidRPr="00A916E3">
        <w:rPr>
          <w:sz w:val="28"/>
          <w:szCs w:val="28"/>
        </w:rPr>
        <w:t xml:space="preserve">rīdinājuma piemērošana būtu pieļaujama tādos gadījumos, ja </w:t>
      </w:r>
      <w:r w:rsidR="0077574F" w:rsidRPr="00A916E3">
        <w:rPr>
          <w:sz w:val="28"/>
          <w:szCs w:val="28"/>
        </w:rPr>
        <w:t xml:space="preserve">persona apzinās savas rīcības sekas, atzīst savu vainu izdarītajā pārkāpumā un </w:t>
      </w:r>
      <w:r w:rsidR="00EB34B7" w:rsidRPr="00A916E3">
        <w:rPr>
          <w:sz w:val="28"/>
          <w:szCs w:val="28"/>
        </w:rPr>
        <w:t xml:space="preserve">pārkāpuma rezultātā nav nodarīts </w:t>
      </w:r>
      <w:r w:rsidR="00A83937" w:rsidRPr="00A916E3">
        <w:rPr>
          <w:sz w:val="28"/>
          <w:szCs w:val="28"/>
        </w:rPr>
        <w:t xml:space="preserve">tāds </w:t>
      </w:r>
      <w:r w:rsidR="00EB34B7" w:rsidRPr="00A916E3">
        <w:rPr>
          <w:sz w:val="28"/>
          <w:szCs w:val="28"/>
        </w:rPr>
        <w:t>materiāls zaudējums</w:t>
      </w:r>
      <w:r w:rsidR="00A83937" w:rsidRPr="00A916E3">
        <w:rPr>
          <w:sz w:val="28"/>
          <w:szCs w:val="28"/>
        </w:rPr>
        <w:t>, kuru nav iespējams atjaunot</w:t>
      </w:r>
      <w:r w:rsidR="00EB34B7" w:rsidRPr="00A916E3">
        <w:rPr>
          <w:sz w:val="28"/>
          <w:szCs w:val="28"/>
        </w:rPr>
        <w:t xml:space="preserve"> (</w:t>
      </w:r>
      <w:r w:rsidR="00A83937" w:rsidRPr="00A916E3">
        <w:rPr>
          <w:sz w:val="28"/>
          <w:szCs w:val="28"/>
        </w:rPr>
        <w:t xml:space="preserve">piemēram, brīdinājumu nevarētu piemērot par tādu </w:t>
      </w:r>
      <w:r w:rsidR="0077574F" w:rsidRPr="00A916E3">
        <w:rPr>
          <w:sz w:val="28"/>
          <w:szCs w:val="28"/>
        </w:rPr>
        <w:t>pārkāpumu</w:t>
      </w:r>
      <w:r w:rsidR="00A83937" w:rsidRPr="00A916E3">
        <w:rPr>
          <w:sz w:val="28"/>
          <w:szCs w:val="28"/>
        </w:rPr>
        <w:t xml:space="preserve">, </w:t>
      </w:r>
      <w:r w:rsidR="00EB34B7" w:rsidRPr="00A916E3">
        <w:rPr>
          <w:sz w:val="28"/>
          <w:szCs w:val="28"/>
        </w:rPr>
        <w:t>j</w:t>
      </w:r>
      <w:r w:rsidR="00A83937" w:rsidRPr="00A916E3">
        <w:rPr>
          <w:sz w:val="28"/>
          <w:szCs w:val="28"/>
        </w:rPr>
        <w:t xml:space="preserve">a materiāls zaudējums nodarīts </w:t>
      </w:r>
      <w:r w:rsidR="00EB34B7" w:rsidRPr="00A916E3">
        <w:rPr>
          <w:sz w:val="28"/>
          <w:szCs w:val="28"/>
        </w:rPr>
        <w:t>kultūras pieminek</w:t>
      </w:r>
      <w:r w:rsidR="00A83937" w:rsidRPr="00A916E3">
        <w:rPr>
          <w:sz w:val="28"/>
          <w:szCs w:val="28"/>
        </w:rPr>
        <w:t>lim un to nav iespējams atjaunot iepriekšējā stāvoklī</w:t>
      </w:r>
      <w:r w:rsidR="00EB34B7" w:rsidRPr="00A916E3">
        <w:rPr>
          <w:sz w:val="28"/>
          <w:szCs w:val="28"/>
        </w:rPr>
        <w:t>)</w:t>
      </w:r>
      <w:r w:rsidR="00AD7D52" w:rsidRPr="00A916E3">
        <w:rPr>
          <w:sz w:val="28"/>
          <w:szCs w:val="28"/>
        </w:rPr>
        <w:t>;</w:t>
      </w:r>
    </w:p>
    <w:p w:rsidR="00BD7C27" w:rsidRPr="00A916E3" w:rsidRDefault="00103267" w:rsidP="00BD7C27">
      <w:pPr>
        <w:pStyle w:val="CommentText"/>
        <w:ind w:firstLine="720"/>
        <w:jc w:val="both"/>
        <w:rPr>
          <w:sz w:val="28"/>
          <w:szCs w:val="28"/>
        </w:rPr>
      </w:pPr>
      <w:r w:rsidRPr="00A916E3">
        <w:rPr>
          <w:sz w:val="28"/>
          <w:szCs w:val="28"/>
        </w:rPr>
        <w:t>8</w:t>
      </w:r>
      <w:r w:rsidR="00AD7D52" w:rsidRPr="00A916E3">
        <w:rPr>
          <w:sz w:val="28"/>
          <w:szCs w:val="28"/>
        </w:rPr>
        <w:t xml:space="preserve">. </w:t>
      </w:r>
      <w:r w:rsidR="00F305CE" w:rsidRPr="00A916E3">
        <w:rPr>
          <w:sz w:val="28"/>
          <w:szCs w:val="28"/>
        </w:rPr>
        <w:t xml:space="preserve">dažas </w:t>
      </w:r>
      <w:r w:rsidR="00136825" w:rsidRPr="00A916E3">
        <w:rPr>
          <w:sz w:val="28"/>
          <w:szCs w:val="28"/>
        </w:rPr>
        <w:t>ministrijas</w:t>
      </w:r>
      <w:r w:rsidR="00DA5B77" w:rsidRPr="00A916E3">
        <w:rPr>
          <w:sz w:val="28"/>
          <w:szCs w:val="28"/>
        </w:rPr>
        <w:t xml:space="preserve"> (piemēram,</w:t>
      </w:r>
      <w:r w:rsidR="00136825" w:rsidRPr="00A916E3">
        <w:rPr>
          <w:sz w:val="28"/>
          <w:szCs w:val="28"/>
        </w:rPr>
        <w:t xml:space="preserve"> </w:t>
      </w:r>
      <w:r w:rsidR="00DA5B77" w:rsidRPr="00A916E3">
        <w:rPr>
          <w:sz w:val="28"/>
          <w:szCs w:val="28"/>
        </w:rPr>
        <w:t>Ekonomikas ministrija p</w:t>
      </w:r>
      <w:r w:rsidR="00D137E3" w:rsidRPr="00A916E3">
        <w:rPr>
          <w:sz w:val="28"/>
          <w:szCs w:val="28"/>
        </w:rPr>
        <w:t xml:space="preserve">atērētāju tiesību aizsardzības un sabiedrisko pakalpojumu regulēšanas jomā) ir </w:t>
      </w:r>
      <w:r w:rsidR="00DA5B77" w:rsidRPr="00A916E3">
        <w:rPr>
          <w:sz w:val="28"/>
          <w:szCs w:val="28"/>
        </w:rPr>
        <w:t>jau pārskatījušas kodeksā noteiktos sodus un izdarījušas atbilstošu</w:t>
      </w:r>
      <w:r w:rsidR="00D137E3" w:rsidRPr="00A916E3">
        <w:rPr>
          <w:sz w:val="28"/>
          <w:szCs w:val="28"/>
        </w:rPr>
        <w:t>s</w:t>
      </w:r>
      <w:r w:rsidR="00DA5B77" w:rsidRPr="00A916E3">
        <w:rPr>
          <w:sz w:val="28"/>
          <w:szCs w:val="28"/>
        </w:rPr>
        <w:t xml:space="preserve"> grozījumus kodeksā.</w:t>
      </w:r>
    </w:p>
    <w:p w:rsidR="00212E38" w:rsidRPr="00A916E3" w:rsidRDefault="00212E38" w:rsidP="00212E38">
      <w:pPr>
        <w:pStyle w:val="CommentText"/>
        <w:ind w:firstLine="720"/>
        <w:jc w:val="both"/>
        <w:rPr>
          <w:sz w:val="28"/>
          <w:szCs w:val="28"/>
        </w:rPr>
      </w:pPr>
      <w:r w:rsidRPr="00A916E3">
        <w:rPr>
          <w:sz w:val="28"/>
          <w:szCs w:val="28"/>
        </w:rPr>
        <w:t>T</w:t>
      </w:r>
      <w:r w:rsidR="00900B54" w:rsidRPr="00A916E3">
        <w:rPr>
          <w:sz w:val="28"/>
          <w:szCs w:val="28"/>
        </w:rPr>
        <w:t>ieslietu ministrijas ieskatā</w:t>
      </w:r>
      <w:r w:rsidRPr="00A916E3">
        <w:rPr>
          <w:sz w:val="28"/>
          <w:szCs w:val="28"/>
        </w:rPr>
        <w:t>, v</w:t>
      </w:r>
      <w:r w:rsidR="00AE3C0D" w:rsidRPr="00A916E3">
        <w:rPr>
          <w:sz w:val="28"/>
          <w:szCs w:val="28"/>
        </w:rPr>
        <w:t xml:space="preserve">eidojot </w:t>
      </w:r>
      <w:r w:rsidRPr="00A916E3">
        <w:rPr>
          <w:sz w:val="28"/>
          <w:szCs w:val="28"/>
        </w:rPr>
        <w:t xml:space="preserve">savas nozares </w:t>
      </w:r>
      <w:r w:rsidR="00AE3C0D" w:rsidRPr="00A916E3">
        <w:rPr>
          <w:sz w:val="28"/>
          <w:szCs w:val="28"/>
        </w:rPr>
        <w:t>politik</w:t>
      </w:r>
      <w:r w:rsidRPr="00A916E3">
        <w:rPr>
          <w:sz w:val="28"/>
          <w:szCs w:val="28"/>
        </w:rPr>
        <w:t xml:space="preserve">u, ministrijām būtu nepieciešams </w:t>
      </w:r>
      <w:r w:rsidR="00103267" w:rsidRPr="00A916E3">
        <w:rPr>
          <w:sz w:val="28"/>
          <w:szCs w:val="28"/>
        </w:rPr>
        <w:t xml:space="preserve">arī turpmāk </w:t>
      </w:r>
      <w:r w:rsidRPr="00A916E3">
        <w:rPr>
          <w:sz w:val="28"/>
          <w:szCs w:val="28"/>
        </w:rPr>
        <w:t>izvērtēt pārkāpumus</w:t>
      </w:r>
      <w:r w:rsidR="0077574F" w:rsidRPr="00A916E3">
        <w:rPr>
          <w:sz w:val="28"/>
          <w:szCs w:val="28"/>
        </w:rPr>
        <w:t xml:space="preserve"> un noteiktos sodus par tiem</w:t>
      </w:r>
      <w:r w:rsidRPr="00A916E3">
        <w:rPr>
          <w:sz w:val="28"/>
          <w:szCs w:val="28"/>
        </w:rPr>
        <w:t xml:space="preserve"> savas nozares</w:t>
      </w:r>
      <w:r w:rsidR="00F305CE" w:rsidRPr="00A916E3">
        <w:rPr>
          <w:sz w:val="28"/>
          <w:szCs w:val="28"/>
        </w:rPr>
        <w:t xml:space="preserve"> ietva</w:t>
      </w:r>
      <w:r w:rsidRPr="00A916E3">
        <w:rPr>
          <w:sz w:val="28"/>
          <w:szCs w:val="28"/>
        </w:rPr>
        <w:t>ros</w:t>
      </w:r>
      <w:r w:rsidR="004F1BCB" w:rsidRPr="00A916E3">
        <w:rPr>
          <w:sz w:val="28"/>
          <w:szCs w:val="28"/>
        </w:rPr>
        <w:t xml:space="preserve">. </w:t>
      </w:r>
      <w:r w:rsidRPr="00A916E3">
        <w:rPr>
          <w:sz w:val="28"/>
          <w:szCs w:val="28"/>
        </w:rPr>
        <w:t>Tieslietu ministrija</w:t>
      </w:r>
      <w:r w:rsidR="00657BAE" w:rsidRPr="00A916E3">
        <w:rPr>
          <w:sz w:val="28"/>
          <w:szCs w:val="28"/>
        </w:rPr>
        <w:t xml:space="preserve"> kā vadošā</w:t>
      </w:r>
      <w:r w:rsidR="00CB6956" w:rsidRPr="00A916E3">
        <w:rPr>
          <w:sz w:val="28"/>
          <w:szCs w:val="28"/>
        </w:rPr>
        <w:t xml:space="preserve"> valsts pārvaldes </w:t>
      </w:r>
      <w:r w:rsidR="00657BAE" w:rsidRPr="00A916E3">
        <w:rPr>
          <w:sz w:val="28"/>
          <w:szCs w:val="28"/>
        </w:rPr>
        <w:t>iestāde, kas izstrādā un īsteno valsts politiku administratīvo tiesību jomā</w:t>
      </w:r>
      <w:r w:rsidR="00CB6956" w:rsidRPr="00A916E3">
        <w:rPr>
          <w:sz w:val="28"/>
          <w:szCs w:val="28"/>
        </w:rPr>
        <w:t>,</w:t>
      </w:r>
      <w:r w:rsidRPr="00A916E3">
        <w:rPr>
          <w:sz w:val="28"/>
          <w:szCs w:val="28"/>
        </w:rPr>
        <w:t xml:space="preserve"> var noteikt </w:t>
      </w:r>
      <w:r w:rsidR="00CF1AAA" w:rsidRPr="00A916E3">
        <w:rPr>
          <w:sz w:val="28"/>
          <w:szCs w:val="28"/>
        </w:rPr>
        <w:t xml:space="preserve">vispārīgos noteikumus, kas attiecas uz pārkāpumu jomas principiem, sodu sistēmu, atbildību pastiprinošiem un mīkstinošiem apstākļiem </w:t>
      </w:r>
      <w:r w:rsidR="00CB6956" w:rsidRPr="00A916E3">
        <w:rPr>
          <w:sz w:val="28"/>
          <w:szCs w:val="28"/>
        </w:rPr>
        <w:t>v</w:t>
      </w:r>
      <w:r w:rsidR="00CF1AAA" w:rsidRPr="00A916E3">
        <w:rPr>
          <w:sz w:val="28"/>
          <w:szCs w:val="28"/>
        </w:rPr>
        <w:t xml:space="preserve">.tml. un ietverami </w:t>
      </w:r>
      <w:r w:rsidRPr="00A916E3">
        <w:rPr>
          <w:sz w:val="28"/>
          <w:szCs w:val="28"/>
        </w:rPr>
        <w:t>kodeksa Vispārīgajā daļā, bet nevar izvērtēt</w:t>
      </w:r>
      <w:r w:rsidR="00F305CE" w:rsidRPr="00A916E3">
        <w:rPr>
          <w:sz w:val="28"/>
          <w:szCs w:val="28"/>
        </w:rPr>
        <w:t xml:space="preserve"> un </w:t>
      </w:r>
      <w:r w:rsidR="00E64A46" w:rsidRPr="00A916E3">
        <w:rPr>
          <w:sz w:val="28"/>
          <w:szCs w:val="28"/>
        </w:rPr>
        <w:t>sniegt</w:t>
      </w:r>
      <w:r w:rsidR="00F305CE" w:rsidRPr="00A916E3">
        <w:rPr>
          <w:sz w:val="28"/>
          <w:szCs w:val="28"/>
        </w:rPr>
        <w:t xml:space="preserve"> </w:t>
      </w:r>
      <w:r w:rsidR="00E64A46" w:rsidRPr="00A916E3">
        <w:rPr>
          <w:sz w:val="28"/>
          <w:szCs w:val="28"/>
        </w:rPr>
        <w:t>norādījumus</w:t>
      </w:r>
      <w:r w:rsidR="00F305CE" w:rsidRPr="00A916E3">
        <w:rPr>
          <w:sz w:val="28"/>
          <w:szCs w:val="28"/>
        </w:rPr>
        <w:t xml:space="preserve"> </w:t>
      </w:r>
      <w:r w:rsidR="00E64A46" w:rsidRPr="00A916E3">
        <w:rPr>
          <w:sz w:val="28"/>
          <w:szCs w:val="28"/>
        </w:rPr>
        <w:t xml:space="preserve">par </w:t>
      </w:r>
      <w:r w:rsidRPr="00A916E3">
        <w:rPr>
          <w:sz w:val="28"/>
          <w:szCs w:val="28"/>
        </w:rPr>
        <w:t>citu ministriju kompetencē esoš</w:t>
      </w:r>
      <w:r w:rsidR="00CB6956" w:rsidRPr="00A916E3">
        <w:rPr>
          <w:sz w:val="28"/>
          <w:szCs w:val="28"/>
        </w:rPr>
        <w:t>aj</w:t>
      </w:r>
      <w:r w:rsidR="00E64A46" w:rsidRPr="00A916E3">
        <w:rPr>
          <w:sz w:val="28"/>
          <w:szCs w:val="28"/>
        </w:rPr>
        <w:t xml:space="preserve">iem </w:t>
      </w:r>
      <w:r w:rsidRPr="00A916E3">
        <w:rPr>
          <w:sz w:val="28"/>
          <w:szCs w:val="28"/>
        </w:rPr>
        <w:t>jautājum</w:t>
      </w:r>
      <w:r w:rsidR="00E64A46" w:rsidRPr="00A916E3">
        <w:rPr>
          <w:sz w:val="28"/>
          <w:szCs w:val="28"/>
        </w:rPr>
        <w:t>iem</w:t>
      </w:r>
      <w:r w:rsidRPr="00A916E3">
        <w:rPr>
          <w:sz w:val="28"/>
          <w:szCs w:val="28"/>
        </w:rPr>
        <w:t xml:space="preserve">, kas saistīti ar kodeksa </w:t>
      </w:r>
      <w:r w:rsidRPr="00A916E3">
        <w:rPr>
          <w:sz w:val="28"/>
          <w:szCs w:val="28"/>
        </w:rPr>
        <w:lastRenderedPageBreak/>
        <w:t xml:space="preserve">Sevišķajā daļā </w:t>
      </w:r>
      <w:r w:rsidR="00E64A46" w:rsidRPr="00A916E3">
        <w:rPr>
          <w:sz w:val="28"/>
          <w:szCs w:val="28"/>
        </w:rPr>
        <w:t>p</w:t>
      </w:r>
      <w:r w:rsidRPr="00A916E3">
        <w:rPr>
          <w:sz w:val="28"/>
          <w:szCs w:val="28"/>
        </w:rPr>
        <w:t>aredzētaj</w:t>
      </w:r>
      <w:r w:rsidR="00E64A46" w:rsidRPr="00A916E3">
        <w:rPr>
          <w:sz w:val="28"/>
          <w:szCs w:val="28"/>
        </w:rPr>
        <w:t>iem</w:t>
      </w:r>
      <w:r w:rsidRPr="00A916E3">
        <w:rPr>
          <w:sz w:val="28"/>
          <w:szCs w:val="28"/>
        </w:rPr>
        <w:t xml:space="preserve"> pārkāpum</w:t>
      </w:r>
      <w:r w:rsidR="00E64A46" w:rsidRPr="00A916E3">
        <w:rPr>
          <w:sz w:val="28"/>
          <w:szCs w:val="28"/>
        </w:rPr>
        <w:t>iem</w:t>
      </w:r>
      <w:r w:rsidRPr="00A916E3">
        <w:rPr>
          <w:sz w:val="28"/>
          <w:szCs w:val="28"/>
        </w:rPr>
        <w:t xml:space="preserve"> un sod</w:t>
      </w:r>
      <w:r w:rsidR="00E64A46" w:rsidRPr="00A916E3">
        <w:rPr>
          <w:sz w:val="28"/>
          <w:szCs w:val="28"/>
        </w:rPr>
        <w:t>iem</w:t>
      </w:r>
      <w:r w:rsidRPr="00A916E3">
        <w:rPr>
          <w:sz w:val="28"/>
          <w:szCs w:val="28"/>
        </w:rPr>
        <w:t>.</w:t>
      </w:r>
      <w:r w:rsidR="009B4A58" w:rsidRPr="00A916E3">
        <w:rPr>
          <w:sz w:val="28"/>
          <w:szCs w:val="28"/>
        </w:rPr>
        <w:t xml:space="preserve"> </w:t>
      </w:r>
      <w:r w:rsidR="000A5FC7" w:rsidRPr="00A916E3">
        <w:rPr>
          <w:sz w:val="28"/>
          <w:szCs w:val="28"/>
        </w:rPr>
        <w:t>Turklāt š</w:t>
      </w:r>
      <w:r w:rsidR="009B4A58" w:rsidRPr="00A916E3">
        <w:rPr>
          <w:sz w:val="28"/>
          <w:szCs w:val="28"/>
        </w:rPr>
        <w:t>obrīd esoš</w:t>
      </w:r>
      <w:r w:rsidR="00BC5E1F" w:rsidRPr="00A916E3">
        <w:rPr>
          <w:sz w:val="28"/>
          <w:szCs w:val="28"/>
        </w:rPr>
        <w:t>o</w:t>
      </w:r>
      <w:r w:rsidR="009B4A58" w:rsidRPr="00A916E3">
        <w:rPr>
          <w:sz w:val="28"/>
          <w:szCs w:val="28"/>
        </w:rPr>
        <w:t xml:space="preserve"> problēm</w:t>
      </w:r>
      <w:r w:rsidR="00BC5E1F" w:rsidRPr="00A916E3">
        <w:rPr>
          <w:sz w:val="28"/>
          <w:szCs w:val="28"/>
        </w:rPr>
        <w:t>u apzināšana</w:t>
      </w:r>
      <w:r w:rsidR="000A5FC7" w:rsidRPr="00A916E3">
        <w:rPr>
          <w:sz w:val="28"/>
          <w:szCs w:val="28"/>
        </w:rPr>
        <w:t>, sagatavojot</w:t>
      </w:r>
      <w:r w:rsidR="00BC5E1F" w:rsidRPr="00A916E3">
        <w:rPr>
          <w:sz w:val="28"/>
          <w:szCs w:val="28"/>
        </w:rPr>
        <w:t xml:space="preserve"> informatīv</w:t>
      </w:r>
      <w:r w:rsidR="000A5FC7" w:rsidRPr="00A916E3">
        <w:rPr>
          <w:sz w:val="28"/>
          <w:szCs w:val="28"/>
        </w:rPr>
        <w:t>o</w:t>
      </w:r>
      <w:r w:rsidR="00BC5E1F" w:rsidRPr="00A916E3">
        <w:rPr>
          <w:sz w:val="28"/>
          <w:szCs w:val="28"/>
        </w:rPr>
        <w:t xml:space="preserve"> ziņojum</w:t>
      </w:r>
      <w:r w:rsidR="000A5FC7" w:rsidRPr="00A916E3">
        <w:rPr>
          <w:sz w:val="28"/>
          <w:szCs w:val="28"/>
        </w:rPr>
        <w:t>u,</w:t>
      </w:r>
      <w:r w:rsidR="009B4A58" w:rsidRPr="00A916E3">
        <w:rPr>
          <w:sz w:val="28"/>
          <w:szCs w:val="28"/>
        </w:rPr>
        <w:t xml:space="preserve"> Tieslietu ministrijai palīdzēs izstrādāt </w:t>
      </w:r>
      <w:r w:rsidR="003344D6" w:rsidRPr="00A916E3">
        <w:rPr>
          <w:sz w:val="28"/>
          <w:szCs w:val="28"/>
        </w:rPr>
        <w:t>koncepcijas projektu</w:t>
      </w:r>
      <w:r w:rsidR="003344D6" w:rsidRPr="00A916E3">
        <w:rPr>
          <w:color w:val="000000"/>
          <w:sz w:val="28"/>
          <w:szCs w:val="28"/>
        </w:rPr>
        <w:t xml:space="preserve"> „Administratīvo sodu sistēmas attīstības koncepcija”</w:t>
      </w:r>
      <w:r w:rsidR="009B4A58" w:rsidRPr="00A916E3">
        <w:rPr>
          <w:sz w:val="28"/>
          <w:szCs w:val="28"/>
        </w:rPr>
        <w:t>.</w:t>
      </w:r>
    </w:p>
    <w:p w:rsidR="003D56CA" w:rsidRPr="00A916E3" w:rsidRDefault="000A5FC7" w:rsidP="003D56CA">
      <w:pPr>
        <w:pStyle w:val="CommentText"/>
        <w:ind w:firstLine="720"/>
        <w:jc w:val="both"/>
        <w:rPr>
          <w:sz w:val="28"/>
          <w:szCs w:val="28"/>
        </w:rPr>
      </w:pPr>
      <w:r w:rsidRPr="00A916E3">
        <w:rPr>
          <w:sz w:val="28"/>
          <w:szCs w:val="28"/>
        </w:rPr>
        <w:t>Vienlaikus</w:t>
      </w:r>
      <w:r w:rsidR="001D4D38" w:rsidRPr="00A916E3">
        <w:rPr>
          <w:sz w:val="28"/>
          <w:szCs w:val="28"/>
        </w:rPr>
        <w:t xml:space="preserve"> informējam, ka Tieslietu ministrija ir konstatējusi</w:t>
      </w:r>
      <w:r w:rsidR="00BC5E1F" w:rsidRPr="00A916E3">
        <w:rPr>
          <w:sz w:val="28"/>
          <w:szCs w:val="28"/>
        </w:rPr>
        <w:t xml:space="preserve"> nepieciešamību pārskatīt un </w:t>
      </w:r>
      <w:r w:rsidR="001D4D38" w:rsidRPr="00A916E3">
        <w:rPr>
          <w:sz w:val="28"/>
          <w:szCs w:val="28"/>
        </w:rPr>
        <w:t>precizēt kodeksa procesuālās normas</w:t>
      </w:r>
      <w:r w:rsidR="00BC5E1F" w:rsidRPr="00A916E3">
        <w:rPr>
          <w:sz w:val="28"/>
          <w:szCs w:val="28"/>
        </w:rPr>
        <w:t>, lai veicinātu iestāžu vienotu praksi</w:t>
      </w:r>
      <w:r w:rsidR="001D4D38" w:rsidRPr="00A916E3">
        <w:rPr>
          <w:sz w:val="28"/>
          <w:szCs w:val="28"/>
        </w:rPr>
        <w:t xml:space="preserve">. Līdz ar to </w:t>
      </w:r>
      <w:r w:rsidR="00550B23" w:rsidRPr="00A916E3">
        <w:rPr>
          <w:sz w:val="28"/>
          <w:szCs w:val="28"/>
        </w:rPr>
        <w:t xml:space="preserve">ir </w:t>
      </w:r>
      <w:r w:rsidR="001D4D38" w:rsidRPr="00A916E3">
        <w:rPr>
          <w:sz w:val="28"/>
          <w:szCs w:val="28"/>
        </w:rPr>
        <w:t>izstrādāts likumprojekts „Grozījumi Latvijas Administratīvo pārkāpumu kodeksā”</w:t>
      </w:r>
      <w:r w:rsidR="003D56CA" w:rsidRPr="00A916E3">
        <w:rPr>
          <w:sz w:val="28"/>
          <w:szCs w:val="28"/>
        </w:rPr>
        <w:t xml:space="preserve"> (turpmāk </w:t>
      </w:r>
      <w:r w:rsidR="008B3A3D" w:rsidRPr="00A916E3">
        <w:rPr>
          <w:sz w:val="28"/>
          <w:szCs w:val="28"/>
        </w:rPr>
        <w:t>-</w:t>
      </w:r>
      <w:r w:rsidR="003D56CA" w:rsidRPr="00A916E3">
        <w:rPr>
          <w:sz w:val="28"/>
          <w:szCs w:val="28"/>
        </w:rPr>
        <w:t xml:space="preserve"> likumprojekts)</w:t>
      </w:r>
      <w:r w:rsidR="001D4D38" w:rsidRPr="00A916E3">
        <w:rPr>
          <w:sz w:val="28"/>
          <w:szCs w:val="28"/>
        </w:rPr>
        <w:t>, kas izsludināts 2011. gada 7. a</w:t>
      </w:r>
      <w:r w:rsidR="00A452CE" w:rsidRPr="00A916E3">
        <w:rPr>
          <w:sz w:val="28"/>
          <w:szCs w:val="28"/>
        </w:rPr>
        <w:t>p</w:t>
      </w:r>
      <w:r w:rsidR="001D4D38" w:rsidRPr="00A916E3">
        <w:rPr>
          <w:sz w:val="28"/>
          <w:szCs w:val="28"/>
        </w:rPr>
        <w:t>r</w:t>
      </w:r>
      <w:r w:rsidR="00A452CE" w:rsidRPr="00A916E3">
        <w:rPr>
          <w:sz w:val="28"/>
          <w:szCs w:val="28"/>
        </w:rPr>
        <w:t>īļ</w:t>
      </w:r>
      <w:r w:rsidR="001D4D38" w:rsidRPr="00A916E3">
        <w:rPr>
          <w:sz w:val="28"/>
          <w:szCs w:val="28"/>
        </w:rPr>
        <w:t>a Valsts sekretāru sanāksmē (prot. Nr. </w:t>
      </w:r>
      <w:r w:rsidR="004C0D27" w:rsidRPr="00A916E3">
        <w:rPr>
          <w:sz w:val="28"/>
          <w:szCs w:val="28"/>
        </w:rPr>
        <w:t>14</w:t>
      </w:r>
      <w:r w:rsidR="001D4D38" w:rsidRPr="00A916E3">
        <w:rPr>
          <w:sz w:val="28"/>
          <w:szCs w:val="28"/>
        </w:rPr>
        <w:t xml:space="preserve"> </w:t>
      </w:r>
      <w:r w:rsidR="00A452CE" w:rsidRPr="00A916E3">
        <w:rPr>
          <w:sz w:val="28"/>
          <w:szCs w:val="28"/>
        </w:rPr>
        <w:t>16</w:t>
      </w:r>
      <w:r w:rsidR="001D4D38" w:rsidRPr="00A916E3">
        <w:rPr>
          <w:sz w:val="28"/>
          <w:szCs w:val="28"/>
        </w:rPr>
        <w:t>. §, VSS-</w:t>
      </w:r>
      <w:r w:rsidR="00630E54" w:rsidRPr="00A916E3">
        <w:rPr>
          <w:sz w:val="28"/>
          <w:szCs w:val="28"/>
        </w:rPr>
        <w:t>345</w:t>
      </w:r>
      <w:r w:rsidR="001D4D38" w:rsidRPr="00A916E3">
        <w:rPr>
          <w:sz w:val="28"/>
          <w:szCs w:val="28"/>
        </w:rPr>
        <w:t>).</w:t>
      </w:r>
      <w:r w:rsidR="00BC5E1F" w:rsidRPr="00A916E3">
        <w:rPr>
          <w:sz w:val="28"/>
          <w:szCs w:val="28"/>
        </w:rPr>
        <w:t xml:space="preserve"> Minētais l</w:t>
      </w:r>
      <w:r w:rsidR="003D56CA" w:rsidRPr="00A916E3">
        <w:rPr>
          <w:sz w:val="28"/>
          <w:szCs w:val="28"/>
        </w:rPr>
        <w:t>ikumprojekts paredz jaunu pieeju pārkāpumu lietvedības efektivizēšanā. Pirmo reizi, kopš neatkarības atjaunošanas ir sistēmiski izvērtēta administratīvo pārkāpēju sodīšanas procedūra un veikti savstarpēji saskaņoti grozījumi, kas vērsti uz reformas uzsākšanu pārkāpumu jomā. Likumprojekts novērsīs iespēju personām palikt nesodītām noilguma dēļ, jo tiek mainīti noilguma aprēķināšanas principi. Pārkāpējiem uz lietas izskatīšanu gan iestādē, gan tiesā būs jāierodas personīgi. Vairs nebūs iespējams piemērot sodus nepilngadīgajiem, procesā neiesaistot vecākus, tād</w:t>
      </w:r>
      <w:r w:rsidR="00BC5E1F" w:rsidRPr="00A916E3">
        <w:rPr>
          <w:sz w:val="28"/>
          <w:szCs w:val="28"/>
        </w:rPr>
        <w:t>ē</w:t>
      </w:r>
      <w:r w:rsidR="003D56CA" w:rsidRPr="00A916E3">
        <w:rPr>
          <w:sz w:val="28"/>
          <w:szCs w:val="28"/>
        </w:rPr>
        <w:t>jādi būs izslēgt</w:t>
      </w:r>
      <w:r w:rsidR="00BC5E1F" w:rsidRPr="00A916E3">
        <w:rPr>
          <w:sz w:val="28"/>
          <w:szCs w:val="28"/>
        </w:rPr>
        <w:t>a</w:t>
      </w:r>
      <w:r w:rsidR="003D56CA" w:rsidRPr="00A916E3">
        <w:rPr>
          <w:sz w:val="28"/>
          <w:szCs w:val="28"/>
        </w:rPr>
        <w:t xml:space="preserve"> situācija, ka vecāki uzzina par savu bērnu sodīšanu tikai, kad atnāk piedziņas dokumenti no tiesu izpildītāja. Lai paātrinātu lietu izskatīšanu tiesā, apelācijas instances tiesvedības n</w:t>
      </w:r>
      <w:r w:rsidR="00F239FD" w:rsidRPr="00A916E3">
        <w:rPr>
          <w:sz w:val="28"/>
          <w:szCs w:val="28"/>
        </w:rPr>
        <w:t>otiks tikai rakstveida procesā.</w:t>
      </w:r>
    </w:p>
    <w:p w:rsidR="00C850CB" w:rsidRPr="00A916E3" w:rsidRDefault="003F135C" w:rsidP="002B022D">
      <w:pPr>
        <w:pStyle w:val="CommentText"/>
        <w:ind w:firstLine="720"/>
        <w:jc w:val="both"/>
        <w:rPr>
          <w:sz w:val="28"/>
          <w:szCs w:val="28"/>
          <w:lang w:eastAsia="lv-LV"/>
        </w:rPr>
      </w:pPr>
      <w:r w:rsidRPr="00A916E3">
        <w:rPr>
          <w:color w:val="000000"/>
          <w:sz w:val="28"/>
          <w:szCs w:val="28"/>
        </w:rPr>
        <w:t>Ņemot vērā iepriekš minēto, šobrīd nav iespējams konstatēt steidzamu nepieciešamību izdarīt grozījumus kodeksā</w:t>
      </w:r>
      <w:r w:rsidR="002B022D" w:rsidRPr="00A916E3">
        <w:rPr>
          <w:color w:val="000000"/>
          <w:sz w:val="28"/>
          <w:szCs w:val="28"/>
        </w:rPr>
        <w:t>.</w:t>
      </w:r>
      <w:r w:rsidRPr="00A916E3">
        <w:rPr>
          <w:sz w:val="28"/>
          <w:szCs w:val="28"/>
          <w:lang w:eastAsia="lv-LV"/>
        </w:rPr>
        <w:t xml:space="preserve"> </w:t>
      </w:r>
      <w:r w:rsidR="002B022D" w:rsidRPr="00A916E3">
        <w:rPr>
          <w:sz w:val="28"/>
          <w:szCs w:val="28"/>
          <w:lang w:eastAsia="lv-LV"/>
        </w:rPr>
        <w:t>Līdz ar to</w:t>
      </w:r>
      <w:r w:rsidR="00416D6C" w:rsidRPr="00A916E3">
        <w:rPr>
          <w:sz w:val="28"/>
          <w:szCs w:val="28"/>
          <w:lang w:eastAsia="lv-LV"/>
        </w:rPr>
        <w:t xml:space="preserve">, lai varētu visaptveroši risināt problēmas, kas saistītas ar sodu sistēmu kopumā, </w:t>
      </w:r>
      <w:r w:rsidR="002B022D" w:rsidRPr="00A916E3">
        <w:rPr>
          <w:sz w:val="28"/>
          <w:szCs w:val="28"/>
          <w:lang w:eastAsia="lv-LV"/>
        </w:rPr>
        <w:t>Ti</w:t>
      </w:r>
      <w:r w:rsidR="00C850CB" w:rsidRPr="00A916E3">
        <w:rPr>
          <w:sz w:val="28"/>
          <w:szCs w:val="28"/>
          <w:lang w:eastAsia="lv-LV"/>
        </w:rPr>
        <w:t>eslietu ministrija</w:t>
      </w:r>
      <w:r w:rsidR="00224FFA" w:rsidRPr="00A916E3">
        <w:rPr>
          <w:sz w:val="28"/>
          <w:szCs w:val="28"/>
          <w:lang w:eastAsia="lv-LV"/>
        </w:rPr>
        <w:t xml:space="preserve"> </w:t>
      </w:r>
      <w:r w:rsidR="002B022D" w:rsidRPr="00A916E3">
        <w:rPr>
          <w:sz w:val="28"/>
          <w:szCs w:val="28"/>
          <w:lang w:eastAsia="lv-LV"/>
        </w:rPr>
        <w:t>izstrādās</w:t>
      </w:r>
      <w:r w:rsidR="00C850CB" w:rsidRPr="00A916E3">
        <w:rPr>
          <w:sz w:val="28"/>
          <w:szCs w:val="28"/>
          <w:lang w:eastAsia="lv-LV"/>
        </w:rPr>
        <w:t xml:space="preserve"> </w:t>
      </w:r>
      <w:r w:rsidRPr="00A916E3">
        <w:rPr>
          <w:sz w:val="28"/>
          <w:szCs w:val="28"/>
          <w:lang w:eastAsia="lv-LV"/>
        </w:rPr>
        <w:t>koncepcij</w:t>
      </w:r>
      <w:r w:rsidR="00723BDE" w:rsidRPr="00A916E3">
        <w:rPr>
          <w:sz w:val="28"/>
          <w:szCs w:val="28"/>
          <w:lang w:eastAsia="lv-LV"/>
        </w:rPr>
        <w:t>as projekt</w:t>
      </w:r>
      <w:r w:rsidR="00C850CB" w:rsidRPr="00A916E3">
        <w:rPr>
          <w:sz w:val="28"/>
          <w:szCs w:val="28"/>
          <w:lang w:eastAsia="lv-LV"/>
        </w:rPr>
        <w:t>u</w:t>
      </w:r>
      <w:r w:rsidR="00C2420A" w:rsidRPr="00A916E3">
        <w:rPr>
          <w:color w:val="000000"/>
          <w:sz w:val="28"/>
          <w:szCs w:val="28"/>
        </w:rPr>
        <w:t xml:space="preserve"> „Administratīvo sodu sistēmas attīstības koncepcija”</w:t>
      </w:r>
      <w:r w:rsidR="00C850CB" w:rsidRPr="00A916E3">
        <w:rPr>
          <w:sz w:val="28"/>
          <w:szCs w:val="28"/>
          <w:lang w:eastAsia="lv-LV"/>
        </w:rPr>
        <w:t>.</w:t>
      </w:r>
    </w:p>
    <w:p w:rsidR="00E12C61" w:rsidRPr="00A916E3" w:rsidRDefault="00E12C61" w:rsidP="00D17A66">
      <w:pPr>
        <w:tabs>
          <w:tab w:val="left" w:pos="5910"/>
        </w:tabs>
        <w:jc w:val="both"/>
        <w:rPr>
          <w:sz w:val="28"/>
          <w:szCs w:val="28"/>
        </w:rPr>
      </w:pPr>
    </w:p>
    <w:p w:rsidR="005275F7" w:rsidRPr="00A916E3" w:rsidRDefault="005275F7" w:rsidP="00D81320">
      <w:pPr>
        <w:pStyle w:val="CommentText"/>
        <w:jc w:val="both"/>
        <w:rPr>
          <w:sz w:val="28"/>
          <w:szCs w:val="28"/>
        </w:rPr>
      </w:pPr>
    </w:p>
    <w:p w:rsidR="00C07E72" w:rsidRPr="00A916E3" w:rsidRDefault="005275F7" w:rsidP="00C07E72">
      <w:pPr>
        <w:jc w:val="both"/>
        <w:rPr>
          <w:sz w:val="28"/>
          <w:szCs w:val="28"/>
        </w:rPr>
      </w:pPr>
      <w:r w:rsidRPr="00A916E3">
        <w:rPr>
          <w:sz w:val="28"/>
          <w:szCs w:val="28"/>
        </w:rPr>
        <w:t>Tieslietu ministrs</w:t>
      </w:r>
      <w:r w:rsidRPr="00A916E3">
        <w:rPr>
          <w:sz w:val="28"/>
          <w:szCs w:val="28"/>
        </w:rPr>
        <w:tab/>
      </w:r>
      <w:r w:rsidRPr="00A916E3">
        <w:rPr>
          <w:sz w:val="28"/>
          <w:szCs w:val="28"/>
        </w:rPr>
        <w:tab/>
      </w:r>
      <w:r w:rsidRPr="00A916E3">
        <w:rPr>
          <w:sz w:val="28"/>
          <w:szCs w:val="28"/>
        </w:rPr>
        <w:tab/>
      </w:r>
      <w:r w:rsidRPr="00A916E3">
        <w:rPr>
          <w:sz w:val="28"/>
          <w:szCs w:val="28"/>
        </w:rPr>
        <w:tab/>
      </w:r>
      <w:r w:rsidR="00D40C41" w:rsidRPr="00A916E3">
        <w:rPr>
          <w:sz w:val="28"/>
          <w:szCs w:val="28"/>
        </w:rPr>
        <w:tab/>
      </w:r>
      <w:r w:rsidR="00D40C41" w:rsidRPr="00A916E3">
        <w:rPr>
          <w:sz w:val="28"/>
          <w:szCs w:val="28"/>
        </w:rPr>
        <w:tab/>
      </w:r>
      <w:r w:rsidR="00D40C41" w:rsidRPr="00A916E3">
        <w:rPr>
          <w:sz w:val="28"/>
          <w:szCs w:val="28"/>
        </w:rPr>
        <w:tab/>
      </w:r>
      <w:r w:rsidR="00D40C41" w:rsidRPr="00A916E3">
        <w:rPr>
          <w:sz w:val="28"/>
          <w:szCs w:val="28"/>
        </w:rPr>
        <w:tab/>
      </w:r>
      <w:r w:rsidR="0069013D" w:rsidRPr="00A916E3">
        <w:rPr>
          <w:sz w:val="28"/>
          <w:szCs w:val="28"/>
        </w:rPr>
        <w:t xml:space="preserve">  </w:t>
      </w:r>
      <w:r w:rsidR="005E6926" w:rsidRPr="00A916E3">
        <w:rPr>
          <w:sz w:val="28"/>
          <w:szCs w:val="28"/>
        </w:rPr>
        <w:t>A</w:t>
      </w:r>
      <w:r w:rsidR="00C07E72" w:rsidRPr="00A916E3">
        <w:rPr>
          <w:sz w:val="28"/>
          <w:szCs w:val="28"/>
        </w:rPr>
        <w:t>.</w:t>
      </w:r>
      <w:r w:rsidRPr="00A916E3">
        <w:rPr>
          <w:sz w:val="28"/>
          <w:szCs w:val="28"/>
        </w:rPr>
        <w:t> </w:t>
      </w:r>
      <w:r w:rsidR="00E72907" w:rsidRPr="00A916E3">
        <w:rPr>
          <w:sz w:val="28"/>
          <w:szCs w:val="28"/>
        </w:rPr>
        <w:t>Štokenbergs</w:t>
      </w:r>
    </w:p>
    <w:p w:rsidR="00B054DD" w:rsidRPr="00A916E3" w:rsidRDefault="00B054DD" w:rsidP="00C75288">
      <w:pPr>
        <w:rPr>
          <w:sz w:val="28"/>
          <w:szCs w:val="28"/>
        </w:rPr>
      </w:pPr>
    </w:p>
    <w:p w:rsidR="0087669A" w:rsidRDefault="0087669A" w:rsidP="00C75288">
      <w:pPr>
        <w:rPr>
          <w:sz w:val="28"/>
          <w:szCs w:val="28"/>
        </w:rPr>
      </w:pPr>
    </w:p>
    <w:p w:rsidR="00A916E3" w:rsidRDefault="00A916E3" w:rsidP="00C75288">
      <w:pPr>
        <w:rPr>
          <w:sz w:val="28"/>
          <w:szCs w:val="28"/>
        </w:rPr>
      </w:pPr>
    </w:p>
    <w:p w:rsidR="00A916E3" w:rsidRDefault="00A916E3" w:rsidP="00C75288">
      <w:pPr>
        <w:rPr>
          <w:sz w:val="28"/>
          <w:szCs w:val="28"/>
        </w:rPr>
      </w:pPr>
    </w:p>
    <w:p w:rsidR="00A916E3" w:rsidRDefault="00A916E3" w:rsidP="00C75288">
      <w:pPr>
        <w:rPr>
          <w:sz w:val="28"/>
          <w:szCs w:val="28"/>
        </w:rPr>
      </w:pPr>
    </w:p>
    <w:p w:rsidR="00A916E3" w:rsidRDefault="00A916E3" w:rsidP="00C75288">
      <w:pPr>
        <w:rPr>
          <w:sz w:val="28"/>
          <w:szCs w:val="28"/>
        </w:rPr>
      </w:pPr>
    </w:p>
    <w:p w:rsidR="00C52BC8" w:rsidRDefault="00C52BC8" w:rsidP="00C75288">
      <w:pPr>
        <w:rPr>
          <w:sz w:val="28"/>
          <w:szCs w:val="28"/>
        </w:rPr>
      </w:pPr>
    </w:p>
    <w:p w:rsidR="00007B3B" w:rsidRDefault="00007B3B" w:rsidP="00C75288">
      <w:pPr>
        <w:rPr>
          <w:sz w:val="28"/>
          <w:szCs w:val="28"/>
        </w:rPr>
      </w:pPr>
    </w:p>
    <w:p w:rsidR="00A916E3" w:rsidRDefault="00A916E3" w:rsidP="00C75288">
      <w:pPr>
        <w:rPr>
          <w:sz w:val="28"/>
          <w:szCs w:val="28"/>
        </w:rPr>
      </w:pPr>
    </w:p>
    <w:p w:rsidR="00C75288" w:rsidRPr="00645507" w:rsidRDefault="00896F29" w:rsidP="00C75288">
      <w:pPr>
        <w:rPr>
          <w:sz w:val="20"/>
          <w:szCs w:val="20"/>
        </w:rPr>
      </w:pPr>
      <w:r>
        <w:rPr>
          <w:sz w:val="20"/>
          <w:szCs w:val="20"/>
        </w:rPr>
        <w:t>03</w:t>
      </w:r>
      <w:r w:rsidR="00C75288">
        <w:rPr>
          <w:sz w:val="20"/>
          <w:szCs w:val="20"/>
        </w:rPr>
        <w:t>.</w:t>
      </w:r>
      <w:r w:rsidR="00B56F36">
        <w:rPr>
          <w:sz w:val="20"/>
          <w:szCs w:val="20"/>
        </w:rPr>
        <w:t>0</w:t>
      </w:r>
      <w:r>
        <w:rPr>
          <w:sz w:val="20"/>
          <w:szCs w:val="20"/>
        </w:rPr>
        <w:t>5</w:t>
      </w:r>
      <w:r w:rsidR="00E20B98">
        <w:rPr>
          <w:sz w:val="20"/>
          <w:szCs w:val="20"/>
        </w:rPr>
        <w:t>.</w:t>
      </w:r>
      <w:r w:rsidR="00C75288" w:rsidRPr="00645507">
        <w:rPr>
          <w:sz w:val="20"/>
          <w:szCs w:val="20"/>
        </w:rPr>
        <w:t>20</w:t>
      </w:r>
      <w:r w:rsidR="00C75288">
        <w:rPr>
          <w:sz w:val="20"/>
          <w:szCs w:val="20"/>
        </w:rPr>
        <w:t>11</w:t>
      </w:r>
      <w:r w:rsidR="00C75288" w:rsidRPr="00645507">
        <w:rPr>
          <w:sz w:val="20"/>
          <w:szCs w:val="20"/>
        </w:rPr>
        <w:t xml:space="preserve"> 1</w:t>
      </w:r>
      <w:r w:rsidR="00B054DD">
        <w:rPr>
          <w:sz w:val="20"/>
          <w:szCs w:val="20"/>
        </w:rPr>
        <w:t>0</w:t>
      </w:r>
      <w:r w:rsidR="00C75288">
        <w:rPr>
          <w:sz w:val="20"/>
          <w:szCs w:val="20"/>
        </w:rPr>
        <w:t>:</w:t>
      </w:r>
      <w:r w:rsidR="00B054DD">
        <w:rPr>
          <w:sz w:val="20"/>
          <w:szCs w:val="20"/>
        </w:rPr>
        <w:t>00</w:t>
      </w:r>
    </w:p>
    <w:p w:rsidR="00C75288" w:rsidRPr="00645507" w:rsidRDefault="00EC0CB6" w:rsidP="00C75288">
      <w:pPr>
        <w:rPr>
          <w:sz w:val="20"/>
          <w:szCs w:val="20"/>
        </w:rPr>
      </w:pPr>
      <w:r>
        <w:rPr>
          <w:sz w:val="20"/>
          <w:szCs w:val="20"/>
        </w:rPr>
        <w:t>2</w:t>
      </w:r>
      <w:r w:rsidR="00914455">
        <w:rPr>
          <w:sz w:val="20"/>
          <w:szCs w:val="20"/>
        </w:rPr>
        <w:t xml:space="preserve"> </w:t>
      </w:r>
      <w:r w:rsidR="00BD6987">
        <w:rPr>
          <w:sz w:val="20"/>
          <w:szCs w:val="20"/>
        </w:rPr>
        <w:t>4</w:t>
      </w:r>
      <w:r w:rsidR="00C52BC8">
        <w:rPr>
          <w:sz w:val="20"/>
          <w:szCs w:val="20"/>
        </w:rPr>
        <w:t>19</w:t>
      </w:r>
    </w:p>
    <w:p w:rsidR="00C75288" w:rsidRDefault="00C75288" w:rsidP="00C75288">
      <w:pPr>
        <w:rPr>
          <w:sz w:val="20"/>
          <w:szCs w:val="20"/>
        </w:rPr>
      </w:pPr>
      <w:r w:rsidRPr="00645507">
        <w:rPr>
          <w:sz w:val="20"/>
          <w:szCs w:val="20"/>
        </w:rPr>
        <w:t>I. Māliņa</w:t>
      </w:r>
    </w:p>
    <w:p w:rsidR="00C07E72" w:rsidRDefault="00C75288">
      <w:r w:rsidRPr="00E16952">
        <w:rPr>
          <w:sz w:val="20"/>
          <w:szCs w:val="20"/>
        </w:rPr>
        <w:t>67036910</w:t>
      </w:r>
      <w:r w:rsidRPr="00645507">
        <w:rPr>
          <w:sz w:val="20"/>
          <w:szCs w:val="20"/>
        </w:rPr>
        <w:t>, ilze.malina@tm.gov.lv</w:t>
      </w:r>
    </w:p>
    <w:sectPr w:rsidR="00C07E72" w:rsidSect="002B4604">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4D6" w:rsidRDefault="003344D6">
      <w:r>
        <w:separator/>
      </w:r>
    </w:p>
  </w:endnote>
  <w:endnote w:type="continuationSeparator" w:id="0">
    <w:p w:rsidR="003344D6" w:rsidRDefault="003344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Verdana">
    <w:panose1 w:val="020B0604030504040204"/>
    <w:charset w:val="BA"/>
    <w:family w:val="swiss"/>
    <w:pitch w:val="variable"/>
    <w:sig w:usb0="20000287" w:usb1="00000000" w:usb2="00000000" w:usb3="00000000" w:csb0="0000019F" w:csb1="00000000"/>
  </w:font>
  <w:font w:name="Tahoma">
    <w:panose1 w:val="020B0604030504040204"/>
    <w:charset w:val="BA"/>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F29" w:rsidRDefault="00896F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4D6" w:rsidRPr="003B14B9" w:rsidRDefault="003344D6" w:rsidP="003E02AD">
    <w:pPr>
      <w:jc w:val="both"/>
      <w:rPr>
        <w:sz w:val="22"/>
        <w:szCs w:val="22"/>
      </w:rPr>
    </w:pPr>
  </w:p>
  <w:p w:rsidR="003344D6" w:rsidRPr="003B14B9" w:rsidRDefault="003344D6" w:rsidP="00B054DD">
    <w:pPr>
      <w:jc w:val="both"/>
      <w:outlineLvl w:val="0"/>
      <w:rPr>
        <w:sz w:val="22"/>
        <w:szCs w:val="22"/>
      </w:rPr>
    </w:pPr>
    <w:r w:rsidRPr="003B14B9">
      <w:rPr>
        <w:sz w:val="22"/>
        <w:szCs w:val="22"/>
      </w:rPr>
      <w:t>TMZino_</w:t>
    </w:r>
    <w:r w:rsidR="00896F29">
      <w:rPr>
        <w:sz w:val="22"/>
        <w:szCs w:val="22"/>
      </w:rPr>
      <w:t>03</w:t>
    </w:r>
    <w:r w:rsidRPr="003B14B9">
      <w:rPr>
        <w:sz w:val="22"/>
        <w:szCs w:val="22"/>
      </w:rPr>
      <w:t>0</w:t>
    </w:r>
    <w:r w:rsidR="00896F29">
      <w:rPr>
        <w:sz w:val="22"/>
        <w:szCs w:val="22"/>
      </w:rPr>
      <w:t>5</w:t>
    </w:r>
    <w:r w:rsidRPr="003B14B9">
      <w:rPr>
        <w:sz w:val="22"/>
        <w:szCs w:val="22"/>
      </w:rPr>
      <w:t xml:space="preserve">11_eekapk; Informatīvais ziņojums </w:t>
    </w:r>
    <w:r w:rsidRPr="003B14B9">
      <w:rPr>
        <w:bCs/>
        <w:color w:val="000000"/>
        <w:sz w:val="22"/>
        <w:szCs w:val="22"/>
        <w:lang w:bidi="ml-IN"/>
      </w:rPr>
      <w:t>par</w:t>
    </w:r>
    <w:r w:rsidRPr="003B14B9">
      <w:rPr>
        <w:sz w:val="22"/>
        <w:szCs w:val="22"/>
      </w:rPr>
      <w:t xml:space="preserve"> kontrolējošo iestāžu piemēroto administratīvo sodu struktūru, biežumu un piemēroto sodu lielumu par laiku no 2008. gada 1. janvāra līdz 2010. gada 1. janvārim</w:t>
    </w:r>
  </w:p>
  <w:p w:rsidR="003344D6" w:rsidRPr="003B14B9" w:rsidRDefault="003344D6">
    <w:pPr>
      <w:rPr>
        <w:sz w:val="22"/>
        <w:szCs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4D6" w:rsidRPr="003B14B9" w:rsidRDefault="003344D6" w:rsidP="003E02AD">
    <w:pPr>
      <w:jc w:val="both"/>
      <w:rPr>
        <w:sz w:val="22"/>
        <w:szCs w:val="22"/>
      </w:rPr>
    </w:pPr>
  </w:p>
  <w:p w:rsidR="003344D6" w:rsidRPr="003B14B9" w:rsidRDefault="003344D6" w:rsidP="00533AAE">
    <w:pPr>
      <w:jc w:val="both"/>
      <w:outlineLvl w:val="0"/>
      <w:rPr>
        <w:sz w:val="22"/>
        <w:szCs w:val="22"/>
      </w:rPr>
    </w:pPr>
    <w:r w:rsidRPr="003B14B9">
      <w:rPr>
        <w:sz w:val="22"/>
        <w:szCs w:val="22"/>
      </w:rPr>
      <w:t>TMZino_</w:t>
    </w:r>
    <w:r w:rsidR="00896F29">
      <w:rPr>
        <w:sz w:val="22"/>
        <w:szCs w:val="22"/>
      </w:rPr>
      <w:t>0305</w:t>
    </w:r>
    <w:r w:rsidRPr="003B14B9">
      <w:rPr>
        <w:sz w:val="22"/>
        <w:szCs w:val="22"/>
      </w:rPr>
      <w:t xml:space="preserve">11_eekapk; </w:t>
    </w:r>
    <w:bookmarkStart w:id="4" w:name="OLE_LINK1"/>
    <w:bookmarkStart w:id="5" w:name="OLE_LINK2"/>
    <w:r w:rsidRPr="003B14B9">
      <w:rPr>
        <w:sz w:val="22"/>
        <w:szCs w:val="22"/>
      </w:rPr>
      <w:t xml:space="preserve">Informatīvais ziņojums </w:t>
    </w:r>
    <w:r w:rsidRPr="003B14B9">
      <w:rPr>
        <w:bCs/>
        <w:color w:val="000000"/>
        <w:sz w:val="22"/>
        <w:szCs w:val="22"/>
        <w:lang w:bidi="ml-IN"/>
      </w:rPr>
      <w:t>par</w:t>
    </w:r>
    <w:r w:rsidRPr="003B14B9">
      <w:rPr>
        <w:sz w:val="22"/>
        <w:szCs w:val="22"/>
      </w:rPr>
      <w:t xml:space="preserve"> kontrolējošo iestāžu piemēroto administratīvo sodu struktūru, biežumu un piemēroto sodu lielumu par laiku no 2008. gada 1. janvāra līdz 2010. gada 1. janvārim</w:t>
    </w:r>
    <w:bookmarkEnd w:id="4"/>
    <w:bookmarkEnd w:id="5"/>
  </w:p>
  <w:p w:rsidR="003344D6" w:rsidRPr="003B14B9" w:rsidRDefault="003344D6" w:rsidP="00533AAE">
    <w:pPr>
      <w:jc w:val="both"/>
      <w:rPr>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4D6" w:rsidRDefault="003344D6">
      <w:r>
        <w:separator/>
      </w:r>
    </w:p>
  </w:footnote>
  <w:footnote w:type="continuationSeparator" w:id="0">
    <w:p w:rsidR="003344D6" w:rsidRDefault="003344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F29" w:rsidRDefault="00896F2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4D6" w:rsidRDefault="000762F2">
    <w:pPr>
      <w:framePr w:wrap="auto" w:vAnchor="text" w:hAnchor="margin" w:xAlign="center" w:y="1"/>
    </w:pPr>
    <w:fldSimple w:instr="PAGE  ">
      <w:r w:rsidR="002B4604">
        <w:rPr>
          <w:noProof/>
        </w:rPr>
        <w:t>7</w:t>
      </w:r>
    </w:fldSimple>
  </w:p>
  <w:p w:rsidR="003344D6" w:rsidRDefault="003344D6">
    <w:pP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4D6" w:rsidRDefault="003344D6" w:rsidP="00C00238">
    <w:pPr>
      <w:jc w:val="right"/>
      <w:rPr>
        <w:i/>
        <w:sz w:val="22"/>
        <w:szCs w:val="22"/>
      </w:rPr>
    </w:pPr>
  </w:p>
  <w:p w:rsidR="003344D6" w:rsidRPr="003E7C2F" w:rsidRDefault="003344D6" w:rsidP="00C00238">
    <w:pPr>
      <w:jc w:val="right"/>
      <w:rPr>
        <w:i/>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4"/>
    <w:lvl w:ilvl="0">
      <w:start w:val="1"/>
      <w:numFmt w:val="bullet"/>
      <w:lvlText w:val=""/>
      <w:lvlJc w:val="left"/>
      <w:pPr>
        <w:tabs>
          <w:tab w:val="num" w:pos="720"/>
        </w:tabs>
        <w:ind w:left="720" w:hanging="360"/>
      </w:pPr>
      <w:rPr>
        <w:rFonts w:ascii="Symbol" w:eastAsia="Symbol" w:hAnsi="Symbol"/>
        <w:b w:val="0"/>
        <w:i w:val="0"/>
        <w:strike w:val="0"/>
        <w:position w:val="0"/>
        <w:sz w:val="24"/>
        <w:u w:val="none"/>
        <w:shd w:val="clear" w:color="auto" w:fill="auto"/>
      </w:rPr>
    </w:lvl>
  </w:abstractNum>
  <w:abstractNum w:abstractNumId="1">
    <w:nsid w:val="05954FCC"/>
    <w:multiLevelType w:val="hybridMultilevel"/>
    <w:tmpl w:val="179627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CF241EE"/>
    <w:multiLevelType w:val="hybridMultilevel"/>
    <w:tmpl w:val="95F2DBE6"/>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10E41F38"/>
    <w:multiLevelType w:val="hybridMultilevel"/>
    <w:tmpl w:val="BACA8C5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148309DC"/>
    <w:multiLevelType w:val="hybridMultilevel"/>
    <w:tmpl w:val="D708E04A"/>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18D307B1"/>
    <w:multiLevelType w:val="hybridMultilevel"/>
    <w:tmpl w:val="CE46E15A"/>
    <w:lvl w:ilvl="0" w:tplc="28AE225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6">
    <w:nsid w:val="1B930B01"/>
    <w:multiLevelType w:val="hybridMultilevel"/>
    <w:tmpl w:val="2F2AB97A"/>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1E542E43"/>
    <w:multiLevelType w:val="hybridMultilevel"/>
    <w:tmpl w:val="DAB26CC4"/>
    <w:lvl w:ilvl="0" w:tplc="04260001">
      <w:start w:val="1"/>
      <w:numFmt w:val="bullet"/>
      <w:lvlText w:val=""/>
      <w:lvlJc w:val="left"/>
      <w:pPr>
        <w:ind w:left="1800" w:hanging="360"/>
      </w:pPr>
      <w:rPr>
        <w:rFonts w:ascii="Symbol" w:hAnsi="Symbol" w:hint="default"/>
      </w:rPr>
    </w:lvl>
    <w:lvl w:ilvl="1" w:tplc="0426000F">
      <w:start w:val="1"/>
      <w:numFmt w:val="decimal"/>
      <w:lvlText w:val="%2."/>
      <w:lvlJc w:val="left"/>
      <w:pPr>
        <w:ind w:left="2520" w:hanging="360"/>
      </w:pPr>
      <w:rPr>
        <w:rFonts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8">
    <w:nsid w:val="203A7908"/>
    <w:multiLevelType w:val="hybridMultilevel"/>
    <w:tmpl w:val="A09AD692"/>
    <w:lvl w:ilvl="0" w:tplc="1D1E5FF6">
      <w:start w:val="1"/>
      <w:numFmt w:val="decimal"/>
      <w:lvlText w:val="%1."/>
      <w:lvlJc w:val="left"/>
      <w:pPr>
        <w:ind w:left="720" w:hanging="360"/>
      </w:pPr>
      <w:rPr>
        <w:rFonts w:eastAsia="Calibri"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4F72C02"/>
    <w:multiLevelType w:val="hybridMultilevel"/>
    <w:tmpl w:val="EB4C4A98"/>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34FB45BB"/>
    <w:multiLevelType w:val="multilevel"/>
    <w:tmpl w:val="1E6EBDD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5F47D99"/>
    <w:multiLevelType w:val="hybridMultilevel"/>
    <w:tmpl w:val="E22A2AEC"/>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3A8D7ECD"/>
    <w:multiLevelType w:val="hybridMultilevel"/>
    <w:tmpl w:val="FF6A43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E97751A"/>
    <w:multiLevelType w:val="hybridMultilevel"/>
    <w:tmpl w:val="7AA8F4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49A33CE0"/>
    <w:multiLevelType w:val="hybridMultilevel"/>
    <w:tmpl w:val="8A80FA3A"/>
    <w:lvl w:ilvl="0" w:tplc="F26CA4DE">
      <w:start w:val="2"/>
      <w:numFmt w:val="decimal"/>
      <w:lvlText w:val="%1)"/>
      <w:lvlJc w:val="left"/>
      <w:pPr>
        <w:tabs>
          <w:tab w:val="num" w:pos="750"/>
        </w:tabs>
        <w:ind w:left="750" w:hanging="39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nsid w:val="5689021E"/>
    <w:multiLevelType w:val="hybridMultilevel"/>
    <w:tmpl w:val="E960CE4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nsid w:val="642A74BE"/>
    <w:multiLevelType w:val="multilevel"/>
    <w:tmpl w:val="6FAC72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CFF51D0"/>
    <w:multiLevelType w:val="multilevel"/>
    <w:tmpl w:val="0FB845D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F3D4652"/>
    <w:multiLevelType w:val="hybridMultilevel"/>
    <w:tmpl w:val="E4B48D00"/>
    <w:lvl w:ilvl="0" w:tplc="E2C6411A">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nsid w:val="711576BA"/>
    <w:multiLevelType w:val="hybridMultilevel"/>
    <w:tmpl w:val="83A853A4"/>
    <w:lvl w:ilvl="0" w:tplc="26E2EF08">
      <w:start w:val="2008"/>
      <w:numFmt w:val="bullet"/>
      <w:lvlText w:val="-"/>
      <w:lvlJc w:val="left"/>
      <w:pPr>
        <w:ind w:left="1572" w:hanging="360"/>
      </w:pPr>
      <w:rPr>
        <w:rFonts w:ascii="Times New Roman" w:eastAsia="Times New Roman" w:hAnsi="Times New Roman" w:cs="Times New Roman" w:hint="default"/>
      </w:rPr>
    </w:lvl>
    <w:lvl w:ilvl="1" w:tplc="04260003" w:tentative="1">
      <w:start w:val="1"/>
      <w:numFmt w:val="bullet"/>
      <w:lvlText w:val="o"/>
      <w:lvlJc w:val="left"/>
      <w:pPr>
        <w:ind w:left="2292" w:hanging="360"/>
      </w:pPr>
      <w:rPr>
        <w:rFonts w:ascii="Courier New" w:hAnsi="Courier New" w:cs="Courier New" w:hint="default"/>
      </w:rPr>
    </w:lvl>
    <w:lvl w:ilvl="2" w:tplc="04260005" w:tentative="1">
      <w:start w:val="1"/>
      <w:numFmt w:val="bullet"/>
      <w:lvlText w:val=""/>
      <w:lvlJc w:val="left"/>
      <w:pPr>
        <w:ind w:left="3012" w:hanging="360"/>
      </w:pPr>
      <w:rPr>
        <w:rFonts w:ascii="Wingdings" w:hAnsi="Wingdings" w:hint="default"/>
      </w:rPr>
    </w:lvl>
    <w:lvl w:ilvl="3" w:tplc="04260001" w:tentative="1">
      <w:start w:val="1"/>
      <w:numFmt w:val="bullet"/>
      <w:lvlText w:val=""/>
      <w:lvlJc w:val="left"/>
      <w:pPr>
        <w:ind w:left="3732" w:hanging="360"/>
      </w:pPr>
      <w:rPr>
        <w:rFonts w:ascii="Symbol" w:hAnsi="Symbol" w:hint="default"/>
      </w:rPr>
    </w:lvl>
    <w:lvl w:ilvl="4" w:tplc="04260003" w:tentative="1">
      <w:start w:val="1"/>
      <w:numFmt w:val="bullet"/>
      <w:lvlText w:val="o"/>
      <w:lvlJc w:val="left"/>
      <w:pPr>
        <w:ind w:left="4452" w:hanging="360"/>
      </w:pPr>
      <w:rPr>
        <w:rFonts w:ascii="Courier New" w:hAnsi="Courier New" w:cs="Courier New" w:hint="default"/>
      </w:rPr>
    </w:lvl>
    <w:lvl w:ilvl="5" w:tplc="04260005" w:tentative="1">
      <w:start w:val="1"/>
      <w:numFmt w:val="bullet"/>
      <w:lvlText w:val=""/>
      <w:lvlJc w:val="left"/>
      <w:pPr>
        <w:ind w:left="5172" w:hanging="360"/>
      </w:pPr>
      <w:rPr>
        <w:rFonts w:ascii="Wingdings" w:hAnsi="Wingdings" w:hint="default"/>
      </w:rPr>
    </w:lvl>
    <w:lvl w:ilvl="6" w:tplc="04260001" w:tentative="1">
      <w:start w:val="1"/>
      <w:numFmt w:val="bullet"/>
      <w:lvlText w:val=""/>
      <w:lvlJc w:val="left"/>
      <w:pPr>
        <w:ind w:left="5892" w:hanging="360"/>
      </w:pPr>
      <w:rPr>
        <w:rFonts w:ascii="Symbol" w:hAnsi="Symbol" w:hint="default"/>
      </w:rPr>
    </w:lvl>
    <w:lvl w:ilvl="7" w:tplc="04260003" w:tentative="1">
      <w:start w:val="1"/>
      <w:numFmt w:val="bullet"/>
      <w:lvlText w:val="o"/>
      <w:lvlJc w:val="left"/>
      <w:pPr>
        <w:ind w:left="6612" w:hanging="360"/>
      </w:pPr>
      <w:rPr>
        <w:rFonts w:ascii="Courier New" w:hAnsi="Courier New" w:cs="Courier New" w:hint="default"/>
      </w:rPr>
    </w:lvl>
    <w:lvl w:ilvl="8" w:tplc="04260005" w:tentative="1">
      <w:start w:val="1"/>
      <w:numFmt w:val="bullet"/>
      <w:lvlText w:val=""/>
      <w:lvlJc w:val="left"/>
      <w:pPr>
        <w:ind w:left="7332" w:hanging="360"/>
      </w:pPr>
      <w:rPr>
        <w:rFonts w:ascii="Wingdings" w:hAnsi="Wingdings" w:hint="default"/>
      </w:rPr>
    </w:lvl>
  </w:abstractNum>
  <w:abstractNum w:abstractNumId="20">
    <w:nsid w:val="73415632"/>
    <w:multiLevelType w:val="hybridMultilevel"/>
    <w:tmpl w:val="8BB4EF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797607FB"/>
    <w:multiLevelType w:val="hybridMultilevel"/>
    <w:tmpl w:val="226C139E"/>
    <w:lvl w:ilvl="0" w:tplc="89585660">
      <w:start w:val="2007"/>
      <w:numFmt w:val="bullet"/>
      <w:lvlText w:val="-"/>
      <w:lvlJc w:val="left"/>
      <w:pPr>
        <w:tabs>
          <w:tab w:val="num" w:pos="720"/>
        </w:tabs>
        <w:ind w:left="720" w:hanging="360"/>
      </w:pPr>
      <w:rPr>
        <w:rFonts w:ascii="Times New Roman" w:eastAsia="Times New Roman" w:hAnsi="Times New Roman" w:cs="Times New Roman" w:hint="default"/>
        <w:b/>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9"/>
  </w:num>
  <w:num w:numId="4">
    <w:abstractNumId w:val="21"/>
  </w:num>
  <w:num w:numId="5">
    <w:abstractNumId w:val="11"/>
  </w:num>
  <w:num w:numId="6">
    <w:abstractNumId w:val="14"/>
  </w:num>
  <w:num w:numId="7">
    <w:abstractNumId w:val="6"/>
  </w:num>
  <w:num w:numId="8">
    <w:abstractNumId w:val="3"/>
  </w:num>
  <w:num w:numId="9">
    <w:abstractNumId w:val="18"/>
  </w:num>
  <w:num w:numId="10">
    <w:abstractNumId w:val="8"/>
  </w:num>
  <w:num w:numId="11">
    <w:abstractNumId w:val="4"/>
  </w:num>
  <w:num w:numId="12">
    <w:abstractNumId w:val="10"/>
  </w:num>
  <w:num w:numId="13">
    <w:abstractNumId w:val="16"/>
  </w:num>
  <w:num w:numId="14">
    <w:abstractNumId w:val="17"/>
  </w:num>
  <w:num w:numId="15">
    <w:abstractNumId w:val="15"/>
  </w:num>
  <w:num w:numId="16">
    <w:abstractNumId w:val="20"/>
  </w:num>
  <w:num w:numId="17">
    <w:abstractNumId w:val="1"/>
  </w:num>
  <w:num w:numId="18">
    <w:abstractNumId w:val="12"/>
  </w:num>
  <w:num w:numId="19">
    <w:abstractNumId w:val="13"/>
  </w:num>
  <w:num w:numId="20">
    <w:abstractNumId w:val="19"/>
  </w:num>
  <w:num w:numId="21">
    <w:abstractNumId w:val="0"/>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07E72"/>
    <w:rsid w:val="000000EB"/>
    <w:rsid w:val="0000101F"/>
    <w:rsid w:val="000038CE"/>
    <w:rsid w:val="00006FE2"/>
    <w:rsid w:val="00007B3B"/>
    <w:rsid w:val="00010024"/>
    <w:rsid w:val="00010D4A"/>
    <w:rsid w:val="00015480"/>
    <w:rsid w:val="00015783"/>
    <w:rsid w:val="00016098"/>
    <w:rsid w:val="000175AC"/>
    <w:rsid w:val="00017ADF"/>
    <w:rsid w:val="0002219A"/>
    <w:rsid w:val="00026077"/>
    <w:rsid w:val="00026299"/>
    <w:rsid w:val="000266ED"/>
    <w:rsid w:val="000269C8"/>
    <w:rsid w:val="00026E95"/>
    <w:rsid w:val="00027098"/>
    <w:rsid w:val="000273DF"/>
    <w:rsid w:val="000306B1"/>
    <w:rsid w:val="000327FF"/>
    <w:rsid w:val="0003321E"/>
    <w:rsid w:val="00033CE5"/>
    <w:rsid w:val="00034C8B"/>
    <w:rsid w:val="00035D36"/>
    <w:rsid w:val="00035E68"/>
    <w:rsid w:val="000371C2"/>
    <w:rsid w:val="0003732F"/>
    <w:rsid w:val="00041275"/>
    <w:rsid w:val="00041532"/>
    <w:rsid w:val="0004169B"/>
    <w:rsid w:val="00041EE3"/>
    <w:rsid w:val="00044D17"/>
    <w:rsid w:val="00051F72"/>
    <w:rsid w:val="00054158"/>
    <w:rsid w:val="000543C0"/>
    <w:rsid w:val="0005791C"/>
    <w:rsid w:val="00060D7F"/>
    <w:rsid w:val="000612AE"/>
    <w:rsid w:val="000613BF"/>
    <w:rsid w:val="000632EF"/>
    <w:rsid w:val="000640ED"/>
    <w:rsid w:val="00065587"/>
    <w:rsid w:val="00065FFA"/>
    <w:rsid w:val="0006709C"/>
    <w:rsid w:val="00073E0A"/>
    <w:rsid w:val="0007477A"/>
    <w:rsid w:val="00074FD0"/>
    <w:rsid w:val="000762F2"/>
    <w:rsid w:val="0008152F"/>
    <w:rsid w:val="00083A53"/>
    <w:rsid w:val="00083BB6"/>
    <w:rsid w:val="00083CFF"/>
    <w:rsid w:val="00084FB5"/>
    <w:rsid w:val="00085039"/>
    <w:rsid w:val="00085F11"/>
    <w:rsid w:val="00090C4A"/>
    <w:rsid w:val="000917DC"/>
    <w:rsid w:val="00093594"/>
    <w:rsid w:val="00094C4C"/>
    <w:rsid w:val="00095155"/>
    <w:rsid w:val="00097263"/>
    <w:rsid w:val="000A182B"/>
    <w:rsid w:val="000A4365"/>
    <w:rsid w:val="000A5026"/>
    <w:rsid w:val="000A5FC7"/>
    <w:rsid w:val="000B0001"/>
    <w:rsid w:val="000B0AE6"/>
    <w:rsid w:val="000B0C04"/>
    <w:rsid w:val="000B0DCB"/>
    <w:rsid w:val="000B1ECA"/>
    <w:rsid w:val="000B2128"/>
    <w:rsid w:val="000B2CA8"/>
    <w:rsid w:val="000B310C"/>
    <w:rsid w:val="000B3357"/>
    <w:rsid w:val="000B3BE9"/>
    <w:rsid w:val="000B4185"/>
    <w:rsid w:val="000B7AF5"/>
    <w:rsid w:val="000B7BE0"/>
    <w:rsid w:val="000C0A3B"/>
    <w:rsid w:val="000C1A36"/>
    <w:rsid w:val="000C2239"/>
    <w:rsid w:val="000C22F7"/>
    <w:rsid w:val="000C5922"/>
    <w:rsid w:val="000C5F4B"/>
    <w:rsid w:val="000C697D"/>
    <w:rsid w:val="000C7094"/>
    <w:rsid w:val="000C7E1E"/>
    <w:rsid w:val="000D39B2"/>
    <w:rsid w:val="000D3B23"/>
    <w:rsid w:val="000D436F"/>
    <w:rsid w:val="000D4444"/>
    <w:rsid w:val="000D446D"/>
    <w:rsid w:val="000D6747"/>
    <w:rsid w:val="000D7F80"/>
    <w:rsid w:val="000E16A6"/>
    <w:rsid w:val="000E3B4F"/>
    <w:rsid w:val="000E3CD8"/>
    <w:rsid w:val="000E42A0"/>
    <w:rsid w:val="000E4DB7"/>
    <w:rsid w:val="000E5D13"/>
    <w:rsid w:val="000E76D5"/>
    <w:rsid w:val="000F0061"/>
    <w:rsid w:val="000F161F"/>
    <w:rsid w:val="000F19E3"/>
    <w:rsid w:val="000F3807"/>
    <w:rsid w:val="000F6B98"/>
    <w:rsid w:val="001016EC"/>
    <w:rsid w:val="001028C2"/>
    <w:rsid w:val="00102AAB"/>
    <w:rsid w:val="00103267"/>
    <w:rsid w:val="00104279"/>
    <w:rsid w:val="001045CC"/>
    <w:rsid w:val="00105EA9"/>
    <w:rsid w:val="0010642A"/>
    <w:rsid w:val="00106767"/>
    <w:rsid w:val="00106A0D"/>
    <w:rsid w:val="0010778E"/>
    <w:rsid w:val="00111981"/>
    <w:rsid w:val="00112726"/>
    <w:rsid w:val="0011286D"/>
    <w:rsid w:val="00113231"/>
    <w:rsid w:val="00113CB2"/>
    <w:rsid w:val="001146B2"/>
    <w:rsid w:val="00114779"/>
    <w:rsid w:val="001165FA"/>
    <w:rsid w:val="0012103A"/>
    <w:rsid w:val="00122EDB"/>
    <w:rsid w:val="001233BE"/>
    <w:rsid w:val="00123A60"/>
    <w:rsid w:val="0012416F"/>
    <w:rsid w:val="00124863"/>
    <w:rsid w:val="00130D93"/>
    <w:rsid w:val="00133C60"/>
    <w:rsid w:val="0013606A"/>
    <w:rsid w:val="00136825"/>
    <w:rsid w:val="00141948"/>
    <w:rsid w:val="001424ED"/>
    <w:rsid w:val="001428FA"/>
    <w:rsid w:val="0014306A"/>
    <w:rsid w:val="00143C0A"/>
    <w:rsid w:val="00145250"/>
    <w:rsid w:val="00146E9D"/>
    <w:rsid w:val="001473B2"/>
    <w:rsid w:val="00147570"/>
    <w:rsid w:val="0015022D"/>
    <w:rsid w:val="001505D1"/>
    <w:rsid w:val="001523F0"/>
    <w:rsid w:val="00152D13"/>
    <w:rsid w:val="00152E04"/>
    <w:rsid w:val="00156E0C"/>
    <w:rsid w:val="001604DD"/>
    <w:rsid w:val="00162410"/>
    <w:rsid w:val="001630F4"/>
    <w:rsid w:val="001637F1"/>
    <w:rsid w:val="00164555"/>
    <w:rsid w:val="00164C3F"/>
    <w:rsid w:val="0016501E"/>
    <w:rsid w:val="001668BE"/>
    <w:rsid w:val="00166962"/>
    <w:rsid w:val="00166A07"/>
    <w:rsid w:val="00166B7F"/>
    <w:rsid w:val="00166F06"/>
    <w:rsid w:val="00166F90"/>
    <w:rsid w:val="001732E3"/>
    <w:rsid w:val="0017423C"/>
    <w:rsid w:val="00175AE4"/>
    <w:rsid w:val="001760C5"/>
    <w:rsid w:val="0017668D"/>
    <w:rsid w:val="00176D2B"/>
    <w:rsid w:val="00182CE3"/>
    <w:rsid w:val="00184AE6"/>
    <w:rsid w:val="001851A9"/>
    <w:rsid w:val="001912F5"/>
    <w:rsid w:val="00192DD3"/>
    <w:rsid w:val="00193134"/>
    <w:rsid w:val="0019361C"/>
    <w:rsid w:val="0019378F"/>
    <w:rsid w:val="00194112"/>
    <w:rsid w:val="001944AF"/>
    <w:rsid w:val="00194746"/>
    <w:rsid w:val="001973AB"/>
    <w:rsid w:val="001A575E"/>
    <w:rsid w:val="001A6507"/>
    <w:rsid w:val="001A7576"/>
    <w:rsid w:val="001B0E1B"/>
    <w:rsid w:val="001B1E4D"/>
    <w:rsid w:val="001B2225"/>
    <w:rsid w:val="001B2702"/>
    <w:rsid w:val="001B3E28"/>
    <w:rsid w:val="001B465D"/>
    <w:rsid w:val="001B4D85"/>
    <w:rsid w:val="001C17A3"/>
    <w:rsid w:val="001C2AF6"/>
    <w:rsid w:val="001C35AE"/>
    <w:rsid w:val="001C47CD"/>
    <w:rsid w:val="001C4F7A"/>
    <w:rsid w:val="001C517F"/>
    <w:rsid w:val="001C51ED"/>
    <w:rsid w:val="001C5A93"/>
    <w:rsid w:val="001C6F8C"/>
    <w:rsid w:val="001C7A84"/>
    <w:rsid w:val="001D0088"/>
    <w:rsid w:val="001D18BB"/>
    <w:rsid w:val="001D1D67"/>
    <w:rsid w:val="001D4B8F"/>
    <w:rsid w:val="001D4D38"/>
    <w:rsid w:val="001D5567"/>
    <w:rsid w:val="001D58DB"/>
    <w:rsid w:val="001E0173"/>
    <w:rsid w:val="001E0B06"/>
    <w:rsid w:val="001E249F"/>
    <w:rsid w:val="001E4E3F"/>
    <w:rsid w:val="001F0BD6"/>
    <w:rsid w:val="001F0F79"/>
    <w:rsid w:val="001F1976"/>
    <w:rsid w:val="001F21A2"/>
    <w:rsid w:val="001F2E8E"/>
    <w:rsid w:val="001F6A46"/>
    <w:rsid w:val="001F73C1"/>
    <w:rsid w:val="002010C0"/>
    <w:rsid w:val="0020175D"/>
    <w:rsid w:val="00203465"/>
    <w:rsid w:val="00203EC8"/>
    <w:rsid w:val="00204CC8"/>
    <w:rsid w:val="002059BD"/>
    <w:rsid w:val="0020641A"/>
    <w:rsid w:val="00206FBA"/>
    <w:rsid w:val="0020703A"/>
    <w:rsid w:val="00207D56"/>
    <w:rsid w:val="002104FB"/>
    <w:rsid w:val="002113D6"/>
    <w:rsid w:val="00211C27"/>
    <w:rsid w:val="00211E19"/>
    <w:rsid w:val="0021250C"/>
    <w:rsid w:val="00212E38"/>
    <w:rsid w:val="00213754"/>
    <w:rsid w:val="002138F7"/>
    <w:rsid w:val="0021488A"/>
    <w:rsid w:val="00222EDA"/>
    <w:rsid w:val="002242D8"/>
    <w:rsid w:val="00224F99"/>
    <w:rsid w:val="00224FFA"/>
    <w:rsid w:val="002344D4"/>
    <w:rsid w:val="00234630"/>
    <w:rsid w:val="00236E03"/>
    <w:rsid w:val="00240B22"/>
    <w:rsid w:val="00240D4C"/>
    <w:rsid w:val="00240DB1"/>
    <w:rsid w:val="00244A42"/>
    <w:rsid w:val="00245FA9"/>
    <w:rsid w:val="00250361"/>
    <w:rsid w:val="00253701"/>
    <w:rsid w:val="002546FE"/>
    <w:rsid w:val="00254A25"/>
    <w:rsid w:val="0025696B"/>
    <w:rsid w:val="00256BC6"/>
    <w:rsid w:val="00257749"/>
    <w:rsid w:val="00260664"/>
    <w:rsid w:val="00261079"/>
    <w:rsid w:val="00261B88"/>
    <w:rsid w:val="00261F2C"/>
    <w:rsid w:val="00262944"/>
    <w:rsid w:val="0026374B"/>
    <w:rsid w:val="00263948"/>
    <w:rsid w:val="00263C94"/>
    <w:rsid w:val="00264070"/>
    <w:rsid w:val="0026444D"/>
    <w:rsid w:val="00265F14"/>
    <w:rsid w:val="002662AB"/>
    <w:rsid w:val="002672C2"/>
    <w:rsid w:val="0026739E"/>
    <w:rsid w:val="00267F32"/>
    <w:rsid w:val="00272123"/>
    <w:rsid w:val="00272B3F"/>
    <w:rsid w:val="00272BE4"/>
    <w:rsid w:val="002753C0"/>
    <w:rsid w:val="00275F67"/>
    <w:rsid w:val="00280CBF"/>
    <w:rsid w:val="00284FFC"/>
    <w:rsid w:val="00285E44"/>
    <w:rsid w:val="00287437"/>
    <w:rsid w:val="00287B52"/>
    <w:rsid w:val="002913D3"/>
    <w:rsid w:val="00292676"/>
    <w:rsid w:val="0029267C"/>
    <w:rsid w:val="002934EA"/>
    <w:rsid w:val="00293EDB"/>
    <w:rsid w:val="0029436C"/>
    <w:rsid w:val="002957C8"/>
    <w:rsid w:val="00297E0C"/>
    <w:rsid w:val="00297E9F"/>
    <w:rsid w:val="002A1915"/>
    <w:rsid w:val="002A2E14"/>
    <w:rsid w:val="002A2E80"/>
    <w:rsid w:val="002A3C4A"/>
    <w:rsid w:val="002A4291"/>
    <w:rsid w:val="002A46D0"/>
    <w:rsid w:val="002A56ED"/>
    <w:rsid w:val="002A5F2F"/>
    <w:rsid w:val="002B022D"/>
    <w:rsid w:val="002B067B"/>
    <w:rsid w:val="002B0B76"/>
    <w:rsid w:val="002B0BE8"/>
    <w:rsid w:val="002B1B82"/>
    <w:rsid w:val="002B33EC"/>
    <w:rsid w:val="002B3D62"/>
    <w:rsid w:val="002B4604"/>
    <w:rsid w:val="002B6745"/>
    <w:rsid w:val="002B7A79"/>
    <w:rsid w:val="002B7B18"/>
    <w:rsid w:val="002C0BF4"/>
    <w:rsid w:val="002C3ADF"/>
    <w:rsid w:val="002C4116"/>
    <w:rsid w:val="002C7D80"/>
    <w:rsid w:val="002D0E9B"/>
    <w:rsid w:val="002D24B7"/>
    <w:rsid w:val="002D2B43"/>
    <w:rsid w:val="002E4527"/>
    <w:rsid w:val="002E5CD5"/>
    <w:rsid w:val="002F1D71"/>
    <w:rsid w:val="002F3C47"/>
    <w:rsid w:val="002F4511"/>
    <w:rsid w:val="002F4D34"/>
    <w:rsid w:val="002F6D67"/>
    <w:rsid w:val="00300360"/>
    <w:rsid w:val="003009EE"/>
    <w:rsid w:val="00300D15"/>
    <w:rsid w:val="00303452"/>
    <w:rsid w:val="003035EB"/>
    <w:rsid w:val="003102E2"/>
    <w:rsid w:val="00311404"/>
    <w:rsid w:val="00312C71"/>
    <w:rsid w:val="003142C6"/>
    <w:rsid w:val="0031632E"/>
    <w:rsid w:val="00317E71"/>
    <w:rsid w:val="0032057E"/>
    <w:rsid w:val="00320BD2"/>
    <w:rsid w:val="0032227A"/>
    <w:rsid w:val="00323B65"/>
    <w:rsid w:val="00324372"/>
    <w:rsid w:val="00324B4C"/>
    <w:rsid w:val="0033179E"/>
    <w:rsid w:val="00333818"/>
    <w:rsid w:val="00333D5A"/>
    <w:rsid w:val="00333EA6"/>
    <w:rsid w:val="0033427D"/>
    <w:rsid w:val="003344D6"/>
    <w:rsid w:val="00335A6A"/>
    <w:rsid w:val="0033641B"/>
    <w:rsid w:val="00337612"/>
    <w:rsid w:val="003404E8"/>
    <w:rsid w:val="00340C11"/>
    <w:rsid w:val="003452CF"/>
    <w:rsid w:val="00345F58"/>
    <w:rsid w:val="00346C11"/>
    <w:rsid w:val="00347A02"/>
    <w:rsid w:val="0035100E"/>
    <w:rsid w:val="00353A05"/>
    <w:rsid w:val="00353C47"/>
    <w:rsid w:val="00354247"/>
    <w:rsid w:val="00354876"/>
    <w:rsid w:val="003550D5"/>
    <w:rsid w:val="003555BB"/>
    <w:rsid w:val="003569D5"/>
    <w:rsid w:val="00356E92"/>
    <w:rsid w:val="003575B5"/>
    <w:rsid w:val="0035786E"/>
    <w:rsid w:val="003610A0"/>
    <w:rsid w:val="00365A28"/>
    <w:rsid w:val="00367B3C"/>
    <w:rsid w:val="003711E9"/>
    <w:rsid w:val="00371F5F"/>
    <w:rsid w:val="00373E84"/>
    <w:rsid w:val="00373F22"/>
    <w:rsid w:val="00374320"/>
    <w:rsid w:val="00374620"/>
    <w:rsid w:val="00374FF3"/>
    <w:rsid w:val="00376066"/>
    <w:rsid w:val="003765AD"/>
    <w:rsid w:val="00380945"/>
    <w:rsid w:val="00382FB6"/>
    <w:rsid w:val="003838DD"/>
    <w:rsid w:val="0038516A"/>
    <w:rsid w:val="003855A2"/>
    <w:rsid w:val="003860D6"/>
    <w:rsid w:val="00386F24"/>
    <w:rsid w:val="0039041C"/>
    <w:rsid w:val="003904B0"/>
    <w:rsid w:val="0039054A"/>
    <w:rsid w:val="00391A64"/>
    <w:rsid w:val="00392BF6"/>
    <w:rsid w:val="003943D6"/>
    <w:rsid w:val="00396153"/>
    <w:rsid w:val="00396185"/>
    <w:rsid w:val="00396C30"/>
    <w:rsid w:val="00397421"/>
    <w:rsid w:val="00397D9C"/>
    <w:rsid w:val="003A00A4"/>
    <w:rsid w:val="003A0D46"/>
    <w:rsid w:val="003A0FF1"/>
    <w:rsid w:val="003A1424"/>
    <w:rsid w:val="003A1492"/>
    <w:rsid w:val="003A2D00"/>
    <w:rsid w:val="003A3C6C"/>
    <w:rsid w:val="003A4D88"/>
    <w:rsid w:val="003A52F1"/>
    <w:rsid w:val="003A76F5"/>
    <w:rsid w:val="003A795B"/>
    <w:rsid w:val="003B14B9"/>
    <w:rsid w:val="003B1911"/>
    <w:rsid w:val="003B2DD0"/>
    <w:rsid w:val="003B407A"/>
    <w:rsid w:val="003B4AF4"/>
    <w:rsid w:val="003B50AC"/>
    <w:rsid w:val="003B5BC4"/>
    <w:rsid w:val="003B7A5B"/>
    <w:rsid w:val="003C08F9"/>
    <w:rsid w:val="003C1A37"/>
    <w:rsid w:val="003C1AFE"/>
    <w:rsid w:val="003C1F17"/>
    <w:rsid w:val="003C4958"/>
    <w:rsid w:val="003C50E9"/>
    <w:rsid w:val="003C5FEE"/>
    <w:rsid w:val="003D026D"/>
    <w:rsid w:val="003D0483"/>
    <w:rsid w:val="003D0BA9"/>
    <w:rsid w:val="003D135A"/>
    <w:rsid w:val="003D1D40"/>
    <w:rsid w:val="003D1F92"/>
    <w:rsid w:val="003D3621"/>
    <w:rsid w:val="003D41CE"/>
    <w:rsid w:val="003D56CA"/>
    <w:rsid w:val="003D61D0"/>
    <w:rsid w:val="003D746D"/>
    <w:rsid w:val="003E02AD"/>
    <w:rsid w:val="003E0AEF"/>
    <w:rsid w:val="003E1457"/>
    <w:rsid w:val="003E3470"/>
    <w:rsid w:val="003E34E3"/>
    <w:rsid w:val="003E3CC7"/>
    <w:rsid w:val="003E57F4"/>
    <w:rsid w:val="003E5A31"/>
    <w:rsid w:val="003E6693"/>
    <w:rsid w:val="003E7C2F"/>
    <w:rsid w:val="003F135C"/>
    <w:rsid w:val="003F1F77"/>
    <w:rsid w:val="003F2C77"/>
    <w:rsid w:val="003F454C"/>
    <w:rsid w:val="003F61E6"/>
    <w:rsid w:val="0040118F"/>
    <w:rsid w:val="0040164C"/>
    <w:rsid w:val="0040225A"/>
    <w:rsid w:val="00403C59"/>
    <w:rsid w:val="004042C9"/>
    <w:rsid w:val="00404480"/>
    <w:rsid w:val="00404A57"/>
    <w:rsid w:val="00405E3E"/>
    <w:rsid w:val="004061F2"/>
    <w:rsid w:val="0040669F"/>
    <w:rsid w:val="00407A69"/>
    <w:rsid w:val="00407A8E"/>
    <w:rsid w:val="00407DD3"/>
    <w:rsid w:val="004107A1"/>
    <w:rsid w:val="00410C1F"/>
    <w:rsid w:val="004155BE"/>
    <w:rsid w:val="00416D6C"/>
    <w:rsid w:val="0041751E"/>
    <w:rsid w:val="00421748"/>
    <w:rsid w:val="00421A31"/>
    <w:rsid w:val="00422CF6"/>
    <w:rsid w:val="004230C6"/>
    <w:rsid w:val="00423774"/>
    <w:rsid w:val="00424745"/>
    <w:rsid w:val="0042539D"/>
    <w:rsid w:val="004256B8"/>
    <w:rsid w:val="00431728"/>
    <w:rsid w:val="00431A54"/>
    <w:rsid w:val="004349CC"/>
    <w:rsid w:val="0043698A"/>
    <w:rsid w:val="00436C8D"/>
    <w:rsid w:val="00437597"/>
    <w:rsid w:val="00437944"/>
    <w:rsid w:val="00437977"/>
    <w:rsid w:val="00440493"/>
    <w:rsid w:val="004433D7"/>
    <w:rsid w:val="00443852"/>
    <w:rsid w:val="0044490F"/>
    <w:rsid w:val="0044495B"/>
    <w:rsid w:val="004453F4"/>
    <w:rsid w:val="004472FB"/>
    <w:rsid w:val="004510C8"/>
    <w:rsid w:val="004549D3"/>
    <w:rsid w:val="004558FE"/>
    <w:rsid w:val="00456DAC"/>
    <w:rsid w:val="00461C0C"/>
    <w:rsid w:val="00463F92"/>
    <w:rsid w:val="00465212"/>
    <w:rsid w:val="004666C6"/>
    <w:rsid w:val="00466B80"/>
    <w:rsid w:val="00467293"/>
    <w:rsid w:val="004700ED"/>
    <w:rsid w:val="00470491"/>
    <w:rsid w:val="00471B88"/>
    <w:rsid w:val="00473481"/>
    <w:rsid w:val="004737D3"/>
    <w:rsid w:val="00474FBB"/>
    <w:rsid w:val="00475973"/>
    <w:rsid w:val="00475CA0"/>
    <w:rsid w:val="00475D9A"/>
    <w:rsid w:val="0047636C"/>
    <w:rsid w:val="00481F9B"/>
    <w:rsid w:val="00482626"/>
    <w:rsid w:val="00482A4A"/>
    <w:rsid w:val="00484A07"/>
    <w:rsid w:val="00484BA5"/>
    <w:rsid w:val="004863F1"/>
    <w:rsid w:val="00487807"/>
    <w:rsid w:val="00490EF5"/>
    <w:rsid w:val="004947B3"/>
    <w:rsid w:val="00494BF5"/>
    <w:rsid w:val="00495725"/>
    <w:rsid w:val="004A00C2"/>
    <w:rsid w:val="004A020B"/>
    <w:rsid w:val="004A0746"/>
    <w:rsid w:val="004A2511"/>
    <w:rsid w:val="004A5492"/>
    <w:rsid w:val="004A74E9"/>
    <w:rsid w:val="004A7903"/>
    <w:rsid w:val="004B0493"/>
    <w:rsid w:val="004B05C1"/>
    <w:rsid w:val="004B0656"/>
    <w:rsid w:val="004B2EEB"/>
    <w:rsid w:val="004B3318"/>
    <w:rsid w:val="004B4292"/>
    <w:rsid w:val="004B59EE"/>
    <w:rsid w:val="004B69A5"/>
    <w:rsid w:val="004B788D"/>
    <w:rsid w:val="004C0D27"/>
    <w:rsid w:val="004C76E4"/>
    <w:rsid w:val="004D0A7B"/>
    <w:rsid w:val="004D14F2"/>
    <w:rsid w:val="004D1F1B"/>
    <w:rsid w:val="004D2526"/>
    <w:rsid w:val="004D3323"/>
    <w:rsid w:val="004D4213"/>
    <w:rsid w:val="004D47C0"/>
    <w:rsid w:val="004D4BD5"/>
    <w:rsid w:val="004D5D6E"/>
    <w:rsid w:val="004E0347"/>
    <w:rsid w:val="004E042E"/>
    <w:rsid w:val="004E0DDB"/>
    <w:rsid w:val="004E277B"/>
    <w:rsid w:val="004E351A"/>
    <w:rsid w:val="004E50CD"/>
    <w:rsid w:val="004F01F9"/>
    <w:rsid w:val="004F18E8"/>
    <w:rsid w:val="004F1BCB"/>
    <w:rsid w:val="004F4036"/>
    <w:rsid w:val="004F5F70"/>
    <w:rsid w:val="004F665D"/>
    <w:rsid w:val="004F71CB"/>
    <w:rsid w:val="004F73B7"/>
    <w:rsid w:val="0050474A"/>
    <w:rsid w:val="0050522B"/>
    <w:rsid w:val="00506133"/>
    <w:rsid w:val="005066FC"/>
    <w:rsid w:val="00506A4E"/>
    <w:rsid w:val="00510112"/>
    <w:rsid w:val="00513B26"/>
    <w:rsid w:val="00513E54"/>
    <w:rsid w:val="0051632F"/>
    <w:rsid w:val="00516841"/>
    <w:rsid w:val="00516A4F"/>
    <w:rsid w:val="005176CA"/>
    <w:rsid w:val="005215E4"/>
    <w:rsid w:val="005248AE"/>
    <w:rsid w:val="005275F7"/>
    <w:rsid w:val="0053292D"/>
    <w:rsid w:val="00533417"/>
    <w:rsid w:val="00533AAE"/>
    <w:rsid w:val="00541005"/>
    <w:rsid w:val="00541B9C"/>
    <w:rsid w:val="00543D03"/>
    <w:rsid w:val="005504C2"/>
    <w:rsid w:val="00550B23"/>
    <w:rsid w:val="00550C22"/>
    <w:rsid w:val="00550D00"/>
    <w:rsid w:val="00551198"/>
    <w:rsid w:val="005514D7"/>
    <w:rsid w:val="00555C80"/>
    <w:rsid w:val="00555D61"/>
    <w:rsid w:val="00556C1C"/>
    <w:rsid w:val="005575B2"/>
    <w:rsid w:val="00561AC9"/>
    <w:rsid w:val="00562387"/>
    <w:rsid w:val="0056276B"/>
    <w:rsid w:val="00562B2A"/>
    <w:rsid w:val="005632B4"/>
    <w:rsid w:val="00564668"/>
    <w:rsid w:val="00566477"/>
    <w:rsid w:val="00567687"/>
    <w:rsid w:val="00567A38"/>
    <w:rsid w:val="00570051"/>
    <w:rsid w:val="00571B85"/>
    <w:rsid w:val="00571FF2"/>
    <w:rsid w:val="00572B9B"/>
    <w:rsid w:val="00574EB7"/>
    <w:rsid w:val="00576A03"/>
    <w:rsid w:val="00576E5F"/>
    <w:rsid w:val="005773FE"/>
    <w:rsid w:val="00577FBA"/>
    <w:rsid w:val="005808D1"/>
    <w:rsid w:val="0058092B"/>
    <w:rsid w:val="00580F39"/>
    <w:rsid w:val="005818A4"/>
    <w:rsid w:val="00581D1B"/>
    <w:rsid w:val="00583E01"/>
    <w:rsid w:val="00584890"/>
    <w:rsid w:val="005853A7"/>
    <w:rsid w:val="00585A48"/>
    <w:rsid w:val="00585FDA"/>
    <w:rsid w:val="005861C3"/>
    <w:rsid w:val="005864F4"/>
    <w:rsid w:val="00586B74"/>
    <w:rsid w:val="005875BE"/>
    <w:rsid w:val="00590504"/>
    <w:rsid w:val="0059172D"/>
    <w:rsid w:val="00592670"/>
    <w:rsid w:val="00592E10"/>
    <w:rsid w:val="00594C17"/>
    <w:rsid w:val="0059691A"/>
    <w:rsid w:val="005969E2"/>
    <w:rsid w:val="005A1224"/>
    <w:rsid w:val="005A1C12"/>
    <w:rsid w:val="005A2162"/>
    <w:rsid w:val="005A4735"/>
    <w:rsid w:val="005A5225"/>
    <w:rsid w:val="005A5D3D"/>
    <w:rsid w:val="005A6094"/>
    <w:rsid w:val="005A7EAC"/>
    <w:rsid w:val="005B0D8F"/>
    <w:rsid w:val="005B154C"/>
    <w:rsid w:val="005B16D3"/>
    <w:rsid w:val="005B1B86"/>
    <w:rsid w:val="005B2BEE"/>
    <w:rsid w:val="005B3A1F"/>
    <w:rsid w:val="005B5A47"/>
    <w:rsid w:val="005C0DF5"/>
    <w:rsid w:val="005C2C97"/>
    <w:rsid w:val="005C4C81"/>
    <w:rsid w:val="005C58A0"/>
    <w:rsid w:val="005C78DF"/>
    <w:rsid w:val="005D1396"/>
    <w:rsid w:val="005D2C32"/>
    <w:rsid w:val="005D4447"/>
    <w:rsid w:val="005D522C"/>
    <w:rsid w:val="005D5559"/>
    <w:rsid w:val="005E0C31"/>
    <w:rsid w:val="005E0E1F"/>
    <w:rsid w:val="005E3589"/>
    <w:rsid w:val="005E4038"/>
    <w:rsid w:val="005E41E3"/>
    <w:rsid w:val="005E5E59"/>
    <w:rsid w:val="005E600C"/>
    <w:rsid w:val="005E63D9"/>
    <w:rsid w:val="005E6722"/>
    <w:rsid w:val="005E674E"/>
    <w:rsid w:val="005E6926"/>
    <w:rsid w:val="005F0766"/>
    <w:rsid w:val="005F3093"/>
    <w:rsid w:val="005F4F7D"/>
    <w:rsid w:val="005F5AC4"/>
    <w:rsid w:val="005F6C4E"/>
    <w:rsid w:val="005F6D81"/>
    <w:rsid w:val="005F75AC"/>
    <w:rsid w:val="006059B5"/>
    <w:rsid w:val="0060705B"/>
    <w:rsid w:val="006102A0"/>
    <w:rsid w:val="006107F2"/>
    <w:rsid w:val="006111FA"/>
    <w:rsid w:val="0061160A"/>
    <w:rsid w:val="006116C6"/>
    <w:rsid w:val="006125FE"/>
    <w:rsid w:val="0061578D"/>
    <w:rsid w:val="00621C95"/>
    <w:rsid w:val="00624439"/>
    <w:rsid w:val="0062452E"/>
    <w:rsid w:val="0062495B"/>
    <w:rsid w:val="00627BFB"/>
    <w:rsid w:val="00630E54"/>
    <w:rsid w:val="00631180"/>
    <w:rsid w:val="006311C4"/>
    <w:rsid w:val="006339AB"/>
    <w:rsid w:val="006345A6"/>
    <w:rsid w:val="0063638A"/>
    <w:rsid w:val="00636D51"/>
    <w:rsid w:val="00640346"/>
    <w:rsid w:val="00640460"/>
    <w:rsid w:val="0064066C"/>
    <w:rsid w:val="00641039"/>
    <w:rsid w:val="00642175"/>
    <w:rsid w:val="006445FD"/>
    <w:rsid w:val="00645AAB"/>
    <w:rsid w:val="00647F8B"/>
    <w:rsid w:val="00651CE4"/>
    <w:rsid w:val="00653562"/>
    <w:rsid w:val="00653EF8"/>
    <w:rsid w:val="00655677"/>
    <w:rsid w:val="006559E7"/>
    <w:rsid w:val="00656CD5"/>
    <w:rsid w:val="00657BAE"/>
    <w:rsid w:val="0066246A"/>
    <w:rsid w:val="006624AB"/>
    <w:rsid w:val="006632B1"/>
    <w:rsid w:val="00663D89"/>
    <w:rsid w:val="00664569"/>
    <w:rsid w:val="00664C63"/>
    <w:rsid w:val="00664D2F"/>
    <w:rsid w:val="00665A74"/>
    <w:rsid w:val="00667FC0"/>
    <w:rsid w:val="006717F5"/>
    <w:rsid w:val="006724E1"/>
    <w:rsid w:val="0067337A"/>
    <w:rsid w:val="00673E6D"/>
    <w:rsid w:val="0067614E"/>
    <w:rsid w:val="0067685D"/>
    <w:rsid w:val="00676966"/>
    <w:rsid w:val="00680311"/>
    <w:rsid w:val="00681185"/>
    <w:rsid w:val="00681557"/>
    <w:rsid w:val="00682B28"/>
    <w:rsid w:val="00683F8B"/>
    <w:rsid w:val="006868B4"/>
    <w:rsid w:val="0069013D"/>
    <w:rsid w:val="00690622"/>
    <w:rsid w:val="00691B50"/>
    <w:rsid w:val="00691D72"/>
    <w:rsid w:val="0069257F"/>
    <w:rsid w:val="00695C24"/>
    <w:rsid w:val="00697F97"/>
    <w:rsid w:val="006A076D"/>
    <w:rsid w:val="006A227D"/>
    <w:rsid w:val="006A2529"/>
    <w:rsid w:val="006A44F2"/>
    <w:rsid w:val="006A4806"/>
    <w:rsid w:val="006A60A1"/>
    <w:rsid w:val="006A7AF0"/>
    <w:rsid w:val="006A7E06"/>
    <w:rsid w:val="006B1110"/>
    <w:rsid w:val="006B11F9"/>
    <w:rsid w:val="006B3E84"/>
    <w:rsid w:val="006B5524"/>
    <w:rsid w:val="006B5D1D"/>
    <w:rsid w:val="006B62D9"/>
    <w:rsid w:val="006B6C59"/>
    <w:rsid w:val="006C246F"/>
    <w:rsid w:val="006C4AE3"/>
    <w:rsid w:val="006C6155"/>
    <w:rsid w:val="006D1165"/>
    <w:rsid w:val="006D6419"/>
    <w:rsid w:val="006D6589"/>
    <w:rsid w:val="006D6EEA"/>
    <w:rsid w:val="006D74C3"/>
    <w:rsid w:val="006E061E"/>
    <w:rsid w:val="006E0A1E"/>
    <w:rsid w:val="006E22B7"/>
    <w:rsid w:val="006E2F50"/>
    <w:rsid w:val="006E3CF5"/>
    <w:rsid w:val="006E524B"/>
    <w:rsid w:val="006E6AA6"/>
    <w:rsid w:val="006F102E"/>
    <w:rsid w:val="006F1478"/>
    <w:rsid w:val="006F1D1B"/>
    <w:rsid w:val="006F2E4E"/>
    <w:rsid w:val="006F3A07"/>
    <w:rsid w:val="006F42E8"/>
    <w:rsid w:val="006F5C0F"/>
    <w:rsid w:val="006F6D36"/>
    <w:rsid w:val="00701970"/>
    <w:rsid w:val="0070259D"/>
    <w:rsid w:val="00703CDF"/>
    <w:rsid w:val="00705EAB"/>
    <w:rsid w:val="007070DA"/>
    <w:rsid w:val="00707A8F"/>
    <w:rsid w:val="00711116"/>
    <w:rsid w:val="0071263B"/>
    <w:rsid w:val="0071294F"/>
    <w:rsid w:val="00712A2B"/>
    <w:rsid w:val="007150AF"/>
    <w:rsid w:val="007154DB"/>
    <w:rsid w:val="00715C94"/>
    <w:rsid w:val="00716E48"/>
    <w:rsid w:val="007206D3"/>
    <w:rsid w:val="00722BE7"/>
    <w:rsid w:val="007233BA"/>
    <w:rsid w:val="00723BDE"/>
    <w:rsid w:val="0072405A"/>
    <w:rsid w:val="00725203"/>
    <w:rsid w:val="00727DE7"/>
    <w:rsid w:val="0073016E"/>
    <w:rsid w:val="00730F49"/>
    <w:rsid w:val="00733149"/>
    <w:rsid w:val="007349EC"/>
    <w:rsid w:val="007401A5"/>
    <w:rsid w:val="007402AC"/>
    <w:rsid w:val="00742652"/>
    <w:rsid w:val="007450C7"/>
    <w:rsid w:val="00745458"/>
    <w:rsid w:val="0074674A"/>
    <w:rsid w:val="007535AB"/>
    <w:rsid w:val="00753F7A"/>
    <w:rsid w:val="0075510D"/>
    <w:rsid w:val="00756488"/>
    <w:rsid w:val="00756AA1"/>
    <w:rsid w:val="00757E8C"/>
    <w:rsid w:val="00761DF5"/>
    <w:rsid w:val="007623E7"/>
    <w:rsid w:val="007641A7"/>
    <w:rsid w:val="007649E5"/>
    <w:rsid w:val="00772ADD"/>
    <w:rsid w:val="00773AFA"/>
    <w:rsid w:val="0077574F"/>
    <w:rsid w:val="00775843"/>
    <w:rsid w:val="007764DA"/>
    <w:rsid w:val="00776A32"/>
    <w:rsid w:val="00776DD2"/>
    <w:rsid w:val="007774C3"/>
    <w:rsid w:val="007778EC"/>
    <w:rsid w:val="00786B2D"/>
    <w:rsid w:val="00786FB1"/>
    <w:rsid w:val="007877C8"/>
    <w:rsid w:val="00792ED4"/>
    <w:rsid w:val="00792FDF"/>
    <w:rsid w:val="00796065"/>
    <w:rsid w:val="007A1D5A"/>
    <w:rsid w:val="007A20B5"/>
    <w:rsid w:val="007A3055"/>
    <w:rsid w:val="007A40C9"/>
    <w:rsid w:val="007A4A5C"/>
    <w:rsid w:val="007A4FD2"/>
    <w:rsid w:val="007B0BC1"/>
    <w:rsid w:val="007B2264"/>
    <w:rsid w:val="007B2600"/>
    <w:rsid w:val="007B492A"/>
    <w:rsid w:val="007B789C"/>
    <w:rsid w:val="007C1F99"/>
    <w:rsid w:val="007C2E74"/>
    <w:rsid w:val="007C4F5E"/>
    <w:rsid w:val="007C4F74"/>
    <w:rsid w:val="007C5057"/>
    <w:rsid w:val="007C6E82"/>
    <w:rsid w:val="007C74C3"/>
    <w:rsid w:val="007D0B67"/>
    <w:rsid w:val="007D2CBA"/>
    <w:rsid w:val="007D3CF2"/>
    <w:rsid w:val="007D3EA5"/>
    <w:rsid w:val="007D5BE7"/>
    <w:rsid w:val="007D7B0E"/>
    <w:rsid w:val="007D7E40"/>
    <w:rsid w:val="007E1114"/>
    <w:rsid w:val="007E280F"/>
    <w:rsid w:val="007E3A0B"/>
    <w:rsid w:val="007E40B1"/>
    <w:rsid w:val="007E4580"/>
    <w:rsid w:val="007E724C"/>
    <w:rsid w:val="007E747D"/>
    <w:rsid w:val="007E7A6E"/>
    <w:rsid w:val="007F0AC0"/>
    <w:rsid w:val="007F2104"/>
    <w:rsid w:val="007F75C2"/>
    <w:rsid w:val="00802945"/>
    <w:rsid w:val="00807161"/>
    <w:rsid w:val="008073A0"/>
    <w:rsid w:val="00807411"/>
    <w:rsid w:val="0081014A"/>
    <w:rsid w:val="00810907"/>
    <w:rsid w:val="0081218F"/>
    <w:rsid w:val="00813B59"/>
    <w:rsid w:val="00817393"/>
    <w:rsid w:val="00820F9C"/>
    <w:rsid w:val="008221D4"/>
    <w:rsid w:val="00822D94"/>
    <w:rsid w:val="008236B7"/>
    <w:rsid w:val="0082525E"/>
    <w:rsid w:val="00825C2D"/>
    <w:rsid w:val="00826B66"/>
    <w:rsid w:val="008310A3"/>
    <w:rsid w:val="008315E3"/>
    <w:rsid w:val="008315E5"/>
    <w:rsid w:val="00831E54"/>
    <w:rsid w:val="00833185"/>
    <w:rsid w:val="008365B1"/>
    <w:rsid w:val="0083744E"/>
    <w:rsid w:val="0084263C"/>
    <w:rsid w:val="00843BCF"/>
    <w:rsid w:val="008449C5"/>
    <w:rsid w:val="0084636F"/>
    <w:rsid w:val="00846578"/>
    <w:rsid w:val="00851DCA"/>
    <w:rsid w:val="00852C80"/>
    <w:rsid w:val="00852DFC"/>
    <w:rsid w:val="008532F5"/>
    <w:rsid w:val="008541F7"/>
    <w:rsid w:val="00854DBE"/>
    <w:rsid w:val="008550B8"/>
    <w:rsid w:val="008568D2"/>
    <w:rsid w:val="0085741E"/>
    <w:rsid w:val="00861C71"/>
    <w:rsid w:val="00862090"/>
    <w:rsid w:val="00862793"/>
    <w:rsid w:val="00863426"/>
    <w:rsid w:val="00864773"/>
    <w:rsid w:val="00865079"/>
    <w:rsid w:val="00865489"/>
    <w:rsid w:val="00866414"/>
    <w:rsid w:val="0086714B"/>
    <w:rsid w:val="00867E73"/>
    <w:rsid w:val="008704CB"/>
    <w:rsid w:val="00871D0B"/>
    <w:rsid w:val="00873C15"/>
    <w:rsid w:val="00873E78"/>
    <w:rsid w:val="00875315"/>
    <w:rsid w:val="00875667"/>
    <w:rsid w:val="0087669A"/>
    <w:rsid w:val="00880871"/>
    <w:rsid w:val="00881F90"/>
    <w:rsid w:val="008821CC"/>
    <w:rsid w:val="00886957"/>
    <w:rsid w:val="00886BDF"/>
    <w:rsid w:val="0088734E"/>
    <w:rsid w:val="00890F25"/>
    <w:rsid w:val="008913F5"/>
    <w:rsid w:val="00891734"/>
    <w:rsid w:val="00891C7C"/>
    <w:rsid w:val="00893A37"/>
    <w:rsid w:val="00893F06"/>
    <w:rsid w:val="008940FA"/>
    <w:rsid w:val="00894BAF"/>
    <w:rsid w:val="00896F29"/>
    <w:rsid w:val="008976FF"/>
    <w:rsid w:val="00897A8A"/>
    <w:rsid w:val="008A0702"/>
    <w:rsid w:val="008A45ED"/>
    <w:rsid w:val="008A5407"/>
    <w:rsid w:val="008A7399"/>
    <w:rsid w:val="008A7BF9"/>
    <w:rsid w:val="008A7E3C"/>
    <w:rsid w:val="008B336F"/>
    <w:rsid w:val="008B3A3D"/>
    <w:rsid w:val="008B416A"/>
    <w:rsid w:val="008B6E41"/>
    <w:rsid w:val="008B7C1C"/>
    <w:rsid w:val="008C151C"/>
    <w:rsid w:val="008C37D4"/>
    <w:rsid w:val="008C3CB5"/>
    <w:rsid w:val="008C4F29"/>
    <w:rsid w:val="008D5BA8"/>
    <w:rsid w:val="008D5CE1"/>
    <w:rsid w:val="008D63CC"/>
    <w:rsid w:val="008E0A83"/>
    <w:rsid w:val="008E168C"/>
    <w:rsid w:val="008E57FF"/>
    <w:rsid w:val="008E5A6E"/>
    <w:rsid w:val="008E6E6D"/>
    <w:rsid w:val="008E7693"/>
    <w:rsid w:val="008E7F9C"/>
    <w:rsid w:val="008F059C"/>
    <w:rsid w:val="008F0EBB"/>
    <w:rsid w:val="008F18F0"/>
    <w:rsid w:val="008F2691"/>
    <w:rsid w:val="008F41D5"/>
    <w:rsid w:val="008F503E"/>
    <w:rsid w:val="008F62D7"/>
    <w:rsid w:val="00900996"/>
    <w:rsid w:val="00900B54"/>
    <w:rsid w:val="00901B40"/>
    <w:rsid w:val="00903622"/>
    <w:rsid w:val="009058BD"/>
    <w:rsid w:val="00905F6D"/>
    <w:rsid w:val="00906859"/>
    <w:rsid w:val="00910E66"/>
    <w:rsid w:val="00913644"/>
    <w:rsid w:val="00914455"/>
    <w:rsid w:val="009145B3"/>
    <w:rsid w:val="00914B5E"/>
    <w:rsid w:val="00914F44"/>
    <w:rsid w:val="00920E31"/>
    <w:rsid w:val="00922BDE"/>
    <w:rsid w:val="009232DB"/>
    <w:rsid w:val="009245AB"/>
    <w:rsid w:val="00924964"/>
    <w:rsid w:val="00925485"/>
    <w:rsid w:val="00926184"/>
    <w:rsid w:val="00926A6F"/>
    <w:rsid w:val="00926CD1"/>
    <w:rsid w:val="00927B81"/>
    <w:rsid w:val="00933161"/>
    <w:rsid w:val="00933327"/>
    <w:rsid w:val="009338B4"/>
    <w:rsid w:val="0093410F"/>
    <w:rsid w:val="00934758"/>
    <w:rsid w:val="0093579D"/>
    <w:rsid w:val="00940431"/>
    <w:rsid w:val="00940F03"/>
    <w:rsid w:val="00941544"/>
    <w:rsid w:val="00941987"/>
    <w:rsid w:val="00941FB5"/>
    <w:rsid w:val="00942B20"/>
    <w:rsid w:val="00944703"/>
    <w:rsid w:val="009449B5"/>
    <w:rsid w:val="0094501A"/>
    <w:rsid w:val="009456C9"/>
    <w:rsid w:val="00945B4F"/>
    <w:rsid w:val="00946822"/>
    <w:rsid w:val="00950102"/>
    <w:rsid w:val="00950BAC"/>
    <w:rsid w:val="0095140A"/>
    <w:rsid w:val="00951EE6"/>
    <w:rsid w:val="0095374D"/>
    <w:rsid w:val="0095463F"/>
    <w:rsid w:val="00954B33"/>
    <w:rsid w:val="009615CD"/>
    <w:rsid w:val="009644A1"/>
    <w:rsid w:val="00964BF2"/>
    <w:rsid w:val="00965924"/>
    <w:rsid w:val="009663AF"/>
    <w:rsid w:val="00966DD0"/>
    <w:rsid w:val="00970696"/>
    <w:rsid w:val="00971552"/>
    <w:rsid w:val="00972039"/>
    <w:rsid w:val="009727C7"/>
    <w:rsid w:val="00974F37"/>
    <w:rsid w:val="0097572B"/>
    <w:rsid w:val="00975883"/>
    <w:rsid w:val="00982636"/>
    <w:rsid w:val="0098403D"/>
    <w:rsid w:val="009869F7"/>
    <w:rsid w:val="00990B7F"/>
    <w:rsid w:val="00990D9A"/>
    <w:rsid w:val="00992D90"/>
    <w:rsid w:val="00993116"/>
    <w:rsid w:val="00995937"/>
    <w:rsid w:val="00997960"/>
    <w:rsid w:val="009A06C3"/>
    <w:rsid w:val="009A0EF4"/>
    <w:rsid w:val="009A2B66"/>
    <w:rsid w:val="009A7189"/>
    <w:rsid w:val="009B155E"/>
    <w:rsid w:val="009B240C"/>
    <w:rsid w:val="009B40C5"/>
    <w:rsid w:val="009B4A58"/>
    <w:rsid w:val="009B56E0"/>
    <w:rsid w:val="009B5C2B"/>
    <w:rsid w:val="009B7AA1"/>
    <w:rsid w:val="009C0B7D"/>
    <w:rsid w:val="009C0F9F"/>
    <w:rsid w:val="009C2079"/>
    <w:rsid w:val="009C3289"/>
    <w:rsid w:val="009C3589"/>
    <w:rsid w:val="009C3C44"/>
    <w:rsid w:val="009C42B5"/>
    <w:rsid w:val="009C609E"/>
    <w:rsid w:val="009C6380"/>
    <w:rsid w:val="009C63CB"/>
    <w:rsid w:val="009D1632"/>
    <w:rsid w:val="009D20F3"/>
    <w:rsid w:val="009D2506"/>
    <w:rsid w:val="009D2C41"/>
    <w:rsid w:val="009D3203"/>
    <w:rsid w:val="009D3E05"/>
    <w:rsid w:val="009D5264"/>
    <w:rsid w:val="009E0409"/>
    <w:rsid w:val="009E080B"/>
    <w:rsid w:val="009E0BAC"/>
    <w:rsid w:val="009E1908"/>
    <w:rsid w:val="009E3C5F"/>
    <w:rsid w:val="009E4EF4"/>
    <w:rsid w:val="009E758C"/>
    <w:rsid w:val="009F5B66"/>
    <w:rsid w:val="009F7722"/>
    <w:rsid w:val="00A026E3"/>
    <w:rsid w:val="00A038A6"/>
    <w:rsid w:val="00A06D98"/>
    <w:rsid w:val="00A11F38"/>
    <w:rsid w:val="00A179CC"/>
    <w:rsid w:val="00A20D96"/>
    <w:rsid w:val="00A23150"/>
    <w:rsid w:val="00A23622"/>
    <w:rsid w:val="00A24D34"/>
    <w:rsid w:val="00A25E1E"/>
    <w:rsid w:val="00A2774E"/>
    <w:rsid w:val="00A2786C"/>
    <w:rsid w:val="00A318D6"/>
    <w:rsid w:val="00A319A0"/>
    <w:rsid w:val="00A31BA8"/>
    <w:rsid w:val="00A33E7D"/>
    <w:rsid w:val="00A34AB9"/>
    <w:rsid w:val="00A35DF3"/>
    <w:rsid w:val="00A36BAC"/>
    <w:rsid w:val="00A36D22"/>
    <w:rsid w:val="00A37F61"/>
    <w:rsid w:val="00A408FC"/>
    <w:rsid w:val="00A42924"/>
    <w:rsid w:val="00A43CA1"/>
    <w:rsid w:val="00A43EE9"/>
    <w:rsid w:val="00A452CE"/>
    <w:rsid w:val="00A45ED7"/>
    <w:rsid w:val="00A46609"/>
    <w:rsid w:val="00A46F83"/>
    <w:rsid w:val="00A47DF6"/>
    <w:rsid w:val="00A501C1"/>
    <w:rsid w:val="00A50F29"/>
    <w:rsid w:val="00A53896"/>
    <w:rsid w:val="00A60E06"/>
    <w:rsid w:val="00A6246A"/>
    <w:rsid w:val="00A6366F"/>
    <w:rsid w:val="00A63BBC"/>
    <w:rsid w:val="00A70072"/>
    <w:rsid w:val="00A703B9"/>
    <w:rsid w:val="00A70BAC"/>
    <w:rsid w:val="00A70DFA"/>
    <w:rsid w:val="00A71452"/>
    <w:rsid w:val="00A726B1"/>
    <w:rsid w:val="00A72FD9"/>
    <w:rsid w:val="00A74BD7"/>
    <w:rsid w:val="00A76057"/>
    <w:rsid w:val="00A77EA9"/>
    <w:rsid w:val="00A77F88"/>
    <w:rsid w:val="00A81F74"/>
    <w:rsid w:val="00A821B5"/>
    <w:rsid w:val="00A837B1"/>
    <w:rsid w:val="00A83937"/>
    <w:rsid w:val="00A84AA9"/>
    <w:rsid w:val="00A86142"/>
    <w:rsid w:val="00A90C10"/>
    <w:rsid w:val="00A916E3"/>
    <w:rsid w:val="00A95B44"/>
    <w:rsid w:val="00A96AD0"/>
    <w:rsid w:val="00A97231"/>
    <w:rsid w:val="00A978E3"/>
    <w:rsid w:val="00AA680B"/>
    <w:rsid w:val="00AA7235"/>
    <w:rsid w:val="00AA7711"/>
    <w:rsid w:val="00AA7C43"/>
    <w:rsid w:val="00AA7EF6"/>
    <w:rsid w:val="00AB0A13"/>
    <w:rsid w:val="00AB106F"/>
    <w:rsid w:val="00AB167A"/>
    <w:rsid w:val="00AB2540"/>
    <w:rsid w:val="00AB2AE4"/>
    <w:rsid w:val="00AB4950"/>
    <w:rsid w:val="00AB51C0"/>
    <w:rsid w:val="00AB5D1D"/>
    <w:rsid w:val="00AB7BBA"/>
    <w:rsid w:val="00AB7E94"/>
    <w:rsid w:val="00AC03CB"/>
    <w:rsid w:val="00AC3F85"/>
    <w:rsid w:val="00AC5243"/>
    <w:rsid w:val="00AC54BD"/>
    <w:rsid w:val="00AC5E48"/>
    <w:rsid w:val="00AD08FC"/>
    <w:rsid w:val="00AD288E"/>
    <w:rsid w:val="00AD3825"/>
    <w:rsid w:val="00AD5501"/>
    <w:rsid w:val="00AD7D52"/>
    <w:rsid w:val="00AE1958"/>
    <w:rsid w:val="00AE28BE"/>
    <w:rsid w:val="00AE3C0D"/>
    <w:rsid w:val="00AE5D53"/>
    <w:rsid w:val="00AF0A28"/>
    <w:rsid w:val="00AF2006"/>
    <w:rsid w:val="00AF26C9"/>
    <w:rsid w:val="00AF3252"/>
    <w:rsid w:val="00AF3858"/>
    <w:rsid w:val="00AF4EDC"/>
    <w:rsid w:val="00AF505B"/>
    <w:rsid w:val="00AF5568"/>
    <w:rsid w:val="00AF59D8"/>
    <w:rsid w:val="00AF642A"/>
    <w:rsid w:val="00B054DD"/>
    <w:rsid w:val="00B0681C"/>
    <w:rsid w:val="00B06ECD"/>
    <w:rsid w:val="00B077E8"/>
    <w:rsid w:val="00B07AD8"/>
    <w:rsid w:val="00B07BC8"/>
    <w:rsid w:val="00B102A8"/>
    <w:rsid w:val="00B146F5"/>
    <w:rsid w:val="00B159E8"/>
    <w:rsid w:val="00B17EA7"/>
    <w:rsid w:val="00B21488"/>
    <w:rsid w:val="00B21AAB"/>
    <w:rsid w:val="00B23DE0"/>
    <w:rsid w:val="00B245C6"/>
    <w:rsid w:val="00B259D1"/>
    <w:rsid w:val="00B25AB8"/>
    <w:rsid w:val="00B26723"/>
    <w:rsid w:val="00B2740D"/>
    <w:rsid w:val="00B30A1D"/>
    <w:rsid w:val="00B310D1"/>
    <w:rsid w:val="00B31226"/>
    <w:rsid w:val="00B31CDB"/>
    <w:rsid w:val="00B31D1D"/>
    <w:rsid w:val="00B340EA"/>
    <w:rsid w:val="00B3411D"/>
    <w:rsid w:val="00B40E04"/>
    <w:rsid w:val="00B40F91"/>
    <w:rsid w:val="00B424E5"/>
    <w:rsid w:val="00B431C7"/>
    <w:rsid w:val="00B45443"/>
    <w:rsid w:val="00B4613D"/>
    <w:rsid w:val="00B461DC"/>
    <w:rsid w:val="00B464FB"/>
    <w:rsid w:val="00B54476"/>
    <w:rsid w:val="00B545D1"/>
    <w:rsid w:val="00B54885"/>
    <w:rsid w:val="00B56F36"/>
    <w:rsid w:val="00B57422"/>
    <w:rsid w:val="00B6222F"/>
    <w:rsid w:val="00B63383"/>
    <w:rsid w:val="00B63960"/>
    <w:rsid w:val="00B64B3E"/>
    <w:rsid w:val="00B675D4"/>
    <w:rsid w:val="00B722AD"/>
    <w:rsid w:val="00B76290"/>
    <w:rsid w:val="00B767E8"/>
    <w:rsid w:val="00B816DA"/>
    <w:rsid w:val="00B83754"/>
    <w:rsid w:val="00B84E78"/>
    <w:rsid w:val="00B8561C"/>
    <w:rsid w:val="00B86654"/>
    <w:rsid w:val="00B9046A"/>
    <w:rsid w:val="00B93C01"/>
    <w:rsid w:val="00B95CF6"/>
    <w:rsid w:val="00B964B2"/>
    <w:rsid w:val="00B96EF9"/>
    <w:rsid w:val="00B97727"/>
    <w:rsid w:val="00BA02CF"/>
    <w:rsid w:val="00BA110D"/>
    <w:rsid w:val="00BA193B"/>
    <w:rsid w:val="00BA673C"/>
    <w:rsid w:val="00BA7703"/>
    <w:rsid w:val="00BB0A17"/>
    <w:rsid w:val="00BB143F"/>
    <w:rsid w:val="00BB2A4E"/>
    <w:rsid w:val="00BB4342"/>
    <w:rsid w:val="00BB7721"/>
    <w:rsid w:val="00BC1E7E"/>
    <w:rsid w:val="00BC2380"/>
    <w:rsid w:val="00BC2787"/>
    <w:rsid w:val="00BC5E1F"/>
    <w:rsid w:val="00BC6114"/>
    <w:rsid w:val="00BC7AC5"/>
    <w:rsid w:val="00BD1F4D"/>
    <w:rsid w:val="00BD3593"/>
    <w:rsid w:val="00BD3EE6"/>
    <w:rsid w:val="00BD47D1"/>
    <w:rsid w:val="00BD6987"/>
    <w:rsid w:val="00BD6AEC"/>
    <w:rsid w:val="00BD7C27"/>
    <w:rsid w:val="00BE1151"/>
    <w:rsid w:val="00BE1641"/>
    <w:rsid w:val="00BE3534"/>
    <w:rsid w:val="00BE393B"/>
    <w:rsid w:val="00BE3CD9"/>
    <w:rsid w:val="00BE4563"/>
    <w:rsid w:val="00BE629F"/>
    <w:rsid w:val="00BF072D"/>
    <w:rsid w:val="00BF1789"/>
    <w:rsid w:val="00BF3715"/>
    <w:rsid w:val="00BF6256"/>
    <w:rsid w:val="00BF6427"/>
    <w:rsid w:val="00BF7A54"/>
    <w:rsid w:val="00BF7FAE"/>
    <w:rsid w:val="00C00238"/>
    <w:rsid w:val="00C02287"/>
    <w:rsid w:val="00C04643"/>
    <w:rsid w:val="00C05A2E"/>
    <w:rsid w:val="00C07176"/>
    <w:rsid w:val="00C07347"/>
    <w:rsid w:val="00C07728"/>
    <w:rsid w:val="00C07E72"/>
    <w:rsid w:val="00C127A9"/>
    <w:rsid w:val="00C12938"/>
    <w:rsid w:val="00C12F22"/>
    <w:rsid w:val="00C13702"/>
    <w:rsid w:val="00C1677D"/>
    <w:rsid w:val="00C16A01"/>
    <w:rsid w:val="00C16DDE"/>
    <w:rsid w:val="00C1717D"/>
    <w:rsid w:val="00C17191"/>
    <w:rsid w:val="00C2076E"/>
    <w:rsid w:val="00C20DA2"/>
    <w:rsid w:val="00C20EC9"/>
    <w:rsid w:val="00C22EA9"/>
    <w:rsid w:val="00C22EFB"/>
    <w:rsid w:val="00C2327C"/>
    <w:rsid w:val="00C2420A"/>
    <w:rsid w:val="00C249D4"/>
    <w:rsid w:val="00C25156"/>
    <w:rsid w:val="00C25E2F"/>
    <w:rsid w:val="00C26606"/>
    <w:rsid w:val="00C30435"/>
    <w:rsid w:val="00C31584"/>
    <w:rsid w:val="00C329E3"/>
    <w:rsid w:val="00C34020"/>
    <w:rsid w:val="00C341E0"/>
    <w:rsid w:val="00C348B6"/>
    <w:rsid w:val="00C37217"/>
    <w:rsid w:val="00C4123C"/>
    <w:rsid w:val="00C41524"/>
    <w:rsid w:val="00C41D12"/>
    <w:rsid w:val="00C42B1A"/>
    <w:rsid w:val="00C437CE"/>
    <w:rsid w:val="00C45711"/>
    <w:rsid w:val="00C46A5B"/>
    <w:rsid w:val="00C47D56"/>
    <w:rsid w:val="00C50C19"/>
    <w:rsid w:val="00C50CA2"/>
    <w:rsid w:val="00C5123D"/>
    <w:rsid w:val="00C51676"/>
    <w:rsid w:val="00C52BC8"/>
    <w:rsid w:val="00C52C28"/>
    <w:rsid w:val="00C55808"/>
    <w:rsid w:val="00C55A2E"/>
    <w:rsid w:val="00C55C7E"/>
    <w:rsid w:val="00C57E6B"/>
    <w:rsid w:val="00C603CA"/>
    <w:rsid w:val="00C604E4"/>
    <w:rsid w:val="00C62C6B"/>
    <w:rsid w:val="00C6349D"/>
    <w:rsid w:val="00C6542C"/>
    <w:rsid w:val="00C6561E"/>
    <w:rsid w:val="00C70838"/>
    <w:rsid w:val="00C70A87"/>
    <w:rsid w:val="00C70C58"/>
    <w:rsid w:val="00C71294"/>
    <w:rsid w:val="00C71D4E"/>
    <w:rsid w:val="00C72F36"/>
    <w:rsid w:val="00C73224"/>
    <w:rsid w:val="00C75288"/>
    <w:rsid w:val="00C757D5"/>
    <w:rsid w:val="00C77027"/>
    <w:rsid w:val="00C7779B"/>
    <w:rsid w:val="00C80057"/>
    <w:rsid w:val="00C803A5"/>
    <w:rsid w:val="00C811F1"/>
    <w:rsid w:val="00C8488E"/>
    <w:rsid w:val="00C850CB"/>
    <w:rsid w:val="00C8513F"/>
    <w:rsid w:val="00C86DF5"/>
    <w:rsid w:val="00C90BF5"/>
    <w:rsid w:val="00C90FDD"/>
    <w:rsid w:val="00C9268E"/>
    <w:rsid w:val="00C92CF7"/>
    <w:rsid w:val="00C93A65"/>
    <w:rsid w:val="00C94ADF"/>
    <w:rsid w:val="00CA0173"/>
    <w:rsid w:val="00CA1BBD"/>
    <w:rsid w:val="00CA237A"/>
    <w:rsid w:val="00CA4345"/>
    <w:rsid w:val="00CA5702"/>
    <w:rsid w:val="00CA6C0C"/>
    <w:rsid w:val="00CB4B5B"/>
    <w:rsid w:val="00CB6956"/>
    <w:rsid w:val="00CB7194"/>
    <w:rsid w:val="00CC0A09"/>
    <w:rsid w:val="00CC0C3C"/>
    <w:rsid w:val="00CC247A"/>
    <w:rsid w:val="00CC266E"/>
    <w:rsid w:val="00CC374E"/>
    <w:rsid w:val="00CC51BD"/>
    <w:rsid w:val="00CC542B"/>
    <w:rsid w:val="00CC7094"/>
    <w:rsid w:val="00CC7A23"/>
    <w:rsid w:val="00CC7AD8"/>
    <w:rsid w:val="00CD325B"/>
    <w:rsid w:val="00CD4A70"/>
    <w:rsid w:val="00CE2C86"/>
    <w:rsid w:val="00CE34C9"/>
    <w:rsid w:val="00CE51A0"/>
    <w:rsid w:val="00CE5AAA"/>
    <w:rsid w:val="00CE5DC1"/>
    <w:rsid w:val="00CE7DD9"/>
    <w:rsid w:val="00CF16D1"/>
    <w:rsid w:val="00CF1916"/>
    <w:rsid w:val="00CF1AAA"/>
    <w:rsid w:val="00CF2FBB"/>
    <w:rsid w:val="00CF37EC"/>
    <w:rsid w:val="00CF385C"/>
    <w:rsid w:val="00CF4231"/>
    <w:rsid w:val="00CF5D46"/>
    <w:rsid w:val="00CF7213"/>
    <w:rsid w:val="00D034E2"/>
    <w:rsid w:val="00D03D8B"/>
    <w:rsid w:val="00D0454B"/>
    <w:rsid w:val="00D0535F"/>
    <w:rsid w:val="00D06F53"/>
    <w:rsid w:val="00D100C6"/>
    <w:rsid w:val="00D10536"/>
    <w:rsid w:val="00D11434"/>
    <w:rsid w:val="00D1201C"/>
    <w:rsid w:val="00D137E3"/>
    <w:rsid w:val="00D13808"/>
    <w:rsid w:val="00D142A2"/>
    <w:rsid w:val="00D159A7"/>
    <w:rsid w:val="00D16B55"/>
    <w:rsid w:val="00D17A66"/>
    <w:rsid w:val="00D209E0"/>
    <w:rsid w:val="00D23899"/>
    <w:rsid w:val="00D24D33"/>
    <w:rsid w:val="00D30257"/>
    <w:rsid w:val="00D30E17"/>
    <w:rsid w:val="00D32164"/>
    <w:rsid w:val="00D336E5"/>
    <w:rsid w:val="00D3561A"/>
    <w:rsid w:val="00D35766"/>
    <w:rsid w:val="00D36227"/>
    <w:rsid w:val="00D36936"/>
    <w:rsid w:val="00D40C41"/>
    <w:rsid w:val="00D46138"/>
    <w:rsid w:val="00D469A7"/>
    <w:rsid w:val="00D50440"/>
    <w:rsid w:val="00D54B5E"/>
    <w:rsid w:val="00D55242"/>
    <w:rsid w:val="00D55E34"/>
    <w:rsid w:val="00D56FBA"/>
    <w:rsid w:val="00D6117E"/>
    <w:rsid w:val="00D61D21"/>
    <w:rsid w:val="00D65B6F"/>
    <w:rsid w:val="00D679FC"/>
    <w:rsid w:val="00D70631"/>
    <w:rsid w:val="00D74235"/>
    <w:rsid w:val="00D7787D"/>
    <w:rsid w:val="00D80FC9"/>
    <w:rsid w:val="00D81320"/>
    <w:rsid w:val="00D81FA3"/>
    <w:rsid w:val="00D81FD0"/>
    <w:rsid w:val="00D82120"/>
    <w:rsid w:val="00D829B1"/>
    <w:rsid w:val="00D83AC1"/>
    <w:rsid w:val="00D84500"/>
    <w:rsid w:val="00D84560"/>
    <w:rsid w:val="00D84D6B"/>
    <w:rsid w:val="00D8577D"/>
    <w:rsid w:val="00D86EEF"/>
    <w:rsid w:val="00D87F63"/>
    <w:rsid w:val="00D91AB1"/>
    <w:rsid w:val="00D93011"/>
    <w:rsid w:val="00D93559"/>
    <w:rsid w:val="00D93991"/>
    <w:rsid w:val="00D957C4"/>
    <w:rsid w:val="00D95811"/>
    <w:rsid w:val="00D975B8"/>
    <w:rsid w:val="00D97A00"/>
    <w:rsid w:val="00DA0D91"/>
    <w:rsid w:val="00DA2DF6"/>
    <w:rsid w:val="00DA429A"/>
    <w:rsid w:val="00DA5B77"/>
    <w:rsid w:val="00DA69B2"/>
    <w:rsid w:val="00DB5434"/>
    <w:rsid w:val="00DB5714"/>
    <w:rsid w:val="00DB5A61"/>
    <w:rsid w:val="00DB5F58"/>
    <w:rsid w:val="00DB7A99"/>
    <w:rsid w:val="00DC0E91"/>
    <w:rsid w:val="00DC6607"/>
    <w:rsid w:val="00DC6961"/>
    <w:rsid w:val="00DC7A94"/>
    <w:rsid w:val="00DD063A"/>
    <w:rsid w:val="00DD2DE4"/>
    <w:rsid w:val="00DD35AC"/>
    <w:rsid w:val="00DD55ED"/>
    <w:rsid w:val="00DD5DD2"/>
    <w:rsid w:val="00DD753F"/>
    <w:rsid w:val="00DD7B4B"/>
    <w:rsid w:val="00DE1AAF"/>
    <w:rsid w:val="00DE2624"/>
    <w:rsid w:val="00DE296D"/>
    <w:rsid w:val="00DE6D39"/>
    <w:rsid w:val="00DE722D"/>
    <w:rsid w:val="00DE7626"/>
    <w:rsid w:val="00DF0CA4"/>
    <w:rsid w:val="00DF7B0F"/>
    <w:rsid w:val="00E0203B"/>
    <w:rsid w:val="00E0380A"/>
    <w:rsid w:val="00E056F5"/>
    <w:rsid w:val="00E059CF"/>
    <w:rsid w:val="00E0725F"/>
    <w:rsid w:val="00E0747D"/>
    <w:rsid w:val="00E077BB"/>
    <w:rsid w:val="00E114DE"/>
    <w:rsid w:val="00E12C61"/>
    <w:rsid w:val="00E12D4A"/>
    <w:rsid w:val="00E13A52"/>
    <w:rsid w:val="00E15596"/>
    <w:rsid w:val="00E17214"/>
    <w:rsid w:val="00E20B98"/>
    <w:rsid w:val="00E20FDC"/>
    <w:rsid w:val="00E2112D"/>
    <w:rsid w:val="00E224EE"/>
    <w:rsid w:val="00E22FCD"/>
    <w:rsid w:val="00E23352"/>
    <w:rsid w:val="00E2521A"/>
    <w:rsid w:val="00E26983"/>
    <w:rsid w:val="00E27FF3"/>
    <w:rsid w:val="00E3004A"/>
    <w:rsid w:val="00E31D48"/>
    <w:rsid w:val="00E330BC"/>
    <w:rsid w:val="00E37253"/>
    <w:rsid w:val="00E376FD"/>
    <w:rsid w:val="00E40564"/>
    <w:rsid w:val="00E42B93"/>
    <w:rsid w:val="00E4339F"/>
    <w:rsid w:val="00E44B05"/>
    <w:rsid w:val="00E45AB0"/>
    <w:rsid w:val="00E47D45"/>
    <w:rsid w:val="00E520B5"/>
    <w:rsid w:val="00E52203"/>
    <w:rsid w:val="00E53C18"/>
    <w:rsid w:val="00E544B2"/>
    <w:rsid w:val="00E56364"/>
    <w:rsid w:val="00E56641"/>
    <w:rsid w:val="00E56B68"/>
    <w:rsid w:val="00E56C7C"/>
    <w:rsid w:val="00E57778"/>
    <w:rsid w:val="00E579A3"/>
    <w:rsid w:val="00E57C4B"/>
    <w:rsid w:val="00E633D7"/>
    <w:rsid w:val="00E64A46"/>
    <w:rsid w:val="00E657A3"/>
    <w:rsid w:val="00E65F5E"/>
    <w:rsid w:val="00E6662B"/>
    <w:rsid w:val="00E668FF"/>
    <w:rsid w:val="00E70037"/>
    <w:rsid w:val="00E70D34"/>
    <w:rsid w:val="00E72907"/>
    <w:rsid w:val="00E76652"/>
    <w:rsid w:val="00E77699"/>
    <w:rsid w:val="00E77927"/>
    <w:rsid w:val="00E80197"/>
    <w:rsid w:val="00E80DB0"/>
    <w:rsid w:val="00E813C5"/>
    <w:rsid w:val="00E825D0"/>
    <w:rsid w:val="00E8348D"/>
    <w:rsid w:val="00E85C31"/>
    <w:rsid w:val="00E868D5"/>
    <w:rsid w:val="00E873B3"/>
    <w:rsid w:val="00E90820"/>
    <w:rsid w:val="00E9092B"/>
    <w:rsid w:val="00E90B53"/>
    <w:rsid w:val="00E921C2"/>
    <w:rsid w:val="00E9527D"/>
    <w:rsid w:val="00E979A4"/>
    <w:rsid w:val="00E97F80"/>
    <w:rsid w:val="00EA6369"/>
    <w:rsid w:val="00EA7534"/>
    <w:rsid w:val="00EB0A6C"/>
    <w:rsid w:val="00EB34B7"/>
    <w:rsid w:val="00EB6848"/>
    <w:rsid w:val="00EB73DA"/>
    <w:rsid w:val="00EB795C"/>
    <w:rsid w:val="00EC0CB6"/>
    <w:rsid w:val="00EC3726"/>
    <w:rsid w:val="00EC4BBD"/>
    <w:rsid w:val="00ED24F3"/>
    <w:rsid w:val="00ED2673"/>
    <w:rsid w:val="00ED3E5A"/>
    <w:rsid w:val="00ED435C"/>
    <w:rsid w:val="00ED62AF"/>
    <w:rsid w:val="00ED6C17"/>
    <w:rsid w:val="00ED7F1A"/>
    <w:rsid w:val="00EE1909"/>
    <w:rsid w:val="00EE220F"/>
    <w:rsid w:val="00EE32B3"/>
    <w:rsid w:val="00EE3D1C"/>
    <w:rsid w:val="00EE3F7D"/>
    <w:rsid w:val="00EE4FDB"/>
    <w:rsid w:val="00EE5709"/>
    <w:rsid w:val="00EE7882"/>
    <w:rsid w:val="00EF0B54"/>
    <w:rsid w:val="00EF1AC3"/>
    <w:rsid w:val="00EF2E94"/>
    <w:rsid w:val="00EF5190"/>
    <w:rsid w:val="00EF6A79"/>
    <w:rsid w:val="00EF7B72"/>
    <w:rsid w:val="00F02BDE"/>
    <w:rsid w:val="00F06E0F"/>
    <w:rsid w:val="00F07BA2"/>
    <w:rsid w:val="00F10ED6"/>
    <w:rsid w:val="00F111A5"/>
    <w:rsid w:val="00F11AB1"/>
    <w:rsid w:val="00F11BC4"/>
    <w:rsid w:val="00F13253"/>
    <w:rsid w:val="00F15CB2"/>
    <w:rsid w:val="00F165E1"/>
    <w:rsid w:val="00F17FD5"/>
    <w:rsid w:val="00F21ACD"/>
    <w:rsid w:val="00F22B12"/>
    <w:rsid w:val="00F23265"/>
    <w:rsid w:val="00F239FD"/>
    <w:rsid w:val="00F249B1"/>
    <w:rsid w:val="00F25520"/>
    <w:rsid w:val="00F2717D"/>
    <w:rsid w:val="00F273DB"/>
    <w:rsid w:val="00F27635"/>
    <w:rsid w:val="00F305CE"/>
    <w:rsid w:val="00F31C62"/>
    <w:rsid w:val="00F331C0"/>
    <w:rsid w:val="00F351AD"/>
    <w:rsid w:val="00F372AF"/>
    <w:rsid w:val="00F44B19"/>
    <w:rsid w:val="00F470C9"/>
    <w:rsid w:val="00F52448"/>
    <w:rsid w:val="00F52E27"/>
    <w:rsid w:val="00F5666D"/>
    <w:rsid w:val="00F56CD3"/>
    <w:rsid w:val="00F60AAD"/>
    <w:rsid w:val="00F6129D"/>
    <w:rsid w:val="00F61575"/>
    <w:rsid w:val="00F62D1B"/>
    <w:rsid w:val="00F630E3"/>
    <w:rsid w:val="00F64D96"/>
    <w:rsid w:val="00F706F9"/>
    <w:rsid w:val="00F70B65"/>
    <w:rsid w:val="00F70D78"/>
    <w:rsid w:val="00F7125C"/>
    <w:rsid w:val="00F716F7"/>
    <w:rsid w:val="00F7346D"/>
    <w:rsid w:val="00F7522D"/>
    <w:rsid w:val="00F761D9"/>
    <w:rsid w:val="00F76D14"/>
    <w:rsid w:val="00F77265"/>
    <w:rsid w:val="00F8018D"/>
    <w:rsid w:val="00F805F2"/>
    <w:rsid w:val="00F80CA7"/>
    <w:rsid w:val="00F81CD6"/>
    <w:rsid w:val="00F81F75"/>
    <w:rsid w:val="00F8339F"/>
    <w:rsid w:val="00F839B5"/>
    <w:rsid w:val="00F847A8"/>
    <w:rsid w:val="00F84DFE"/>
    <w:rsid w:val="00F855F2"/>
    <w:rsid w:val="00F8688B"/>
    <w:rsid w:val="00F869CA"/>
    <w:rsid w:val="00F879C1"/>
    <w:rsid w:val="00F90EFC"/>
    <w:rsid w:val="00F919DB"/>
    <w:rsid w:val="00F91FAE"/>
    <w:rsid w:val="00F923B3"/>
    <w:rsid w:val="00F95EE6"/>
    <w:rsid w:val="00F95FA9"/>
    <w:rsid w:val="00F976A9"/>
    <w:rsid w:val="00FA06F7"/>
    <w:rsid w:val="00FA0E6D"/>
    <w:rsid w:val="00FA1AB0"/>
    <w:rsid w:val="00FA2296"/>
    <w:rsid w:val="00FA36C6"/>
    <w:rsid w:val="00FA46F9"/>
    <w:rsid w:val="00FA4CFE"/>
    <w:rsid w:val="00FA5639"/>
    <w:rsid w:val="00FA5BC3"/>
    <w:rsid w:val="00FB36ED"/>
    <w:rsid w:val="00FB5123"/>
    <w:rsid w:val="00FB6317"/>
    <w:rsid w:val="00FB63E0"/>
    <w:rsid w:val="00FB7258"/>
    <w:rsid w:val="00FC0AFA"/>
    <w:rsid w:val="00FC220F"/>
    <w:rsid w:val="00FC2F64"/>
    <w:rsid w:val="00FC3080"/>
    <w:rsid w:val="00FC434F"/>
    <w:rsid w:val="00FC5BC4"/>
    <w:rsid w:val="00FC6A24"/>
    <w:rsid w:val="00FC6AD3"/>
    <w:rsid w:val="00FC7698"/>
    <w:rsid w:val="00FD02E3"/>
    <w:rsid w:val="00FD2558"/>
    <w:rsid w:val="00FD3371"/>
    <w:rsid w:val="00FD3B9D"/>
    <w:rsid w:val="00FD3C63"/>
    <w:rsid w:val="00FD4B46"/>
    <w:rsid w:val="00FE0C8F"/>
    <w:rsid w:val="00FE2422"/>
    <w:rsid w:val="00FE3C0E"/>
    <w:rsid w:val="00FE55F2"/>
    <w:rsid w:val="00FF03E8"/>
    <w:rsid w:val="00FF13D9"/>
    <w:rsid w:val="00FF3531"/>
    <w:rsid w:val="00FF3B39"/>
    <w:rsid w:val="00FF494A"/>
    <w:rsid w:val="00FF4E44"/>
    <w:rsid w:val="00FF7BE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7E72"/>
    <w:rPr>
      <w:sz w:val="24"/>
      <w:szCs w:val="24"/>
      <w:lang w:eastAsia="en-US"/>
    </w:rPr>
  </w:style>
  <w:style w:type="paragraph" w:styleId="Heading1">
    <w:name w:val="heading 1"/>
    <w:basedOn w:val="Normal"/>
    <w:next w:val="Normal"/>
    <w:link w:val="Heading1Char"/>
    <w:qFormat/>
    <w:rsid w:val="00166B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qFormat/>
    <w:rsid w:val="00C07E72"/>
    <w:pPr>
      <w:keepNext/>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6B7F"/>
    <w:rPr>
      <w:rFonts w:asciiTheme="majorHAnsi" w:eastAsiaTheme="majorEastAsia" w:hAnsiTheme="majorHAnsi" w:cstheme="majorBidi"/>
      <w:b/>
      <w:bCs/>
      <w:color w:val="365F91" w:themeColor="accent1" w:themeShade="BF"/>
      <w:sz w:val="28"/>
      <w:szCs w:val="28"/>
      <w:lang w:eastAsia="en-US"/>
    </w:rPr>
  </w:style>
  <w:style w:type="paragraph" w:styleId="Footer">
    <w:name w:val="footer"/>
    <w:basedOn w:val="Normal"/>
    <w:link w:val="FooterChar"/>
    <w:uiPriority w:val="99"/>
    <w:rsid w:val="00C07E72"/>
    <w:pPr>
      <w:tabs>
        <w:tab w:val="center" w:pos="4320"/>
        <w:tab w:val="right" w:pos="8640"/>
      </w:tabs>
    </w:pPr>
    <w:rPr>
      <w:lang w:val="en-US"/>
    </w:rPr>
  </w:style>
  <w:style w:type="character" w:customStyle="1" w:styleId="FooterChar">
    <w:name w:val="Footer Char"/>
    <w:basedOn w:val="DefaultParagraphFont"/>
    <w:link w:val="Footer"/>
    <w:uiPriority w:val="99"/>
    <w:rsid w:val="00D83AC1"/>
    <w:rPr>
      <w:sz w:val="24"/>
      <w:szCs w:val="24"/>
      <w:lang w:val="en-US" w:eastAsia="en-US"/>
    </w:rPr>
  </w:style>
  <w:style w:type="paragraph" w:styleId="Header">
    <w:name w:val="header"/>
    <w:basedOn w:val="Normal"/>
    <w:link w:val="HeaderChar"/>
    <w:rsid w:val="00C07E72"/>
    <w:pPr>
      <w:tabs>
        <w:tab w:val="center" w:pos="4153"/>
        <w:tab w:val="right" w:pos="8306"/>
      </w:tabs>
    </w:pPr>
  </w:style>
  <w:style w:type="character" w:customStyle="1" w:styleId="HeaderChar">
    <w:name w:val="Header Char"/>
    <w:basedOn w:val="DefaultParagraphFont"/>
    <w:link w:val="Header"/>
    <w:uiPriority w:val="99"/>
    <w:rsid w:val="00D83AC1"/>
    <w:rPr>
      <w:sz w:val="24"/>
      <w:szCs w:val="24"/>
      <w:lang w:eastAsia="en-US"/>
    </w:rPr>
  </w:style>
  <w:style w:type="paragraph" w:styleId="BodyText2">
    <w:name w:val="Body Text 2"/>
    <w:basedOn w:val="Normal"/>
    <w:rsid w:val="00C07E72"/>
    <w:pPr>
      <w:jc w:val="center"/>
    </w:pPr>
    <w:rPr>
      <w:sz w:val="32"/>
      <w:szCs w:val="32"/>
    </w:rPr>
  </w:style>
  <w:style w:type="paragraph" w:styleId="CommentText">
    <w:name w:val="annotation text"/>
    <w:basedOn w:val="Normal"/>
    <w:link w:val="CommentTextChar"/>
    <w:semiHidden/>
    <w:rsid w:val="00C07E72"/>
    <w:rPr>
      <w:sz w:val="20"/>
      <w:szCs w:val="20"/>
    </w:rPr>
  </w:style>
  <w:style w:type="character" w:styleId="PageNumber">
    <w:name w:val="page number"/>
    <w:basedOn w:val="DefaultParagraphFont"/>
    <w:rsid w:val="00C07E72"/>
    <w:rPr>
      <w:rFonts w:cs="Times New Roman"/>
    </w:rPr>
  </w:style>
  <w:style w:type="paragraph" w:styleId="BodyText">
    <w:name w:val="Body Text"/>
    <w:basedOn w:val="Normal"/>
    <w:link w:val="BodyTextChar"/>
    <w:rsid w:val="00C07E72"/>
    <w:pPr>
      <w:spacing w:after="120"/>
    </w:pPr>
  </w:style>
  <w:style w:type="character" w:customStyle="1" w:styleId="BodyTextChar">
    <w:name w:val="Body Text Char"/>
    <w:link w:val="BodyText"/>
    <w:rsid w:val="00D83AC1"/>
    <w:rPr>
      <w:sz w:val="24"/>
      <w:szCs w:val="24"/>
      <w:lang w:eastAsia="en-US"/>
    </w:rPr>
  </w:style>
  <w:style w:type="paragraph" w:styleId="Title">
    <w:name w:val="Title"/>
    <w:basedOn w:val="Normal"/>
    <w:link w:val="TitleChar"/>
    <w:qFormat/>
    <w:rsid w:val="00C07E72"/>
    <w:pPr>
      <w:jc w:val="center"/>
    </w:pPr>
    <w:rPr>
      <w:b/>
      <w:bCs/>
    </w:rPr>
  </w:style>
  <w:style w:type="character" w:customStyle="1" w:styleId="TitleChar">
    <w:name w:val="Title Char"/>
    <w:basedOn w:val="DefaultParagraphFont"/>
    <w:link w:val="Title"/>
    <w:rsid w:val="0058092B"/>
    <w:rPr>
      <w:b/>
      <w:bCs/>
      <w:sz w:val="24"/>
      <w:szCs w:val="24"/>
      <w:lang w:eastAsia="en-US"/>
    </w:rPr>
  </w:style>
  <w:style w:type="character" w:customStyle="1" w:styleId="Point1Char">
    <w:name w:val="Point 1 Char"/>
    <w:basedOn w:val="DefaultParagraphFont"/>
    <w:rsid w:val="00C07E72"/>
    <w:rPr>
      <w:sz w:val="24"/>
      <w:lang w:val="en-GB" w:eastAsia="en-GB" w:bidi="ar-SA"/>
    </w:rPr>
  </w:style>
  <w:style w:type="paragraph" w:customStyle="1" w:styleId="ManualNumPar1">
    <w:name w:val="Manual NumPar 1"/>
    <w:basedOn w:val="Normal"/>
    <w:next w:val="Normal"/>
    <w:rsid w:val="00C07E72"/>
    <w:pPr>
      <w:spacing w:before="120" w:after="120"/>
      <w:ind w:left="850" w:hanging="850"/>
      <w:jc w:val="both"/>
    </w:pPr>
    <w:rPr>
      <w:snapToGrid w:val="0"/>
      <w:lang w:val="en-GB" w:eastAsia="fr-BE"/>
    </w:rPr>
  </w:style>
  <w:style w:type="paragraph" w:customStyle="1" w:styleId="ManualConsidrant">
    <w:name w:val="Manual Considérant"/>
    <w:basedOn w:val="Normal"/>
    <w:rsid w:val="00C07E72"/>
    <w:pPr>
      <w:spacing w:before="120" w:after="120" w:line="360" w:lineRule="auto"/>
      <w:ind w:left="850" w:hanging="850"/>
      <w:jc w:val="both"/>
    </w:pPr>
    <w:rPr>
      <w:szCs w:val="20"/>
      <w:lang w:val="lt-LT"/>
    </w:rPr>
  </w:style>
  <w:style w:type="paragraph" w:customStyle="1" w:styleId="naiskr">
    <w:name w:val="naiskr"/>
    <w:basedOn w:val="Normal"/>
    <w:rsid w:val="00C07E72"/>
    <w:pPr>
      <w:spacing w:before="100" w:beforeAutospacing="1" w:after="100" w:afterAutospacing="1"/>
    </w:pPr>
    <w:rPr>
      <w:lang w:eastAsia="lv-LV"/>
    </w:rPr>
  </w:style>
  <w:style w:type="paragraph" w:styleId="NormalWeb">
    <w:name w:val="Normal (Web)"/>
    <w:basedOn w:val="Normal"/>
    <w:uiPriority w:val="99"/>
    <w:rsid w:val="006A227D"/>
    <w:pPr>
      <w:spacing w:before="88" w:after="88"/>
    </w:pPr>
    <w:rPr>
      <w:rFonts w:ascii="Verdana" w:hAnsi="Verdana"/>
      <w:color w:val="000000"/>
      <w:sz w:val="20"/>
      <w:szCs w:val="20"/>
      <w:lang w:eastAsia="lv-LV"/>
    </w:rPr>
  </w:style>
  <w:style w:type="paragraph" w:styleId="PlainText">
    <w:name w:val="Plain Text"/>
    <w:basedOn w:val="Normal"/>
    <w:link w:val="PlainTextChar"/>
    <w:rsid w:val="00F76D14"/>
    <w:pPr>
      <w:widowControl w:val="0"/>
      <w:jc w:val="both"/>
    </w:pPr>
    <w:rPr>
      <w:snapToGrid w:val="0"/>
      <w:sz w:val="22"/>
      <w:szCs w:val="20"/>
      <w:lang w:val="en-GB"/>
    </w:rPr>
  </w:style>
  <w:style w:type="character" w:customStyle="1" w:styleId="PlainTextChar">
    <w:name w:val="Plain Text Char"/>
    <w:basedOn w:val="DefaultParagraphFont"/>
    <w:link w:val="PlainText"/>
    <w:rsid w:val="00F76D14"/>
    <w:rPr>
      <w:snapToGrid w:val="0"/>
      <w:sz w:val="22"/>
      <w:lang w:val="en-GB" w:eastAsia="en-US" w:bidi="ar-SA"/>
    </w:rPr>
  </w:style>
  <w:style w:type="paragraph" w:styleId="BalloonText">
    <w:name w:val="Balloon Text"/>
    <w:basedOn w:val="Normal"/>
    <w:link w:val="BalloonTextChar"/>
    <w:uiPriority w:val="99"/>
    <w:semiHidden/>
    <w:rsid w:val="00715C94"/>
    <w:rPr>
      <w:rFonts w:ascii="Tahoma" w:hAnsi="Tahoma" w:cs="Tahoma"/>
      <w:sz w:val="16"/>
      <w:szCs w:val="16"/>
    </w:rPr>
  </w:style>
  <w:style w:type="character" w:customStyle="1" w:styleId="BalloonTextChar">
    <w:name w:val="Balloon Text Char"/>
    <w:link w:val="BalloonText"/>
    <w:uiPriority w:val="99"/>
    <w:semiHidden/>
    <w:rsid w:val="00D83AC1"/>
    <w:rPr>
      <w:rFonts w:ascii="Tahoma" w:hAnsi="Tahoma" w:cs="Tahoma"/>
      <w:sz w:val="16"/>
      <w:szCs w:val="16"/>
      <w:lang w:eastAsia="en-US"/>
    </w:rPr>
  </w:style>
  <w:style w:type="paragraph" w:customStyle="1" w:styleId="naispant">
    <w:name w:val="naispant"/>
    <w:basedOn w:val="Normal"/>
    <w:rsid w:val="002D2B43"/>
    <w:pPr>
      <w:spacing w:before="100" w:beforeAutospacing="1" w:after="100" w:afterAutospacing="1"/>
    </w:pPr>
    <w:rPr>
      <w:lang w:eastAsia="lv-LV"/>
    </w:rPr>
  </w:style>
  <w:style w:type="paragraph" w:customStyle="1" w:styleId="naisf">
    <w:name w:val="naisf"/>
    <w:basedOn w:val="Normal"/>
    <w:rsid w:val="002D2B43"/>
    <w:pPr>
      <w:spacing w:before="100" w:beforeAutospacing="1" w:after="100" w:afterAutospacing="1"/>
    </w:pPr>
    <w:rPr>
      <w:lang w:eastAsia="lv-LV"/>
    </w:rPr>
  </w:style>
  <w:style w:type="table" w:styleId="TableGrid">
    <w:name w:val="Table Grid"/>
    <w:basedOn w:val="TableNormal"/>
    <w:rsid w:val="002537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s">
    <w:name w:val="Teksts"/>
    <w:basedOn w:val="Normal"/>
    <w:rsid w:val="004A5492"/>
    <w:pPr>
      <w:jc w:val="both"/>
    </w:pPr>
  </w:style>
  <w:style w:type="character" w:customStyle="1" w:styleId="apple-style-span">
    <w:name w:val="apple-style-span"/>
    <w:basedOn w:val="DefaultParagraphFont"/>
    <w:rsid w:val="004A5492"/>
  </w:style>
  <w:style w:type="character" w:customStyle="1" w:styleId="apple-converted-space">
    <w:name w:val="apple-converted-space"/>
    <w:basedOn w:val="DefaultParagraphFont"/>
    <w:rsid w:val="004A5492"/>
  </w:style>
  <w:style w:type="paragraph" w:styleId="BodyTextIndent">
    <w:name w:val="Body Text Indent"/>
    <w:basedOn w:val="Normal"/>
    <w:link w:val="BodyTextIndentChar"/>
    <w:rsid w:val="007649E5"/>
    <w:pPr>
      <w:spacing w:after="120"/>
      <w:ind w:left="283"/>
    </w:pPr>
  </w:style>
  <w:style w:type="character" w:customStyle="1" w:styleId="BodyTextIndentChar">
    <w:name w:val="Body Text Indent Char"/>
    <w:basedOn w:val="DefaultParagraphFont"/>
    <w:link w:val="BodyTextIndent"/>
    <w:rsid w:val="007649E5"/>
    <w:rPr>
      <w:sz w:val="24"/>
      <w:szCs w:val="24"/>
      <w:lang w:eastAsia="en-US"/>
    </w:rPr>
  </w:style>
  <w:style w:type="character" w:styleId="Hyperlink">
    <w:name w:val="Hyperlink"/>
    <w:basedOn w:val="DefaultParagraphFont"/>
    <w:uiPriority w:val="99"/>
    <w:rsid w:val="00B54885"/>
    <w:rPr>
      <w:color w:val="0000FF"/>
      <w:u w:val="single"/>
    </w:rPr>
  </w:style>
  <w:style w:type="paragraph" w:customStyle="1" w:styleId="Style3">
    <w:name w:val="Style3"/>
    <w:basedOn w:val="Normal"/>
    <w:rsid w:val="00AF642A"/>
    <w:pPr>
      <w:widowControl w:val="0"/>
      <w:autoSpaceDE w:val="0"/>
      <w:autoSpaceDN w:val="0"/>
      <w:adjustRightInd w:val="0"/>
    </w:pPr>
    <w:rPr>
      <w:lang w:eastAsia="lv-LV"/>
    </w:rPr>
  </w:style>
  <w:style w:type="paragraph" w:styleId="BodyTextIndent2">
    <w:name w:val="Body Text Indent 2"/>
    <w:basedOn w:val="Normal"/>
    <w:link w:val="BodyTextIndent2Char"/>
    <w:rsid w:val="00FE3C0E"/>
    <w:pPr>
      <w:spacing w:after="120" w:line="480" w:lineRule="auto"/>
      <w:ind w:left="283"/>
    </w:pPr>
  </w:style>
  <w:style w:type="character" w:customStyle="1" w:styleId="BodyTextIndent2Char">
    <w:name w:val="Body Text Indent 2 Char"/>
    <w:basedOn w:val="DefaultParagraphFont"/>
    <w:link w:val="BodyTextIndent2"/>
    <w:rsid w:val="00FE3C0E"/>
    <w:rPr>
      <w:sz w:val="24"/>
      <w:szCs w:val="24"/>
      <w:lang w:eastAsia="en-US"/>
    </w:rPr>
  </w:style>
  <w:style w:type="paragraph" w:styleId="FootnoteText">
    <w:name w:val="footnote text"/>
    <w:basedOn w:val="Normal"/>
    <w:link w:val="FootnoteTextChar"/>
    <w:rsid w:val="00FE3C0E"/>
    <w:rPr>
      <w:sz w:val="20"/>
      <w:szCs w:val="20"/>
      <w:lang w:val="en-GB"/>
    </w:rPr>
  </w:style>
  <w:style w:type="character" w:customStyle="1" w:styleId="FootnoteTextChar">
    <w:name w:val="Footnote Text Char"/>
    <w:basedOn w:val="DefaultParagraphFont"/>
    <w:link w:val="FootnoteText"/>
    <w:rsid w:val="00FE3C0E"/>
    <w:rPr>
      <w:lang w:val="en-GB" w:eastAsia="en-US"/>
    </w:rPr>
  </w:style>
  <w:style w:type="character" w:styleId="FootnoteReference">
    <w:name w:val="footnote reference"/>
    <w:basedOn w:val="DefaultParagraphFont"/>
    <w:rsid w:val="00FE3C0E"/>
    <w:rPr>
      <w:vertAlign w:val="superscript"/>
    </w:rPr>
  </w:style>
  <w:style w:type="paragraph" w:customStyle="1" w:styleId="naisc">
    <w:name w:val="naisc"/>
    <w:basedOn w:val="Normal"/>
    <w:rsid w:val="009A0EF4"/>
    <w:pPr>
      <w:spacing w:before="450" w:after="375"/>
      <w:jc w:val="center"/>
    </w:pPr>
    <w:rPr>
      <w:lang w:eastAsia="lv-LV"/>
    </w:rPr>
  </w:style>
  <w:style w:type="paragraph" w:customStyle="1" w:styleId="TableHeading">
    <w:name w:val="Table Heading"/>
    <w:basedOn w:val="Normal"/>
    <w:rsid w:val="0015022D"/>
    <w:pPr>
      <w:suppressLineNumbers/>
      <w:suppressAutoHyphens/>
      <w:jc w:val="center"/>
    </w:pPr>
    <w:rPr>
      <w:b/>
      <w:bCs/>
      <w:lang w:val="en-GB" w:eastAsia="ar-SA"/>
    </w:rPr>
  </w:style>
  <w:style w:type="paragraph" w:styleId="ListParagraph">
    <w:name w:val="List Paragraph"/>
    <w:basedOn w:val="Normal"/>
    <w:uiPriority w:val="34"/>
    <w:qFormat/>
    <w:rsid w:val="00831E54"/>
    <w:pPr>
      <w:spacing w:after="200" w:line="276" w:lineRule="auto"/>
      <w:ind w:left="720"/>
      <w:contextualSpacing/>
    </w:pPr>
    <w:rPr>
      <w:rFonts w:ascii="Calibri" w:eastAsia="Calibri" w:hAnsi="Calibri"/>
      <w:sz w:val="22"/>
      <w:szCs w:val="22"/>
    </w:rPr>
  </w:style>
  <w:style w:type="character" w:styleId="FollowedHyperlink">
    <w:name w:val="FollowedHyperlink"/>
    <w:basedOn w:val="DefaultParagraphFont"/>
    <w:uiPriority w:val="99"/>
    <w:unhideWhenUsed/>
    <w:rsid w:val="007E4580"/>
    <w:rPr>
      <w:color w:val="800080"/>
      <w:u w:val="single"/>
    </w:rPr>
  </w:style>
  <w:style w:type="paragraph" w:customStyle="1" w:styleId="xl63">
    <w:name w:val="xl63"/>
    <w:basedOn w:val="Normal"/>
    <w:rsid w:val="007E4580"/>
    <w:pPr>
      <w:spacing w:before="100" w:beforeAutospacing="1" w:after="100" w:afterAutospacing="1"/>
      <w:jc w:val="center"/>
      <w:textAlignment w:val="top"/>
    </w:pPr>
    <w:rPr>
      <w:lang w:eastAsia="lv-LV"/>
    </w:rPr>
  </w:style>
  <w:style w:type="paragraph" w:customStyle="1" w:styleId="xl64">
    <w:name w:val="xl64"/>
    <w:basedOn w:val="Normal"/>
    <w:rsid w:val="007E4580"/>
    <w:pPr>
      <w:spacing w:before="100" w:beforeAutospacing="1" w:after="100" w:afterAutospacing="1"/>
      <w:textAlignment w:val="center"/>
    </w:pPr>
    <w:rPr>
      <w:lang w:eastAsia="lv-LV"/>
    </w:rPr>
  </w:style>
  <w:style w:type="paragraph" w:customStyle="1" w:styleId="xl65">
    <w:name w:val="xl65"/>
    <w:basedOn w:val="Normal"/>
    <w:rsid w:val="007E45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66">
    <w:name w:val="xl66"/>
    <w:basedOn w:val="Normal"/>
    <w:rsid w:val="007E45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eastAsia="lv-LV"/>
    </w:rPr>
  </w:style>
  <w:style w:type="paragraph" w:customStyle="1" w:styleId="xl67">
    <w:name w:val="xl67"/>
    <w:basedOn w:val="Normal"/>
    <w:rsid w:val="007E4580"/>
    <w:pPr>
      <w:pBdr>
        <w:top w:val="single" w:sz="4" w:space="0" w:color="auto"/>
        <w:left w:val="single" w:sz="4" w:space="0" w:color="auto"/>
        <w:bottom w:val="single" w:sz="4" w:space="0" w:color="auto"/>
      </w:pBdr>
      <w:spacing w:before="100" w:beforeAutospacing="1" w:after="100" w:afterAutospacing="1"/>
      <w:jc w:val="center"/>
      <w:textAlignment w:val="top"/>
    </w:pPr>
    <w:rPr>
      <w:b/>
      <w:bCs/>
      <w:sz w:val="36"/>
      <w:szCs w:val="36"/>
      <w:lang w:eastAsia="lv-LV"/>
    </w:rPr>
  </w:style>
  <w:style w:type="paragraph" w:customStyle="1" w:styleId="xl68">
    <w:name w:val="xl68"/>
    <w:basedOn w:val="Normal"/>
    <w:rsid w:val="007E4580"/>
    <w:pPr>
      <w:pBdr>
        <w:top w:val="single" w:sz="4" w:space="0" w:color="auto"/>
        <w:bottom w:val="single" w:sz="4" w:space="0" w:color="auto"/>
      </w:pBdr>
      <w:spacing w:before="100" w:beforeAutospacing="1" w:after="100" w:afterAutospacing="1"/>
      <w:jc w:val="center"/>
      <w:textAlignment w:val="top"/>
    </w:pPr>
    <w:rPr>
      <w:b/>
      <w:bCs/>
      <w:sz w:val="36"/>
      <w:szCs w:val="36"/>
      <w:lang w:eastAsia="lv-LV"/>
    </w:rPr>
  </w:style>
  <w:style w:type="paragraph" w:customStyle="1" w:styleId="xl69">
    <w:name w:val="xl69"/>
    <w:basedOn w:val="Normal"/>
    <w:rsid w:val="007E4580"/>
    <w:pPr>
      <w:pBdr>
        <w:top w:val="single" w:sz="4" w:space="0" w:color="auto"/>
        <w:bottom w:val="single" w:sz="4" w:space="0" w:color="auto"/>
        <w:right w:val="single" w:sz="4" w:space="0" w:color="auto"/>
      </w:pBdr>
      <w:spacing w:before="100" w:beforeAutospacing="1" w:after="100" w:afterAutospacing="1"/>
      <w:jc w:val="center"/>
      <w:textAlignment w:val="top"/>
    </w:pPr>
    <w:rPr>
      <w:b/>
      <w:bCs/>
      <w:sz w:val="36"/>
      <w:szCs w:val="36"/>
      <w:lang w:eastAsia="lv-LV"/>
    </w:rPr>
  </w:style>
  <w:style w:type="paragraph" w:customStyle="1" w:styleId="H4">
    <w:name w:val="H4"/>
    <w:rsid w:val="00192DD3"/>
    <w:pPr>
      <w:spacing w:after="120"/>
      <w:jc w:val="center"/>
      <w:outlineLvl w:val="3"/>
    </w:pPr>
    <w:rPr>
      <w:b/>
      <w:sz w:val="28"/>
      <w:lang w:eastAsia="zh-CN"/>
    </w:rPr>
  </w:style>
  <w:style w:type="character" w:customStyle="1" w:styleId="CommentTextChar">
    <w:name w:val="Comment Text Char"/>
    <w:basedOn w:val="DefaultParagraphFont"/>
    <w:link w:val="CommentText"/>
    <w:semiHidden/>
    <w:rsid w:val="00862090"/>
    <w:rPr>
      <w:lang w:eastAsia="en-US"/>
    </w:rPr>
  </w:style>
  <w:style w:type="paragraph" w:customStyle="1" w:styleId="Normal1">
    <w:name w:val="Normal1"/>
    <w:basedOn w:val="Normal"/>
    <w:rsid w:val="007C1F99"/>
    <w:pPr>
      <w:spacing w:after="200" w:line="276" w:lineRule="auto"/>
    </w:pPr>
    <w:rPr>
      <w:rFonts w:ascii="Calibri" w:eastAsia="Calibri" w:hAnsi="Calibri"/>
      <w:sz w:val="22"/>
      <w:szCs w:val="20"/>
      <w:lang w:val="en-US"/>
    </w:rPr>
  </w:style>
  <w:style w:type="paragraph" w:customStyle="1" w:styleId="Sarakstarindkopa3">
    <w:name w:val="Saraksta rindkopa3"/>
    <w:basedOn w:val="Normal"/>
    <w:uiPriority w:val="34"/>
    <w:qFormat/>
    <w:rsid w:val="007C1F99"/>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65288894">
      <w:bodyDiv w:val="1"/>
      <w:marLeft w:val="0"/>
      <w:marRight w:val="0"/>
      <w:marTop w:val="0"/>
      <w:marBottom w:val="0"/>
      <w:divBdr>
        <w:top w:val="none" w:sz="0" w:space="0" w:color="auto"/>
        <w:left w:val="none" w:sz="0" w:space="0" w:color="auto"/>
        <w:bottom w:val="none" w:sz="0" w:space="0" w:color="auto"/>
        <w:right w:val="none" w:sz="0" w:space="0" w:color="auto"/>
      </w:divBdr>
    </w:div>
    <w:div w:id="227568904">
      <w:bodyDiv w:val="1"/>
      <w:marLeft w:val="0"/>
      <w:marRight w:val="0"/>
      <w:marTop w:val="0"/>
      <w:marBottom w:val="0"/>
      <w:divBdr>
        <w:top w:val="none" w:sz="0" w:space="0" w:color="auto"/>
        <w:left w:val="none" w:sz="0" w:space="0" w:color="auto"/>
        <w:bottom w:val="none" w:sz="0" w:space="0" w:color="auto"/>
        <w:right w:val="none" w:sz="0" w:space="0" w:color="auto"/>
      </w:divBdr>
    </w:div>
    <w:div w:id="537543821">
      <w:bodyDiv w:val="1"/>
      <w:marLeft w:val="0"/>
      <w:marRight w:val="0"/>
      <w:marTop w:val="0"/>
      <w:marBottom w:val="0"/>
      <w:divBdr>
        <w:top w:val="none" w:sz="0" w:space="0" w:color="auto"/>
        <w:left w:val="none" w:sz="0" w:space="0" w:color="auto"/>
        <w:bottom w:val="none" w:sz="0" w:space="0" w:color="auto"/>
        <w:right w:val="none" w:sz="0" w:space="0" w:color="auto"/>
      </w:divBdr>
    </w:div>
    <w:div w:id="803039867">
      <w:bodyDiv w:val="1"/>
      <w:marLeft w:val="0"/>
      <w:marRight w:val="0"/>
      <w:marTop w:val="0"/>
      <w:marBottom w:val="0"/>
      <w:divBdr>
        <w:top w:val="none" w:sz="0" w:space="0" w:color="auto"/>
        <w:left w:val="none" w:sz="0" w:space="0" w:color="auto"/>
        <w:bottom w:val="none" w:sz="0" w:space="0" w:color="auto"/>
        <w:right w:val="none" w:sz="0" w:space="0" w:color="auto"/>
      </w:divBdr>
    </w:div>
    <w:div w:id="846555036">
      <w:bodyDiv w:val="1"/>
      <w:marLeft w:val="0"/>
      <w:marRight w:val="0"/>
      <w:marTop w:val="0"/>
      <w:marBottom w:val="0"/>
      <w:divBdr>
        <w:top w:val="none" w:sz="0" w:space="0" w:color="auto"/>
        <w:left w:val="none" w:sz="0" w:space="0" w:color="auto"/>
        <w:bottom w:val="none" w:sz="0" w:space="0" w:color="auto"/>
        <w:right w:val="none" w:sz="0" w:space="0" w:color="auto"/>
      </w:divBdr>
    </w:div>
    <w:div w:id="905720486">
      <w:bodyDiv w:val="1"/>
      <w:marLeft w:val="0"/>
      <w:marRight w:val="0"/>
      <w:marTop w:val="0"/>
      <w:marBottom w:val="0"/>
      <w:divBdr>
        <w:top w:val="none" w:sz="0" w:space="0" w:color="auto"/>
        <w:left w:val="none" w:sz="0" w:space="0" w:color="auto"/>
        <w:bottom w:val="none" w:sz="0" w:space="0" w:color="auto"/>
        <w:right w:val="none" w:sz="0" w:space="0" w:color="auto"/>
      </w:divBdr>
    </w:div>
    <w:div w:id="932131738">
      <w:bodyDiv w:val="1"/>
      <w:marLeft w:val="0"/>
      <w:marRight w:val="0"/>
      <w:marTop w:val="0"/>
      <w:marBottom w:val="0"/>
      <w:divBdr>
        <w:top w:val="none" w:sz="0" w:space="0" w:color="auto"/>
        <w:left w:val="none" w:sz="0" w:space="0" w:color="auto"/>
        <w:bottom w:val="none" w:sz="0" w:space="0" w:color="auto"/>
        <w:right w:val="none" w:sz="0" w:space="0" w:color="auto"/>
      </w:divBdr>
    </w:div>
    <w:div w:id="967666246">
      <w:bodyDiv w:val="1"/>
      <w:marLeft w:val="0"/>
      <w:marRight w:val="0"/>
      <w:marTop w:val="0"/>
      <w:marBottom w:val="0"/>
      <w:divBdr>
        <w:top w:val="none" w:sz="0" w:space="0" w:color="auto"/>
        <w:left w:val="none" w:sz="0" w:space="0" w:color="auto"/>
        <w:bottom w:val="none" w:sz="0" w:space="0" w:color="auto"/>
        <w:right w:val="none" w:sz="0" w:space="0" w:color="auto"/>
      </w:divBdr>
    </w:div>
    <w:div w:id="1001858220">
      <w:bodyDiv w:val="1"/>
      <w:marLeft w:val="0"/>
      <w:marRight w:val="0"/>
      <w:marTop w:val="0"/>
      <w:marBottom w:val="0"/>
      <w:divBdr>
        <w:top w:val="none" w:sz="0" w:space="0" w:color="auto"/>
        <w:left w:val="none" w:sz="0" w:space="0" w:color="auto"/>
        <w:bottom w:val="none" w:sz="0" w:space="0" w:color="auto"/>
        <w:right w:val="none" w:sz="0" w:space="0" w:color="auto"/>
      </w:divBdr>
    </w:div>
    <w:div w:id="1106386696">
      <w:bodyDiv w:val="1"/>
      <w:marLeft w:val="0"/>
      <w:marRight w:val="0"/>
      <w:marTop w:val="0"/>
      <w:marBottom w:val="0"/>
      <w:divBdr>
        <w:top w:val="none" w:sz="0" w:space="0" w:color="auto"/>
        <w:left w:val="none" w:sz="0" w:space="0" w:color="auto"/>
        <w:bottom w:val="none" w:sz="0" w:space="0" w:color="auto"/>
        <w:right w:val="none" w:sz="0" w:space="0" w:color="auto"/>
      </w:divBdr>
    </w:div>
    <w:div w:id="1270313870">
      <w:bodyDiv w:val="1"/>
      <w:marLeft w:val="0"/>
      <w:marRight w:val="0"/>
      <w:marTop w:val="0"/>
      <w:marBottom w:val="0"/>
      <w:divBdr>
        <w:top w:val="none" w:sz="0" w:space="0" w:color="auto"/>
        <w:left w:val="none" w:sz="0" w:space="0" w:color="auto"/>
        <w:bottom w:val="none" w:sz="0" w:space="0" w:color="auto"/>
        <w:right w:val="none" w:sz="0" w:space="0" w:color="auto"/>
      </w:divBdr>
    </w:div>
    <w:div w:id="1292128976">
      <w:bodyDiv w:val="1"/>
      <w:marLeft w:val="0"/>
      <w:marRight w:val="0"/>
      <w:marTop w:val="0"/>
      <w:marBottom w:val="0"/>
      <w:divBdr>
        <w:top w:val="none" w:sz="0" w:space="0" w:color="auto"/>
        <w:left w:val="none" w:sz="0" w:space="0" w:color="auto"/>
        <w:bottom w:val="none" w:sz="0" w:space="0" w:color="auto"/>
        <w:right w:val="none" w:sz="0" w:space="0" w:color="auto"/>
      </w:divBdr>
    </w:div>
    <w:div w:id="1451895337">
      <w:bodyDiv w:val="1"/>
      <w:marLeft w:val="0"/>
      <w:marRight w:val="0"/>
      <w:marTop w:val="0"/>
      <w:marBottom w:val="0"/>
      <w:divBdr>
        <w:top w:val="none" w:sz="0" w:space="0" w:color="auto"/>
        <w:left w:val="none" w:sz="0" w:space="0" w:color="auto"/>
        <w:bottom w:val="none" w:sz="0" w:space="0" w:color="auto"/>
        <w:right w:val="none" w:sz="0" w:space="0" w:color="auto"/>
      </w:divBdr>
    </w:div>
    <w:div w:id="1697929190">
      <w:bodyDiv w:val="1"/>
      <w:marLeft w:val="0"/>
      <w:marRight w:val="0"/>
      <w:marTop w:val="0"/>
      <w:marBottom w:val="0"/>
      <w:divBdr>
        <w:top w:val="none" w:sz="0" w:space="0" w:color="auto"/>
        <w:left w:val="none" w:sz="0" w:space="0" w:color="auto"/>
        <w:bottom w:val="none" w:sz="0" w:space="0" w:color="auto"/>
        <w:right w:val="none" w:sz="0" w:space="0" w:color="auto"/>
      </w:divBdr>
    </w:div>
    <w:div w:id="1722750948">
      <w:bodyDiv w:val="1"/>
      <w:marLeft w:val="0"/>
      <w:marRight w:val="0"/>
      <w:marTop w:val="0"/>
      <w:marBottom w:val="0"/>
      <w:divBdr>
        <w:top w:val="none" w:sz="0" w:space="0" w:color="auto"/>
        <w:left w:val="none" w:sz="0" w:space="0" w:color="auto"/>
        <w:bottom w:val="none" w:sz="0" w:space="0" w:color="auto"/>
        <w:right w:val="none" w:sz="0" w:space="0" w:color="auto"/>
      </w:divBdr>
    </w:div>
    <w:div w:id="1765953060">
      <w:bodyDiv w:val="1"/>
      <w:marLeft w:val="0"/>
      <w:marRight w:val="0"/>
      <w:marTop w:val="0"/>
      <w:marBottom w:val="0"/>
      <w:divBdr>
        <w:top w:val="none" w:sz="0" w:space="0" w:color="auto"/>
        <w:left w:val="none" w:sz="0" w:space="0" w:color="auto"/>
        <w:bottom w:val="none" w:sz="0" w:space="0" w:color="auto"/>
        <w:right w:val="none" w:sz="0" w:space="0" w:color="auto"/>
      </w:divBdr>
    </w:div>
    <w:div w:id="1773628775">
      <w:bodyDiv w:val="1"/>
      <w:marLeft w:val="0"/>
      <w:marRight w:val="0"/>
      <w:marTop w:val="0"/>
      <w:marBottom w:val="0"/>
      <w:divBdr>
        <w:top w:val="none" w:sz="0" w:space="0" w:color="auto"/>
        <w:left w:val="none" w:sz="0" w:space="0" w:color="auto"/>
        <w:bottom w:val="none" w:sz="0" w:space="0" w:color="auto"/>
        <w:right w:val="none" w:sz="0" w:space="0" w:color="auto"/>
      </w:divBdr>
    </w:div>
    <w:div w:id="1829898092">
      <w:bodyDiv w:val="1"/>
      <w:marLeft w:val="0"/>
      <w:marRight w:val="0"/>
      <w:marTop w:val="0"/>
      <w:marBottom w:val="0"/>
      <w:divBdr>
        <w:top w:val="none" w:sz="0" w:space="0" w:color="auto"/>
        <w:left w:val="none" w:sz="0" w:space="0" w:color="auto"/>
        <w:bottom w:val="none" w:sz="0" w:space="0" w:color="auto"/>
        <w:right w:val="none" w:sz="0" w:space="0" w:color="auto"/>
      </w:divBdr>
    </w:div>
    <w:div w:id="1855337102">
      <w:bodyDiv w:val="1"/>
      <w:marLeft w:val="0"/>
      <w:marRight w:val="0"/>
      <w:marTop w:val="0"/>
      <w:marBottom w:val="0"/>
      <w:divBdr>
        <w:top w:val="none" w:sz="0" w:space="0" w:color="auto"/>
        <w:left w:val="none" w:sz="0" w:space="0" w:color="auto"/>
        <w:bottom w:val="none" w:sz="0" w:space="0" w:color="auto"/>
        <w:right w:val="none" w:sz="0" w:space="0" w:color="auto"/>
      </w:divBdr>
      <w:divsChild>
        <w:div w:id="1476139646">
          <w:marLeft w:val="0"/>
          <w:marRight w:val="0"/>
          <w:marTop w:val="0"/>
          <w:marBottom w:val="0"/>
          <w:divBdr>
            <w:top w:val="none" w:sz="0" w:space="0" w:color="auto"/>
            <w:left w:val="none" w:sz="0" w:space="0" w:color="auto"/>
            <w:bottom w:val="none" w:sz="0" w:space="0" w:color="auto"/>
            <w:right w:val="none" w:sz="0" w:space="0" w:color="auto"/>
          </w:divBdr>
        </w:div>
      </w:divsChild>
    </w:div>
    <w:div w:id="1895004815">
      <w:bodyDiv w:val="1"/>
      <w:marLeft w:val="0"/>
      <w:marRight w:val="0"/>
      <w:marTop w:val="0"/>
      <w:marBottom w:val="0"/>
      <w:divBdr>
        <w:top w:val="none" w:sz="0" w:space="0" w:color="auto"/>
        <w:left w:val="none" w:sz="0" w:space="0" w:color="auto"/>
        <w:bottom w:val="none" w:sz="0" w:space="0" w:color="auto"/>
        <w:right w:val="none" w:sz="0" w:space="0" w:color="auto"/>
      </w:divBdr>
    </w:div>
    <w:div w:id="1985767311">
      <w:bodyDiv w:val="1"/>
      <w:marLeft w:val="0"/>
      <w:marRight w:val="0"/>
      <w:marTop w:val="0"/>
      <w:marBottom w:val="0"/>
      <w:divBdr>
        <w:top w:val="none" w:sz="0" w:space="0" w:color="auto"/>
        <w:left w:val="none" w:sz="0" w:space="0" w:color="auto"/>
        <w:bottom w:val="none" w:sz="0" w:space="0" w:color="auto"/>
        <w:right w:val="none" w:sz="0" w:space="0" w:color="auto"/>
      </w:divBdr>
    </w:div>
    <w:div w:id="201853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08C27-E87C-4107-B99D-F0567DF88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2419</Words>
  <Characters>16926</Characters>
  <Application>Microsoft Office Word</Application>
  <DocSecurity>0</DocSecurity>
  <Lines>141</Lines>
  <Paragraphs>38</Paragraphs>
  <ScaleCrop>false</ScaleCrop>
  <HeadingPairs>
    <vt:vector size="2" baseType="variant">
      <vt:variant>
        <vt:lpstr>Title</vt:lpstr>
      </vt:variant>
      <vt:variant>
        <vt:i4>1</vt:i4>
      </vt:variant>
    </vt:vector>
  </HeadingPairs>
  <TitlesOfParts>
    <vt:vector size="1" baseType="lpstr">
      <vt:lpstr>Informatīvais ziņojumspar kontrolējošo iestāžu piemēroto administratīvo sodu struktūru, biežumu un piemēroto sodu lielumu par laiku no 2008. gada 1. janvāra līdz 2010. gada 1. janvārim</vt:lpstr>
    </vt:vector>
  </TitlesOfParts>
  <Manager/>
  <Company>Tieslietu ministrija, Valststiesību departamenta Administratīvo tiesību nodaļa</Company>
  <LinksUpToDate>false</LinksUpToDate>
  <CharactersWithSpaces>19307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ziņojumspar kontrolējošo iestāžu piemēroto administratīvo sodu struktūru, biežumu un piemēroto sodu lielumu par laiku no 2008. gada 1. janvāra līdz 2010. gada 1. janvārim</dc:title>
  <dc:subject>Informatīvais ziņojums</dc:subject>
  <dc:creator>I.Māliņa</dc:creator>
  <cp:keywords/>
  <dc:description>ilze.malina@tm.gov.lv
67036910</dc:description>
  <cp:lastModifiedBy>im1202</cp:lastModifiedBy>
  <cp:revision>19</cp:revision>
  <cp:lastPrinted>2011-05-06T06:47:00Z</cp:lastPrinted>
  <dcterms:created xsi:type="dcterms:W3CDTF">2011-05-02T08:39:00Z</dcterms:created>
  <dcterms:modified xsi:type="dcterms:W3CDTF">2011-05-06T07:18:00Z</dcterms:modified>
</cp:coreProperties>
</file>