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B31" w:rsidRPr="0098053B" w:rsidRDefault="00B31B31" w:rsidP="00B31B31">
      <w:pPr>
        <w:spacing w:after="0" w:line="240" w:lineRule="auto"/>
        <w:jc w:val="center"/>
        <w:rPr>
          <w:rFonts w:ascii="Times New Roman" w:hAnsi="Times New Roman" w:cs="Times New Roman"/>
          <w:sz w:val="28"/>
          <w:szCs w:val="28"/>
        </w:rPr>
      </w:pPr>
      <w:r w:rsidRPr="0098053B">
        <w:rPr>
          <w:rFonts w:ascii="Times New Roman" w:hAnsi="Times New Roman" w:cs="Times New Roman"/>
          <w:sz w:val="28"/>
          <w:szCs w:val="28"/>
        </w:rPr>
        <w:t>Informatīvais ziņojums</w:t>
      </w:r>
    </w:p>
    <w:p w:rsidR="00B31B31" w:rsidRPr="0098053B" w:rsidRDefault="00B31B31" w:rsidP="00AC2F75">
      <w:pPr>
        <w:tabs>
          <w:tab w:val="left" w:pos="993"/>
        </w:tabs>
        <w:spacing w:after="0" w:line="240" w:lineRule="auto"/>
        <w:ind w:firstLine="709"/>
        <w:jc w:val="center"/>
        <w:rPr>
          <w:rFonts w:ascii="Times New Roman" w:hAnsi="Times New Roman" w:cs="Times New Roman"/>
          <w:b/>
          <w:sz w:val="28"/>
          <w:szCs w:val="28"/>
        </w:rPr>
      </w:pPr>
      <w:r w:rsidRPr="0098053B">
        <w:rPr>
          <w:rFonts w:ascii="Times New Roman" w:hAnsi="Times New Roman" w:cs="Times New Roman"/>
          <w:b/>
          <w:sz w:val="28"/>
          <w:szCs w:val="28"/>
        </w:rPr>
        <w:t>„Par priekšlikumiem grozījumiem normatīvajos aktos</w:t>
      </w:r>
      <w:r w:rsidR="00AC2F75" w:rsidRPr="0098053B">
        <w:rPr>
          <w:rFonts w:ascii="Times New Roman" w:hAnsi="Times New Roman" w:cs="Times New Roman"/>
          <w:b/>
          <w:sz w:val="28"/>
          <w:szCs w:val="28"/>
        </w:rPr>
        <w:t xml:space="preserve">, lai </w:t>
      </w:r>
      <w:r w:rsidR="00AC2F75" w:rsidRPr="0098053B">
        <w:rPr>
          <w:rFonts w:ascii="Times New Roman" w:hAnsi="Times New Roman"/>
          <w:b/>
          <w:sz w:val="28"/>
          <w:szCs w:val="28"/>
        </w:rPr>
        <w:t xml:space="preserve">nodrošinātu personai iespēju vērsties tiesā, lai aizstāvētu savas tiesības civiltiesiska aizskāruma internetā gadījumos, un </w:t>
      </w:r>
      <w:r w:rsidR="00981F68" w:rsidRPr="0098053B">
        <w:rPr>
          <w:rFonts w:ascii="Times New Roman" w:hAnsi="Times New Roman"/>
          <w:b/>
          <w:sz w:val="28"/>
          <w:szCs w:val="28"/>
        </w:rPr>
        <w:t xml:space="preserve">iespēju </w:t>
      </w:r>
      <w:r w:rsidR="00AC2F75" w:rsidRPr="0098053B">
        <w:rPr>
          <w:rFonts w:ascii="Times New Roman" w:hAnsi="Times New Roman"/>
          <w:b/>
          <w:sz w:val="28"/>
          <w:szCs w:val="28"/>
        </w:rPr>
        <w:t>saņemt atbilstošu tiesisko aizsardzību</w:t>
      </w:r>
      <w:r w:rsidRPr="0098053B">
        <w:rPr>
          <w:rFonts w:ascii="Times New Roman" w:hAnsi="Times New Roman" w:cs="Times New Roman"/>
          <w:b/>
          <w:sz w:val="28"/>
          <w:szCs w:val="28"/>
        </w:rPr>
        <w:t>”</w:t>
      </w:r>
    </w:p>
    <w:p w:rsidR="0015565C" w:rsidRPr="0098053B" w:rsidRDefault="0015565C" w:rsidP="001E5623">
      <w:pPr>
        <w:tabs>
          <w:tab w:val="left" w:pos="993"/>
        </w:tabs>
        <w:spacing w:after="0" w:line="240" w:lineRule="auto"/>
        <w:ind w:firstLine="709"/>
        <w:jc w:val="both"/>
        <w:rPr>
          <w:rFonts w:ascii="Times New Roman" w:hAnsi="Times New Roman" w:cs="Times New Roman"/>
          <w:iCs/>
          <w:sz w:val="28"/>
          <w:szCs w:val="28"/>
        </w:rPr>
      </w:pPr>
      <w:r w:rsidRPr="0098053B">
        <w:rPr>
          <w:rFonts w:ascii="Times New Roman" w:eastAsia="Calibri" w:hAnsi="Times New Roman" w:cs="Times New Roman"/>
          <w:sz w:val="28"/>
          <w:szCs w:val="28"/>
        </w:rPr>
        <w:t xml:space="preserve">Informatīvais ziņojums </w:t>
      </w:r>
      <w:r w:rsidR="00AC2F75" w:rsidRPr="0098053B">
        <w:rPr>
          <w:rFonts w:ascii="Times New Roman" w:hAnsi="Times New Roman" w:cs="Times New Roman"/>
          <w:sz w:val="28"/>
          <w:szCs w:val="28"/>
        </w:rPr>
        <w:t xml:space="preserve">„Par priekšlikumiem grozījumiem normatīvajos aktos, lai nodrošinātu personai iespēju vērsties tiesā, lai aizstāvētu savas tiesības civiltiesiska aizskāruma internetā gadījumos, un </w:t>
      </w:r>
      <w:r w:rsidR="00EA6C2F" w:rsidRPr="0098053B">
        <w:rPr>
          <w:rFonts w:ascii="Times New Roman" w:hAnsi="Times New Roman" w:cs="Times New Roman"/>
          <w:sz w:val="28"/>
          <w:szCs w:val="28"/>
        </w:rPr>
        <w:t xml:space="preserve">iespēju </w:t>
      </w:r>
      <w:r w:rsidR="00AC2F75" w:rsidRPr="0098053B">
        <w:rPr>
          <w:rFonts w:ascii="Times New Roman" w:hAnsi="Times New Roman" w:cs="Times New Roman"/>
          <w:sz w:val="28"/>
          <w:szCs w:val="28"/>
        </w:rPr>
        <w:t xml:space="preserve">saņemt atbilstošu tiesisko aizsardzību” </w:t>
      </w:r>
      <w:r w:rsidRPr="0098053B">
        <w:rPr>
          <w:rFonts w:ascii="Times New Roman" w:eastAsia="Calibri" w:hAnsi="Times New Roman" w:cs="Times New Roman"/>
          <w:bCs/>
          <w:kern w:val="36"/>
          <w:sz w:val="28"/>
          <w:szCs w:val="28"/>
        </w:rPr>
        <w:t>izstrādāts</w:t>
      </w:r>
      <w:r w:rsidRPr="0098053B">
        <w:rPr>
          <w:rFonts w:ascii="Times New Roman" w:hAnsi="Times New Roman" w:cs="Times New Roman"/>
          <w:bCs/>
          <w:kern w:val="36"/>
          <w:sz w:val="28"/>
          <w:szCs w:val="28"/>
        </w:rPr>
        <w:t xml:space="preserve">, </w:t>
      </w:r>
      <w:r w:rsidRPr="0098053B">
        <w:rPr>
          <w:rFonts w:ascii="Times New Roman" w:eastAsia="Calibri" w:hAnsi="Times New Roman" w:cs="Times New Roman"/>
          <w:bCs/>
          <w:kern w:val="36"/>
          <w:sz w:val="28"/>
          <w:szCs w:val="28"/>
        </w:rPr>
        <w:t xml:space="preserve">izpildot </w:t>
      </w:r>
      <w:r w:rsidRPr="0098053B">
        <w:rPr>
          <w:rFonts w:ascii="Times New Roman" w:hAnsi="Times New Roman" w:cs="Times New Roman"/>
          <w:sz w:val="28"/>
          <w:szCs w:val="28"/>
        </w:rPr>
        <w:t>Ministru kabineta 2010.gada 13.aprīļa sēdē (prot.Nr.19 26.§) doto uzdevumu Tieslietu ministrijai sadarbībā ar Satiksmes ministriju un Reģionālās attīstības un pašvaldību lietu ministriju izstrādāt un tieslietu ministram līdz 2010.gada 30.augustam noteiktā kārtībā iesniegt Ministru kabinetā priekšlikumus par grozījumiem normatīvajos aktos, nosakot, ka saglabājamos datus var izmantot civilprocesa ietvaros, lai noskaidrotu atbildētāju goda un cieņas aizskaršanas gadījumos.</w:t>
      </w:r>
    </w:p>
    <w:p w:rsidR="00AA65D7" w:rsidRPr="0098053B" w:rsidRDefault="00AA65D7" w:rsidP="001E5623">
      <w:pPr>
        <w:pStyle w:val="Sarakstarindkopa"/>
        <w:numPr>
          <w:ilvl w:val="0"/>
          <w:numId w:val="1"/>
        </w:numPr>
        <w:tabs>
          <w:tab w:val="left" w:pos="993"/>
        </w:tabs>
        <w:spacing w:after="0" w:line="240" w:lineRule="auto"/>
        <w:ind w:left="0" w:firstLine="709"/>
        <w:jc w:val="both"/>
        <w:rPr>
          <w:rFonts w:ascii="Times New Roman" w:eastAsia="Calibri" w:hAnsi="Times New Roman" w:cs="Times New Roman"/>
          <w:b/>
          <w:sz w:val="28"/>
          <w:szCs w:val="28"/>
        </w:rPr>
      </w:pPr>
      <w:r w:rsidRPr="0098053B">
        <w:rPr>
          <w:rFonts w:ascii="Times New Roman" w:hAnsi="Times New Roman" w:cs="Times New Roman"/>
          <w:b/>
          <w:sz w:val="28"/>
          <w:szCs w:val="28"/>
        </w:rPr>
        <w:t>Situācijas raksturojums.</w:t>
      </w:r>
    </w:p>
    <w:p w:rsidR="0015565C" w:rsidRPr="0098053B" w:rsidRDefault="0015565C" w:rsidP="001E5623">
      <w:pPr>
        <w:tabs>
          <w:tab w:val="left" w:pos="993"/>
        </w:tabs>
        <w:spacing w:after="0" w:line="240" w:lineRule="auto"/>
        <w:ind w:firstLine="709"/>
        <w:jc w:val="both"/>
        <w:rPr>
          <w:rFonts w:ascii="Times New Roman" w:hAnsi="Times New Roman"/>
          <w:sz w:val="28"/>
          <w:szCs w:val="28"/>
        </w:rPr>
      </w:pPr>
      <w:r w:rsidRPr="0098053B">
        <w:rPr>
          <w:rFonts w:ascii="Times New Roman" w:hAnsi="Times New Roman"/>
          <w:sz w:val="28"/>
          <w:szCs w:val="28"/>
        </w:rPr>
        <w:t xml:space="preserve">Kā viena no tiesiskajām problēmām ir personas ierobežotās iespējas aizstāvēt savas tiesības civiltiesiska aizskāruma internetā gadījumos, proti, kad notikusi goda un cieņas vai personas neaizskaramības, privātās dzīves aizskaršana internetā. Saskaņā ar augstāk minētajā Ministru kabineta sēdē izskatīto Reģionālās attīstības un pašvaldību lietu ministrijas sagatavoto informatīvo ziņojumu „Par tiesiski nepieļaujamas informācijas aprites ierobežošanu virtuālajā vidē” (Ministru kabineta 2010.gada 13.aprīļa sēde (prot.Nr.19 26.§)) šobrīd persona, kurai ar šādām darbībām ir nodarīts kaitējums, nevar pilnvērtīgi un tiesiski aizstāvēt savas intereses. Personai ir jāiesniedz prasības pieteikums rajona (pilsētas) tiesai pēc savas dzīvesvietas, norādot aizskārēja - atbildētāja personas datus. Ja aizskārums noticis interneta vidē, šie dati cietušajai personai ir pieejami tikai ļoti retos gadījumos. Vienlaikus jānorāda, ka krimināltiesiskā aizsardzība daudzos gadījumos vairs nav iespējama, jo 2010.gada 9.februārī stājās spēkā likums „Grozījumi Krimināllikumā”, kurš svītroja Krimināllikuma 156.pantu „Goda aizskaršana” un 158.pantu „Goda aizskaršana un neslavas celšana masu saziņas līdzeklī” (Krimināllikuma 158.pantā paredzētā atbildība par neslavas celšanu masu saziņas līdzeklī, atšķirībā no atbildības par goda aizskaršanu, netiek izslēgta no Krimināllikuma, šī atbildība tiek saglabāta, paredzot to iekļaut Krimināllikuma 157.pantā (kā otro daļu)). </w:t>
      </w:r>
    </w:p>
    <w:p w:rsidR="00B31B31" w:rsidRPr="0098053B" w:rsidRDefault="008A295B" w:rsidP="001E5623">
      <w:pPr>
        <w:pStyle w:val="Sarakstarindkopa"/>
        <w:numPr>
          <w:ilvl w:val="0"/>
          <w:numId w:val="1"/>
        </w:numPr>
        <w:tabs>
          <w:tab w:val="left" w:pos="993"/>
        </w:tabs>
        <w:spacing w:after="0" w:line="240" w:lineRule="auto"/>
        <w:ind w:left="0" w:firstLine="709"/>
        <w:jc w:val="both"/>
        <w:rPr>
          <w:rFonts w:ascii="Times New Roman" w:hAnsi="Times New Roman" w:cs="Times New Roman"/>
          <w:b/>
          <w:sz w:val="28"/>
          <w:szCs w:val="28"/>
        </w:rPr>
      </w:pPr>
      <w:r w:rsidRPr="0098053B">
        <w:rPr>
          <w:rFonts w:ascii="Times New Roman" w:hAnsi="Times New Roman" w:cs="Times New Roman"/>
          <w:b/>
          <w:sz w:val="28"/>
          <w:szCs w:val="28"/>
        </w:rPr>
        <w:t xml:space="preserve">Veiktais izvērtējums </w:t>
      </w:r>
      <w:r w:rsidR="00AA65D7" w:rsidRPr="0098053B">
        <w:rPr>
          <w:rFonts w:ascii="Times New Roman" w:hAnsi="Times New Roman" w:cs="Times New Roman"/>
          <w:b/>
          <w:sz w:val="28"/>
          <w:szCs w:val="28"/>
        </w:rPr>
        <w:t>saistībā ar informatīvajā ziņojumā minēt</w:t>
      </w:r>
      <w:r w:rsidRPr="0098053B">
        <w:rPr>
          <w:rFonts w:ascii="Times New Roman" w:hAnsi="Times New Roman" w:cs="Times New Roman"/>
          <w:b/>
          <w:sz w:val="28"/>
          <w:szCs w:val="28"/>
        </w:rPr>
        <w:t>o</w:t>
      </w:r>
      <w:r w:rsidR="00AA65D7" w:rsidRPr="0098053B">
        <w:rPr>
          <w:rFonts w:ascii="Times New Roman" w:hAnsi="Times New Roman" w:cs="Times New Roman"/>
          <w:b/>
          <w:sz w:val="28"/>
          <w:szCs w:val="28"/>
        </w:rPr>
        <w:t xml:space="preserve"> jautājum</w:t>
      </w:r>
      <w:r w:rsidRPr="0098053B">
        <w:rPr>
          <w:rFonts w:ascii="Times New Roman" w:hAnsi="Times New Roman" w:cs="Times New Roman"/>
          <w:b/>
          <w:sz w:val="28"/>
          <w:szCs w:val="28"/>
        </w:rPr>
        <w:t>u.</w:t>
      </w:r>
    </w:p>
    <w:p w:rsidR="00F05625" w:rsidRPr="0098053B" w:rsidRDefault="008A295B" w:rsidP="001E5623">
      <w:pPr>
        <w:spacing w:after="0" w:line="240" w:lineRule="auto"/>
        <w:ind w:firstLine="709"/>
        <w:jc w:val="both"/>
        <w:rPr>
          <w:rFonts w:ascii="Times New Roman" w:hAnsi="Times New Roman"/>
          <w:sz w:val="28"/>
          <w:szCs w:val="28"/>
        </w:rPr>
      </w:pPr>
      <w:r w:rsidRPr="0098053B">
        <w:rPr>
          <w:rFonts w:ascii="Times New Roman" w:hAnsi="Times New Roman"/>
          <w:sz w:val="28"/>
          <w:szCs w:val="28"/>
        </w:rPr>
        <w:t>Lai izpildītu Ministru kabineta 2010.gada 13.aprīļa sēdē uzdoto, Tieslietu ministrija aptaujāja un saņēma atbildes no citām Eiropas Savienības dalībvalstīm (Francijas, Apvienotās Karalistes, Portugāles, Slovākijas, Austrijas</w:t>
      </w:r>
      <w:r w:rsidR="00C770C7" w:rsidRPr="0098053B">
        <w:rPr>
          <w:rFonts w:ascii="Times New Roman" w:hAnsi="Times New Roman"/>
          <w:sz w:val="28"/>
          <w:szCs w:val="28"/>
        </w:rPr>
        <w:t>,</w:t>
      </w:r>
      <w:r w:rsidR="00690CF8" w:rsidRPr="0098053B">
        <w:rPr>
          <w:rFonts w:ascii="Times New Roman" w:hAnsi="Times New Roman"/>
          <w:sz w:val="28"/>
          <w:szCs w:val="28"/>
        </w:rPr>
        <w:t xml:space="preserve"> Čehijas, Polijas</w:t>
      </w:r>
      <w:r w:rsidRPr="0098053B">
        <w:rPr>
          <w:rFonts w:ascii="Times New Roman" w:hAnsi="Times New Roman"/>
          <w:sz w:val="28"/>
          <w:szCs w:val="28"/>
        </w:rPr>
        <w:t xml:space="preserve">) par personas tiesību civiltiesisko aizsardzību, ja tiesību aizskārums noticis interneta vidē. Visas minētās valstis sniedza informāciju, ka tajās tiesību </w:t>
      </w:r>
      <w:r w:rsidRPr="0098053B">
        <w:rPr>
          <w:rFonts w:ascii="Times New Roman" w:hAnsi="Times New Roman"/>
          <w:sz w:val="28"/>
          <w:szCs w:val="28"/>
        </w:rPr>
        <w:lastRenderedPageBreak/>
        <w:t xml:space="preserve">aizskārumiem internetā tiek nodrošināta tādi pati civiltiesiskā aizsardzība kā tad, ja aizskārums būtu noticis citā vidē. Visās šajās valstīs prasītājam, ja persona, kas internetā izplatījusi aizskarošo informāciju – potenciālais atbildētājs – nav zināms, ir </w:t>
      </w:r>
      <w:r w:rsidR="00C770C7" w:rsidRPr="0098053B">
        <w:rPr>
          <w:rFonts w:ascii="Times New Roman" w:hAnsi="Times New Roman"/>
          <w:sz w:val="28"/>
          <w:szCs w:val="28"/>
        </w:rPr>
        <w:t xml:space="preserve">vai nu </w:t>
      </w:r>
      <w:r w:rsidRPr="0098053B">
        <w:rPr>
          <w:rFonts w:ascii="Times New Roman" w:hAnsi="Times New Roman"/>
          <w:sz w:val="28"/>
          <w:szCs w:val="28"/>
        </w:rPr>
        <w:t>tiesības lūgt tiesu, lai tā uzdod par pienākumu elektronisko sakaru komersantam un/vai interneta attiecīgās vietnes turētājam izpaust prasītājam ziņas par potenciālā atbildētāja identitāti</w:t>
      </w:r>
      <w:r w:rsidR="00C770C7" w:rsidRPr="0098053B">
        <w:rPr>
          <w:rFonts w:ascii="Times New Roman" w:hAnsi="Times New Roman"/>
          <w:sz w:val="28"/>
          <w:szCs w:val="28"/>
        </w:rPr>
        <w:t xml:space="preserve">, </w:t>
      </w:r>
      <w:r w:rsidR="002F349E" w:rsidRPr="0098053B">
        <w:rPr>
          <w:rFonts w:ascii="Times New Roman" w:hAnsi="Times New Roman"/>
          <w:sz w:val="28"/>
          <w:szCs w:val="28"/>
        </w:rPr>
        <w:t xml:space="preserve">vai arī pašam prasītājam ir tiesības </w:t>
      </w:r>
      <w:r w:rsidR="009852AE" w:rsidRPr="0098053B">
        <w:rPr>
          <w:rFonts w:ascii="Times New Roman" w:hAnsi="Times New Roman"/>
          <w:sz w:val="28"/>
          <w:szCs w:val="28"/>
        </w:rPr>
        <w:t xml:space="preserve">tieši </w:t>
      </w:r>
      <w:r w:rsidR="002F349E" w:rsidRPr="0098053B">
        <w:rPr>
          <w:rFonts w:ascii="Times New Roman" w:hAnsi="Times New Roman"/>
          <w:sz w:val="28"/>
          <w:szCs w:val="28"/>
        </w:rPr>
        <w:t>pieprasīt šādu informāciju no elektronisko sakaru komersanta</w:t>
      </w:r>
      <w:r w:rsidR="002F349E" w:rsidRPr="0098053B">
        <w:rPr>
          <w:rStyle w:val="Vresatsauce"/>
          <w:rFonts w:ascii="Times New Roman" w:hAnsi="Times New Roman"/>
          <w:sz w:val="28"/>
          <w:szCs w:val="28"/>
        </w:rPr>
        <w:footnoteReference w:id="1"/>
      </w:r>
      <w:r w:rsidR="002F349E" w:rsidRPr="0098053B">
        <w:rPr>
          <w:rFonts w:ascii="Times New Roman" w:hAnsi="Times New Roman"/>
          <w:sz w:val="28"/>
          <w:szCs w:val="28"/>
        </w:rPr>
        <w:t xml:space="preserve">. </w:t>
      </w:r>
    </w:p>
    <w:p w:rsidR="003A5363" w:rsidRPr="0098053B" w:rsidRDefault="00F05625" w:rsidP="001E5623">
      <w:pPr>
        <w:spacing w:after="0" w:line="240" w:lineRule="auto"/>
        <w:ind w:firstLine="709"/>
        <w:jc w:val="both"/>
        <w:rPr>
          <w:rFonts w:ascii="Times New Roman" w:hAnsi="Times New Roman"/>
          <w:sz w:val="28"/>
          <w:szCs w:val="28"/>
        </w:rPr>
      </w:pPr>
      <w:r w:rsidRPr="0098053B">
        <w:rPr>
          <w:rFonts w:ascii="Times New Roman" w:hAnsi="Times New Roman"/>
          <w:sz w:val="28"/>
          <w:szCs w:val="28"/>
        </w:rPr>
        <w:t>A</w:t>
      </w:r>
      <w:r w:rsidR="003A5363" w:rsidRPr="0098053B">
        <w:rPr>
          <w:rFonts w:ascii="Times New Roman" w:hAnsi="Times New Roman"/>
          <w:sz w:val="28"/>
          <w:szCs w:val="28"/>
        </w:rPr>
        <w:t xml:space="preserve">izskārēja vai potenciālā atbildētāja lietā noskaidrošanai nepieciešams vērsties pie elektronisko sakaru komersanta un/vai interneta attiecīgās vietnes turētāja, lai konstatētu, no kādas IP adreses aizskarošā informācija internetā ir ievietota un kādai personai attiecīgā IP adrese ir izsniegta. </w:t>
      </w:r>
    </w:p>
    <w:p w:rsidR="003A5363" w:rsidRPr="0098053B" w:rsidRDefault="003A5363" w:rsidP="001E5623">
      <w:pPr>
        <w:spacing w:after="0" w:line="240" w:lineRule="auto"/>
        <w:ind w:firstLine="709"/>
        <w:jc w:val="both"/>
        <w:rPr>
          <w:rFonts w:ascii="Times New Roman" w:hAnsi="Times New Roman" w:cs="Times New Roman"/>
          <w:sz w:val="28"/>
          <w:szCs w:val="28"/>
        </w:rPr>
      </w:pPr>
      <w:r w:rsidRPr="0098053B">
        <w:rPr>
          <w:rFonts w:ascii="Times New Roman" w:hAnsi="Times New Roman"/>
          <w:sz w:val="28"/>
          <w:szCs w:val="28"/>
        </w:rPr>
        <w:t>Saskaņā ar Civilprocesa likuma 100.pantu persona var iesniegt tiesā pieteikumu par pierādījumu nodrošināšanu pirms prasības celšanas. Minētā panta trešā daļa nosaka, ka ar tiesneša lēmumu pierādījumus bez iespējamo lietas dalībnieku uzaicināšanas var nodrošināt tikai neatliekamos gadījumos, tai skaitā gadījumos, kad nevar noteikt, kas būs lietas dalībnieki – arī atbildētājs. Saskaņā ar Civilprocesa likuma 100.panta trešo daļu pastāv iespēja tiesai no elektronisko sakaru komersanta un/vai interneta attiecīgās vietnes turētāja izprasīt atbildētāja noskaidrošanai nepieciešamos datus</w:t>
      </w:r>
      <w:r w:rsidRPr="0098053B">
        <w:rPr>
          <w:rFonts w:ascii="Times New Roman" w:hAnsi="Times New Roman" w:cs="Times New Roman"/>
          <w:sz w:val="28"/>
          <w:szCs w:val="28"/>
        </w:rPr>
        <w:t xml:space="preserve">. </w:t>
      </w:r>
      <w:r w:rsidR="0098053B" w:rsidRPr="0098053B">
        <w:rPr>
          <w:rFonts w:ascii="Times New Roman" w:hAnsi="Times New Roman" w:cs="Times New Roman"/>
          <w:bCs/>
          <w:sz w:val="28"/>
          <w:szCs w:val="28"/>
        </w:rPr>
        <w:t xml:space="preserve">Kopš </w:t>
      </w:r>
      <w:r w:rsidR="0098053B" w:rsidRPr="0098053B">
        <w:rPr>
          <w:rFonts w:ascii="Times New Roman" w:hAnsi="Times New Roman" w:cs="Times New Roman"/>
          <w:iCs/>
          <w:sz w:val="28"/>
          <w:szCs w:val="28"/>
        </w:rPr>
        <w:t>2007.gada 1.marta, kad spēkā stājās Civilprocesa likuma 100.pants pašreizējā redakcijā, Tieslietu ministrija, veicot izpēti Tiesu informācijas sistēmā, konstatēja 1 gadījumu, kad 2009.</w:t>
      </w:r>
      <w:r w:rsidR="001E5623" w:rsidRPr="0098053B">
        <w:rPr>
          <w:rFonts w:ascii="Times New Roman" w:hAnsi="Times New Roman" w:cs="Times New Roman"/>
          <w:iCs/>
          <w:sz w:val="28"/>
          <w:szCs w:val="28"/>
        </w:rPr>
        <w:t xml:space="preserve"> </w:t>
      </w:r>
      <w:r w:rsidR="0098053B" w:rsidRPr="0098053B">
        <w:rPr>
          <w:rFonts w:ascii="Times New Roman" w:hAnsi="Times New Roman" w:cs="Times New Roman"/>
          <w:iCs/>
          <w:sz w:val="28"/>
          <w:szCs w:val="28"/>
        </w:rPr>
        <w:t>gad</w:t>
      </w:r>
      <w:r w:rsidR="001E5623" w:rsidRPr="0098053B">
        <w:rPr>
          <w:rFonts w:ascii="Times New Roman" w:hAnsi="Times New Roman" w:cs="Times New Roman"/>
          <w:iCs/>
          <w:sz w:val="28"/>
          <w:szCs w:val="28"/>
        </w:rPr>
        <w:t>a</w:t>
      </w:r>
      <w:r w:rsidR="0098053B" w:rsidRPr="0098053B">
        <w:rPr>
          <w:rFonts w:ascii="Times New Roman" w:hAnsi="Times New Roman" w:cs="Times New Roman"/>
          <w:iCs/>
          <w:sz w:val="28"/>
          <w:szCs w:val="28"/>
        </w:rPr>
        <w:t xml:space="preserve"> beigās tiesa, pamatojoties uz Civilprocesa likuma 100.pantu, uzlikusi elektronisko sakaru komersantam pienākumu sniegt pieteicējai informāciju par IP adreses lietotāju (lieta par goda un cieņas aizskaršanu interneta vidē). Tiesībsarga birojs </w:t>
      </w:r>
      <w:r w:rsidR="001E5623">
        <w:rPr>
          <w:rFonts w:ascii="Times New Roman" w:hAnsi="Times New Roman" w:cs="Times New Roman"/>
          <w:iCs/>
          <w:sz w:val="28"/>
          <w:szCs w:val="28"/>
        </w:rPr>
        <w:t xml:space="preserve">neformāli </w:t>
      </w:r>
      <w:r w:rsidR="001E5623" w:rsidRPr="0098053B">
        <w:rPr>
          <w:rFonts w:ascii="Times New Roman" w:hAnsi="Times New Roman" w:cs="Times New Roman"/>
          <w:iCs/>
          <w:sz w:val="28"/>
          <w:szCs w:val="28"/>
        </w:rPr>
        <w:t xml:space="preserve">ir </w:t>
      </w:r>
      <w:r w:rsidR="0098053B" w:rsidRPr="0098053B">
        <w:rPr>
          <w:rFonts w:ascii="Times New Roman" w:hAnsi="Times New Roman" w:cs="Times New Roman"/>
          <w:iCs/>
          <w:sz w:val="28"/>
          <w:szCs w:val="28"/>
        </w:rPr>
        <w:t xml:space="preserve">informējis Tieslietu ministriju, ka </w:t>
      </w:r>
      <w:r w:rsidR="001E5623">
        <w:rPr>
          <w:rFonts w:ascii="Times New Roman" w:hAnsi="Times New Roman" w:cs="Times New Roman"/>
          <w:iCs/>
          <w:sz w:val="28"/>
          <w:szCs w:val="28"/>
        </w:rPr>
        <w:t xml:space="preserve">tas </w:t>
      </w:r>
      <w:r w:rsidR="0098053B" w:rsidRPr="0098053B">
        <w:rPr>
          <w:rFonts w:ascii="Times New Roman" w:hAnsi="Times New Roman" w:cs="Times New Roman"/>
          <w:iCs/>
          <w:sz w:val="28"/>
          <w:szCs w:val="28"/>
        </w:rPr>
        <w:t>ir saskāries ar 2 gadījumiem, kad potenciālā aizskārēja, kad aizskārums noticis interneta vidē, identificējošus datus nav bijis iespējams noskaidrot.</w:t>
      </w:r>
    </w:p>
    <w:p w:rsidR="003A5363" w:rsidRPr="0098053B" w:rsidRDefault="003A5363" w:rsidP="001E5623">
      <w:pPr>
        <w:spacing w:after="0" w:line="240" w:lineRule="auto"/>
        <w:ind w:firstLine="709"/>
        <w:jc w:val="both"/>
        <w:rPr>
          <w:rFonts w:ascii="Times New Roman" w:hAnsi="Times New Roman"/>
          <w:sz w:val="28"/>
          <w:szCs w:val="28"/>
        </w:rPr>
      </w:pPr>
      <w:r w:rsidRPr="0098053B">
        <w:rPr>
          <w:rFonts w:ascii="Times New Roman" w:hAnsi="Times New Roman" w:cs="Times New Roman"/>
          <w:sz w:val="28"/>
          <w:szCs w:val="28"/>
        </w:rPr>
        <w:t>Tomēr iepriekš</w:t>
      </w:r>
      <w:r w:rsidR="00427E71">
        <w:rPr>
          <w:rFonts w:ascii="Times New Roman" w:hAnsi="Times New Roman" w:cs="Times New Roman"/>
          <w:sz w:val="28"/>
          <w:szCs w:val="28"/>
        </w:rPr>
        <w:t xml:space="preserve"> </w:t>
      </w:r>
      <w:r w:rsidRPr="0098053B">
        <w:rPr>
          <w:rFonts w:ascii="Times New Roman" w:hAnsi="Times New Roman" w:cs="Times New Roman"/>
          <w:sz w:val="28"/>
          <w:szCs w:val="28"/>
        </w:rPr>
        <w:t>minētā kontekstā apsverami divi aspekti</w:t>
      </w:r>
      <w:r w:rsidRPr="0098053B">
        <w:rPr>
          <w:rFonts w:ascii="Times New Roman" w:hAnsi="Times New Roman"/>
          <w:sz w:val="28"/>
          <w:szCs w:val="28"/>
        </w:rPr>
        <w:t xml:space="preserve">. Pirmkārt, ir jāievēro arī Latvijas Republikas Satversmē nostiprinātais privātās korespondences neaizskaramības princips un tās tiesību normas, kas nosaka personas datu aizsardzību. Tādas autoritatīvas Latvijas un starptautiskās institūcijas, kā Latvijas Republikas Tiesībsargs, Augstākā tiesa, Ģenerālprokuratūra, Eiropas Cilvēktiesību tiesa, Eiropas Savienības tiesa, Eiropas Datu aizsardzības uzraugs, ir norādījušas, ka saglabājamo datu (t.i. noslodzes, atrašanās vietas un ar tiem saistīto datu) atklāšana bez datu subjekta piekrišanas būtiski aizskar datu subjekta pamattiesības. Atsevišķas institūcijas Latvijā, kuru kompetencē ietilpst datu aizsardzības jautājumi, ir norādījušas, ka, neatkarīgi no tā, ka persona internetā ir izplatījusi citu personu aizskarošu vai nepatiesu informāciju, šī potenciālā aizskārēja – atbildētāju identificējošus datus </w:t>
      </w:r>
      <w:r w:rsidRPr="0098053B">
        <w:rPr>
          <w:rFonts w:ascii="Times New Roman" w:hAnsi="Times New Roman"/>
          <w:sz w:val="28"/>
          <w:szCs w:val="28"/>
        </w:rPr>
        <w:lastRenderedPageBreak/>
        <w:t xml:space="preserve">nevar atklāt pat tiesai, jo šos datus aizsargā personas datu aizsardzības regulējums. Problēmas rada arī iespēja aizskarošu un nepatiesu informāciju izplatīt internetā no publiskām interneta piekļuves vietām, piemēram, interneta kafejnīcām vai publiskiem </w:t>
      </w:r>
      <w:proofErr w:type="spellStart"/>
      <w:r w:rsidRPr="0098053B">
        <w:rPr>
          <w:rFonts w:ascii="Times New Roman" w:hAnsi="Times New Roman"/>
          <w:sz w:val="28"/>
          <w:szCs w:val="28"/>
        </w:rPr>
        <w:t>wi-fi</w:t>
      </w:r>
      <w:proofErr w:type="spellEnd"/>
      <w:r w:rsidRPr="0098053B">
        <w:rPr>
          <w:rFonts w:ascii="Times New Roman" w:hAnsi="Times New Roman"/>
          <w:sz w:val="28"/>
          <w:szCs w:val="28"/>
        </w:rPr>
        <w:t xml:space="preserve"> tīkliem. </w:t>
      </w:r>
    </w:p>
    <w:p w:rsidR="003A5363" w:rsidRPr="0098053B" w:rsidRDefault="003A5363" w:rsidP="001E5623">
      <w:pPr>
        <w:spacing w:after="0" w:line="240" w:lineRule="auto"/>
        <w:ind w:firstLine="709"/>
        <w:jc w:val="both"/>
        <w:rPr>
          <w:rFonts w:ascii="Times New Roman" w:hAnsi="Times New Roman"/>
          <w:sz w:val="28"/>
          <w:szCs w:val="28"/>
        </w:rPr>
      </w:pPr>
      <w:r w:rsidRPr="0098053B">
        <w:rPr>
          <w:rFonts w:ascii="Times New Roman" w:hAnsi="Times New Roman"/>
          <w:sz w:val="28"/>
          <w:szCs w:val="28"/>
        </w:rPr>
        <w:t xml:space="preserve">Otrkārt, gan Latvijas Republikas Satversme, gan </w:t>
      </w:r>
      <w:r w:rsidRPr="0098053B">
        <w:rPr>
          <w:rFonts w:ascii="Times New Roman" w:hAnsi="Times New Roman"/>
          <w:bCs/>
          <w:sz w:val="28"/>
          <w:szCs w:val="28"/>
        </w:rPr>
        <w:t>Eiropas cilvēktiesību un pamatbrīvību aizsardzības konvencija aizsargā ne vien personas tiesības uz vārda brīvību,</w:t>
      </w:r>
      <w:r w:rsidRPr="0098053B">
        <w:rPr>
          <w:rFonts w:ascii="Times New Roman" w:hAnsi="Times New Roman"/>
          <w:sz w:val="28"/>
          <w:szCs w:val="28"/>
        </w:rPr>
        <w:t xml:space="preserve"> privātās korespondences neaizskaramību un personas datu aizsardzību,</w:t>
      </w:r>
      <w:r w:rsidRPr="0098053B">
        <w:rPr>
          <w:rFonts w:ascii="Times New Roman" w:hAnsi="Times New Roman"/>
          <w:bCs/>
          <w:sz w:val="28"/>
          <w:szCs w:val="28"/>
        </w:rPr>
        <w:t xml:space="preserve"> bet arī personas tiesības uz godu un cieņu.</w:t>
      </w:r>
      <w:bookmarkStart w:id="0" w:name="bkm21"/>
      <w:r w:rsidRPr="0098053B">
        <w:rPr>
          <w:rFonts w:ascii="Times New Roman" w:hAnsi="Times New Roman"/>
          <w:bCs/>
          <w:sz w:val="28"/>
          <w:szCs w:val="28"/>
        </w:rPr>
        <w:t xml:space="preserve"> </w:t>
      </w:r>
      <w:r w:rsidRPr="0098053B">
        <w:rPr>
          <w:rFonts w:ascii="Times New Roman" w:hAnsi="Times New Roman"/>
          <w:sz w:val="28"/>
          <w:szCs w:val="28"/>
        </w:rPr>
        <w:t xml:space="preserve">Tāpat </w:t>
      </w:r>
      <w:bookmarkEnd w:id="0"/>
      <w:r w:rsidRPr="0098053B">
        <w:rPr>
          <w:rFonts w:ascii="Times New Roman" w:hAnsi="Times New Roman"/>
          <w:sz w:val="28"/>
          <w:szCs w:val="28"/>
        </w:rPr>
        <w:t xml:space="preserve">ikvienam ir tiesības uz personas un privātās dzīves neaizskaramību. Minētās cilvēktiesības mijiedarbojas un dažkārt pat nostājas pretstatā, bet tas nenozīmē, ka kādai no tām - </w:t>
      </w:r>
      <w:r w:rsidRPr="0098053B">
        <w:rPr>
          <w:rFonts w:ascii="Times New Roman" w:hAnsi="Times New Roman"/>
          <w:bCs/>
          <w:sz w:val="28"/>
          <w:szCs w:val="28"/>
        </w:rPr>
        <w:t xml:space="preserve">tiesībām uz godu un cieņu vai privātās dzīves neaizskaramībai - </w:t>
      </w:r>
      <w:r w:rsidRPr="0098053B">
        <w:rPr>
          <w:rFonts w:ascii="Times New Roman" w:hAnsi="Times New Roman"/>
          <w:sz w:val="28"/>
          <w:szCs w:val="28"/>
        </w:rPr>
        <w:t xml:space="preserve">vispār nebūtu paredzama aizsardzība. Vēl jo vairāk gan Latvijas Republikas Satversme, gan </w:t>
      </w:r>
      <w:r w:rsidRPr="0098053B">
        <w:rPr>
          <w:rFonts w:ascii="Times New Roman" w:hAnsi="Times New Roman"/>
          <w:bCs/>
          <w:sz w:val="28"/>
          <w:szCs w:val="28"/>
        </w:rPr>
        <w:t>Eiropas cilvēktiesību un pamatbrīvību aizsardzības konvencija</w:t>
      </w:r>
      <w:r w:rsidRPr="0098053B">
        <w:rPr>
          <w:rFonts w:ascii="Times New Roman" w:hAnsi="Times New Roman"/>
          <w:sz w:val="28"/>
          <w:szCs w:val="28"/>
        </w:rPr>
        <w:t xml:space="preserve"> paredz pienākumu valstij nodrošināt personas tiesības uz aizsardzību cilvēktiesību aizskāruma gadījumā, kā arī personas tiesības uz atbilstīgu atlīdzinājumu aizskāruma gadījumā. Ja netiks nodrošināta iespēja tiesām pamatotos personas pieteikuma un acīmredzama personas tiesību aizskāruma gadījumos civilprocesa ietvaros izprasīt no elektronisko sakaru komersanta un/vai interneta attiecīgās vietnes turētāja datus, lai konstatētu, no kādas IP adreses aizskarošā informācija internetā ir ievietota un kādai personai attiecīgā IP adrese ir izsniegta (t.i., lai noskaidrotu atbildētāju goda un cieņas vai personas neaizskaramības, vai privātās dzīves aizskaršanas gadījumos, lai tiesa tālāk varētu lemt par atbilstīgu atlīdzinājumu par aizskārumu), Latvija riskē pārkāpt Latvijas Republikas Satversmes 92.pantu un </w:t>
      </w:r>
      <w:r w:rsidRPr="0098053B">
        <w:rPr>
          <w:rFonts w:ascii="Times New Roman" w:hAnsi="Times New Roman"/>
          <w:bCs/>
          <w:sz w:val="28"/>
          <w:szCs w:val="28"/>
        </w:rPr>
        <w:t>Eiropas cilvēktiesību un pamatbrīvību aizsardzības konvencijas</w:t>
      </w:r>
      <w:r w:rsidRPr="0098053B">
        <w:rPr>
          <w:rFonts w:ascii="Times New Roman" w:hAnsi="Times New Roman"/>
          <w:sz w:val="28"/>
          <w:szCs w:val="28"/>
        </w:rPr>
        <w:t xml:space="preserve"> 13. pantu. </w:t>
      </w:r>
      <w:r w:rsidRPr="0098053B">
        <w:rPr>
          <w:rFonts w:ascii="Times New Roman" w:hAnsi="Times New Roman"/>
          <w:bCs/>
          <w:sz w:val="28"/>
          <w:szCs w:val="28"/>
        </w:rPr>
        <w:t>Eiropas cilvēktiesību un pamatbrīvību aizsardzības konvencijas</w:t>
      </w:r>
      <w:r w:rsidRPr="0098053B">
        <w:rPr>
          <w:rFonts w:ascii="Times New Roman" w:hAnsi="Times New Roman"/>
          <w:sz w:val="28"/>
          <w:szCs w:val="28"/>
        </w:rPr>
        <w:t xml:space="preserve"> 13.pants paredz, ka ikvienam, kura tiesības un brīvības, kas noteiktas minētajā konvencijā, tiek pārkāptas, ir efektīvas aizsardzības nodrošinājums valsts institūcijās</w:t>
      </w:r>
      <w:r w:rsidRPr="0098053B">
        <w:rPr>
          <w:rStyle w:val="Vresatsauce"/>
          <w:rFonts w:ascii="Times New Roman" w:hAnsi="Times New Roman"/>
          <w:sz w:val="28"/>
          <w:szCs w:val="28"/>
        </w:rPr>
        <w:footnoteReference w:id="2"/>
      </w:r>
      <w:r w:rsidRPr="0098053B">
        <w:rPr>
          <w:rFonts w:ascii="Times New Roman" w:hAnsi="Times New Roman"/>
          <w:sz w:val="28"/>
          <w:szCs w:val="28"/>
        </w:rPr>
        <w:t>. Nenodrošinot tiesām minēto iespēju izprasīt datus, ir faktiski liegta iespēja noskaidrot atbildētāju civilprocesa ietvaros lietā par goda un cieņas vai personas neaizskaramības, vai privātās dzīves aizskārumu internetā un lemt par atbilstīgu atlīdzinājumu. Tādejādi netiek nodrošināta aizskarto tiesību aizsardzība, īpaši ņemot vērā, ka krimināltiesiskā aizsardzība ir ierobežota. Tomēr, ievērojot Latvijas Republikas Satversmē nostiprināto privātās korespondences neaizskaramības principu un tās tiesību normas, kas nosaka personas datu aizsardzību, pierādījumu iegūšana no elektronisko sakaru komersanta par konkrēto adresātu - atbildētāju, kas ir izplatījis tiesiski nepieļaujamu informāciju internetā, būtu pieļaujama tikai ar tiesas lēmumu, un šie dati būtu izmantojami tikai atbildētāja noskaidrošanai.</w:t>
      </w:r>
    </w:p>
    <w:p w:rsidR="00DF7900" w:rsidRPr="0098053B" w:rsidRDefault="00DF7900" w:rsidP="00DF7900">
      <w:pPr>
        <w:spacing w:after="0" w:line="240" w:lineRule="auto"/>
        <w:ind w:firstLine="709"/>
        <w:jc w:val="both"/>
        <w:rPr>
          <w:rFonts w:ascii="Times New Roman" w:hAnsi="Times New Roman" w:cs="Times New Roman"/>
          <w:sz w:val="28"/>
          <w:szCs w:val="28"/>
        </w:rPr>
      </w:pPr>
      <w:r w:rsidRPr="0098053B">
        <w:rPr>
          <w:rFonts w:ascii="Times New Roman" w:hAnsi="Times New Roman" w:cs="Times New Roman"/>
          <w:sz w:val="28"/>
          <w:szCs w:val="28"/>
        </w:rPr>
        <w:lastRenderedPageBreak/>
        <w:t>Jāatzīmē arī, ka pienākumu paredzēt autortiesību civiltiesiskās aizsardzības mehānismu (arī, ja aizskārums noticis interneta vidē) uzliek</w:t>
      </w:r>
      <w:r>
        <w:rPr>
          <w:rFonts w:ascii="Times New Roman" w:hAnsi="Times New Roman" w:cs="Times New Roman"/>
          <w:sz w:val="28"/>
          <w:szCs w:val="28"/>
        </w:rPr>
        <w:t xml:space="preserve"> </w:t>
      </w:r>
      <w:r w:rsidRPr="0098053B">
        <w:rPr>
          <w:rFonts w:ascii="Times New Roman" w:hAnsi="Times New Roman" w:cs="Times New Roman"/>
          <w:sz w:val="28"/>
          <w:szCs w:val="28"/>
        </w:rPr>
        <w:t xml:space="preserve"> Eiropas Savienības direktīva - Eiropas Parlamenta un Padomes 2004.gada 29.aprīļa direktīva </w:t>
      </w:r>
      <w:hyperlink r:id="rId8" w:tgtFrame="_blank" w:tooltip="DIREKTĪVA" w:history="1">
        <w:r w:rsidRPr="0098053B">
          <w:rPr>
            <w:rStyle w:val="Hipersaite"/>
            <w:rFonts w:ascii="Times New Roman" w:hAnsi="Times New Roman" w:cs="Times New Roman"/>
            <w:color w:val="auto"/>
            <w:sz w:val="28"/>
            <w:szCs w:val="28"/>
          </w:rPr>
          <w:t>2004/48/EK</w:t>
        </w:r>
      </w:hyperlink>
      <w:r w:rsidRPr="0098053B">
        <w:rPr>
          <w:rFonts w:ascii="Times New Roman" w:hAnsi="Times New Roman" w:cs="Times New Roman"/>
          <w:sz w:val="28"/>
          <w:szCs w:val="28"/>
        </w:rPr>
        <w:t xml:space="preserve"> par intelektuālā īpašuma tiesību piemērošanu. </w:t>
      </w:r>
    </w:p>
    <w:p w:rsidR="00F13C73" w:rsidRPr="0098053B" w:rsidRDefault="003A5363" w:rsidP="001E5623">
      <w:pPr>
        <w:spacing w:after="0" w:line="240" w:lineRule="auto"/>
        <w:ind w:firstLine="709"/>
        <w:jc w:val="both"/>
        <w:rPr>
          <w:rFonts w:ascii="Times New Roman" w:hAnsi="Times New Roman" w:cs="Times New Roman"/>
          <w:sz w:val="28"/>
          <w:szCs w:val="28"/>
        </w:rPr>
      </w:pPr>
      <w:r w:rsidRPr="0098053B">
        <w:rPr>
          <w:rFonts w:ascii="Times New Roman" w:hAnsi="Times New Roman"/>
          <w:sz w:val="28"/>
          <w:szCs w:val="28"/>
        </w:rPr>
        <w:t>Elektronisko sakaru likuma 71.</w:t>
      </w:r>
      <w:r w:rsidRPr="0098053B">
        <w:rPr>
          <w:rFonts w:ascii="Times New Roman" w:hAnsi="Times New Roman"/>
          <w:sz w:val="28"/>
          <w:szCs w:val="28"/>
          <w:vertAlign w:val="superscript"/>
        </w:rPr>
        <w:t>1</w:t>
      </w:r>
      <w:r w:rsidRPr="0098053B">
        <w:rPr>
          <w:rFonts w:ascii="Times New Roman" w:hAnsi="Times New Roman"/>
          <w:sz w:val="28"/>
          <w:szCs w:val="28"/>
        </w:rPr>
        <w:t xml:space="preserve"> pants nosaka pienākumu elektronisko sakaru komersantiem nodrošināt saglabājamo datu saglabāšanu tādā apjomā, kādā tie ir iegūti vai apstrādāti, sniedzot elektronisko sakaru pakalpojumus, kā arī nodrošināt to aizsardzību pret nejaušu vai nelikumīgu iznīcināšanu, zudumu vai pārveidošanu, vai Elektronisko sakaru likumā neparedzētu apstrādi vai izpaušanu. Elektronisko sakaru likuma 71.</w:t>
      </w:r>
      <w:r w:rsidRPr="0098053B">
        <w:rPr>
          <w:rFonts w:ascii="Times New Roman" w:hAnsi="Times New Roman"/>
          <w:sz w:val="28"/>
          <w:szCs w:val="28"/>
          <w:vertAlign w:val="superscript"/>
        </w:rPr>
        <w:t>1</w:t>
      </w:r>
      <w:r w:rsidRPr="0098053B">
        <w:rPr>
          <w:rFonts w:ascii="Times New Roman" w:hAnsi="Times New Roman"/>
          <w:sz w:val="28"/>
          <w:szCs w:val="28"/>
        </w:rPr>
        <w:t xml:space="preserve"> panta pirmā daļa nosaka, ka saglabājamie dati tiek saglabāti un nodoti pirmstiesas izmeklēšanas iestādēm, operatīvās darbības subjektiem, valsts drošības iestādēm, prokuratūrai un tiesai, lai aizsargātu valsts un sabiedrisko drošību vai nodrošinātu noziedzīgu nodarījumu izmeklēšanu, kriminālvajāšanu un krimināllietu iztiesāšanu. Saglabājamos datus elektronisko sakaru komersantam ir pienākums glabāt 18 mēnešus. Elektronisko sakaru likums neparedz pienākumu saglabājamos datus izpaust civilprocesa vajadzībām. Minētais 71.</w:t>
      </w:r>
      <w:r w:rsidRPr="0098053B">
        <w:rPr>
          <w:rFonts w:ascii="Times New Roman" w:hAnsi="Times New Roman"/>
          <w:sz w:val="28"/>
          <w:szCs w:val="28"/>
          <w:vertAlign w:val="superscript"/>
        </w:rPr>
        <w:t>1</w:t>
      </w:r>
      <w:r w:rsidRPr="0098053B">
        <w:rPr>
          <w:rFonts w:ascii="Times New Roman" w:hAnsi="Times New Roman"/>
          <w:sz w:val="28"/>
          <w:szCs w:val="28"/>
        </w:rPr>
        <w:t xml:space="preserve"> pants tika iekļauts Elektronisko sakaru likumā, lai ieviestu Eiropas Parlamenta un Padomes 2006.gada 15.marta direktīvu </w:t>
      </w:r>
      <w:hyperlink r:id="rId9" w:tgtFrame="_blank" w:tooltip="DIREKTĪVA" w:history="1">
        <w:r w:rsidRPr="0098053B">
          <w:rPr>
            <w:rStyle w:val="Hipersaite"/>
            <w:rFonts w:ascii="Times New Roman" w:hAnsi="Times New Roman"/>
            <w:color w:val="auto"/>
            <w:sz w:val="28"/>
            <w:szCs w:val="28"/>
          </w:rPr>
          <w:t>2006/24/EK</w:t>
        </w:r>
      </w:hyperlink>
      <w:r w:rsidRPr="0098053B">
        <w:rPr>
          <w:rFonts w:ascii="Times New Roman" w:hAnsi="Times New Roman"/>
          <w:sz w:val="28"/>
          <w:szCs w:val="28"/>
        </w:rPr>
        <w:t xml:space="preserve"> par tādu datu saglabāšanu, kurus iegūst vai apstrādā saistībā ar publiski pieejamu elektronisko komunikāciju pakalpojumu sniegšanu vai publiski pieejamu komunikāciju tīklu nodrošināšanu, un par grozījumiem direktīvā </w:t>
      </w:r>
      <w:hyperlink r:id="rId10" w:tgtFrame="_blank" w:tooltip="DIREKTĪVA" w:history="1">
        <w:r w:rsidRPr="0098053B">
          <w:rPr>
            <w:rStyle w:val="Hipersaite"/>
            <w:rFonts w:ascii="Times New Roman" w:hAnsi="Times New Roman"/>
            <w:color w:val="auto"/>
            <w:sz w:val="28"/>
            <w:szCs w:val="28"/>
          </w:rPr>
          <w:t>2002/58/EK</w:t>
        </w:r>
      </w:hyperlink>
      <w:r w:rsidRPr="0098053B">
        <w:rPr>
          <w:rFonts w:ascii="Times New Roman" w:hAnsi="Times New Roman"/>
          <w:sz w:val="28"/>
          <w:szCs w:val="28"/>
        </w:rPr>
        <w:t xml:space="preserve">. Šīs direktīvas galvenais mērķis, atbildot uz pieaugošo terorismu pasaulē, bija nodrošināt tiesību sargājušo iestāžu piekļuvi saglabājamiem datiem, kas ir ļoti efektīvs līdzeklis terorisma un organizētās noziedzības apkarošanā. Jāatzīmē, ka Elektronisko sakaru likums nosaka ļoti plašu datu apjomu, kurus uzskata par saglabājamiem datiem. Civilās tiesvedības mērķiem tik plašs datu apjoms nav nepieciešams, tāpat nebūtu nepieciešams šos datus glabāt. Civilās tiesvedības mērķiem būtu nepieciešams pēc tiesas pieprasījuma, kas balstīts uz Civilprocesa likuma 100.pantu, darīt zināmas tiesai noteiktu </w:t>
      </w:r>
      <w:r w:rsidRPr="0098053B">
        <w:rPr>
          <w:rFonts w:ascii="Times New Roman" w:hAnsi="Times New Roman" w:cs="Times New Roman"/>
          <w:sz w:val="28"/>
          <w:szCs w:val="28"/>
        </w:rPr>
        <w:t>datu kategorijas, lai varētu noskaidrot potenciālo atbildēju civillietā par aizskārumiem, kas notikuši internetā. Ņemot vērā, ka 71.</w:t>
      </w:r>
      <w:r w:rsidRPr="0098053B">
        <w:rPr>
          <w:rFonts w:ascii="Times New Roman" w:hAnsi="Times New Roman" w:cs="Times New Roman"/>
          <w:sz w:val="28"/>
          <w:szCs w:val="28"/>
          <w:vertAlign w:val="superscript"/>
        </w:rPr>
        <w:t>1</w:t>
      </w:r>
      <w:r w:rsidRPr="0098053B">
        <w:rPr>
          <w:rFonts w:ascii="Times New Roman" w:hAnsi="Times New Roman" w:cs="Times New Roman"/>
          <w:sz w:val="28"/>
          <w:szCs w:val="28"/>
        </w:rPr>
        <w:t xml:space="preserve"> pants tika iekļauts Elektronisko sakaru likumā, lai ieviestu direktīvu </w:t>
      </w:r>
      <w:hyperlink r:id="rId11" w:tgtFrame="_blank" w:tooltip="DIREKTĪVA" w:history="1">
        <w:r w:rsidRPr="0098053B">
          <w:rPr>
            <w:rStyle w:val="Hipersaite"/>
            <w:rFonts w:ascii="Times New Roman" w:hAnsi="Times New Roman" w:cs="Times New Roman"/>
            <w:color w:val="auto"/>
            <w:sz w:val="28"/>
            <w:szCs w:val="28"/>
          </w:rPr>
          <w:t>2006/24/EK</w:t>
        </w:r>
      </w:hyperlink>
      <w:r w:rsidRPr="0098053B">
        <w:rPr>
          <w:rFonts w:ascii="Times New Roman" w:hAnsi="Times New Roman" w:cs="Times New Roman"/>
          <w:sz w:val="28"/>
          <w:szCs w:val="28"/>
        </w:rPr>
        <w:t xml:space="preserve"> un noteiktu datu saglabāšanu tikai kriminālprocesuāliem mērķiem, grozījumi šajā pantā civilprocesuālās aizsardzības nodrošināšanai nebūtu atbilstošākais risinājums.</w:t>
      </w:r>
    </w:p>
    <w:p w:rsidR="003A5363" w:rsidRPr="0012523C" w:rsidRDefault="003A5363" w:rsidP="0012523C">
      <w:pPr>
        <w:spacing w:after="0" w:line="240" w:lineRule="auto"/>
        <w:ind w:firstLine="709"/>
        <w:jc w:val="both"/>
        <w:rPr>
          <w:rFonts w:ascii="Times New Roman" w:hAnsi="Times New Roman" w:cs="Times New Roman"/>
          <w:sz w:val="28"/>
          <w:szCs w:val="28"/>
        </w:rPr>
      </w:pPr>
      <w:r w:rsidRPr="0098053B">
        <w:rPr>
          <w:rFonts w:ascii="Times New Roman" w:hAnsi="Times New Roman" w:cs="Times New Roman"/>
          <w:sz w:val="28"/>
          <w:szCs w:val="28"/>
        </w:rPr>
        <w:t xml:space="preserve">Aizsardzības pret aizskārumiem interneta vidē mehānisma nodrošināšanas mērķis nav panākt, lai potenciālā atbildētāja dati tiktu saglabāti (kā tas ir noziedzīgu nodarījumu apkarošanas interesēs (uz 18 mēnešiem)), bet gan pēc tiesas pieprasījuma tiktu darīti zināmi, tūliņ pēc tam, kad ir noticis tiesību aizskārums interneta vidē, kā to pieļauj arī Eiropas Parlamenta un Padomes 2002. gada 12. jūlija direktīvas 2002/58/EK par personas datu apstrādi un privātās dzīves aizsardzību elektronisko komunikāciju nozarē 15.panta 1.punkts. </w:t>
      </w:r>
      <w:r w:rsidR="00F13C73" w:rsidRPr="0098053B">
        <w:rPr>
          <w:rFonts w:ascii="Times New Roman" w:hAnsi="Times New Roman" w:cs="Times New Roman"/>
          <w:sz w:val="28"/>
          <w:szCs w:val="28"/>
        </w:rPr>
        <w:t xml:space="preserve">Direktīvas 2002/58/EK </w:t>
      </w:r>
      <w:r w:rsidRPr="0098053B">
        <w:rPr>
          <w:rFonts w:ascii="Times New Roman" w:hAnsi="Times New Roman" w:cs="Times New Roman"/>
          <w:sz w:val="28"/>
          <w:szCs w:val="28"/>
        </w:rPr>
        <w:t>15.panta 1.punkts</w:t>
      </w:r>
      <w:r w:rsidR="00F13C73" w:rsidRPr="0098053B">
        <w:rPr>
          <w:rFonts w:ascii="Times New Roman" w:hAnsi="Times New Roman" w:cs="Times New Roman"/>
          <w:sz w:val="28"/>
          <w:szCs w:val="28"/>
        </w:rPr>
        <w:t xml:space="preserve"> paredz, ka da</w:t>
      </w:r>
      <w:r w:rsidRPr="0098053B">
        <w:rPr>
          <w:rFonts w:ascii="Times New Roman" w:hAnsi="Times New Roman" w:cs="Times New Roman"/>
          <w:sz w:val="28"/>
          <w:szCs w:val="28"/>
        </w:rPr>
        <w:t xml:space="preserve">lībvalstis var pieņemt </w:t>
      </w:r>
      <w:r w:rsidRPr="0098053B">
        <w:rPr>
          <w:rFonts w:ascii="Times New Roman" w:hAnsi="Times New Roman" w:cs="Times New Roman"/>
          <w:sz w:val="28"/>
          <w:szCs w:val="28"/>
        </w:rPr>
        <w:lastRenderedPageBreak/>
        <w:t xml:space="preserve">tiesību aktus, lai ierobežotu šīs direktīvas 5. un 6. pantā, 8. panta 1., 2., 3. un 4. punktā un 9. pantā minēto tiesību un pienākumu darbības jomu (par komunikāciju konfidencialitāti, par tiesībām informāciju par datu plūsmu izmantot galvenokārt tikai rēķinu sagatavošanai, kā arī, lai saskaņā ar spēkā esošajiem tiesību aktiem izšķirtu strīdus kompetentajās iestādēs), ja šādi ierobežojumi ir vajadzīgi saskaņā ar nepieciešamiem, atbilstīgiem un samērīgiem pasākumiem demokrātiskā sabiedrībā, lai garantētu valsts drošību, aizsardzību, sabiedrības drošību un kriminālpārkāpumu vai elektroniskās komunikāciju sistēmas nevēlamas izmantošanas novēršanu, izmeklēšanu, noteikšanu un kriminālvajāšanu, kā noteikts Direktīvas 95/46/EK 13. panta 1. </w:t>
      </w:r>
      <w:r w:rsidR="00F13C73" w:rsidRPr="0098053B">
        <w:rPr>
          <w:rFonts w:ascii="Times New Roman" w:hAnsi="Times New Roman" w:cs="Times New Roman"/>
          <w:sz w:val="28"/>
          <w:szCs w:val="28"/>
        </w:rPr>
        <w:t>p</w:t>
      </w:r>
      <w:r w:rsidRPr="0098053B">
        <w:rPr>
          <w:rFonts w:ascii="Times New Roman" w:hAnsi="Times New Roman" w:cs="Times New Roman"/>
          <w:sz w:val="28"/>
          <w:szCs w:val="28"/>
        </w:rPr>
        <w:t>unktā</w:t>
      </w:r>
      <w:r w:rsidR="00F13C73" w:rsidRPr="0098053B">
        <w:rPr>
          <w:rFonts w:ascii="Times New Roman" w:hAnsi="Times New Roman" w:cs="Times New Roman"/>
          <w:sz w:val="28"/>
          <w:szCs w:val="28"/>
        </w:rPr>
        <w:t xml:space="preserve">, tas nozīmē, </w:t>
      </w:r>
      <w:r w:rsidRPr="0098053B">
        <w:rPr>
          <w:rFonts w:ascii="Times New Roman" w:hAnsi="Times New Roman" w:cs="Times New Roman"/>
          <w:sz w:val="28"/>
          <w:szCs w:val="28"/>
        </w:rPr>
        <w:t xml:space="preserve">tai skaitā, ne vien datu subjekta, bet arī citu personu tiesību un brīvību aizsardzībai. </w:t>
      </w:r>
      <w:r w:rsidR="00F13C73" w:rsidRPr="0098053B">
        <w:rPr>
          <w:rFonts w:ascii="Times New Roman" w:hAnsi="Times New Roman" w:cs="Times New Roman"/>
          <w:sz w:val="28"/>
          <w:szCs w:val="28"/>
        </w:rPr>
        <w:t>Direktīvas 2002/58/EK 15.panta 1.punkts paredz arī, ka t</w:t>
      </w:r>
      <w:r w:rsidRPr="0098053B">
        <w:rPr>
          <w:rFonts w:ascii="Times New Roman" w:hAnsi="Times New Roman" w:cs="Times New Roman"/>
          <w:sz w:val="28"/>
          <w:szCs w:val="28"/>
        </w:rPr>
        <w:t>ālab dalībvalstis, cita starpā, var pieņemt tiesību aktus, paredzot datu saglabāšanu ierobežotā laikposmā, kas pamatots ar šajā punktā noteiktajiem iemesliem</w:t>
      </w:r>
      <w:r w:rsidR="00F13C73" w:rsidRPr="0098053B">
        <w:rPr>
          <w:rFonts w:ascii="Times New Roman" w:hAnsi="Times New Roman" w:cs="Times New Roman"/>
          <w:sz w:val="28"/>
          <w:szCs w:val="28"/>
        </w:rPr>
        <w:t xml:space="preserve"> un v</w:t>
      </w:r>
      <w:r w:rsidRPr="0098053B">
        <w:rPr>
          <w:rFonts w:ascii="Times New Roman" w:hAnsi="Times New Roman" w:cs="Times New Roman"/>
          <w:sz w:val="28"/>
          <w:szCs w:val="28"/>
        </w:rPr>
        <w:t>isi</w:t>
      </w:r>
      <w:r w:rsidR="00F13C73" w:rsidRPr="0098053B">
        <w:rPr>
          <w:rFonts w:ascii="Times New Roman" w:hAnsi="Times New Roman" w:cs="Times New Roman"/>
          <w:sz w:val="28"/>
          <w:szCs w:val="28"/>
        </w:rPr>
        <w:t>em</w:t>
      </w:r>
      <w:r w:rsidRPr="0098053B">
        <w:rPr>
          <w:rFonts w:ascii="Times New Roman" w:hAnsi="Times New Roman" w:cs="Times New Roman"/>
          <w:sz w:val="28"/>
          <w:szCs w:val="28"/>
        </w:rPr>
        <w:t xml:space="preserve"> minēt</w:t>
      </w:r>
      <w:r w:rsidR="00F13C73" w:rsidRPr="0098053B">
        <w:rPr>
          <w:rFonts w:ascii="Times New Roman" w:hAnsi="Times New Roman" w:cs="Times New Roman"/>
          <w:sz w:val="28"/>
          <w:szCs w:val="28"/>
        </w:rPr>
        <w:t>aj</w:t>
      </w:r>
      <w:r w:rsidRPr="0098053B">
        <w:rPr>
          <w:rFonts w:ascii="Times New Roman" w:hAnsi="Times New Roman" w:cs="Times New Roman"/>
          <w:sz w:val="28"/>
          <w:szCs w:val="28"/>
        </w:rPr>
        <w:t>ie</w:t>
      </w:r>
      <w:r w:rsidR="00F13C73" w:rsidRPr="0098053B">
        <w:rPr>
          <w:rFonts w:ascii="Times New Roman" w:hAnsi="Times New Roman" w:cs="Times New Roman"/>
          <w:sz w:val="28"/>
          <w:szCs w:val="28"/>
        </w:rPr>
        <w:t>m</w:t>
      </w:r>
      <w:r w:rsidRPr="0098053B">
        <w:rPr>
          <w:rFonts w:ascii="Times New Roman" w:hAnsi="Times New Roman" w:cs="Times New Roman"/>
          <w:sz w:val="28"/>
          <w:szCs w:val="28"/>
        </w:rPr>
        <w:t xml:space="preserve"> pasākumi</w:t>
      </w:r>
      <w:r w:rsidR="00F13C73" w:rsidRPr="0098053B">
        <w:rPr>
          <w:rFonts w:ascii="Times New Roman" w:hAnsi="Times New Roman" w:cs="Times New Roman"/>
          <w:sz w:val="28"/>
          <w:szCs w:val="28"/>
        </w:rPr>
        <w:t xml:space="preserve">em ir jābūt </w:t>
      </w:r>
      <w:r w:rsidRPr="0098053B">
        <w:rPr>
          <w:rFonts w:ascii="Times New Roman" w:hAnsi="Times New Roman" w:cs="Times New Roman"/>
          <w:sz w:val="28"/>
          <w:szCs w:val="28"/>
        </w:rPr>
        <w:t xml:space="preserve">saskaņā ar Kopienas tiesību </w:t>
      </w:r>
      <w:r w:rsidRPr="0012523C">
        <w:rPr>
          <w:rFonts w:ascii="Times New Roman" w:hAnsi="Times New Roman" w:cs="Times New Roman"/>
          <w:sz w:val="28"/>
          <w:szCs w:val="28"/>
        </w:rPr>
        <w:t>aktu vispārējiem principiem, tostarp tie, kas minēti Eiropas Savienības dibināšanas līguma 6. panta 1. un 2. punktā.</w:t>
      </w:r>
    </w:p>
    <w:p w:rsidR="0012523C" w:rsidRPr="0012523C" w:rsidRDefault="008B62C7" w:rsidP="001252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Jāatzīmē arī, ka </w:t>
      </w:r>
      <w:r w:rsidR="0012523C" w:rsidRPr="0012523C">
        <w:rPr>
          <w:rFonts w:ascii="Times New Roman" w:hAnsi="Times New Roman" w:cs="Times New Roman"/>
          <w:sz w:val="28"/>
          <w:szCs w:val="28"/>
        </w:rPr>
        <w:t xml:space="preserve">Eiropas Savienības tiesa 2008.gada 29.janvāra spriedumā lietā C-275/06 </w:t>
      </w:r>
      <w:proofErr w:type="spellStart"/>
      <w:r w:rsidR="0012523C" w:rsidRPr="0012523C">
        <w:rPr>
          <w:rFonts w:ascii="Times New Roman" w:hAnsi="Times New Roman" w:cs="Times New Roman"/>
          <w:i/>
          <w:sz w:val="28"/>
          <w:szCs w:val="28"/>
        </w:rPr>
        <w:t>Productores</w:t>
      </w:r>
      <w:proofErr w:type="spellEnd"/>
      <w:r w:rsidR="0012523C" w:rsidRPr="0012523C">
        <w:rPr>
          <w:rFonts w:ascii="Times New Roman" w:hAnsi="Times New Roman" w:cs="Times New Roman"/>
          <w:i/>
          <w:sz w:val="28"/>
          <w:szCs w:val="28"/>
        </w:rPr>
        <w:t xml:space="preserve"> </w:t>
      </w:r>
      <w:proofErr w:type="spellStart"/>
      <w:r w:rsidR="0012523C" w:rsidRPr="0012523C">
        <w:rPr>
          <w:rFonts w:ascii="Times New Roman" w:hAnsi="Times New Roman" w:cs="Times New Roman"/>
          <w:i/>
          <w:sz w:val="28"/>
          <w:szCs w:val="28"/>
        </w:rPr>
        <w:t>de</w:t>
      </w:r>
      <w:proofErr w:type="spellEnd"/>
      <w:r w:rsidR="0012523C" w:rsidRPr="0012523C">
        <w:rPr>
          <w:rFonts w:ascii="Times New Roman" w:hAnsi="Times New Roman" w:cs="Times New Roman"/>
          <w:i/>
          <w:sz w:val="28"/>
          <w:szCs w:val="28"/>
        </w:rPr>
        <w:t xml:space="preserve"> </w:t>
      </w:r>
      <w:proofErr w:type="spellStart"/>
      <w:r w:rsidR="0012523C" w:rsidRPr="0012523C">
        <w:rPr>
          <w:rFonts w:ascii="Times New Roman" w:hAnsi="Times New Roman" w:cs="Times New Roman"/>
          <w:i/>
          <w:sz w:val="28"/>
          <w:szCs w:val="28"/>
        </w:rPr>
        <w:t>Música</w:t>
      </w:r>
      <w:proofErr w:type="spellEnd"/>
      <w:r w:rsidR="0012523C" w:rsidRPr="0012523C">
        <w:rPr>
          <w:rFonts w:ascii="Times New Roman" w:hAnsi="Times New Roman" w:cs="Times New Roman"/>
          <w:i/>
          <w:sz w:val="28"/>
          <w:szCs w:val="28"/>
        </w:rPr>
        <w:t xml:space="preserve"> </w:t>
      </w:r>
      <w:proofErr w:type="spellStart"/>
      <w:r w:rsidR="0012523C" w:rsidRPr="0012523C">
        <w:rPr>
          <w:rFonts w:ascii="Times New Roman" w:hAnsi="Times New Roman" w:cs="Times New Roman"/>
          <w:i/>
          <w:sz w:val="28"/>
          <w:szCs w:val="28"/>
        </w:rPr>
        <w:t>de</w:t>
      </w:r>
      <w:proofErr w:type="spellEnd"/>
      <w:r w:rsidR="0012523C" w:rsidRPr="0012523C">
        <w:rPr>
          <w:rFonts w:ascii="Times New Roman" w:hAnsi="Times New Roman" w:cs="Times New Roman"/>
          <w:i/>
          <w:sz w:val="28"/>
          <w:szCs w:val="28"/>
        </w:rPr>
        <w:t xml:space="preserve"> </w:t>
      </w:r>
      <w:proofErr w:type="spellStart"/>
      <w:r w:rsidR="0012523C" w:rsidRPr="0012523C">
        <w:rPr>
          <w:rFonts w:ascii="Times New Roman" w:hAnsi="Times New Roman" w:cs="Times New Roman"/>
          <w:i/>
          <w:sz w:val="28"/>
          <w:szCs w:val="28"/>
        </w:rPr>
        <w:t>España</w:t>
      </w:r>
      <w:proofErr w:type="spellEnd"/>
      <w:r w:rsidR="0012523C" w:rsidRPr="0012523C">
        <w:rPr>
          <w:rFonts w:ascii="Times New Roman" w:hAnsi="Times New Roman" w:cs="Times New Roman"/>
          <w:i/>
          <w:sz w:val="28"/>
          <w:szCs w:val="28"/>
        </w:rPr>
        <w:t xml:space="preserve"> (</w:t>
      </w:r>
      <w:proofErr w:type="spellStart"/>
      <w:r w:rsidR="0012523C" w:rsidRPr="0012523C">
        <w:rPr>
          <w:rFonts w:ascii="Times New Roman" w:hAnsi="Times New Roman" w:cs="Times New Roman"/>
          <w:i/>
          <w:sz w:val="28"/>
          <w:szCs w:val="28"/>
        </w:rPr>
        <w:t>Promusicae</w:t>
      </w:r>
      <w:proofErr w:type="spellEnd"/>
      <w:r w:rsidR="0012523C" w:rsidRPr="0012523C">
        <w:rPr>
          <w:rFonts w:ascii="Times New Roman" w:hAnsi="Times New Roman" w:cs="Times New Roman"/>
          <w:i/>
          <w:sz w:val="28"/>
          <w:szCs w:val="28"/>
        </w:rPr>
        <w:t xml:space="preserve">) / </w:t>
      </w:r>
      <w:proofErr w:type="spellStart"/>
      <w:r w:rsidR="0012523C" w:rsidRPr="0012523C">
        <w:rPr>
          <w:rFonts w:ascii="Times New Roman" w:hAnsi="Times New Roman" w:cs="Times New Roman"/>
          <w:i/>
          <w:sz w:val="28"/>
          <w:szCs w:val="28"/>
        </w:rPr>
        <w:t>Telefónica</w:t>
      </w:r>
      <w:proofErr w:type="spellEnd"/>
      <w:r w:rsidR="0012523C" w:rsidRPr="0012523C">
        <w:rPr>
          <w:rFonts w:ascii="Times New Roman" w:hAnsi="Times New Roman" w:cs="Times New Roman"/>
          <w:i/>
          <w:sz w:val="28"/>
          <w:szCs w:val="28"/>
        </w:rPr>
        <w:t xml:space="preserve"> </w:t>
      </w:r>
      <w:proofErr w:type="spellStart"/>
      <w:r w:rsidR="0012523C" w:rsidRPr="0012523C">
        <w:rPr>
          <w:rFonts w:ascii="Times New Roman" w:hAnsi="Times New Roman" w:cs="Times New Roman"/>
          <w:i/>
          <w:sz w:val="28"/>
          <w:szCs w:val="28"/>
        </w:rPr>
        <w:t>de</w:t>
      </w:r>
      <w:proofErr w:type="spellEnd"/>
      <w:r w:rsidR="0012523C" w:rsidRPr="0012523C">
        <w:rPr>
          <w:rFonts w:ascii="Times New Roman" w:hAnsi="Times New Roman" w:cs="Times New Roman"/>
          <w:i/>
          <w:sz w:val="28"/>
          <w:szCs w:val="28"/>
        </w:rPr>
        <w:t xml:space="preserve"> </w:t>
      </w:r>
      <w:proofErr w:type="spellStart"/>
      <w:r w:rsidR="0012523C" w:rsidRPr="0012523C">
        <w:rPr>
          <w:rFonts w:ascii="Times New Roman" w:hAnsi="Times New Roman" w:cs="Times New Roman"/>
          <w:i/>
          <w:sz w:val="28"/>
          <w:szCs w:val="28"/>
        </w:rPr>
        <w:t>España</w:t>
      </w:r>
      <w:proofErr w:type="spellEnd"/>
      <w:r w:rsidR="0012523C" w:rsidRPr="0012523C">
        <w:rPr>
          <w:rFonts w:ascii="Times New Roman" w:hAnsi="Times New Roman" w:cs="Times New Roman"/>
          <w:i/>
          <w:sz w:val="28"/>
          <w:szCs w:val="28"/>
        </w:rPr>
        <w:t xml:space="preserve"> SAU07</w:t>
      </w:r>
      <w:r w:rsidR="0012523C" w:rsidRPr="0012523C">
        <w:rPr>
          <w:rFonts w:ascii="Times New Roman" w:hAnsi="Times New Roman" w:cs="Times New Roman"/>
          <w:sz w:val="28"/>
          <w:szCs w:val="28"/>
        </w:rPr>
        <w:t xml:space="preserve"> (54.punkts) </w:t>
      </w:r>
      <w:r>
        <w:rPr>
          <w:rFonts w:ascii="Times New Roman" w:hAnsi="Times New Roman" w:cs="Times New Roman"/>
          <w:sz w:val="28"/>
          <w:szCs w:val="28"/>
        </w:rPr>
        <w:t xml:space="preserve">jau </w:t>
      </w:r>
      <w:r w:rsidR="0012523C" w:rsidRPr="0012523C">
        <w:rPr>
          <w:rFonts w:ascii="Times New Roman" w:hAnsi="Times New Roman" w:cs="Times New Roman"/>
          <w:sz w:val="28"/>
          <w:szCs w:val="28"/>
        </w:rPr>
        <w:t>nosprieda, ka Direktīva 2002/58 neizslēdz iespēju dalībvalstīm paredzēt pienākumu civilā tiesvedībā izpaust personas datus.</w:t>
      </w:r>
    </w:p>
    <w:p w:rsidR="0012523C" w:rsidRPr="0009191C" w:rsidRDefault="0009191C" w:rsidP="0009191C">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Eiropas Savienības </w:t>
      </w:r>
      <w:r w:rsidR="0012523C" w:rsidRPr="0012523C">
        <w:rPr>
          <w:rFonts w:ascii="Times New Roman" w:hAnsi="Times New Roman" w:cs="Times New Roman"/>
          <w:sz w:val="28"/>
          <w:szCs w:val="28"/>
        </w:rPr>
        <w:t xml:space="preserve">Tiesas pirmās palātas priekšsēdētājs 2009.gada 19.februāra rīkojumā lietā C-557/07 </w:t>
      </w:r>
      <w:r w:rsidR="0012523C" w:rsidRPr="0012523C">
        <w:rPr>
          <w:rFonts w:ascii="Times New Roman" w:hAnsi="Times New Roman" w:cs="Times New Roman"/>
          <w:i/>
          <w:sz w:val="28"/>
          <w:szCs w:val="28"/>
        </w:rPr>
        <w:t>LSG-</w:t>
      </w:r>
      <w:proofErr w:type="spellStart"/>
      <w:r w:rsidR="0012523C" w:rsidRPr="0012523C">
        <w:rPr>
          <w:rFonts w:ascii="Times New Roman" w:hAnsi="Times New Roman" w:cs="Times New Roman"/>
          <w:i/>
          <w:sz w:val="28"/>
          <w:szCs w:val="28"/>
        </w:rPr>
        <w:t>Gesellschaft</w:t>
      </w:r>
      <w:proofErr w:type="spellEnd"/>
      <w:r w:rsidR="0012523C" w:rsidRPr="0012523C">
        <w:rPr>
          <w:rFonts w:ascii="Times New Roman" w:hAnsi="Times New Roman" w:cs="Times New Roman"/>
          <w:i/>
          <w:sz w:val="28"/>
          <w:szCs w:val="28"/>
        </w:rPr>
        <w:t xml:space="preserve"> </w:t>
      </w:r>
      <w:proofErr w:type="spellStart"/>
      <w:r w:rsidR="0012523C" w:rsidRPr="0012523C">
        <w:rPr>
          <w:rFonts w:ascii="Times New Roman" w:hAnsi="Times New Roman" w:cs="Times New Roman"/>
          <w:i/>
          <w:sz w:val="28"/>
          <w:szCs w:val="28"/>
        </w:rPr>
        <w:t>zur</w:t>
      </w:r>
      <w:proofErr w:type="spellEnd"/>
      <w:r w:rsidR="0012523C" w:rsidRPr="0012523C">
        <w:rPr>
          <w:rFonts w:ascii="Times New Roman" w:hAnsi="Times New Roman" w:cs="Times New Roman"/>
          <w:i/>
          <w:sz w:val="28"/>
          <w:szCs w:val="28"/>
        </w:rPr>
        <w:t xml:space="preserve"> </w:t>
      </w:r>
      <w:proofErr w:type="spellStart"/>
      <w:r w:rsidR="0012523C" w:rsidRPr="0012523C">
        <w:rPr>
          <w:rFonts w:ascii="Times New Roman" w:hAnsi="Times New Roman" w:cs="Times New Roman"/>
          <w:i/>
          <w:sz w:val="28"/>
          <w:szCs w:val="28"/>
        </w:rPr>
        <w:t>Wahrnehmung</w:t>
      </w:r>
      <w:proofErr w:type="spellEnd"/>
      <w:r w:rsidR="0012523C" w:rsidRPr="0012523C">
        <w:rPr>
          <w:rFonts w:ascii="Times New Roman" w:hAnsi="Times New Roman" w:cs="Times New Roman"/>
          <w:i/>
          <w:sz w:val="28"/>
          <w:szCs w:val="28"/>
        </w:rPr>
        <w:t xml:space="preserve"> </w:t>
      </w:r>
      <w:proofErr w:type="spellStart"/>
      <w:r w:rsidR="0012523C" w:rsidRPr="0012523C">
        <w:rPr>
          <w:rFonts w:ascii="Times New Roman" w:hAnsi="Times New Roman" w:cs="Times New Roman"/>
          <w:i/>
          <w:sz w:val="28"/>
          <w:szCs w:val="28"/>
        </w:rPr>
        <w:t>von</w:t>
      </w:r>
      <w:proofErr w:type="spellEnd"/>
      <w:r w:rsidR="0012523C" w:rsidRPr="0012523C">
        <w:rPr>
          <w:rFonts w:ascii="Times New Roman" w:hAnsi="Times New Roman" w:cs="Times New Roman"/>
          <w:i/>
          <w:sz w:val="28"/>
          <w:szCs w:val="28"/>
        </w:rPr>
        <w:t xml:space="preserve"> </w:t>
      </w:r>
      <w:proofErr w:type="spellStart"/>
      <w:r w:rsidR="0012523C" w:rsidRPr="0012523C">
        <w:rPr>
          <w:rFonts w:ascii="Times New Roman" w:hAnsi="Times New Roman" w:cs="Times New Roman"/>
          <w:i/>
          <w:sz w:val="28"/>
          <w:szCs w:val="28"/>
        </w:rPr>
        <w:t>Leistungsschutzrechten</w:t>
      </w:r>
      <w:proofErr w:type="spellEnd"/>
      <w:r w:rsidR="0012523C" w:rsidRPr="0012523C">
        <w:rPr>
          <w:rFonts w:ascii="Times New Roman" w:hAnsi="Times New Roman" w:cs="Times New Roman"/>
          <w:i/>
          <w:sz w:val="28"/>
          <w:szCs w:val="28"/>
        </w:rPr>
        <w:t xml:space="preserve"> </w:t>
      </w:r>
      <w:proofErr w:type="spellStart"/>
      <w:r w:rsidR="0012523C" w:rsidRPr="0012523C">
        <w:rPr>
          <w:rFonts w:ascii="Times New Roman" w:hAnsi="Times New Roman" w:cs="Times New Roman"/>
          <w:i/>
          <w:sz w:val="28"/>
          <w:szCs w:val="28"/>
        </w:rPr>
        <w:t>GmbH</w:t>
      </w:r>
      <w:proofErr w:type="spellEnd"/>
      <w:r w:rsidR="0012523C" w:rsidRPr="0012523C">
        <w:rPr>
          <w:rFonts w:ascii="Times New Roman" w:hAnsi="Times New Roman" w:cs="Times New Roman"/>
          <w:i/>
          <w:sz w:val="28"/>
          <w:szCs w:val="28"/>
        </w:rPr>
        <w:t>/Tele2</w:t>
      </w:r>
      <w:r w:rsidR="0012523C" w:rsidRPr="0012523C">
        <w:rPr>
          <w:rFonts w:ascii="Times New Roman" w:hAnsi="Times New Roman" w:cs="Times New Roman"/>
          <w:sz w:val="28"/>
          <w:szCs w:val="28"/>
        </w:rPr>
        <w:t xml:space="preserve"> (C-557/07; Krājums, I-1227.lpp., 29.punkts) atsaucas uz spriedumu </w:t>
      </w:r>
      <w:proofErr w:type="spellStart"/>
      <w:r w:rsidR="0012523C" w:rsidRPr="0012523C">
        <w:rPr>
          <w:rFonts w:ascii="Times New Roman" w:hAnsi="Times New Roman" w:cs="Times New Roman"/>
          <w:i/>
          <w:sz w:val="28"/>
          <w:szCs w:val="28"/>
        </w:rPr>
        <w:t>Promusicae</w:t>
      </w:r>
      <w:proofErr w:type="spellEnd"/>
      <w:r w:rsidR="0012523C" w:rsidRPr="0012523C">
        <w:rPr>
          <w:rFonts w:ascii="Times New Roman" w:hAnsi="Times New Roman" w:cs="Times New Roman"/>
          <w:i/>
          <w:sz w:val="28"/>
          <w:szCs w:val="28"/>
        </w:rPr>
        <w:t xml:space="preserve"> </w:t>
      </w:r>
      <w:r w:rsidR="0012523C" w:rsidRPr="0012523C">
        <w:rPr>
          <w:rFonts w:ascii="Times New Roman" w:hAnsi="Times New Roman" w:cs="Times New Roman"/>
          <w:sz w:val="28"/>
          <w:szCs w:val="28"/>
        </w:rPr>
        <w:t xml:space="preserve">un atbild uz valsts tiesas jautājumiem tādējādi, ka ar Savienības tiesībām, tostarp Direktīvas 2004/48 8.panta 3.punktu, lasot to kopsakarā ar Direktīvas 2002/58 15.panta 1.punktu, nav pretrunā, ka dalībvalstis ievieš pienākumu nodot trešajām personām, kas ir privātpersonas, privāta </w:t>
      </w:r>
      <w:r w:rsidR="0012523C" w:rsidRPr="0009191C">
        <w:rPr>
          <w:rFonts w:ascii="Times New Roman" w:hAnsi="Times New Roman" w:cs="Times New Roman"/>
          <w:sz w:val="28"/>
          <w:szCs w:val="28"/>
        </w:rPr>
        <w:t>rakstura personas datus par datu plūsmu, lai varētu ierosināt civillietu par autortiesību pārkāpumu.</w:t>
      </w:r>
    </w:p>
    <w:p w:rsidR="0009191C" w:rsidRPr="0009191C" w:rsidRDefault="0009191C" w:rsidP="0071721B">
      <w:pPr>
        <w:tabs>
          <w:tab w:val="left" w:pos="993"/>
        </w:tabs>
        <w:spacing w:after="0" w:line="240" w:lineRule="auto"/>
        <w:ind w:firstLine="709"/>
        <w:jc w:val="both"/>
        <w:rPr>
          <w:rFonts w:ascii="Times New Roman" w:hAnsi="Times New Roman" w:cs="Times New Roman"/>
          <w:sz w:val="28"/>
          <w:szCs w:val="28"/>
        </w:rPr>
      </w:pPr>
      <w:r w:rsidRPr="0009191C">
        <w:rPr>
          <w:rFonts w:ascii="Times New Roman" w:hAnsi="Times New Roman" w:cs="Times New Roman"/>
          <w:sz w:val="28"/>
          <w:szCs w:val="28"/>
        </w:rPr>
        <w:t xml:space="preserve">Eiropas Savienības Tiesā </w:t>
      </w:r>
      <w:r>
        <w:rPr>
          <w:rFonts w:ascii="Times New Roman" w:hAnsi="Times New Roman" w:cs="Times New Roman"/>
          <w:sz w:val="28"/>
          <w:szCs w:val="28"/>
        </w:rPr>
        <w:t>2010.gadā iesniegts</w:t>
      </w:r>
      <w:r w:rsidRPr="0009191C">
        <w:rPr>
          <w:rFonts w:ascii="Times New Roman" w:hAnsi="Times New Roman" w:cs="Times New Roman"/>
          <w:sz w:val="28"/>
          <w:szCs w:val="28"/>
        </w:rPr>
        <w:t xml:space="preserve"> </w:t>
      </w:r>
      <w:r>
        <w:rPr>
          <w:rFonts w:ascii="Times New Roman" w:hAnsi="Times New Roman" w:cs="Times New Roman"/>
          <w:sz w:val="28"/>
          <w:szCs w:val="28"/>
        </w:rPr>
        <w:t>jauns</w:t>
      </w:r>
      <w:r w:rsidRPr="0009191C">
        <w:rPr>
          <w:rFonts w:ascii="Times New Roman" w:hAnsi="Times New Roman" w:cs="Times New Roman"/>
          <w:sz w:val="28"/>
          <w:szCs w:val="28"/>
        </w:rPr>
        <w:t xml:space="preserve"> lūgum</w:t>
      </w:r>
      <w:r>
        <w:rPr>
          <w:rFonts w:ascii="Times New Roman" w:hAnsi="Times New Roman" w:cs="Times New Roman"/>
          <w:sz w:val="28"/>
          <w:szCs w:val="28"/>
        </w:rPr>
        <w:t>s</w:t>
      </w:r>
      <w:r w:rsidRPr="0009191C">
        <w:rPr>
          <w:rFonts w:ascii="Times New Roman" w:hAnsi="Times New Roman" w:cs="Times New Roman"/>
          <w:sz w:val="28"/>
          <w:szCs w:val="28"/>
        </w:rPr>
        <w:t xml:space="preserve"> sniegt prejudiciālu nolēmumu lietā C-461/10, kur Zviedrijas tiesa lūdz interpretēt Direktīvu 2006/24/EK</w:t>
      </w:r>
      <w:r w:rsidR="008B62C7">
        <w:rPr>
          <w:rFonts w:ascii="Times New Roman" w:hAnsi="Times New Roman" w:cs="Times New Roman"/>
          <w:sz w:val="28"/>
          <w:szCs w:val="28"/>
        </w:rPr>
        <w:t xml:space="preserve">, </w:t>
      </w:r>
      <w:r w:rsidRPr="0009191C">
        <w:rPr>
          <w:rFonts w:ascii="Times New Roman" w:hAnsi="Times New Roman" w:cs="Times New Roman"/>
          <w:sz w:val="28"/>
          <w:szCs w:val="28"/>
        </w:rPr>
        <w:t>Direktīvu 2002/58/EK un Direktīvu 2004/48/EK</w:t>
      </w:r>
      <w:r w:rsidR="0071721B">
        <w:rPr>
          <w:rFonts w:ascii="Times New Roman" w:hAnsi="Times New Roman" w:cs="Times New Roman"/>
          <w:sz w:val="28"/>
          <w:szCs w:val="28"/>
        </w:rPr>
        <w:t>,</w:t>
      </w:r>
      <w:r w:rsidR="0071721B" w:rsidRPr="0071721B">
        <w:rPr>
          <w:rFonts w:ascii="Times New Roman" w:hAnsi="Times New Roman" w:cs="Times New Roman"/>
          <w:sz w:val="28"/>
          <w:szCs w:val="28"/>
        </w:rPr>
        <w:t xml:space="preserve"> </w:t>
      </w:r>
      <w:r w:rsidR="0071721B">
        <w:rPr>
          <w:rFonts w:ascii="Times New Roman" w:hAnsi="Times New Roman" w:cs="Times New Roman"/>
          <w:sz w:val="28"/>
          <w:szCs w:val="28"/>
        </w:rPr>
        <w:t>lai noskaidrotu</w:t>
      </w:r>
      <w:r w:rsidR="008B62C7">
        <w:rPr>
          <w:rFonts w:ascii="Times New Roman" w:hAnsi="Times New Roman" w:cs="Times New Roman"/>
          <w:sz w:val="28"/>
          <w:szCs w:val="28"/>
        </w:rPr>
        <w:t>,</w:t>
      </w:r>
      <w:r w:rsidR="0071721B">
        <w:rPr>
          <w:rFonts w:ascii="Times New Roman" w:hAnsi="Times New Roman" w:cs="Times New Roman"/>
          <w:sz w:val="28"/>
          <w:szCs w:val="28"/>
        </w:rPr>
        <w:t xml:space="preserve"> vai ir pieļaujams izpaust </w:t>
      </w:r>
      <w:r w:rsidR="0071721B" w:rsidRPr="0012523C">
        <w:rPr>
          <w:rFonts w:ascii="Times New Roman" w:hAnsi="Times New Roman" w:cs="Times New Roman"/>
          <w:sz w:val="28"/>
          <w:szCs w:val="28"/>
        </w:rPr>
        <w:t xml:space="preserve">privāta </w:t>
      </w:r>
      <w:r w:rsidR="0071721B" w:rsidRPr="0009191C">
        <w:rPr>
          <w:rFonts w:ascii="Times New Roman" w:hAnsi="Times New Roman" w:cs="Times New Roman"/>
          <w:sz w:val="28"/>
          <w:szCs w:val="28"/>
        </w:rPr>
        <w:t>rakstura personas datus par datu plūsmu, lai varētu ierosināt civillietu par autortiesību pārkāpumu.</w:t>
      </w:r>
      <w:r w:rsidR="0071721B">
        <w:rPr>
          <w:rFonts w:ascii="Times New Roman" w:hAnsi="Times New Roman" w:cs="Times New Roman"/>
          <w:sz w:val="28"/>
          <w:szCs w:val="28"/>
        </w:rPr>
        <w:t xml:space="preserve"> Šī lieta vēl nav izspriesta. </w:t>
      </w:r>
    </w:p>
    <w:p w:rsidR="008A295B" w:rsidRPr="0098053B" w:rsidRDefault="008A295B" w:rsidP="0009191C">
      <w:pPr>
        <w:tabs>
          <w:tab w:val="left" w:pos="993"/>
        </w:tabs>
        <w:spacing w:after="0" w:line="240" w:lineRule="auto"/>
        <w:ind w:firstLine="709"/>
        <w:jc w:val="both"/>
        <w:rPr>
          <w:rFonts w:ascii="Times New Roman" w:hAnsi="Times New Roman"/>
          <w:sz w:val="28"/>
          <w:szCs w:val="28"/>
        </w:rPr>
      </w:pPr>
      <w:r w:rsidRPr="0009191C">
        <w:rPr>
          <w:rFonts w:ascii="Times New Roman" w:hAnsi="Times New Roman" w:cs="Times New Roman"/>
          <w:sz w:val="28"/>
          <w:szCs w:val="28"/>
        </w:rPr>
        <w:t xml:space="preserve">Lai izpildītu Ministru kabineta 2010.gada 13.aprīļa sēdē uzdoto, Tieslietu ministrija 2010.gada 3.septembrī rīkoja sanāksmi, kurā piedalījās Tieslietu ministrijas, Satiksmes ministrijas, Reģionālās attīstības </w:t>
      </w:r>
      <w:r w:rsidR="00981F68" w:rsidRPr="0009191C">
        <w:rPr>
          <w:rFonts w:ascii="Times New Roman" w:hAnsi="Times New Roman" w:cs="Times New Roman"/>
          <w:sz w:val="28"/>
          <w:szCs w:val="28"/>
        </w:rPr>
        <w:t xml:space="preserve">un </w:t>
      </w:r>
      <w:r w:rsidRPr="0009191C">
        <w:rPr>
          <w:rFonts w:ascii="Times New Roman" w:hAnsi="Times New Roman" w:cs="Times New Roman"/>
          <w:sz w:val="28"/>
          <w:szCs w:val="28"/>
        </w:rPr>
        <w:t>pašvaldību lietu ministrijas, Tiesībsarga biroja un Ministru</w:t>
      </w:r>
      <w:r w:rsidRPr="0098053B">
        <w:rPr>
          <w:rFonts w:ascii="Times New Roman" w:hAnsi="Times New Roman"/>
          <w:sz w:val="28"/>
          <w:szCs w:val="28"/>
        </w:rPr>
        <w:t xml:space="preserve"> kabineta pārstāvja starptautiskajās cilvēktiesību institūcijās biroja pārstāvji. Sanāksmes dalībnieki, balstoties uz </w:t>
      </w:r>
      <w:r w:rsidRPr="0098053B">
        <w:rPr>
          <w:rFonts w:ascii="Times New Roman" w:hAnsi="Times New Roman"/>
          <w:sz w:val="28"/>
          <w:szCs w:val="28"/>
        </w:rPr>
        <w:lastRenderedPageBreak/>
        <w:t>veikto analītisko darbu, vienojās, ka</w:t>
      </w:r>
      <w:r w:rsidR="009852AE" w:rsidRPr="0098053B">
        <w:rPr>
          <w:rFonts w:ascii="Times New Roman" w:hAnsi="Times New Roman"/>
          <w:sz w:val="28"/>
          <w:szCs w:val="28"/>
        </w:rPr>
        <w:t xml:space="preserve">, </w:t>
      </w:r>
      <w:r w:rsidR="009852AE" w:rsidRPr="0098053B">
        <w:rPr>
          <w:rFonts w:ascii="Times New Roman" w:hAnsi="Times New Roman" w:cs="Times New Roman"/>
          <w:sz w:val="28"/>
          <w:szCs w:val="28"/>
        </w:rPr>
        <w:t xml:space="preserve">kaut arī </w:t>
      </w:r>
      <w:r w:rsidR="00DD2F82" w:rsidRPr="0098053B">
        <w:rPr>
          <w:rFonts w:ascii="Times New Roman" w:hAnsi="Times New Roman" w:cs="Times New Roman"/>
          <w:sz w:val="28"/>
          <w:szCs w:val="28"/>
        </w:rPr>
        <w:t>pilnīgi nodrošināt internetā aizskarto tiesību un interešu aizsardzību nebūs iespējams</w:t>
      </w:r>
      <w:r w:rsidR="00B25936" w:rsidRPr="0098053B">
        <w:rPr>
          <w:rFonts w:ascii="Times New Roman" w:hAnsi="Times New Roman" w:cs="Times New Roman"/>
          <w:sz w:val="28"/>
          <w:szCs w:val="28"/>
        </w:rPr>
        <w:t xml:space="preserve"> (ja piemēram</w:t>
      </w:r>
      <w:r w:rsidR="00D83C79" w:rsidRPr="0098053B">
        <w:rPr>
          <w:rFonts w:ascii="Times New Roman" w:hAnsi="Times New Roman" w:cs="Times New Roman"/>
          <w:sz w:val="28"/>
          <w:szCs w:val="28"/>
        </w:rPr>
        <w:t xml:space="preserve">, starp elektronisko sakaru komersantu un </w:t>
      </w:r>
      <w:r w:rsidR="009852AE" w:rsidRPr="0098053B">
        <w:rPr>
          <w:rFonts w:ascii="Times New Roman" w:eastAsia="Times New Roman" w:hAnsi="Times New Roman" w:cs="Times New Roman"/>
          <w:sz w:val="28"/>
          <w:szCs w:val="28"/>
        </w:rPr>
        <w:t xml:space="preserve">lietotāju ir </w:t>
      </w:r>
      <w:r w:rsidR="00FF0DDF" w:rsidRPr="0098053B">
        <w:rPr>
          <w:rFonts w:ascii="Times New Roman" w:eastAsia="Times New Roman" w:hAnsi="Times New Roman" w:cs="Times New Roman"/>
          <w:sz w:val="28"/>
          <w:szCs w:val="28"/>
        </w:rPr>
        <w:t>bezvadu</w:t>
      </w:r>
      <w:r w:rsidR="009852AE" w:rsidRPr="0098053B">
        <w:rPr>
          <w:rFonts w:ascii="Times New Roman" w:eastAsia="Times New Roman" w:hAnsi="Times New Roman" w:cs="Times New Roman"/>
          <w:sz w:val="28"/>
          <w:szCs w:val="28"/>
        </w:rPr>
        <w:t xml:space="preserve"> maršrutētājs),</w:t>
      </w:r>
      <w:r w:rsidRPr="0098053B">
        <w:rPr>
          <w:rFonts w:ascii="Times New Roman" w:hAnsi="Times New Roman" w:cs="Times New Roman"/>
          <w:sz w:val="28"/>
          <w:szCs w:val="28"/>
        </w:rPr>
        <w:t xml:space="preserve"> nepieciešams izdarīt grozījumus Elektronisko</w:t>
      </w:r>
      <w:r w:rsidRPr="0098053B">
        <w:rPr>
          <w:rFonts w:ascii="Times New Roman" w:hAnsi="Times New Roman"/>
          <w:sz w:val="28"/>
          <w:szCs w:val="28"/>
        </w:rPr>
        <w:t xml:space="preserve"> sakaru likumā</w:t>
      </w:r>
      <w:r w:rsidR="009852AE" w:rsidRPr="0098053B">
        <w:rPr>
          <w:rFonts w:ascii="Times New Roman" w:hAnsi="Times New Roman"/>
          <w:sz w:val="28"/>
          <w:szCs w:val="28"/>
        </w:rPr>
        <w:t>.</w:t>
      </w:r>
      <w:r w:rsidRPr="0098053B">
        <w:rPr>
          <w:rFonts w:ascii="Times New Roman" w:hAnsi="Times New Roman"/>
          <w:sz w:val="28"/>
          <w:szCs w:val="28"/>
        </w:rPr>
        <w:t xml:space="preserve"> </w:t>
      </w:r>
      <w:r w:rsidR="009852AE" w:rsidRPr="0098053B">
        <w:rPr>
          <w:rFonts w:ascii="Times New Roman" w:hAnsi="Times New Roman"/>
          <w:sz w:val="28"/>
          <w:szCs w:val="28"/>
        </w:rPr>
        <w:t>Sanāksmes dalībnieki</w:t>
      </w:r>
      <w:r w:rsidRPr="0098053B">
        <w:rPr>
          <w:rFonts w:ascii="Times New Roman" w:hAnsi="Times New Roman"/>
          <w:sz w:val="28"/>
          <w:szCs w:val="28"/>
        </w:rPr>
        <w:t xml:space="preserve"> saskaņoja attiecīgo grozījumu redakciju.</w:t>
      </w:r>
    </w:p>
    <w:p w:rsidR="008A295B" w:rsidRPr="0035327C" w:rsidRDefault="008A295B" w:rsidP="001E5623">
      <w:pPr>
        <w:pStyle w:val="Sarakstarindkopa"/>
        <w:numPr>
          <w:ilvl w:val="0"/>
          <w:numId w:val="1"/>
        </w:numPr>
        <w:tabs>
          <w:tab w:val="left" w:pos="993"/>
        </w:tabs>
        <w:spacing w:after="0" w:line="240" w:lineRule="auto"/>
        <w:ind w:left="0" w:firstLine="709"/>
        <w:jc w:val="both"/>
        <w:rPr>
          <w:rFonts w:ascii="Times New Roman" w:hAnsi="Times New Roman" w:cs="Times New Roman"/>
          <w:b/>
          <w:sz w:val="28"/>
          <w:szCs w:val="28"/>
        </w:rPr>
      </w:pPr>
      <w:r w:rsidRPr="0035327C">
        <w:rPr>
          <w:rFonts w:ascii="Times New Roman" w:hAnsi="Times New Roman" w:cs="Times New Roman"/>
          <w:b/>
          <w:sz w:val="28"/>
          <w:szCs w:val="28"/>
        </w:rPr>
        <w:t xml:space="preserve">Priekšlikumi grozījumiem </w:t>
      </w:r>
      <w:r w:rsidR="0035327C" w:rsidRPr="0035327C">
        <w:rPr>
          <w:rFonts w:ascii="Times New Roman" w:hAnsi="Times New Roman" w:cs="Times New Roman"/>
          <w:b/>
          <w:sz w:val="28"/>
          <w:szCs w:val="28"/>
        </w:rPr>
        <w:t xml:space="preserve">Elektronisko sakaru likumā </w:t>
      </w:r>
      <w:r w:rsidRPr="0035327C">
        <w:rPr>
          <w:rFonts w:ascii="Times New Roman" w:hAnsi="Times New Roman" w:cs="Times New Roman"/>
          <w:b/>
          <w:sz w:val="28"/>
          <w:szCs w:val="28"/>
        </w:rPr>
        <w:t>saistībā ar informatīvajā ziņojumā minēto jautājumu.</w:t>
      </w:r>
    </w:p>
    <w:p w:rsidR="008A295B" w:rsidRPr="0098053B" w:rsidRDefault="008A295B" w:rsidP="001E5623">
      <w:pPr>
        <w:tabs>
          <w:tab w:val="left" w:pos="993"/>
        </w:tabs>
        <w:spacing w:after="0" w:line="240" w:lineRule="auto"/>
        <w:ind w:firstLine="709"/>
        <w:jc w:val="both"/>
        <w:rPr>
          <w:rFonts w:ascii="Times New Roman" w:hAnsi="Times New Roman"/>
          <w:sz w:val="28"/>
          <w:szCs w:val="28"/>
        </w:rPr>
      </w:pPr>
      <w:r w:rsidRPr="0098053B">
        <w:rPr>
          <w:rFonts w:ascii="Times New Roman" w:hAnsi="Times New Roman"/>
          <w:sz w:val="28"/>
          <w:szCs w:val="28"/>
        </w:rPr>
        <w:t>Ņemot vērā minēto, Tieslietu ministrija sadarbībā ar Satiksmes ministriju, Reģionālās attīstības un pašvaldību lietu ministriju, Tiesībsarga biroju, Ministru kabineta pārstāvja starptautiskajās cilvēktiesību institūcijās biroju izstrādāja saskaņotus priekšlikumus grozījumiem Elektronisko sakaru likumā</w:t>
      </w:r>
      <w:r w:rsidR="00D50E06" w:rsidRPr="0098053B">
        <w:rPr>
          <w:rFonts w:ascii="Times New Roman" w:hAnsi="Times New Roman"/>
          <w:sz w:val="28"/>
          <w:szCs w:val="28"/>
        </w:rPr>
        <w:t xml:space="preserve">. Priekšlikumu </w:t>
      </w:r>
      <w:r w:rsidRPr="0098053B">
        <w:rPr>
          <w:rFonts w:ascii="Times New Roman" w:hAnsi="Times New Roman"/>
          <w:sz w:val="28"/>
          <w:szCs w:val="28"/>
        </w:rPr>
        <w:t>mērķis ir nodrošināt personai iespēju vērsties tiesā, lai aizstāvētu savas tiesības civiltiesiska aizskāruma internetā gadījumos, proti, kad notikusi goda un cieņas vai personas neaizskaramības, privātās dzīves aizskaršana internetā, un arī saņemt atbilstošu tiesisko aizsardzību.</w:t>
      </w:r>
    </w:p>
    <w:p w:rsidR="00E851C8" w:rsidRPr="00E851C8" w:rsidRDefault="00E851C8" w:rsidP="001E5623">
      <w:pPr>
        <w:pStyle w:val="Pamattekstsaratkpi"/>
        <w:spacing w:after="0" w:line="240" w:lineRule="auto"/>
        <w:ind w:left="0" w:firstLine="709"/>
        <w:contextualSpacing/>
        <w:jc w:val="both"/>
        <w:rPr>
          <w:rFonts w:ascii="Times New Roman" w:hAnsi="Times New Roman" w:cs="Times New Roman"/>
          <w:sz w:val="12"/>
          <w:szCs w:val="12"/>
        </w:rPr>
      </w:pPr>
    </w:p>
    <w:p w:rsidR="00AC2F75" w:rsidRPr="0098053B" w:rsidRDefault="00D50E06" w:rsidP="001E5623">
      <w:pPr>
        <w:pStyle w:val="Pamattekstsaratkpi"/>
        <w:spacing w:after="0" w:line="240" w:lineRule="auto"/>
        <w:ind w:left="0" w:firstLine="709"/>
        <w:contextualSpacing/>
        <w:jc w:val="both"/>
        <w:rPr>
          <w:rFonts w:ascii="Times New Roman" w:hAnsi="Times New Roman" w:cs="Times New Roman"/>
          <w:sz w:val="28"/>
          <w:szCs w:val="28"/>
        </w:rPr>
      </w:pPr>
      <w:r w:rsidRPr="0098053B">
        <w:rPr>
          <w:rFonts w:ascii="Times New Roman" w:hAnsi="Times New Roman" w:cs="Times New Roman"/>
          <w:sz w:val="28"/>
          <w:szCs w:val="28"/>
        </w:rPr>
        <w:t>Panākta vienošanās</w:t>
      </w:r>
      <w:r w:rsidR="00AC2F75" w:rsidRPr="0098053B">
        <w:rPr>
          <w:rFonts w:ascii="Times New Roman" w:hAnsi="Times New Roman" w:cs="Times New Roman"/>
          <w:sz w:val="28"/>
          <w:szCs w:val="28"/>
        </w:rPr>
        <w:t xml:space="preserve"> Elektronisko sakaru likumu grozīt šādi:</w:t>
      </w:r>
    </w:p>
    <w:p w:rsidR="00E15509" w:rsidRPr="00E15509" w:rsidRDefault="00E15509" w:rsidP="00E15509">
      <w:pPr>
        <w:pStyle w:val="Pamattekstsaratkpi"/>
        <w:spacing w:after="0" w:line="240" w:lineRule="auto"/>
        <w:ind w:left="0" w:firstLine="709"/>
        <w:contextualSpacing/>
        <w:jc w:val="both"/>
        <w:rPr>
          <w:rFonts w:ascii="Times New Roman" w:hAnsi="Times New Roman" w:cs="Times New Roman"/>
          <w:sz w:val="12"/>
          <w:szCs w:val="12"/>
        </w:rPr>
      </w:pPr>
    </w:p>
    <w:p w:rsidR="00AC2F75" w:rsidRPr="0098053B" w:rsidRDefault="00AC2F75" w:rsidP="00E15509">
      <w:pPr>
        <w:pStyle w:val="Pamattekstsaratkpi"/>
        <w:spacing w:after="0" w:line="240" w:lineRule="auto"/>
        <w:ind w:left="0" w:firstLine="709"/>
        <w:contextualSpacing/>
        <w:jc w:val="both"/>
        <w:rPr>
          <w:rFonts w:ascii="Times New Roman" w:hAnsi="Times New Roman" w:cs="Times New Roman"/>
          <w:sz w:val="28"/>
          <w:szCs w:val="28"/>
        </w:rPr>
      </w:pPr>
      <w:r w:rsidRPr="0098053B">
        <w:rPr>
          <w:rFonts w:ascii="Times New Roman" w:hAnsi="Times New Roman" w:cs="Times New Roman"/>
          <w:sz w:val="28"/>
          <w:szCs w:val="28"/>
        </w:rPr>
        <w:t>„Izdarīt Elektronisko sakaru likumā (Latvijas Republikas Saeimas un Ministru Kabineta Ziņotājs, 2005, 12.nr.; 2006, 24.nr.; 2007, 12.nr.; 2008, 15.nr.; 2009, 14.nr.; Latvijas Vēstnesis 2010, 102.nr.) šādus grozījumus:</w:t>
      </w:r>
    </w:p>
    <w:p w:rsidR="00AC2F75" w:rsidRPr="0098053B" w:rsidRDefault="00AC2F75" w:rsidP="00E15509">
      <w:pPr>
        <w:pStyle w:val="Pamattekstsaratkpi"/>
        <w:spacing w:after="0" w:line="240" w:lineRule="auto"/>
        <w:ind w:left="0" w:firstLine="709"/>
        <w:contextualSpacing/>
        <w:jc w:val="both"/>
        <w:rPr>
          <w:rFonts w:ascii="Times New Roman" w:hAnsi="Times New Roman" w:cs="Times New Roman"/>
          <w:sz w:val="28"/>
          <w:szCs w:val="28"/>
        </w:rPr>
      </w:pPr>
      <w:r w:rsidRPr="0098053B">
        <w:rPr>
          <w:rFonts w:ascii="Times New Roman" w:hAnsi="Times New Roman" w:cs="Times New Roman"/>
          <w:b/>
          <w:bCs/>
          <w:sz w:val="28"/>
          <w:szCs w:val="28"/>
        </w:rPr>
        <w:t>1.</w:t>
      </w:r>
      <w:r w:rsidRPr="0098053B">
        <w:rPr>
          <w:rFonts w:ascii="Times New Roman" w:hAnsi="Times New Roman" w:cs="Times New Roman"/>
          <w:bCs/>
          <w:sz w:val="28"/>
          <w:szCs w:val="28"/>
        </w:rPr>
        <w:t xml:space="preserve"> Papildināt 19.panta pirmo daļu ar 1</w:t>
      </w:r>
      <w:r w:rsidR="00F55F04">
        <w:rPr>
          <w:rFonts w:ascii="Times New Roman" w:hAnsi="Times New Roman" w:cs="Times New Roman"/>
          <w:bCs/>
          <w:sz w:val="28"/>
          <w:szCs w:val="28"/>
        </w:rPr>
        <w:t>9</w:t>
      </w:r>
      <w:r w:rsidRPr="0098053B">
        <w:rPr>
          <w:rFonts w:ascii="Times New Roman" w:hAnsi="Times New Roman" w:cs="Times New Roman"/>
          <w:bCs/>
          <w:sz w:val="28"/>
          <w:szCs w:val="28"/>
        </w:rPr>
        <w:t xml:space="preserve">.punktu šādā redakcijā: </w:t>
      </w:r>
    </w:p>
    <w:p w:rsidR="00AC2F75" w:rsidRPr="0098053B" w:rsidRDefault="00AC2F75" w:rsidP="00E15509">
      <w:pPr>
        <w:pStyle w:val="Pamatteksts"/>
        <w:spacing w:after="0"/>
        <w:ind w:firstLine="709"/>
        <w:contextualSpacing/>
        <w:jc w:val="both"/>
        <w:rPr>
          <w:sz w:val="28"/>
          <w:szCs w:val="28"/>
        </w:rPr>
      </w:pPr>
      <w:r w:rsidRPr="0098053B">
        <w:rPr>
          <w:sz w:val="28"/>
          <w:szCs w:val="28"/>
        </w:rPr>
        <w:t xml:space="preserve"> „</w:t>
      </w:r>
      <w:bookmarkStart w:id="1" w:name="53608"/>
      <w:r w:rsidRPr="0098053B">
        <w:rPr>
          <w:sz w:val="28"/>
          <w:szCs w:val="28"/>
        </w:rPr>
        <w:t>1</w:t>
      </w:r>
      <w:r w:rsidR="00F55F04">
        <w:rPr>
          <w:sz w:val="28"/>
          <w:szCs w:val="28"/>
        </w:rPr>
        <w:t>9</w:t>
      </w:r>
      <w:r w:rsidRPr="0098053B">
        <w:rPr>
          <w:sz w:val="28"/>
          <w:szCs w:val="28"/>
        </w:rPr>
        <w:t>) šā likuma 71.</w:t>
      </w:r>
      <w:r w:rsidRPr="0098053B">
        <w:rPr>
          <w:sz w:val="28"/>
          <w:szCs w:val="28"/>
          <w:vertAlign w:val="superscript"/>
        </w:rPr>
        <w:t>2</w:t>
      </w:r>
      <w:r w:rsidRPr="0098053B">
        <w:rPr>
          <w:sz w:val="28"/>
          <w:szCs w:val="28"/>
        </w:rPr>
        <w:t xml:space="preserve"> pantā noteiktajā kārtībā nodrošināt šā likuma 71.</w:t>
      </w:r>
      <w:r w:rsidRPr="0098053B">
        <w:rPr>
          <w:sz w:val="28"/>
          <w:szCs w:val="28"/>
          <w:vertAlign w:val="superscript"/>
        </w:rPr>
        <w:t>2</w:t>
      </w:r>
      <w:r w:rsidRPr="0098053B">
        <w:rPr>
          <w:sz w:val="28"/>
          <w:szCs w:val="28"/>
        </w:rPr>
        <w:t xml:space="preserve"> minētās informācijas nodošanu, ja to pieprasa tiesa.</w:t>
      </w:r>
      <w:bookmarkEnd w:id="1"/>
      <w:r w:rsidRPr="0098053B">
        <w:rPr>
          <w:sz w:val="28"/>
          <w:szCs w:val="28"/>
        </w:rPr>
        <w:t>”</w:t>
      </w:r>
      <w:r w:rsidR="00E15509">
        <w:rPr>
          <w:sz w:val="28"/>
          <w:szCs w:val="28"/>
        </w:rPr>
        <w:t>.</w:t>
      </w:r>
    </w:p>
    <w:p w:rsidR="00AC2F75" w:rsidRPr="0098053B" w:rsidRDefault="00AC2F75" w:rsidP="00E15509">
      <w:pPr>
        <w:pStyle w:val="Pamatteksts"/>
        <w:spacing w:after="0"/>
        <w:ind w:firstLine="709"/>
        <w:contextualSpacing/>
        <w:jc w:val="both"/>
        <w:rPr>
          <w:sz w:val="28"/>
          <w:szCs w:val="28"/>
        </w:rPr>
      </w:pPr>
      <w:r w:rsidRPr="0098053B">
        <w:rPr>
          <w:b/>
          <w:sz w:val="28"/>
          <w:szCs w:val="28"/>
        </w:rPr>
        <w:t>2</w:t>
      </w:r>
      <w:r w:rsidRPr="0098053B">
        <w:rPr>
          <w:sz w:val="28"/>
          <w:szCs w:val="28"/>
        </w:rPr>
        <w:t xml:space="preserve">. Papildināt 68.panta pirmo </w:t>
      </w:r>
      <w:r w:rsidR="00F55F04">
        <w:rPr>
          <w:sz w:val="28"/>
          <w:szCs w:val="28"/>
        </w:rPr>
        <w:t xml:space="preserve">un otro </w:t>
      </w:r>
      <w:r w:rsidRPr="0098053B">
        <w:rPr>
          <w:sz w:val="28"/>
          <w:szCs w:val="28"/>
        </w:rPr>
        <w:t>daļu aiz vārdiem un skaitļiem „šā likuma 71.</w:t>
      </w:r>
      <w:r w:rsidRPr="0098053B">
        <w:rPr>
          <w:sz w:val="28"/>
          <w:szCs w:val="28"/>
          <w:vertAlign w:val="superscript"/>
        </w:rPr>
        <w:t xml:space="preserve">1 </w:t>
      </w:r>
      <w:r w:rsidRPr="0098053B">
        <w:rPr>
          <w:sz w:val="28"/>
          <w:szCs w:val="28"/>
        </w:rPr>
        <w:t>panta pirmajā daļā noteiktajām iestādēm normatīvajos aktos noteikto funkciju veikšanai” ar vārdiem un skaitļiem „un 71.</w:t>
      </w:r>
      <w:r w:rsidRPr="0098053B">
        <w:rPr>
          <w:sz w:val="28"/>
          <w:szCs w:val="28"/>
          <w:vertAlign w:val="superscript"/>
        </w:rPr>
        <w:t>2</w:t>
      </w:r>
      <w:r w:rsidRPr="0098053B">
        <w:rPr>
          <w:sz w:val="28"/>
          <w:szCs w:val="28"/>
        </w:rPr>
        <w:t xml:space="preserve"> pantā minētajiem mērķiem”.</w:t>
      </w:r>
    </w:p>
    <w:p w:rsidR="00AC2F75" w:rsidRPr="0098053B" w:rsidRDefault="00AC2F75" w:rsidP="00E15509">
      <w:pPr>
        <w:pStyle w:val="Pamatteksts"/>
        <w:spacing w:after="0"/>
        <w:ind w:firstLine="709"/>
        <w:contextualSpacing/>
        <w:jc w:val="both"/>
        <w:rPr>
          <w:sz w:val="28"/>
          <w:szCs w:val="28"/>
        </w:rPr>
      </w:pPr>
      <w:r w:rsidRPr="0098053B">
        <w:rPr>
          <w:b/>
          <w:sz w:val="28"/>
          <w:szCs w:val="28"/>
        </w:rPr>
        <w:t xml:space="preserve">3. </w:t>
      </w:r>
      <w:r w:rsidRPr="0098053B">
        <w:rPr>
          <w:sz w:val="28"/>
          <w:szCs w:val="28"/>
        </w:rPr>
        <w:t>Aizstāt 70.panta trešajā daļā vārdus un skaitļus „un 71.</w:t>
      </w:r>
      <w:r w:rsidRPr="0098053B">
        <w:rPr>
          <w:sz w:val="28"/>
          <w:szCs w:val="28"/>
          <w:vertAlign w:val="superscript"/>
        </w:rPr>
        <w:t xml:space="preserve">1 </w:t>
      </w:r>
      <w:r w:rsidRPr="0098053B">
        <w:rPr>
          <w:sz w:val="28"/>
          <w:szCs w:val="28"/>
        </w:rPr>
        <w:t>pantā” ar skaitļiem un vārdiem „71.</w:t>
      </w:r>
      <w:r w:rsidRPr="0098053B">
        <w:rPr>
          <w:sz w:val="28"/>
          <w:szCs w:val="28"/>
          <w:vertAlign w:val="superscript"/>
        </w:rPr>
        <w:t xml:space="preserve">1 </w:t>
      </w:r>
      <w:r w:rsidRPr="0098053B">
        <w:rPr>
          <w:sz w:val="28"/>
          <w:szCs w:val="28"/>
        </w:rPr>
        <w:t>pantā un 71.</w:t>
      </w:r>
      <w:r w:rsidRPr="0098053B">
        <w:rPr>
          <w:sz w:val="28"/>
          <w:szCs w:val="28"/>
          <w:vertAlign w:val="superscript"/>
        </w:rPr>
        <w:t>2</w:t>
      </w:r>
      <w:r w:rsidRPr="0098053B">
        <w:rPr>
          <w:sz w:val="28"/>
          <w:szCs w:val="28"/>
        </w:rPr>
        <w:t xml:space="preserve"> pantā”.</w:t>
      </w:r>
    </w:p>
    <w:p w:rsidR="00901227" w:rsidRDefault="00901227" w:rsidP="00E15509">
      <w:pPr>
        <w:pStyle w:val="Pamatteksts"/>
        <w:spacing w:after="0"/>
        <w:ind w:firstLine="709"/>
        <w:jc w:val="both"/>
        <w:rPr>
          <w:sz w:val="28"/>
          <w:szCs w:val="28"/>
        </w:rPr>
      </w:pPr>
      <w:r>
        <w:rPr>
          <w:b/>
          <w:bCs/>
          <w:sz w:val="28"/>
          <w:szCs w:val="28"/>
        </w:rPr>
        <w:t xml:space="preserve">4. </w:t>
      </w:r>
      <w:r>
        <w:rPr>
          <w:sz w:val="28"/>
          <w:szCs w:val="28"/>
        </w:rPr>
        <w:t>Papildināt likumu ar 71.</w:t>
      </w:r>
      <w:r>
        <w:rPr>
          <w:sz w:val="28"/>
          <w:szCs w:val="28"/>
          <w:vertAlign w:val="superscript"/>
        </w:rPr>
        <w:t>2</w:t>
      </w:r>
      <w:r>
        <w:rPr>
          <w:sz w:val="28"/>
          <w:szCs w:val="28"/>
        </w:rPr>
        <w:t xml:space="preserve"> pantu šādā redakcijā:</w:t>
      </w:r>
    </w:p>
    <w:p w:rsidR="008E4144" w:rsidRDefault="008E4144" w:rsidP="00E15509">
      <w:pPr>
        <w:pStyle w:val="Pamatteksts"/>
        <w:spacing w:after="0"/>
        <w:ind w:firstLine="709"/>
        <w:jc w:val="both"/>
        <w:rPr>
          <w:b/>
          <w:bCs/>
          <w:sz w:val="28"/>
          <w:szCs w:val="28"/>
        </w:rPr>
      </w:pPr>
      <w:r>
        <w:rPr>
          <w:sz w:val="28"/>
          <w:szCs w:val="28"/>
        </w:rPr>
        <w:t>„</w:t>
      </w:r>
      <w:r>
        <w:rPr>
          <w:b/>
          <w:bCs/>
          <w:sz w:val="28"/>
          <w:szCs w:val="28"/>
        </w:rPr>
        <w:t>71.</w:t>
      </w:r>
      <w:r>
        <w:rPr>
          <w:b/>
          <w:bCs/>
          <w:sz w:val="28"/>
          <w:szCs w:val="28"/>
          <w:vertAlign w:val="superscript"/>
        </w:rPr>
        <w:t xml:space="preserve">2 </w:t>
      </w:r>
      <w:r>
        <w:rPr>
          <w:b/>
          <w:bCs/>
          <w:sz w:val="28"/>
          <w:szCs w:val="28"/>
        </w:rPr>
        <w:t>pants. Informācijas sniegšana civillietās</w:t>
      </w:r>
    </w:p>
    <w:p w:rsidR="008E4144" w:rsidRDefault="008E4144" w:rsidP="00E15509">
      <w:pPr>
        <w:pStyle w:val="Pamatteksts"/>
        <w:spacing w:after="0"/>
        <w:ind w:firstLine="709"/>
        <w:jc w:val="both"/>
        <w:rPr>
          <w:sz w:val="28"/>
          <w:szCs w:val="28"/>
        </w:rPr>
      </w:pPr>
      <w:r>
        <w:rPr>
          <w:sz w:val="28"/>
          <w:szCs w:val="28"/>
        </w:rPr>
        <w:t>(1) Elektronisko sakaru komersants pēc tiesas pieprasījuma nodrošina informācijas sniegšanu par abonenta vai reģistrētā lietotāja vārdu, uzvārdu vai nosaukumu un adresi, kuram savienojuma laikā piešķirta interneta protokola (IP) adrese, lietotāja identifikators vai telefona numurs, lai nodrošinātu elektroniskajā vidē aizskarto personas tiesību un tiesisko interešu aizsardzību civillietās.</w:t>
      </w:r>
    </w:p>
    <w:p w:rsidR="008E4144" w:rsidRPr="008E4144" w:rsidRDefault="008E4144" w:rsidP="00E15509">
      <w:pPr>
        <w:pStyle w:val="Pamatteksts"/>
        <w:spacing w:after="0"/>
        <w:ind w:firstLine="709"/>
        <w:jc w:val="both"/>
        <w:rPr>
          <w:sz w:val="28"/>
          <w:szCs w:val="28"/>
        </w:rPr>
      </w:pPr>
      <w:r w:rsidRPr="008E4144">
        <w:rPr>
          <w:sz w:val="28"/>
          <w:szCs w:val="28"/>
        </w:rPr>
        <w:t>(2) Lai nodrošinātu šā panta pirmajā daļā minēto, pēc prasības celšanas elektronisko sakaru komersants pēc tiesas pieprasījuma nodrošina informācijas sniegšanu arī par noslodzes datiem, kuriem ir nozīme lietas izskatīšanā un kuru izpaušanu lietā tiesa atzinusi par pieļaujamu, samērojot to ar personas tiesībām uz personas datu aizsardzību.</w:t>
      </w:r>
    </w:p>
    <w:p w:rsidR="008E4144" w:rsidRPr="008E4144" w:rsidRDefault="008E4144" w:rsidP="00E15509">
      <w:pPr>
        <w:pStyle w:val="Pamatteksts"/>
        <w:spacing w:after="0"/>
        <w:ind w:firstLine="709"/>
        <w:jc w:val="both"/>
        <w:rPr>
          <w:sz w:val="28"/>
          <w:szCs w:val="28"/>
        </w:rPr>
      </w:pPr>
      <w:r w:rsidRPr="008E4144">
        <w:rPr>
          <w:sz w:val="28"/>
          <w:szCs w:val="28"/>
        </w:rPr>
        <w:lastRenderedPageBreak/>
        <w:t>(3) Elektronisko sakaru komersantam nav pienākuma veikt papildu pasākumus šā panta pirmajā un otrajā daļā minētās informācijas iegūšanai, ja, sniedzot elektronisko sakaru pakalpojumu, komersanta tehniskās iekārtas tos neģenerē, neapstrādā un nereģistrē.</w:t>
      </w:r>
    </w:p>
    <w:p w:rsidR="00901227" w:rsidRDefault="008E4144" w:rsidP="00E15509">
      <w:pPr>
        <w:pStyle w:val="Pamatteksts"/>
        <w:spacing w:after="0"/>
        <w:ind w:firstLine="709"/>
        <w:jc w:val="both"/>
        <w:rPr>
          <w:sz w:val="28"/>
          <w:szCs w:val="28"/>
        </w:rPr>
      </w:pPr>
      <w:r w:rsidRPr="008E4144">
        <w:rPr>
          <w:sz w:val="28"/>
          <w:szCs w:val="28"/>
        </w:rPr>
        <w:t>(4) Elektronisko sakaru komersantam ir tiesības pirms informācijas sniegšanas prasīt pieteicējam atlīdzināt izdevumus, kas radušies par šā panta pirmajā un otrajā daļā minētās informācijas sniegšanu. Elektronisko sakaru komersants var atteikties sniegt informāciju, ja tiesas pieprasījumā noteiktajā informācijas sniegšanas termiņā vai 30 dienu laikā, ja termiņš nav noteikts, pieteicējs nav atlīdzinājis izdevumus par informācijas sniegšanu.</w:t>
      </w:r>
      <w:r w:rsidR="00901227" w:rsidRPr="008E4144">
        <w:rPr>
          <w:sz w:val="28"/>
          <w:szCs w:val="28"/>
        </w:rPr>
        <w:t>””</w:t>
      </w:r>
    </w:p>
    <w:p w:rsidR="00E15509" w:rsidRPr="00E15509" w:rsidRDefault="00E15509" w:rsidP="00E15509">
      <w:pPr>
        <w:pStyle w:val="Pamatteksts"/>
        <w:spacing w:after="0"/>
        <w:ind w:firstLine="709"/>
        <w:jc w:val="both"/>
        <w:rPr>
          <w:sz w:val="12"/>
          <w:szCs w:val="12"/>
        </w:rPr>
      </w:pPr>
    </w:p>
    <w:p w:rsidR="008C46FB" w:rsidRDefault="008C46FB" w:rsidP="00901227">
      <w:pPr>
        <w:pStyle w:val="Pamatteksts"/>
        <w:spacing w:after="0"/>
        <w:ind w:firstLine="709"/>
        <w:jc w:val="both"/>
        <w:rPr>
          <w:sz w:val="28"/>
          <w:szCs w:val="28"/>
        </w:rPr>
      </w:pPr>
      <w:r>
        <w:rPr>
          <w:sz w:val="28"/>
          <w:szCs w:val="28"/>
        </w:rPr>
        <w:t xml:space="preserve">2010.gada 24.novembrī notika </w:t>
      </w:r>
      <w:r w:rsidRPr="008C46FB">
        <w:rPr>
          <w:bCs/>
          <w:sz w:val="28"/>
          <w:szCs w:val="28"/>
        </w:rPr>
        <w:t>starpministriju (starpinstitūciju) sanāksm</w:t>
      </w:r>
      <w:r>
        <w:rPr>
          <w:bCs/>
          <w:sz w:val="28"/>
          <w:szCs w:val="28"/>
        </w:rPr>
        <w:t>e, kurā piedalījās arī elektronisko sakaru komersantu pārstāvji.</w:t>
      </w:r>
      <w:r w:rsidRPr="008C46FB">
        <w:rPr>
          <w:bCs/>
          <w:sz w:val="28"/>
          <w:szCs w:val="28"/>
        </w:rPr>
        <w:t xml:space="preserve"> </w:t>
      </w:r>
      <w:r>
        <w:rPr>
          <w:bCs/>
          <w:sz w:val="28"/>
          <w:szCs w:val="28"/>
        </w:rPr>
        <w:t>Elektronisko sakaru komersantu pārstāvju iebildumi un priekšlikumi</w:t>
      </w:r>
      <w:r w:rsidR="008E4144">
        <w:rPr>
          <w:bCs/>
          <w:sz w:val="28"/>
          <w:szCs w:val="28"/>
        </w:rPr>
        <w:t>, kas tika izteikti</w:t>
      </w:r>
      <w:r w:rsidR="008E4144" w:rsidRPr="008E4144">
        <w:rPr>
          <w:bCs/>
          <w:sz w:val="28"/>
          <w:szCs w:val="28"/>
        </w:rPr>
        <w:t xml:space="preserve"> </w:t>
      </w:r>
      <w:r w:rsidR="008E4144" w:rsidRPr="008C46FB">
        <w:rPr>
          <w:bCs/>
          <w:sz w:val="28"/>
          <w:szCs w:val="28"/>
        </w:rPr>
        <w:t>starpministriju (starpinstitūciju) sanāksm</w:t>
      </w:r>
      <w:r w:rsidR="008E4144">
        <w:rPr>
          <w:bCs/>
          <w:sz w:val="28"/>
          <w:szCs w:val="28"/>
        </w:rPr>
        <w:t xml:space="preserve">ē, kā arī </w:t>
      </w:r>
      <w:r w:rsidR="00E15509">
        <w:rPr>
          <w:bCs/>
          <w:sz w:val="28"/>
          <w:szCs w:val="28"/>
        </w:rPr>
        <w:t>elektroniskajā saskaņošanā,</w:t>
      </w:r>
      <w:r>
        <w:rPr>
          <w:bCs/>
          <w:sz w:val="28"/>
          <w:szCs w:val="28"/>
        </w:rPr>
        <w:t xml:space="preserve"> ņemti vērā un atspoguļoti </w:t>
      </w:r>
      <w:r w:rsidRPr="005968A3">
        <w:rPr>
          <w:sz w:val="28"/>
          <w:szCs w:val="28"/>
        </w:rPr>
        <w:t>š</w:t>
      </w:r>
      <w:r>
        <w:rPr>
          <w:sz w:val="28"/>
          <w:szCs w:val="28"/>
        </w:rPr>
        <w:t>ajā</w:t>
      </w:r>
      <w:r w:rsidRPr="005968A3">
        <w:rPr>
          <w:sz w:val="28"/>
          <w:szCs w:val="28"/>
        </w:rPr>
        <w:t xml:space="preserve"> Informatīv</w:t>
      </w:r>
      <w:r>
        <w:rPr>
          <w:sz w:val="28"/>
          <w:szCs w:val="28"/>
        </w:rPr>
        <w:t>aj</w:t>
      </w:r>
      <w:r w:rsidRPr="005968A3">
        <w:rPr>
          <w:sz w:val="28"/>
          <w:szCs w:val="28"/>
        </w:rPr>
        <w:t>ā ziņojum</w:t>
      </w:r>
      <w:r>
        <w:rPr>
          <w:sz w:val="28"/>
          <w:szCs w:val="28"/>
        </w:rPr>
        <w:t>ā.</w:t>
      </w:r>
    </w:p>
    <w:p w:rsidR="0035327C" w:rsidRPr="00115C02" w:rsidRDefault="0035327C" w:rsidP="00115C02">
      <w:pPr>
        <w:pStyle w:val="Sarakstarindkopa"/>
        <w:numPr>
          <w:ilvl w:val="0"/>
          <w:numId w:val="1"/>
        </w:numPr>
        <w:tabs>
          <w:tab w:val="left" w:pos="993"/>
        </w:tabs>
        <w:spacing w:after="0" w:line="240" w:lineRule="auto"/>
        <w:ind w:left="0" w:firstLine="709"/>
        <w:jc w:val="both"/>
        <w:rPr>
          <w:rFonts w:ascii="Times New Roman" w:hAnsi="Times New Roman" w:cs="Times New Roman"/>
          <w:b/>
          <w:sz w:val="28"/>
          <w:szCs w:val="28"/>
        </w:rPr>
      </w:pPr>
      <w:r w:rsidRPr="00115C02">
        <w:rPr>
          <w:rFonts w:ascii="Times New Roman" w:hAnsi="Times New Roman" w:cs="Times New Roman"/>
          <w:b/>
          <w:sz w:val="28"/>
          <w:szCs w:val="28"/>
        </w:rPr>
        <w:t>Priekšlikumi grozījumiem Civilprocesa likumā saistībā ar informatīvajā ziņojumā minēto jautājumu.</w:t>
      </w:r>
    </w:p>
    <w:p w:rsidR="00115C02" w:rsidRDefault="00B8596A" w:rsidP="00115C02">
      <w:pPr>
        <w:pStyle w:val="naisf"/>
        <w:spacing w:before="0" w:beforeAutospacing="0" w:after="0" w:afterAutospacing="0"/>
        <w:ind w:firstLine="709"/>
        <w:jc w:val="both"/>
        <w:rPr>
          <w:sz w:val="28"/>
          <w:szCs w:val="28"/>
        </w:rPr>
      </w:pPr>
      <w:r w:rsidRPr="00115C02">
        <w:rPr>
          <w:sz w:val="28"/>
          <w:szCs w:val="28"/>
        </w:rPr>
        <w:t>Jau šobrīd Civilprocesa likuma 100.pants ļauj tiesai pieņemt nolēmumu, kas uzliek par pienākumu elektronisko sakaru komersantam un/vai interneta attiecīgās vietnes turētājam darīt zināmas noteiktu datu kategorijas, lai varētu noskaidrot potenciālo atbildēju civillietā par aizskārumiem, kas notikuši internetā</w:t>
      </w:r>
      <w:r w:rsidR="003868FE" w:rsidRPr="00115C02">
        <w:rPr>
          <w:sz w:val="28"/>
          <w:szCs w:val="28"/>
        </w:rPr>
        <w:t>.</w:t>
      </w:r>
      <w:r w:rsidR="00115C02" w:rsidRPr="00115C02">
        <w:rPr>
          <w:sz w:val="28"/>
          <w:szCs w:val="28"/>
        </w:rPr>
        <w:t xml:space="preserve"> </w:t>
      </w:r>
    </w:p>
    <w:p w:rsidR="00115C02" w:rsidRPr="006648E4" w:rsidRDefault="00115C02" w:rsidP="0024492B">
      <w:pPr>
        <w:pStyle w:val="naisf"/>
        <w:spacing w:before="0" w:beforeAutospacing="0" w:after="0" w:afterAutospacing="0"/>
        <w:ind w:firstLine="709"/>
        <w:jc w:val="both"/>
        <w:rPr>
          <w:sz w:val="28"/>
          <w:szCs w:val="28"/>
        </w:rPr>
      </w:pPr>
      <w:r w:rsidRPr="00115C02">
        <w:rPr>
          <w:sz w:val="28"/>
          <w:szCs w:val="28"/>
        </w:rPr>
        <w:t>Tomēr tika konstatēts, ka papildus Civilprocesa likumā būtu nostiprināms</w:t>
      </w:r>
      <w:r>
        <w:rPr>
          <w:sz w:val="28"/>
          <w:szCs w:val="28"/>
        </w:rPr>
        <w:t xml:space="preserve">, ka tiesa ar </w:t>
      </w:r>
      <w:bookmarkStart w:id="2" w:name="bkm208"/>
      <w:r w:rsidRPr="00115C02">
        <w:rPr>
          <w:sz w:val="28"/>
          <w:szCs w:val="28"/>
        </w:rPr>
        <w:t xml:space="preserve">savu </w:t>
      </w:r>
      <w:r>
        <w:rPr>
          <w:sz w:val="28"/>
          <w:szCs w:val="28"/>
        </w:rPr>
        <w:t>no</w:t>
      </w:r>
      <w:r w:rsidRPr="00115C02">
        <w:rPr>
          <w:sz w:val="28"/>
          <w:szCs w:val="28"/>
        </w:rPr>
        <w:t xml:space="preserve">lēmumu var uzdot elektroniskās informācijas sistēmas īpašniekam, valdītājam vai turētājam (tas ir, fiziskajai vai juridiskajai personai, kura ar elektroniskās informācijas sistēmām apstrādā, uzglabā vai pārraida datus, tai skaitā elektronisko sakaru komersantam) nekavējoties nodrošināt tā rīcībā esošo noteiktu, </w:t>
      </w:r>
      <w:r>
        <w:rPr>
          <w:sz w:val="28"/>
          <w:szCs w:val="28"/>
        </w:rPr>
        <w:t xml:space="preserve">civillietas iztiesāšanas </w:t>
      </w:r>
      <w:r w:rsidRPr="00115C02">
        <w:rPr>
          <w:sz w:val="28"/>
          <w:szCs w:val="28"/>
        </w:rPr>
        <w:t>vajadzībām nepieciešamu datu (kuru saglabāšana nav noteikta ar likumu) veseluma saglabāšanu neizmainītā stāvoklī un to nepieejamību citiem informācijas sistēmas lietotājiem.</w:t>
      </w:r>
      <w:r>
        <w:rPr>
          <w:sz w:val="28"/>
          <w:szCs w:val="28"/>
        </w:rPr>
        <w:t xml:space="preserve"> Tāpat Civilprocesa likumā būtu nostiprināms termiņš, uz kādu šādu d</w:t>
      </w:r>
      <w:r w:rsidRPr="00115C02">
        <w:rPr>
          <w:sz w:val="28"/>
          <w:szCs w:val="28"/>
        </w:rPr>
        <w:t>atu saglabāšanas pienākumu var noteikt</w:t>
      </w:r>
      <w:r w:rsidR="009F181A">
        <w:rPr>
          <w:sz w:val="28"/>
          <w:szCs w:val="28"/>
        </w:rPr>
        <w:t>, kā arī apsverams</w:t>
      </w:r>
      <w:r w:rsidR="009F181A" w:rsidRPr="009F181A">
        <w:rPr>
          <w:sz w:val="28"/>
          <w:szCs w:val="28"/>
        </w:rPr>
        <w:t xml:space="preserve"> </w:t>
      </w:r>
      <w:r w:rsidR="009F181A">
        <w:rPr>
          <w:sz w:val="28"/>
          <w:szCs w:val="28"/>
        </w:rPr>
        <w:t xml:space="preserve">atlīdzības jautājums </w:t>
      </w:r>
      <w:r w:rsidR="009F181A" w:rsidRPr="00115C02">
        <w:rPr>
          <w:sz w:val="28"/>
          <w:szCs w:val="28"/>
        </w:rPr>
        <w:t>elektroniskās informācijas sistēmas īpašnieka</w:t>
      </w:r>
      <w:r w:rsidR="009F181A">
        <w:rPr>
          <w:sz w:val="28"/>
          <w:szCs w:val="28"/>
        </w:rPr>
        <w:t>m</w:t>
      </w:r>
      <w:r w:rsidR="009F181A" w:rsidRPr="00115C02">
        <w:rPr>
          <w:sz w:val="28"/>
          <w:szCs w:val="28"/>
        </w:rPr>
        <w:t>, valdītājam vai turētājam</w:t>
      </w:r>
      <w:r w:rsidR="009F181A">
        <w:rPr>
          <w:sz w:val="28"/>
          <w:szCs w:val="28"/>
        </w:rPr>
        <w:t xml:space="preserve"> par tā veiktajām darbībām</w:t>
      </w:r>
      <w:r w:rsidRPr="00115C02">
        <w:rPr>
          <w:sz w:val="28"/>
          <w:szCs w:val="28"/>
        </w:rPr>
        <w:t>.</w:t>
      </w:r>
      <w:r>
        <w:rPr>
          <w:sz w:val="28"/>
          <w:szCs w:val="28"/>
        </w:rPr>
        <w:t xml:space="preserve"> Tāpat ir apsverams, vai C</w:t>
      </w:r>
      <w:r w:rsidRPr="00115C02">
        <w:rPr>
          <w:sz w:val="28"/>
          <w:szCs w:val="28"/>
        </w:rPr>
        <w:t>ivilprocesa likum</w:t>
      </w:r>
      <w:r>
        <w:rPr>
          <w:sz w:val="28"/>
          <w:szCs w:val="28"/>
        </w:rPr>
        <w:t xml:space="preserve">ā nebūtu nostiprināms, ka </w:t>
      </w:r>
      <w:r w:rsidRPr="00115C02">
        <w:rPr>
          <w:sz w:val="28"/>
          <w:szCs w:val="28"/>
        </w:rPr>
        <w:t>tiesa</w:t>
      </w:r>
      <w:r>
        <w:rPr>
          <w:sz w:val="28"/>
          <w:szCs w:val="28"/>
        </w:rPr>
        <w:t xml:space="preserve"> pirms</w:t>
      </w:r>
      <w:r w:rsidR="000A27AD">
        <w:rPr>
          <w:sz w:val="28"/>
          <w:szCs w:val="28"/>
        </w:rPr>
        <w:t xml:space="preserve"> </w:t>
      </w:r>
      <w:r w:rsidR="00A25BC8">
        <w:rPr>
          <w:sz w:val="28"/>
          <w:szCs w:val="28"/>
        </w:rPr>
        <w:t>pieņem</w:t>
      </w:r>
      <w:r w:rsidRPr="00115C02">
        <w:rPr>
          <w:sz w:val="28"/>
          <w:szCs w:val="28"/>
        </w:rPr>
        <w:t xml:space="preserve"> </w:t>
      </w:r>
      <w:r w:rsidR="00521442">
        <w:rPr>
          <w:sz w:val="28"/>
          <w:szCs w:val="28"/>
        </w:rPr>
        <w:t>uz Civilprocesa likuma 100.pantu</w:t>
      </w:r>
      <w:r w:rsidR="00521442" w:rsidRPr="00115C02">
        <w:rPr>
          <w:sz w:val="28"/>
          <w:szCs w:val="28"/>
        </w:rPr>
        <w:t xml:space="preserve"> </w:t>
      </w:r>
      <w:r w:rsidR="00521442">
        <w:rPr>
          <w:sz w:val="28"/>
          <w:szCs w:val="28"/>
        </w:rPr>
        <w:t xml:space="preserve">pamatotu </w:t>
      </w:r>
      <w:r w:rsidRPr="00115C02">
        <w:rPr>
          <w:sz w:val="28"/>
          <w:szCs w:val="28"/>
        </w:rPr>
        <w:t>nolēmumu</w:t>
      </w:r>
      <w:r w:rsidR="000A27AD">
        <w:rPr>
          <w:sz w:val="28"/>
          <w:szCs w:val="28"/>
        </w:rPr>
        <w:t>,</w:t>
      </w:r>
      <w:r w:rsidRPr="00115C02">
        <w:rPr>
          <w:sz w:val="28"/>
          <w:szCs w:val="28"/>
        </w:rPr>
        <w:t xml:space="preserve"> uzliek</w:t>
      </w:r>
      <w:r w:rsidR="000A27AD">
        <w:rPr>
          <w:sz w:val="28"/>
          <w:szCs w:val="28"/>
        </w:rPr>
        <w:t>ot</w:t>
      </w:r>
      <w:r w:rsidRPr="00115C02">
        <w:rPr>
          <w:sz w:val="28"/>
          <w:szCs w:val="28"/>
        </w:rPr>
        <w:t xml:space="preserve"> par pienākumu elektronisko sakaru komersantam un/vai interneta attiecīgās vietnes turētājam darīt zināmas noteiktu datu kategorijas</w:t>
      </w:r>
      <w:r w:rsidR="00521442">
        <w:rPr>
          <w:sz w:val="28"/>
          <w:szCs w:val="28"/>
        </w:rPr>
        <w:t xml:space="preserve"> </w:t>
      </w:r>
      <w:r w:rsidRPr="00115C02">
        <w:rPr>
          <w:sz w:val="28"/>
          <w:szCs w:val="28"/>
        </w:rPr>
        <w:t>potenciāl</w:t>
      </w:r>
      <w:r w:rsidR="00521442">
        <w:rPr>
          <w:sz w:val="28"/>
          <w:szCs w:val="28"/>
        </w:rPr>
        <w:t>ā</w:t>
      </w:r>
      <w:r w:rsidRPr="00115C02">
        <w:rPr>
          <w:sz w:val="28"/>
          <w:szCs w:val="28"/>
        </w:rPr>
        <w:t xml:space="preserve"> atbildē</w:t>
      </w:r>
      <w:r w:rsidR="00521442">
        <w:rPr>
          <w:sz w:val="28"/>
          <w:szCs w:val="28"/>
        </w:rPr>
        <w:t>tāja</w:t>
      </w:r>
      <w:r w:rsidRPr="00115C02">
        <w:rPr>
          <w:sz w:val="28"/>
          <w:szCs w:val="28"/>
        </w:rPr>
        <w:t xml:space="preserve"> civillietā par </w:t>
      </w:r>
      <w:r w:rsidR="00521442">
        <w:rPr>
          <w:sz w:val="28"/>
          <w:szCs w:val="28"/>
        </w:rPr>
        <w:t xml:space="preserve">interneta vidē notikušiem </w:t>
      </w:r>
      <w:r w:rsidRPr="00115C02">
        <w:rPr>
          <w:sz w:val="28"/>
          <w:szCs w:val="28"/>
        </w:rPr>
        <w:t>aizskārumiem</w:t>
      </w:r>
      <w:r w:rsidR="00521442">
        <w:rPr>
          <w:sz w:val="28"/>
          <w:szCs w:val="28"/>
        </w:rPr>
        <w:t xml:space="preserve"> noskaidrošanai</w:t>
      </w:r>
      <w:r>
        <w:rPr>
          <w:sz w:val="28"/>
          <w:szCs w:val="28"/>
        </w:rPr>
        <w:t>, izvērtē</w:t>
      </w:r>
      <w:r w:rsidR="00A25BC8">
        <w:rPr>
          <w:sz w:val="28"/>
          <w:szCs w:val="28"/>
        </w:rPr>
        <w:t xml:space="preserve"> attiecīgā aizskāruma smagumu un to, </w:t>
      </w:r>
      <w:r w:rsidR="00A25BC8" w:rsidRPr="0024492B">
        <w:rPr>
          <w:sz w:val="28"/>
          <w:szCs w:val="28"/>
        </w:rPr>
        <w:t>vai ir samērīgi pieprasīt minētās datu kategorijas.</w:t>
      </w:r>
      <w:r w:rsidRPr="0024492B">
        <w:rPr>
          <w:sz w:val="28"/>
          <w:szCs w:val="28"/>
        </w:rPr>
        <w:t xml:space="preserve"> </w:t>
      </w:r>
      <w:r w:rsidR="005A5FAA" w:rsidRPr="0024492B">
        <w:rPr>
          <w:sz w:val="28"/>
          <w:szCs w:val="28"/>
        </w:rPr>
        <w:t>Tāpat, lai atvieglotu personām aizskarto tiesību un interešu aizsardzību, ir apsverams, vai Civilprocesa likumā nebūtu nostiprināms, ka minētais tiesa</w:t>
      </w:r>
      <w:r w:rsidR="00521442">
        <w:rPr>
          <w:sz w:val="28"/>
          <w:szCs w:val="28"/>
        </w:rPr>
        <w:t>s</w:t>
      </w:r>
      <w:r w:rsidRPr="0024492B">
        <w:rPr>
          <w:sz w:val="28"/>
          <w:szCs w:val="28"/>
        </w:rPr>
        <w:t xml:space="preserve"> </w:t>
      </w:r>
      <w:r w:rsidR="005A5FAA" w:rsidRPr="0024492B">
        <w:rPr>
          <w:sz w:val="28"/>
          <w:szCs w:val="28"/>
        </w:rPr>
        <w:t xml:space="preserve">nolēmums vienlaicīgi attiecas uz elektronisko sakaru komersantu </w:t>
      </w:r>
      <w:r w:rsidR="005A5FAA" w:rsidRPr="0024492B">
        <w:rPr>
          <w:sz w:val="28"/>
          <w:szCs w:val="28"/>
        </w:rPr>
        <w:lastRenderedPageBreak/>
        <w:t>un</w:t>
      </w:r>
      <w:r w:rsidR="008B62C7">
        <w:rPr>
          <w:sz w:val="28"/>
          <w:szCs w:val="28"/>
        </w:rPr>
        <w:t>, piemēram,</w:t>
      </w:r>
      <w:r w:rsidR="005A5FAA" w:rsidRPr="0024492B">
        <w:rPr>
          <w:sz w:val="28"/>
          <w:szCs w:val="28"/>
        </w:rPr>
        <w:t xml:space="preserve"> interneta attiecīgās vietnes turētāju</w:t>
      </w:r>
      <w:r w:rsidR="008B62C7">
        <w:rPr>
          <w:sz w:val="28"/>
          <w:szCs w:val="28"/>
        </w:rPr>
        <w:t xml:space="preserve">, kas nav </w:t>
      </w:r>
      <w:r w:rsidR="008B62C7" w:rsidRPr="006648E4">
        <w:rPr>
          <w:sz w:val="28"/>
          <w:szCs w:val="28"/>
        </w:rPr>
        <w:t>elektronisko sakaru komersant</w:t>
      </w:r>
      <w:r w:rsidR="001D4FEE" w:rsidRPr="006648E4">
        <w:rPr>
          <w:sz w:val="28"/>
          <w:szCs w:val="28"/>
        </w:rPr>
        <w:t>s</w:t>
      </w:r>
      <w:r w:rsidR="008B62C7" w:rsidRPr="006648E4">
        <w:rPr>
          <w:sz w:val="28"/>
          <w:szCs w:val="28"/>
        </w:rPr>
        <w:t>.</w:t>
      </w:r>
      <w:r w:rsidR="009F181A" w:rsidRPr="006648E4">
        <w:rPr>
          <w:sz w:val="28"/>
          <w:szCs w:val="28"/>
        </w:rPr>
        <w:t xml:space="preserve"> Papildus</w:t>
      </w:r>
      <w:r w:rsidR="00C86E17" w:rsidRPr="006648E4">
        <w:rPr>
          <w:sz w:val="28"/>
          <w:szCs w:val="28"/>
        </w:rPr>
        <w:t xml:space="preserve"> apsverama nepieciešamība precizēt noilguma termiņu interneta vidē aizskarto personas tiesību un tiesisko interešu aizsardzību lietās</w:t>
      </w:r>
      <w:r w:rsidR="00521442">
        <w:rPr>
          <w:sz w:val="28"/>
          <w:szCs w:val="28"/>
        </w:rPr>
        <w:t>. Ņ</w:t>
      </w:r>
      <w:r w:rsidR="00C86E17" w:rsidRPr="006648E4">
        <w:rPr>
          <w:sz w:val="28"/>
          <w:szCs w:val="28"/>
        </w:rPr>
        <w:t>emot vērā</w:t>
      </w:r>
      <w:r w:rsidR="006648E4" w:rsidRPr="006648E4">
        <w:rPr>
          <w:sz w:val="28"/>
          <w:szCs w:val="28"/>
        </w:rPr>
        <w:t xml:space="preserve"> interneta vides specifiku, </w:t>
      </w:r>
      <w:bookmarkStart w:id="3" w:name="bkm624"/>
      <w:r w:rsidR="006648E4" w:rsidRPr="006648E4">
        <w:rPr>
          <w:sz w:val="28"/>
          <w:szCs w:val="28"/>
        </w:rPr>
        <w:t xml:space="preserve">vispārīgo principu, ka </w:t>
      </w:r>
      <w:bookmarkEnd w:id="3"/>
      <w:r w:rsidR="006648E4" w:rsidRPr="006648E4">
        <w:rPr>
          <w:sz w:val="28"/>
          <w:szCs w:val="28"/>
        </w:rPr>
        <w:t>saistību tiesības izbeidzas, ja tiesīgā persona tās neizlieto desmit gadu laikā, nebūs iespējams attiecināt uz tiesībām, kas rodas no aizskārumiem interneta vidē.</w:t>
      </w:r>
    </w:p>
    <w:bookmarkEnd w:id="2"/>
    <w:p w:rsidR="0024492B" w:rsidRPr="0024492B" w:rsidRDefault="0024492B" w:rsidP="0024492B">
      <w:pPr>
        <w:spacing w:after="0" w:line="240" w:lineRule="auto"/>
        <w:ind w:firstLine="709"/>
        <w:jc w:val="both"/>
        <w:rPr>
          <w:rFonts w:ascii="Times New Roman" w:hAnsi="Times New Roman" w:cs="Times New Roman"/>
          <w:sz w:val="28"/>
          <w:szCs w:val="28"/>
        </w:rPr>
      </w:pPr>
      <w:r w:rsidRPr="0024492B">
        <w:rPr>
          <w:rFonts w:ascii="Times New Roman" w:hAnsi="Times New Roman" w:cs="Times New Roman"/>
          <w:sz w:val="28"/>
          <w:szCs w:val="28"/>
        </w:rPr>
        <w:t>Minētie jautājumi attiecībā uz precizējumiem Civilprocesa likumā tiks virzīti izskatīšanai ar tieslietu ministra 2008. gada 16. septembra rīkojumu Nr. 1-1/448 izveidotajā pastāvīgajā darba grupā Civilprocesa likuma grozījumu izstrādei, kuras sastāvā ietilpst visu instanču tiesneši</w:t>
      </w:r>
      <w:r>
        <w:rPr>
          <w:rFonts w:ascii="Times New Roman" w:hAnsi="Times New Roman" w:cs="Times New Roman"/>
          <w:sz w:val="28"/>
          <w:szCs w:val="28"/>
        </w:rPr>
        <w:t xml:space="preserve">, </w:t>
      </w:r>
      <w:r w:rsidRPr="0024492B">
        <w:rPr>
          <w:rFonts w:ascii="Times New Roman" w:hAnsi="Times New Roman" w:cs="Times New Roman"/>
          <w:sz w:val="28"/>
          <w:szCs w:val="28"/>
        </w:rPr>
        <w:t xml:space="preserve">zvērināti advokāti, </w:t>
      </w:r>
      <w:r>
        <w:rPr>
          <w:rFonts w:ascii="Times New Roman" w:hAnsi="Times New Roman" w:cs="Times New Roman"/>
          <w:sz w:val="28"/>
          <w:szCs w:val="28"/>
        </w:rPr>
        <w:t xml:space="preserve">Zvērinātu tiesu </w:t>
      </w:r>
      <w:r w:rsidRPr="0024492B">
        <w:rPr>
          <w:rFonts w:ascii="Times New Roman" w:hAnsi="Times New Roman" w:cs="Times New Roman"/>
          <w:sz w:val="28"/>
          <w:szCs w:val="28"/>
        </w:rPr>
        <w:t>izpildītāju padomes pārstāvji, mācībspēki, T</w:t>
      </w:r>
      <w:r>
        <w:rPr>
          <w:rFonts w:ascii="Times New Roman" w:hAnsi="Times New Roman" w:cs="Times New Roman"/>
          <w:sz w:val="28"/>
          <w:szCs w:val="28"/>
        </w:rPr>
        <w:t>ieslietu ministrijas</w:t>
      </w:r>
      <w:r w:rsidRPr="0024492B">
        <w:rPr>
          <w:rFonts w:ascii="Times New Roman" w:hAnsi="Times New Roman" w:cs="Times New Roman"/>
          <w:sz w:val="28"/>
          <w:szCs w:val="28"/>
        </w:rPr>
        <w:t xml:space="preserve"> pārstāvji</w:t>
      </w:r>
      <w:r>
        <w:rPr>
          <w:rFonts w:ascii="Times New Roman" w:hAnsi="Times New Roman" w:cs="Times New Roman"/>
          <w:sz w:val="28"/>
          <w:szCs w:val="28"/>
        </w:rPr>
        <w:t>.</w:t>
      </w:r>
    </w:p>
    <w:p w:rsidR="0024492B" w:rsidRPr="0024492B" w:rsidRDefault="005968A3" w:rsidP="0024492B">
      <w:pPr>
        <w:pStyle w:val="Pamatteksts"/>
        <w:spacing w:after="0"/>
        <w:ind w:firstLine="709"/>
        <w:contextualSpacing/>
        <w:jc w:val="both"/>
        <w:rPr>
          <w:sz w:val="28"/>
          <w:szCs w:val="28"/>
        </w:rPr>
      </w:pPr>
      <w:r>
        <w:rPr>
          <w:sz w:val="28"/>
          <w:szCs w:val="28"/>
        </w:rPr>
        <w:t>Ņemot vērā, ka grozījumu Civilprocesa likumā virzīšanas praksē dažādu civilproces</w:t>
      </w:r>
      <w:r w:rsidR="000A27AD">
        <w:rPr>
          <w:sz w:val="28"/>
          <w:szCs w:val="28"/>
        </w:rPr>
        <w:t>uālo jautājumu</w:t>
      </w:r>
      <w:r>
        <w:rPr>
          <w:sz w:val="28"/>
          <w:szCs w:val="28"/>
        </w:rPr>
        <w:t xml:space="preserve"> grozījumi parasti tiek </w:t>
      </w:r>
      <w:r w:rsidR="000A27AD">
        <w:rPr>
          <w:sz w:val="28"/>
          <w:szCs w:val="28"/>
        </w:rPr>
        <w:t>apvienoti</w:t>
      </w:r>
      <w:r>
        <w:rPr>
          <w:sz w:val="28"/>
          <w:szCs w:val="28"/>
        </w:rPr>
        <w:t xml:space="preserve"> un virzīti vienlaikus, šajā punktā minētie iespējamie grozījumi Civilprocesa likumā tik</w:t>
      </w:r>
      <w:r w:rsidR="000A27AD">
        <w:rPr>
          <w:sz w:val="28"/>
          <w:szCs w:val="28"/>
        </w:rPr>
        <w:t>tu</w:t>
      </w:r>
      <w:r>
        <w:rPr>
          <w:sz w:val="28"/>
          <w:szCs w:val="28"/>
        </w:rPr>
        <w:t xml:space="preserve"> virzīti vienlaikus ar citiem grozījumiem Civilprocesa likumā.</w:t>
      </w:r>
    </w:p>
    <w:p w:rsidR="00AC2F75" w:rsidRPr="00115C02" w:rsidRDefault="0035327C" w:rsidP="00115C02">
      <w:pPr>
        <w:pStyle w:val="Pamatteksts"/>
        <w:spacing w:after="0"/>
        <w:ind w:firstLine="709"/>
        <w:contextualSpacing/>
        <w:jc w:val="both"/>
        <w:rPr>
          <w:b/>
          <w:sz w:val="28"/>
          <w:szCs w:val="28"/>
        </w:rPr>
      </w:pPr>
      <w:r w:rsidRPr="00115C02">
        <w:rPr>
          <w:sz w:val="28"/>
          <w:szCs w:val="28"/>
        </w:rPr>
        <w:t xml:space="preserve">5. </w:t>
      </w:r>
      <w:r w:rsidR="00AC2F75" w:rsidRPr="00115C02">
        <w:rPr>
          <w:b/>
          <w:sz w:val="28"/>
          <w:szCs w:val="28"/>
        </w:rPr>
        <w:t>Nepieciešamā turpmākā rīcība saistībā ar informatīvajā ziņojumā minētā jautājuma risināšanu.</w:t>
      </w:r>
    </w:p>
    <w:p w:rsidR="000C49D5" w:rsidRPr="000C49D5" w:rsidRDefault="000C49D5" w:rsidP="000C49D5">
      <w:pPr>
        <w:spacing w:after="0" w:line="240" w:lineRule="auto"/>
        <w:ind w:firstLine="709"/>
        <w:jc w:val="both"/>
        <w:rPr>
          <w:rFonts w:ascii="Times New Roman" w:hAnsi="Times New Roman" w:cs="Times New Roman"/>
          <w:sz w:val="28"/>
          <w:szCs w:val="28"/>
        </w:rPr>
      </w:pPr>
      <w:r w:rsidRPr="000C49D5">
        <w:rPr>
          <w:rFonts w:ascii="Times New Roman" w:hAnsi="Times New Roman" w:cs="Times New Roman"/>
          <w:sz w:val="28"/>
          <w:szCs w:val="28"/>
        </w:rPr>
        <w:t>2010.gada 7.oktobra Valsts sekretāru sanāksmē tik</w:t>
      </w:r>
      <w:r w:rsidR="009B4256">
        <w:rPr>
          <w:rFonts w:ascii="Times New Roman" w:hAnsi="Times New Roman" w:cs="Times New Roman"/>
          <w:sz w:val="28"/>
          <w:szCs w:val="28"/>
        </w:rPr>
        <w:t>a</w:t>
      </w:r>
      <w:r w:rsidRPr="000C49D5">
        <w:rPr>
          <w:rFonts w:ascii="Times New Roman" w:hAnsi="Times New Roman" w:cs="Times New Roman"/>
          <w:sz w:val="28"/>
          <w:szCs w:val="28"/>
        </w:rPr>
        <w:t xml:space="preserve"> izsludināts </w:t>
      </w:r>
      <w:r w:rsidR="00AC2F75" w:rsidRPr="000C49D5">
        <w:rPr>
          <w:rFonts w:ascii="Times New Roman" w:hAnsi="Times New Roman" w:cs="Times New Roman"/>
          <w:sz w:val="28"/>
          <w:szCs w:val="28"/>
        </w:rPr>
        <w:t>likumprojekt</w:t>
      </w:r>
      <w:r w:rsidRPr="000C49D5">
        <w:rPr>
          <w:rFonts w:ascii="Times New Roman" w:hAnsi="Times New Roman" w:cs="Times New Roman"/>
          <w:sz w:val="28"/>
          <w:szCs w:val="28"/>
        </w:rPr>
        <w:t>s</w:t>
      </w:r>
      <w:r w:rsidR="00AC2F75" w:rsidRPr="000C49D5">
        <w:rPr>
          <w:rFonts w:ascii="Times New Roman" w:hAnsi="Times New Roman" w:cs="Times New Roman"/>
          <w:sz w:val="28"/>
          <w:szCs w:val="28"/>
        </w:rPr>
        <w:t xml:space="preserve"> „Grozījumi Elektronisko sakaru likumā”</w:t>
      </w:r>
      <w:r w:rsidRPr="000C49D5">
        <w:rPr>
          <w:rFonts w:ascii="Times New Roman" w:hAnsi="Times New Roman" w:cs="Times New Roman"/>
          <w:sz w:val="28"/>
          <w:szCs w:val="28"/>
        </w:rPr>
        <w:t xml:space="preserve"> (VSS – 1168, </w:t>
      </w:r>
      <w:r>
        <w:rPr>
          <w:rFonts w:ascii="Times New Roman" w:hAnsi="Times New Roman" w:cs="Times New Roman"/>
          <w:sz w:val="28"/>
          <w:szCs w:val="28"/>
        </w:rPr>
        <w:t>p</w:t>
      </w:r>
      <w:r w:rsidRPr="000C49D5">
        <w:rPr>
          <w:rFonts w:ascii="Times New Roman" w:hAnsi="Times New Roman" w:cs="Times New Roman"/>
          <w:sz w:val="28"/>
          <w:szCs w:val="28"/>
        </w:rPr>
        <w:t xml:space="preserve">rot. </w:t>
      </w:r>
      <w:r w:rsidRPr="000C49D5">
        <w:rPr>
          <w:rFonts w:ascii="Times New Roman" w:eastAsia="Times New Roman" w:hAnsi="Times New Roman" w:cs="Times New Roman"/>
          <w:sz w:val="28"/>
          <w:szCs w:val="28"/>
          <w:lang w:eastAsia="lv-LV"/>
        </w:rPr>
        <w:t>Nr.39</w:t>
      </w:r>
      <w:bookmarkStart w:id="4" w:name="13"/>
      <w:r w:rsidRPr="000C49D5">
        <w:rPr>
          <w:rFonts w:ascii="Times New Roman" w:eastAsia="Times New Roman" w:hAnsi="Times New Roman" w:cs="Times New Roman"/>
          <w:sz w:val="28"/>
          <w:szCs w:val="28"/>
          <w:lang w:eastAsia="lv-LV"/>
        </w:rPr>
        <w:t xml:space="preserve">, </w:t>
      </w:r>
      <w:r w:rsidRPr="000C49D5">
        <w:rPr>
          <w:rFonts w:ascii="Times New Roman" w:hAnsi="Times New Roman" w:cs="Times New Roman"/>
          <w:sz w:val="28"/>
          <w:szCs w:val="28"/>
        </w:rPr>
        <w:t>13.§</w:t>
      </w:r>
      <w:bookmarkEnd w:id="4"/>
      <w:r w:rsidRPr="000C49D5">
        <w:rPr>
          <w:rFonts w:ascii="Times New Roman" w:hAnsi="Times New Roman" w:cs="Times New Roman"/>
          <w:sz w:val="28"/>
          <w:szCs w:val="28"/>
        </w:rPr>
        <w:t>)</w:t>
      </w:r>
      <w:r>
        <w:rPr>
          <w:rFonts w:ascii="Times New Roman" w:hAnsi="Times New Roman" w:cs="Times New Roman"/>
          <w:sz w:val="28"/>
          <w:szCs w:val="28"/>
        </w:rPr>
        <w:t xml:space="preserve">. Ar šo likumprojektu tiek ieviestas </w:t>
      </w:r>
      <w:r w:rsidRPr="000C49D5">
        <w:rPr>
          <w:rFonts w:ascii="Times New Roman" w:hAnsi="Times New Roman" w:cs="Times New Roman"/>
          <w:sz w:val="28"/>
          <w:szCs w:val="28"/>
        </w:rPr>
        <w:t>Eiropas Parlamenta un Padomes 2009. gada 25. novembra Direktīva 2009/136/EK, ar ko groza Direktīvu 2002/22/EK par universālo pakalpojumu un lietotāju tiesībām attiecībā uz elektronisko sakaru tīkliem un pakalpojumiem, Direktīvu 2002/58/EK par personas datu apstrādi un privātās dzīves aizsardzību elektronisko komunikāciju nozarē un Regulu (EK) Nr. 2006/2004 par sadarbību starp valstu iestādēm, kas atbildīgas par tiesību aktu īstenošanu patērētāju tiesību aizsardzības jomā un Eiropas Parlamenta un Padomes 2009. gada 25. novembra Direktīva 2009/140/EK, ar ko izdara grozījumus Direktīvā 2002/21/EK par kopējiem reglamentējošiem noteikumiem attiecībā uz elektronisko komunikāciju tīkliem un pakalpojumiem, Direktīvā 2002/19/EK par piekļuvi elektronisko komunikāciju tīkliem un ar tiem saistītām iekārtām un to savstarpēju savienojumu un Direktīvā 2002/20/EK par elektronisko komunikāciju tīklu un pakalpojumu atļaušanu.</w:t>
      </w:r>
    </w:p>
    <w:p w:rsidR="00AC2F75" w:rsidRPr="000C49D5" w:rsidRDefault="000C49D5" w:rsidP="000C49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S</w:t>
      </w:r>
      <w:r w:rsidR="00AC2F75" w:rsidRPr="000C49D5">
        <w:rPr>
          <w:rFonts w:ascii="Times New Roman" w:hAnsi="Times New Roman" w:cs="Times New Roman"/>
          <w:sz w:val="28"/>
          <w:szCs w:val="28"/>
        </w:rPr>
        <w:t xml:space="preserve">atiksmes ministram, kā par Elektronisko sakaru likumu atbildīgajam ministram, šī Informatīvā ziņojuma 3.punktā minētos priekšlikumus nepieciešams </w:t>
      </w:r>
      <w:r w:rsidR="00977861">
        <w:rPr>
          <w:rFonts w:ascii="Times New Roman" w:hAnsi="Times New Roman" w:cs="Times New Roman"/>
          <w:sz w:val="28"/>
          <w:szCs w:val="28"/>
        </w:rPr>
        <w:t xml:space="preserve">iekļaut </w:t>
      </w:r>
      <w:r w:rsidR="00977861" w:rsidRPr="000C49D5">
        <w:rPr>
          <w:rFonts w:ascii="Times New Roman" w:hAnsi="Times New Roman" w:cs="Times New Roman"/>
          <w:sz w:val="28"/>
          <w:szCs w:val="28"/>
        </w:rPr>
        <w:t>likumprojekt</w:t>
      </w:r>
      <w:r w:rsidR="00977861">
        <w:rPr>
          <w:rFonts w:ascii="Times New Roman" w:hAnsi="Times New Roman" w:cs="Times New Roman"/>
          <w:sz w:val="28"/>
          <w:szCs w:val="28"/>
        </w:rPr>
        <w:t>ā</w:t>
      </w:r>
      <w:r w:rsidR="00977861" w:rsidRPr="000C49D5">
        <w:rPr>
          <w:rFonts w:ascii="Times New Roman" w:hAnsi="Times New Roman" w:cs="Times New Roman"/>
          <w:sz w:val="28"/>
          <w:szCs w:val="28"/>
        </w:rPr>
        <w:t xml:space="preserve"> „Grozījumi Elektronisko sakaru likumā”</w:t>
      </w:r>
      <w:r w:rsidR="00977861">
        <w:rPr>
          <w:rFonts w:ascii="Times New Roman" w:hAnsi="Times New Roman" w:cs="Times New Roman"/>
          <w:sz w:val="28"/>
          <w:szCs w:val="28"/>
        </w:rPr>
        <w:t xml:space="preserve"> vai </w:t>
      </w:r>
      <w:r w:rsidR="00AC2F75" w:rsidRPr="000C49D5">
        <w:rPr>
          <w:rFonts w:ascii="Times New Roman" w:hAnsi="Times New Roman" w:cs="Times New Roman"/>
          <w:sz w:val="28"/>
          <w:szCs w:val="28"/>
        </w:rPr>
        <w:t>iesniegt Saeimā likumprojekt</w:t>
      </w:r>
      <w:r w:rsidR="00977861">
        <w:rPr>
          <w:rFonts w:ascii="Times New Roman" w:hAnsi="Times New Roman" w:cs="Times New Roman"/>
          <w:sz w:val="28"/>
          <w:szCs w:val="28"/>
        </w:rPr>
        <w:t>a</w:t>
      </w:r>
      <w:r w:rsidR="00AC2F75" w:rsidRPr="000C49D5">
        <w:rPr>
          <w:rFonts w:ascii="Times New Roman" w:hAnsi="Times New Roman" w:cs="Times New Roman"/>
          <w:sz w:val="28"/>
          <w:szCs w:val="28"/>
        </w:rPr>
        <w:t xml:space="preserve"> „Grozījumi Elektronisko sakaru likumā” izskatīšanas </w:t>
      </w:r>
      <w:r w:rsidR="00126424" w:rsidRPr="000C49D5">
        <w:rPr>
          <w:rFonts w:ascii="Times New Roman" w:hAnsi="Times New Roman" w:cs="Times New Roman"/>
          <w:sz w:val="28"/>
          <w:szCs w:val="28"/>
        </w:rPr>
        <w:t>laikā</w:t>
      </w:r>
      <w:r w:rsidR="00AC2F75" w:rsidRPr="000C49D5">
        <w:rPr>
          <w:rFonts w:ascii="Times New Roman" w:hAnsi="Times New Roman" w:cs="Times New Roman"/>
          <w:sz w:val="28"/>
          <w:szCs w:val="28"/>
        </w:rPr>
        <w:t>. Tieslietu ministrija nodrošinās satiksmes ministram nepieciešamo atbalstu, kad priekšlikumi tiks izskatīti Saeimā.</w:t>
      </w:r>
    </w:p>
    <w:p w:rsidR="000A27AD" w:rsidRPr="0024492B" w:rsidRDefault="005968A3" w:rsidP="000C49D5">
      <w:pPr>
        <w:pStyle w:val="Pamatteksts"/>
        <w:spacing w:after="0"/>
        <w:ind w:firstLine="709"/>
        <w:contextualSpacing/>
        <w:jc w:val="both"/>
        <w:rPr>
          <w:sz w:val="28"/>
          <w:szCs w:val="28"/>
        </w:rPr>
      </w:pPr>
      <w:r w:rsidRPr="005968A3">
        <w:rPr>
          <w:sz w:val="28"/>
          <w:szCs w:val="28"/>
        </w:rPr>
        <w:t xml:space="preserve">Papildus Tieslietu ministrija šī Informatīvā ziņojuma 4.punktā minētos precizējumus Civilprocesa likumā virzīs izskatīšanai ar tieslietu ministra </w:t>
      </w:r>
      <w:r w:rsidRPr="005968A3">
        <w:rPr>
          <w:sz w:val="28"/>
          <w:szCs w:val="28"/>
        </w:rPr>
        <w:lastRenderedPageBreak/>
        <w:t xml:space="preserve">2008. gada 16. septembra rīkojumu Nr. 1-1/448 izveidotajā pastāvīgajā darba grupā Civilprocesa likuma grozījumu izstrādei. </w:t>
      </w:r>
      <w:r w:rsidR="000A27AD">
        <w:rPr>
          <w:sz w:val="28"/>
          <w:szCs w:val="28"/>
        </w:rPr>
        <w:t>Ņemot vērā, ka grozījumu Civilprocesa likumā virzīšanas praksē dažādu civilprocesuālo jautājumu grozījumi parasti tiek apvienoti un virzīti vienlaikus, šajā punktā minētie iespējamie grozījumi Civilprocesa likumā tiktu virzīti vienlaikus ar citiem grozījumiem Civilprocesa likumā.</w:t>
      </w:r>
    </w:p>
    <w:p w:rsidR="006D5BCC" w:rsidRPr="0098053B" w:rsidRDefault="003250CE" w:rsidP="001E5623">
      <w:pPr>
        <w:tabs>
          <w:tab w:val="left" w:pos="993"/>
        </w:tabs>
        <w:spacing w:after="0" w:line="240" w:lineRule="auto"/>
        <w:ind w:firstLine="709"/>
        <w:jc w:val="both"/>
        <w:rPr>
          <w:rFonts w:ascii="Times New Roman" w:hAnsi="Times New Roman" w:cs="Times New Roman"/>
          <w:sz w:val="28"/>
          <w:szCs w:val="28"/>
        </w:rPr>
      </w:pPr>
      <w:r w:rsidRPr="0098053B">
        <w:rPr>
          <w:rFonts w:ascii="Times New Roman" w:hAnsi="Times New Roman" w:cs="Times New Roman"/>
          <w:sz w:val="28"/>
          <w:szCs w:val="28"/>
        </w:rPr>
        <w:t>Priekšlikumu īstenošanai nav fiskāla ietekme.</w:t>
      </w:r>
    </w:p>
    <w:p w:rsidR="00F55F04" w:rsidRDefault="00F55F04" w:rsidP="00FD05E4">
      <w:pPr>
        <w:spacing w:after="0" w:line="240" w:lineRule="auto"/>
        <w:jc w:val="both"/>
        <w:rPr>
          <w:rFonts w:ascii="Times New Roman" w:hAnsi="Times New Roman" w:cs="Times New Roman"/>
          <w:sz w:val="28"/>
          <w:szCs w:val="28"/>
        </w:rPr>
      </w:pPr>
    </w:p>
    <w:p w:rsidR="0098053B" w:rsidRDefault="009F5A19" w:rsidP="00FD05E4">
      <w:pPr>
        <w:spacing w:after="0" w:line="240" w:lineRule="auto"/>
        <w:jc w:val="both"/>
        <w:rPr>
          <w:rFonts w:ascii="Times New Roman" w:hAnsi="Times New Roman" w:cs="Times New Roman"/>
          <w:sz w:val="28"/>
          <w:szCs w:val="28"/>
        </w:rPr>
      </w:pPr>
      <w:r w:rsidRPr="0098053B">
        <w:rPr>
          <w:rFonts w:ascii="Times New Roman" w:hAnsi="Times New Roman" w:cs="Times New Roman"/>
          <w:sz w:val="28"/>
          <w:szCs w:val="28"/>
        </w:rPr>
        <w:t>T</w:t>
      </w:r>
      <w:r w:rsidR="003250CE" w:rsidRPr="0098053B">
        <w:rPr>
          <w:rFonts w:ascii="Times New Roman" w:hAnsi="Times New Roman" w:cs="Times New Roman"/>
          <w:sz w:val="28"/>
          <w:szCs w:val="28"/>
        </w:rPr>
        <w:t xml:space="preserve">ieslietu </w:t>
      </w:r>
      <w:r w:rsidRPr="0098053B">
        <w:rPr>
          <w:rFonts w:ascii="Times New Roman" w:hAnsi="Times New Roman" w:cs="Times New Roman"/>
          <w:sz w:val="28"/>
          <w:szCs w:val="28"/>
        </w:rPr>
        <w:t xml:space="preserve">ministrs                         </w:t>
      </w:r>
      <w:r w:rsidR="00DF048F">
        <w:rPr>
          <w:rFonts w:ascii="Times New Roman" w:hAnsi="Times New Roman" w:cs="Times New Roman"/>
          <w:sz w:val="28"/>
          <w:szCs w:val="28"/>
        </w:rPr>
        <w:t xml:space="preserve">      </w:t>
      </w:r>
      <w:r w:rsidRPr="0098053B">
        <w:rPr>
          <w:rFonts w:ascii="Times New Roman" w:hAnsi="Times New Roman" w:cs="Times New Roman"/>
          <w:sz w:val="28"/>
          <w:szCs w:val="28"/>
        </w:rPr>
        <w:t xml:space="preserve">                                               </w:t>
      </w:r>
      <w:r w:rsidR="00A044E0" w:rsidRPr="0098053B">
        <w:rPr>
          <w:rFonts w:ascii="Times New Roman" w:hAnsi="Times New Roman" w:cs="Times New Roman"/>
          <w:sz w:val="28"/>
          <w:szCs w:val="28"/>
        </w:rPr>
        <w:t>A</w:t>
      </w:r>
      <w:r w:rsidRPr="0098053B">
        <w:rPr>
          <w:rFonts w:ascii="Times New Roman" w:hAnsi="Times New Roman" w:cs="Times New Roman"/>
          <w:sz w:val="28"/>
          <w:szCs w:val="28"/>
        </w:rPr>
        <w:t>.</w:t>
      </w:r>
      <w:r w:rsidR="00A044E0" w:rsidRPr="0098053B">
        <w:rPr>
          <w:rFonts w:ascii="Times New Roman" w:hAnsi="Times New Roman" w:cs="Times New Roman"/>
          <w:sz w:val="28"/>
          <w:szCs w:val="28"/>
        </w:rPr>
        <w:t>Štokenbergs</w:t>
      </w:r>
    </w:p>
    <w:p w:rsidR="00E15509" w:rsidRDefault="00E15509" w:rsidP="008D7B61">
      <w:pPr>
        <w:pStyle w:val="Kjene"/>
        <w:tabs>
          <w:tab w:val="clear" w:pos="4153"/>
          <w:tab w:val="clear" w:pos="8306"/>
        </w:tabs>
        <w:contextualSpacing/>
        <w:rPr>
          <w:rFonts w:ascii="Times New Roman" w:hAnsi="Times New Roman" w:cs="Times New Roman"/>
          <w:sz w:val="12"/>
          <w:szCs w:val="12"/>
        </w:rPr>
      </w:pPr>
    </w:p>
    <w:p w:rsidR="00D7704A" w:rsidRDefault="00D7704A" w:rsidP="008D7B61">
      <w:pPr>
        <w:pStyle w:val="Kjene"/>
        <w:tabs>
          <w:tab w:val="clear" w:pos="4153"/>
          <w:tab w:val="clear" w:pos="8306"/>
        </w:tabs>
        <w:contextualSpacing/>
        <w:rPr>
          <w:rFonts w:ascii="Times New Roman" w:hAnsi="Times New Roman" w:cs="Times New Roman"/>
          <w:sz w:val="20"/>
          <w:szCs w:val="20"/>
        </w:rPr>
      </w:pPr>
    </w:p>
    <w:p w:rsidR="00D7704A" w:rsidRDefault="00D7704A" w:rsidP="008D7B61">
      <w:pPr>
        <w:pStyle w:val="Kjene"/>
        <w:tabs>
          <w:tab w:val="clear" w:pos="4153"/>
          <w:tab w:val="clear" w:pos="8306"/>
        </w:tabs>
        <w:contextualSpacing/>
        <w:rPr>
          <w:rFonts w:ascii="Times New Roman" w:hAnsi="Times New Roman" w:cs="Times New Roman"/>
          <w:sz w:val="20"/>
          <w:szCs w:val="20"/>
        </w:rPr>
      </w:pPr>
    </w:p>
    <w:p w:rsidR="00D7704A" w:rsidRDefault="00D7704A" w:rsidP="008D7B61">
      <w:pPr>
        <w:pStyle w:val="Kjene"/>
        <w:tabs>
          <w:tab w:val="clear" w:pos="4153"/>
          <w:tab w:val="clear" w:pos="8306"/>
        </w:tabs>
        <w:contextualSpacing/>
        <w:rPr>
          <w:rFonts w:ascii="Times New Roman" w:hAnsi="Times New Roman" w:cs="Times New Roman"/>
          <w:sz w:val="20"/>
          <w:szCs w:val="20"/>
        </w:rPr>
      </w:pPr>
    </w:p>
    <w:p w:rsidR="00D7704A" w:rsidRDefault="00D7704A" w:rsidP="008D7B61">
      <w:pPr>
        <w:pStyle w:val="Kjene"/>
        <w:tabs>
          <w:tab w:val="clear" w:pos="4153"/>
          <w:tab w:val="clear" w:pos="8306"/>
        </w:tabs>
        <w:contextualSpacing/>
        <w:rPr>
          <w:rFonts w:ascii="Times New Roman" w:hAnsi="Times New Roman" w:cs="Times New Roman"/>
          <w:sz w:val="20"/>
          <w:szCs w:val="20"/>
        </w:rPr>
      </w:pPr>
    </w:p>
    <w:p w:rsidR="00D7704A" w:rsidRDefault="00D7704A" w:rsidP="008D7B61">
      <w:pPr>
        <w:pStyle w:val="Kjene"/>
        <w:tabs>
          <w:tab w:val="clear" w:pos="4153"/>
          <w:tab w:val="clear" w:pos="8306"/>
        </w:tabs>
        <w:contextualSpacing/>
        <w:rPr>
          <w:rFonts w:ascii="Times New Roman" w:hAnsi="Times New Roman" w:cs="Times New Roman"/>
          <w:sz w:val="20"/>
          <w:szCs w:val="20"/>
        </w:rPr>
      </w:pPr>
    </w:p>
    <w:p w:rsidR="00D7704A" w:rsidRDefault="00D7704A" w:rsidP="008D7B61">
      <w:pPr>
        <w:pStyle w:val="Kjene"/>
        <w:tabs>
          <w:tab w:val="clear" w:pos="4153"/>
          <w:tab w:val="clear" w:pos="8306"/>
        </w:tabs>
        <w:contextualSpacing/>
        <w:rPr>
          <w:rFonts w:ascii="Times New Roman" w:hAnsi="Times New Roman" w:cs="Times New Roman"/>
          <w:sz w:val="20"/>
          <w:szCs w:val="20"/>
        </w:rPr>
      </w:pPr>
    </w:p>
    <w:p w:rsidR="00D7704A" w:rsidRDefault="00D7704A" w:rsidP="008D7B61">
      <w:pPr>
        <w:pStyle w:val="Kjene"/>
        <w:tabs>
          <w:tab w:val="clear" w:pos="4153"/>
          <w:tab w:val="clear" w:pos="8306"/>
        </w:tabs>
        <w:contextualSpacing/>
        <w:rPr>
          <w:rFonts w:ascii="Times New Roman" w:hAnsi="Times New Roman" w:cs="Times New Roman"/>
          <w:sz w:val="20"/>
          <w:szCs w:val="20"/>
        </w:rPr>
      </w:pPr>
    </w:p>
    <w:p w:rsidR="00D7704A" w:rsidRDefault="00D7704A" w:rsidP="008D7B61">
      <w:pPr>
        <w:pStyle w:val="Kjene"/>
        <w:tabs>
          <w:tab w:val="clear" w:pos="4153"/>
          <w:tab w:val="clear" w:pos="8306"/>
        </w:tabs>
        <w:contextualSpacing/>
        <w:rPr>
          <w:rFonts w:ascii="Times New Roman" w:hAnsi="Times New Roman" w:cs="Times New Roman"/>
          <w:sz w:val="20"/>
          <w:szCs w:val="20"/>
        </w:rPr>
      </w:pPr>
    </w:p>
    <w:p w:rsidR="00D7704A" w:rsidRDefault="00D7704A" w:rsidP="008D7B61">
      <w:pPr>
        <w:pStyle w:val="Kjene"/>
        <w:tabs>
          <w:tab w:val="clear" w:pos="4153"/>
          <w:tab w:val="clear" w:pos="8306"/>
        </w:tabs>
        <w:contextualSpacing/>
        <w:rPr>
          <w:rFonts w:ascii="Times New Roman" w:hAnsi="Times New Roman" w:cs="Times New Roman"/>
          <w:sz w:val="20"/>
          <w:szCs w:val="20"/>
        </w:rPr>
      </w:pPr>
    </w:p>
    <w:p w:rsidR="00D7704A" w:rsidRDefault="00D7704A" w:rsidP="008D7B61">
      <w:pPr>
        <w:pStyle w:val="Kjene"/>
        <w:tabs>
          <w:tab w:val="clear" w:pos="4153"/>
          <w:tab w:val="clear" w:pos="8306"/>
        </w:tabs>
        <w:contextualSpacing/>
        <w:rPr>
          <w:rFonts w:ascii="Times New Roman" w:hAnsi="Times New Roman" w:cs="Times New Roman"/>
          <w:sz w:val="20"/>
          <w:szCs w:val="20"/>
        </w:rPr>
      </w:pPr>
    </w:p>
    <w:p w:rsidR="00D7704A" w:rsidRDefault="00D7704A" w:rsidP="008D7B61">
      <w:pPr>
        <w:pStyle w:val="Kjene"/>
        <w:tabs>
          <w:tab w:val="clear" w:pos="4153"/>
          <w:tab w:val="clear" w:pos="8306"/>
        </w:tabs>
        <w:contextualSpacing/>
        <w:rPr>
          <w:rFonts w:ascii="Times New Roman" w:hAnsi="Times New Roman" w:cs="Times New Roman"/>
          <w:sz w:val="20"/>
          <w:szCs w:val="20"/>
        </w:rPr>
      </w:pPr>
    </w:p>
    <w:p w:rsidR="00D7704A" w:rsidRDefault="00D7704A" w:rsidP="008D7B61">
      <w:pPr>
        <w:pStyle w:val="Kjene"/>
        <w:tabs>
          <w:tab w:val="clear" w:pos="4153"/>
          <w:tab w:val="clear" w:pos="8306"/>
        </w:tabs>
        <w:contextualSpacing/>
        <w:rPr>
          <w:rFonts w:ascii="Times New Roman" w:hAnsi="Times New Roman" w:cs="Times New Roman"/>
          <w:sz w:val="20"/>
          <w:szCs w:val="20"/>
        </w:rPr>
      </w:pPr>
    </w:p>
    <w:p w:rsidR="00D7704A" w:rsidRDefault="00D7704A" w:rsidP="008D7B61">
      <w:pPr>
        <w:pStyle w:val="Kjene"/>
        <w:tabs>
          <w:tab w:val="clear" w:pos="4153"/>
          <w:tab w:val="clear" w:pos="8306"/>
        </w:tabs>
        <w:contextualSpacing/>
        <w:rPr>
          <w:rFonts w:ascii="Times New Roman" w:hAnsi="Times New Roman" w:cs="Times New Roman"/>
          <w:sz w:val="20"/>
          <w:szCs w:val="20"/>
        </w:rPr>
      </w:pPr>
    </w:p>
    <w:p w:rsidR="00D7704A" w:rsidRDefault="00D7704A" w:rsidP="008D7B61">
      <w:pPr>
        <w:pStyle w:val="Kjene"/>
        <w:tabs>
          <w:tab w:val="clear" w:pos="4153"/>
          <w:tab w:val="clear" w:pos="8306"/>
        </w:tabs>
        <w:contextualSpacing/>
        <w:rPr>
          <w:rFonts w:ascii="Times New Roman" w:hAnsi="Times New Roman" w:cs="Times New Roman"/>
          <w:sz w:val="20"/>
          <w:szCs w:val="20"/>
        </w:rPr>
      </w:pPr>
    </w:p>
    <w:p w:rsidR="00D7704A" w:rsidRDefault="00D7704A" w:rsidP="008D7B61">
      <w:pPr>
        <w:pStyle w:val="Kjene"/>
        <w:tabs>
          <w:tab w:val="clear" w:pos="4153"/>
          <w:tab w:val="clear" w:pos="8306"/>
        </w:tabs>
        <w:contextualSpacing/>
        <w:rPr>
          <w:rFonts w:ascii="Times New Roman" w:hAnsi="Times New Roman" w:cs="Times New Roman"/>
          <w:sz w:val="20"/>
          <w:szCs w:val="20"/>
        </w:rPr>
      </w:pPr>
    </w:p>
    <w:p w:rsidR="00D7704A" w:rsidRDefault="00D7704A" w:rsidP="008D7B61">
      <w:pPr>
        <w:pStyle w:val="Kjene"/>
        <w:tabs>
          <w:tab w:val="clear" w:pos="4153"/>
          <w:tab w:val="clear" w:pos="8306"/>
        </w:tabs>
        <w:contextualSpacing/>
        <w:rPr>
          <w:rFonts w:ascii="Times New Roman" w:hAnsi="Times New Roman" w:cs="Times New Roman"/>
          <w:sz w:val="20"/>
          <w:szCs w:val="20"/>
        </w:rPr>
      </w:pPr>
    </w:p>
    <w:p w:rsidR="00D7704A" w:rsidRDefault="00D7704A" w:rsidP="008D7B61">
      <w:pPr>
        <w:pStyle w:val="Kjene"/>
        <w:tabs>
          <w:tab w:val="clear" w:pos="4153"/>
          <w:tab w:val="clear" w:pos="8306"/>
        </w:tabs>
        <w:contextualSpacing/>
        <w:rPr>
          <w:rFonts w:ascii="Times New Roman" w:hAnsi="Times New Roman" w:cs="Times New Roman"/>
          <w:sz w:val="20"/>
          <w:szCs w:val="20"/>
        </w:rPr>
      </w:pPr>
    </w:p>
    <w:p w:rsidR="00D7704A" w:rsidRDefault="00D7704A" w:rsidP="008D7B61">
      <w:pPr>
        <w:pStyle w:val="Kjene"/>
        <w:tabs>
          <w:tab w:val="clear" w:pos="4153"/>
          <w:tab w:val="clear" w:pos="8306"/>
        </w:tabs>
        <w:contextualSpacing/>
        <w:rPr>
          <w:rFonts w:ascii="Times New Roman" w:hAnsi="Times New Roman" w:cs="Times New Roman"/>
          <w:sz w:val="20"/>
          <w:szCs w:val="20"/>
        </w:rPr>
      </w:pPr>
    </w:p>
    <w:p w:rsidR="00D7704A" w:rsidRDefault="00D7704A" w:rsidP="008D7B61">
      <w:pPr>
        <w:pStyle w:val="Kjene"/>
        <w:tabs>
          <w:tab w:val="clear" w:pos="4153"/>
          <w:tab w:val="clear" w:pos="8306"/>
        </w:tabs>
        <w:contextualSpacing/>
        <w:rPr>
          <w:rFonts w:ascii="Times New Roman" w:hAnsi="Times New Roman" w:cs="Times New Roman"/>
          <w:sz w:val="20"/>
          <w:szCs w:val="20"/>
        </w:rPr>
      </w:pPr>
    </w:p>
    <w:p w:rsidR="00D7704A" w:rsidRDefault="00D7704A" w:rsidP="008D7B61">
      <w:pPr>
        <w:pStyle w:val="Kjene"/>
        <w:tabs>
          <w:tab w:val="clear" w:pos="4153"/>
          <w:tab w:val="clear" w:pos="8306"/>
        </w:tabs>
        <w:contextualSpacing/>
        <w:rPr>
          <w:rFonts w:ascii="Times New Roman" w:hAnsi="Times New Roman" w:cs="Times New Roman"/>
          <w:sz w:val="20"/>
          <w:szCs w:val="20"/>
        </w:rPr>
      </w:pPr>
    </w:p>
    <w:p w:rsidR="00D7704A" w:rsidRDefault="00D7704A" w:rsidP="008D7B61">
      <w:pPr>
        <w:pStyle w:val="Kjene"/>
        <w:tabs>
          <w:tab w:val="clear" w:pos="4153"/>
          <w:tab w:val="clear" w:pos="8306"/>
        </w:tabs>
        <w:contextualSpacing/>
        <w:rPr>
          <w:rFonts w:ascii="Times New Roman" w:hAnsi="Times New Roman" w:cs="Times New Roman"/>
          <w:sz w:val="20"/>
          <w:szCs w:val="20"/>
        </w:rPr>
      </w:pPr>
    </w:p>
    <w:p w:rsidR="00D7704A" w:rsidRDefault="00D7704A" w:rsidP="008D7B61">
      <w:pPr>
        <w:pStyle w:val="Kjene"/>
        <w:tabs>
          <w:tab w:val="clear" w:pos="4153"/>
          <w:tab w:val="clear" w:pos="8306"/>
        </w:tabs>
        <w:contextualSpacing/>
        <w:rPr>
          <w:rFonts w:ascii="Times New Roman" w:hAnsi="Times New Roman" w:cs="Times New Roman"/>
          <w:sz w:val="20"/>
          <w:szCs w:val="20"/>
        </w:rPr>
      </w:pPr>
    </w:p>
    <w:p w:rsidR="00D7704A" w:rsidRDefault="00D7704A" w:rsidP="008D7B61">
      <w:pPr>
        <w:pStyle w:val="Kjene"/>
        <w:tabs>
          <w:tab w:val="clear" w:pos="4153"/>
          <w:tab w:val="clear" w:pos="8306"/>
        </w:tabs>
        <w:contextualSpacing/>
        <w:rPr>
          <w:rFonts w:ascii="Times New Roman" w:hAnsi="Times New Roman" w:cs="Times New Roman"/>
          <w:sz w:val="20"/>
          <w:szCs w:val="20"/>
        </w:rPr>
      </w:pPr>
    </w:p>
    <w:p w:rsidR="00D7704A" w:rsidRDefault="00D7704A" w:rsidP="008D7B61">
      <w:pPr>
        <w:pStyle w:val="Kjene"/>
        <w:tabs>
          <w:tab w:val="clear" w:pos="4153"/>
          <w:tab w:val="clear" w:pos="8306"/>
        </w:tabs>
        <w:contextualSpacing/>
        <w:rPr>
          <w:rFonts w:ascii="Times New Roman" w:hAnsi="Times New Roman" w:cs="Times New Roman"/>
          <w:sz w:val="20"/>
          <w:szCs w:val="20"/>
        </w:rPr>
      </w:pPr>
    </w:p>
    <w:p w:rsidR="00D7704A" w:rsidRDefault="00D7704A" w:rsidP="008D7B61">
      <w:pPr>
        <w:pStyle w:val="Kjene"/>
        <w:tabs>
          <w:tab w:val="clear" w:pos="4153"/>
          <w:tab w:val="clear" w:pos="8306"/>
        </w:tabs>
        <w:contextualSpacing/>
        <w:rPr>
          <w:rFonts w:ascii="Times New Roman" w:hAnsi="Times New Roman" w:cs="Times New Roman"/>
          <w:sz w:val="20"/>
          <w:szCs w:val="20"/>
        </w:rPr>
      </w:pPr>
    </w:p>
    <w:p w:rsidR="00D7704A" w:rsidRDefault="00D7704A" w:rsidP="008D7B61">
      <w:pPr>
        <w:pStyle w:val="Kjene"/>
        <w:tabs>
          <w:tab w:val="clear" w:pos="4153"/>
          <w:tab w:val="clear" w:pos="8306"/>
        </w:tabs>
        <w:contextualSpacing/>
        <w:rPr>
          <w:rFonts w:ascii="Times New Roman" w:hAnsi="Times New Roman" w:cs="Times New Roman"/>
          <w:sz w:val="20"/>
          <w:szCs w:val="20"/>
        </w:rPr>
      </w:pPr>
    </w:p>
    <w:p w:rsidR="00D7704A" w:rsidRDefault="00D7704A" w:rsidP="008D7B61">
      <w:pPr>
        <w:pStyle w:val="Kjene"/>
        <w:tabs>
          <w:tab w:val="clear" w:pos="4153"/>
          <w:tab w:val="clear" w:pos="8306"/>
        </w:tabs>
        <w:contextualSpacing/>
        <w:rPr>
          <w:rFonts w:ascii="Times New Roman" w:hAnsi="Times New Roman" w:cs="Times New Roman"/>
          <w:sz w:val="20"/>
          <w:szCs w:val="20"/>
        </w:rPr>
      </w:pPr>
    </w:p>
    <w:p w:rsidR="00D7704A" w:rsidRDefault="00D7704A" w:rsidP="008D7B61">
      <w:pPr>
        <w:pStyle w:val="Kjene"/>
        <w:tabs>
          <w:tab w:val="clear" w:pos="4153"/>
          <w:tab w:val="clear" w:pos="8306"/>
        </w:tabs>
        <w:contextualSpacing/>
        <w:rPr>
          <w:rFonts w:ascii="Times New Roman" w:hAnsi="Times New Roman" w:cs="Times New Roman"/>
          <w:sz w:val="20"/>
          <w:szCs w:val="20"/>
        </w:rPr>
      </w:pPr>
    </w:p>
    <w:p w:rsidR="00D7704A" w:rsidRDefault="00D7704A" w:rsidP="008D7B61">
      <w:pPr>
        <w:pStyle w:val="Kjene"/>
        <w:tabs>
          <w:tab w:val="clear" w:pos="4153"/>
          <w:tab w:val="clear" w:pos="8306"/>
        </w:tabs>
        <w:contextualSpacing/>
        <w:rPr>
          <w:rFonts w:ascii="Times New Roman" w:hAnsi="Times New Roman" w:cs="Times New Roman"/>
          <w:sz w:val="20"/>
          <w:szCs w:val="20"/>
        </w:rPr>
      </w:pPr>
    </w:p>
    <w:p w:rsidR="00D7704A" w:rsidRDefault="00D7704A" w:rsidP="008D7B61">
      <w:pPr>
        <w:pStyle w:val="Kjene"/>
        <w:tabs>
          <w:tab w:val="clear" w:pos="4153"/>
          <w:tab w:val="clear" w:pos="8306"/>
        </w:tabs>
        <w:contextualSpacing/>
        <w:rPr>
          <w:rFonts w:ascii="Times New Roman" w:hAnsi="Times New Roman" w:cs="Times New Roman"/>
          <w:sz w:val="20"/>
          <w:szCs w:val="20"/>
        </w:rPr>
      </w:pPr>
    </w:p>
    <w:p w:rsidR="00D7704A" w:rsidRDefault="00D7704A" w:rsidP="008D7B61">
      <w:pPr>
        <w:pStyle w:val="Kjene"/>
        <w:tabs>
          <w:tab w:val="clear" w:pos="4153"/>
          <w:tab w:val="clear" w:pos="8306"/>
        </w:tabs>
        <w:contextualSpacing/>
        <w:rPr>
          <w:rFonts w:ascii="Times New Roman" w:hAnsi="Times New Roman" w:cs="Times New Roman"/>
          <w:sz w:val="20"/>
          <w:szCs w:val="20"/>
        </w:rPr>
      </w:pPr>
    </w:p>
    <w:p w:rsidR="00D7704A" w:rsidRDefault="00D7704A" w:rsidP="008D7B61">
      <w:pPr>
        <w:pStyle w:val="Kjene"/>
        <w:tabs>
          <w:tab w:val="clear" w:pos="4153"/>
          <w:tab w:val="clear" w:pos="8306"/>
        </w:tabs>
        <w:contextualSpacing/>
        <w:rPr>
          <w:rFonts w:ascii="Times New Roman" w:hAnsi="Times New Roman" w:cs="Times New Roman"/>
          <w:sz w:val="20"/>
          <w:szCs w:val="20"/>
        </w:rPr>
      </w:pPr>
    </w:p>
    <w:p w:rsidR="00D7704A" w:rsidRDefault="00D7704A" w:rsidP="008D7B61">
      <w:pPr>
        <w:pStyle w:val="Kjene"/>
        <w:tabs>
          <w:tab w:val="clear" w:pos="4153"/>
          <w:tab w:val="clear" w:pos="8306"/>
        </w:tabs>
        <w:contextualSpacing/>
        <w:rPr>
          <w:rFonts w:ascii="Times New Roman" w:hAnsi="Times New Roman" w:cs="Times New Roman"/>
          <w:sz w:val="20"/>
          <w:szCs w:val="20"/>
        </w:rPr>
      </w:pPr>
    </w:p>
    <w:p w:rsidR="00D7704A" w:rsidRDefault="00D7704A" w:rsidP="008D7B61">
      <w:pPr>
        <w:pStyle w:val="Kjene"/>
        <w:tabs>
          <w:tab w:val="clear" w:pos="4153"/>
          <w:tab w:val="clear" w:pos="8306"/>
        </w:tabs>
        <w:contextualSpacing/>
        <w:rPr>
          <w:rFonts w:ascii="Times New Roman" w:hAnsi="Times New Roman" w:cs="Times New Roman"/>
          <w:sz w:val="20"/>
          <w:szCs w:val="20"/>
        </w:rPr>
      </w:pPr>
    </w:p>
    <w:p w:rsidR="00D7704A" w:rsidRDefault="00D7704A" w:rsidP="008D7B61">
      <w:pPr>
        <w:pStyle w:val="Kjene"/>
        <w:tabs>
          <w:tab w:val="clear" w:pos="4153"/>
          <w:tab w:val="clear" w:pos="8306"/>
        </w:tabs>
        <w:contextualSpacing/>
        <w:rPr>
          <w:rFonts w:ascii="Times New Roman" w:hAnsi="Times New Roman" w:cs="Times New Roman"/>
          <w:sz w:val="20"/>
          <w:szCs w:val="20"/>
        </w:rPr>
      </w:pPr>
    </w:p>
    <w:p w:rsidR="00D7704A" w:rsidRDefault="00D7704A" w:rsidP="008D7B61">
      <w:pPr>
        <w:pStyle w:val="Kjene"/>
        <w:tabs>
          <w:tab w:val="clear" w:pos="4153"/>
          <w:tab w:val="clear" w:pos="8306"/>
        </w:tabs>
        <w:contextualSpacing/>
        <w:rPr>
          <w:rFonts w:ascii="Times New Roman" w:hAnsi="Times New Roman" w:cs="Times New Roman"/>
          <w:sz w:val="20"/>
          <w:szCs w:val="20"/>
        </w:rPr>
      </w:pPr>
    </w:p>
    <w:p w:rsidR="00D7704A" w:rsidRDefault="00D7704A" w:rsidP="008D7B61">
      <w:pPr>
        <w:pStyle w:val="Kjene"/>
        <w:tabs>
          <w:tab w:val="clear" w:pos="4153"/>
          <w:tab w:val="clear" w:pos="8306"/>
        </w:tabs>
        <w:contextualSpacing/>
        <w:rPr>
          <w:rFonts w:ascii="Times New Roman" w:hAnsi="Times New Roman" w:cs="Times New Roman"/>
          <w:sz w:val="20"/>
          <w:szCs w:val="20"/>
        </w:rPr>
      </w:pPr>
    </w:p>
    <w:p w:rsidR="00D7704A" w:rsidRDefault="00D7704A" w:rsidP="008D7B61">
      <w:pPr>
        <w:pStyle w:val="Kjene"/>
        <w:tabs>
          <w:tab w:val="clear" w:pos="4153"/>
          <w:tab w:val="clear" w:pos="8306"/>
        </w:tabs>
        <w:contextualSpacing/>
        <w:rPr>
          <w:rFonts w:ascii="Times New Roman" w:hAnsi="Times New Roman" w:cs="Times New Roman"/>
          <w:sz w:val="20"/>
          <w:szCs w:val="20"/>
        </w:rPr>
      </w:pPr>
    </w:p>
    <w:p w:rsidR="00D7704A" w:rsidRDefault="00D7704A" w:rsidP="008D7B61">
      <w:pPr>
        <w:pStyle w:val="Kjene"/>
        <w:tabs>
          <w:tab w:val="clear" w:pos="4153"/>
          <w:tab w:val="clear" w:pos="8306"/>
        </w:tabs>
        <w:contextualSpacing/>
        <w:rPr>
          <w:rFonts w:ascii="Times New Roman" w:hAnsi="Times New Roman" w:cs="Times New Roman"/>
          <w:sz w:val="20"/>
          <w:szCs w:val="20"/>
        </w:rPr>
      </w:pPr>
    </w:p>
    <w:p w:rsidR="00D7704A" w:rsidRDefault="00D7704A" w:rsidP="008D7B61">
      <w:pPr>
        <w:pStyle w:val="Kjene"/>
        <w:tabs>
          <w:tab w:val="clear" w:pos="4153"/>
          <w:tab w:val="clear" w:pos="8306"/>
        </w:tabs>
        <w:contextualSpacing/>
        <w:rPr>
          <w:rFonts w:ascii="Times New Roman" w:hAnsi="Times New Roman" w:cs="Times New Roman"/>
          <w:sz w:val="20"/>
          <w:szCs w:val="20"/>
        </w:rPr>
      </w:pPr>
    </w:p>
    <w:p w:rsidR="00D7704A" w:rsidRDefault="00D7704A" w:rsidP="008D7B61">
      <w:pPr>
        <w:pStyle w:val="Kjene"/>
        <w:tabs>
          <w:tab w:val="clear" w:pos="4153"/>
          <w:tab w:val="clear" w:pos="8306"/>
        </w:tabs>
        <w:contextualSpacing/>
        <w:rPr>
          <w:rFonts w:ascii="Times New Roman" w:hAnsi="Times New Roman" w:cs="Times New Roman"/>
          <w:sz w:val="20"/>
          <w:szCs w:val="20"/>
        </w:rPr>
      </w:pPr>
    </w:p>
    <w:p w:rsidR="00D7704A" w:rsidRDefault="00D7704A" w:rsidP="008D7B61">
      <w:pPr>
        <w:pStyle w:val="Kjene"/>
        <w:tabs>
          <w:tab w:val="clear" w:pos="4153"/>
          <w:tab w:val="clear" w:pos="8306"/>
        </w:tabs>
        <w:contextualSpacing/>
        <w:rPr>
          <w:rFonts w:ascii="Times New Roman" w:hAnsi="Times New Roman" w:cs="Times New Roman"/>
          <w:sz w:val="20"/>
          <w:szCs w:val="20"/>
        </w:rPr>
      </w:pPr>
    </w:p>
    <w:p w:rsidR="00AC2F75" w:rsidRPr="00E15509" w:rsidRDefault="00A30EA6" w:rsidP="008D7B61">
      <w:pPr>
        <w:pStyle w:val="Kjene"/>
        <w:tabs>
          <w:tab w:val="clear" w:pos="4153"/>
          <w:tab w:val="clear" w:pos="8306"/>
        </w:tabs>
        <w:contextualSpacing/>
        <w:rPr>
          <w:rFonts w:ascii="Times New Roman" w:hAnsi="Times New Roman" w:cs="Times New Roman"/>
          <w:sz w:val="20"/>
          <w:szCs w:val="20"/>
        </w:rPr>
      </w:pPr>
      <w:r>
        <w:rPr>
          <w:rFonts w:ascii="Times New Roman" w:hAnsi="Times New Roman" w:cs="Times New Roman"/>
          <w:sz w:val="20"/>
          <w:szCs w:val="20"/>
        </w:rPr>
        <w:t>1</w:t>
      </w:r>
      <w:r w:rsidR="00424E2A">
        <w:rPr>
          <w:rFonts w:ascii="Times New Roman" w:hAnsi="Times New Roman" w:cs="Times New Roman"/>
          <w:sz w:val="20"/>
          <w:szCs w:val="20"/>
        </w:rPr>
        <w:t>4</w:t>
      </w:r>
      <w:r w:rsidR="00AC2F75" w:rsidRPr="00E15509">
        <w:rPr>
          <w:rFonts w:ascii="Times New Roman" w:hAnsi="Times New Roman" w:cs="Times New Roman"/>
          <w:sz w:val="20"/>
          <w:szCs w:val="20"/>
        </w:rPr>
        <w:t>.</w:t>
      </w:r>
      <w:r>
        <w:rPr>
          <w:rFonts w:ascii="Times New Roman" w:hAnsi="Times New Roman" w:cs="Times New Roman"/>
          <w:sz w:val="20"/>
          <w:szCs w:val="20"/>
        </w:rPr>
        <w:t>0</w:t>
      </w:r>
      <w:r w:rsidR="00D7704A">
        <w:rPr>
          <w:rFonts w:ascii="Times New Roman" w:hAnsi="Times New Roman" w:cs="Times New Roman"/>
          <w:sz w:val="20"/>
          <w:szCs w:val="20"/>
        </w:rPr>
        <w:t>2</w:t>
      </w:r>
      <w:r w:rsidR="00AC2F75" w:rsidRPr="00E15509">
        <w:rPr>
          <w:rFonts w:ascii="Times New Roman" w:hAnsi="Times New Roman" w:cs="Times New Roman"/>
          <w:sz w:val="20"/>
          <w:szCs w:val="20"/>
        </w:rPr>
        <w:t>.201</w:t>
      </w:r>
      <w:r>
        <w:rPr>
          <w:rFonts w:ascii="Times New Roman" w:hAnsi="Times New Roman" w:cs="Times New Roman"/>
          <w:sz w:val="20"/>
          <w:szCs w:val="20"/>
        </w:rPr>
        <w:t>1</w:t>
      </w:r>
      <w:r w:rsidR="00AC2F75" w:rsidRPr="00E15509">
        <w:rPr>
          <w:rFonts w:ascii="Times New Roman" w:hAnsi="Times New Roman" w:cs="Times New Roman"/>
          <w:sz w:val="20"/>
          <w:szCs w:val="20"/>
        </w:rPr>
        <w:t>.</w:t>
      </w:r>
      <w:r w:rsidR="00977861">
        <w:rPr>
          <w:rFonts w:ascii="Times New Roman" w:hAnsi="Times New Roman" w:cs="Times New Roman"/>
          <w:sz w:val="20"/>
          <w:szCs w:val="20"/>
        </w:rPr>
        <w:t>10</w:t>
      </w:r>
      <w:r w:rsidR="00AC2F75" w:rsidRPr="00E15509">
        <w:rPr>
          <w:rFonts w:ascii="Times New Roman" w:hAnsi="Times New Roman" w:cs="Times New Roman"/>
          <w:sz w:val="20"/>
          <w:szCs w:val="20"/>
        </w:rPr>
        <w:t>:</w:t>
      </w:r>
      <w:r w:rsidR="009B4256">
        <w:rPr>
          <w:rFonts w:ascii="Times New Roman" w:hAnsi="Times New Roman" w:cs="Times New Roman"/>
          <w:sz w:val="20"/>
          <w:szCs w:val="20"/>
        </w:rPr>
        <w:t>32</w:t>
      </w:r>
    </w:p>
    <w:p w:rsidR="00AC2F75" w:rsidRPr="00E15509" w:rsidRDefault="00126F11" w:rsidP="008D7B61">
      <w:pPr>
        <w:pStyle w:val="Kjene"/>
        <w:tabs>
          <w:tab w:val="clear" w:pos="4153"/>
          <w:tab w:val="clear" w:pos="8306"/>
        </w:tabs>
        <w:contextualSpacing/>
        <w:rPr>
          <w:rFonts w:ascii="Times New Roman" w:hAnsi="Times New Roman" w:cs="Times New Roman"/>
          <w:sz w:val="20"/>
          <w:szCs w:val="20"/>
        </w:rPr>
      </w:pPr>
      <w:r w:rsidRPr="00E15509">
        <w:rPr>
          <w:rFonts w:ascii="Times New Roman" w:hAnsi="Times New Roman" w:cs="Times New Roman"/>
          <w:sz w:val="20"/>
          <w:szCs w:val="20"/>
        </w:rPr>
        <w:t>2</w:t>
      </w:r>
      <w:r w:rsidR="00D7704A">
        <w:rPr>
          <w:rFonts w:ascii="Times New Roman" w:hAnsi="Times New Roman" w:cs="Times New Roman"/>
          <w:sz w:val="20"/>
          <w:szCs w:val="20"/>
        </w:rPr>
        <w:t>9</w:t>
      </w:r>
      <w:r w:rsidR="00E15509">
        <w:rPr>
          <w:rFonts w:ascii="Times New Roman" w:hAnsi="Times New Roman" w:cs="Times New Roman"/>
          <w:sz w:val="20"/>
          <w:szCs w:val="20"/>
        </w:rPr>
        <w:t>3</w:t>
      </w:r>
      <w:r w:rsidR="009B4256">
        <w:rPr>
          <w:rFonts w:ascii="Times New Roman" w:hAnsi="Times New Roman" w:cs="Times New Roman"/>
          <w:sz w:val="20"/>
          <w:szCs w:val="20"/>
        </w:rPr>
        <w:t>8</w:t>
      </w:r>
    </w:p>
    <w:p w:rsidR="00AC2F75" w:rsidRPr="00E15509" w:rsidRDefault="00AC2F75" w:rsidP="00AC2F75">
      <w:pPr>
        <w:pStyle w:val="Kjene"/>
        <w:tabs>
          <w:tab w:val="clear" w:pos="4153"/>
          <w:tab w:val="clear" w:pos="8306"/>
        </w:tabs>
        <w:spacing w:before="100" w:beforeAutospacing="1" w:after="100" w:afterAutospacing="1"/>
        <w:contextualSpacing/>
        <w:rPr>
          <w:rFonts w:ascii="Times New Roman" w:hAnsi="Times New Roman" w:cs="Times New Roman"/>
          <w:sz w:val="20"/>
          <w:szCs w:val="20"/>
        </w:rPr>
      </w:pPr>
      <w:bookmarkStart w:id="5" w:name="OLE_LINK1"/>
      <w:bookmarkStart w:id="6" w:name="OLE_LINK2"/>
      <w:bookmarkStart w:id="7" w:name="OLE_LINK7"/>
      <w:bookmarkStart w:id="8" w:name="OLE_LINK8"/>
      <w:proofErr w:type="spellStart"/>
      <w:r w:rsidRPr="00E15509">
        <w:rPr>
          <w:rFonts w:ascii="Times New Roman" w:hAnsi="Times New Roman" w:cs="Times New Roman"/>
          <w:sz w:val="20"/>
          <w:szCs w:val="20"/>
        </w:rPr>
        <w:t>Drobiševska</w:t>
      </w:r>
      <w:proofErr w:type="spellEnd"/>
    </w:p>
    <w:p w:rsidR="002A07BF" w:rsidRPr="00E15509" w:rsidRDefault="00AC2F75" w:rsidP="00981F68">
      <w:pPr>
        <w:pStyle w:val="Kjene"/>
        <w:tabs>
          <w:tab w:val="clear" w:pos="4153"/>
          <w:tab w:val="clear" w:pos="8306"/>
        </w:tabs>
        <w:spacing w:before="100" w:beforeAutospacing="1" w:after="100" w:afterAutospacing="1"/>
        <w:contextualSpacing/>
        <w:rPr>
          <w:sz w:val="20"/>
          <w:szCs w:val="20"/>
        </w:rPr>
      </w:pPr>
      <w:bookmarkStart w:id="9" w:name="OLE_LINK3"/>
      <w:bookmarkStart w:id="10" w:name="OLE_LINK4"/>
      <w:bookmarkEnd w:id="5"/>
      <w:bookmarkEnd w:id="6"/>
      <w:r w:rsidRPr="00E15509">
        <w:rPr>
          <w:rFonts w:ascii="Times New Roman" w:hAnsi="Times New Roman" w:cs="Times New Roman"/>
          <w:sz w:val="20"/>
          <w:szCs w:val="20"/>
        </w:rPr>
        <w:t xml:space="preserve">67036954, </w:t>
      </w:r>
      <w:hyperlink r:id="rId12" w:history="1">
        <w:r w:rsidRPr="00E15509">
          <w:rPr>
            <w:rStyle w:val="Hipersaite"/>
            <w:rFonts w:ascii="Times New Roman" w:hAnsi="Times New Roman" w:cs="Times New Roman"/>
            <w:color w:val="auto"/>
            <w:sz w:val="20"/>
            <w:szCs w:val="20"/>
          </w:rPr>
          <w:t>Evita.Drobisevska@tm.gov.lv</w:t>
        </w:r>
      </w:hyperlink>
      <w:bookmarkEnd w:id="9"/>
      <w:bookmarkEnd w:id="10"/>
      <w:bookmarkEnd w:id="7"/>
      <w:bookmarkEnd w:id="8"/>
    </w:p>
    <w:sectPr w:rsidR="002A07BF" w:rsidRPr="00E15509" w:rsidSect="00E15509">
      <w:headerReference w:type="default" r:id="rId13"/>
      <w:footerReference w:type="default" r:id="rId14"/>
      <w:footerReference w:type="first" r:id="rId15"/>
      <w:pgSz w:w="11906" w:h="16838"/>
      <w:pgMar w:top="1361"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E17" w:rsidRDefault="00C86E17" w:rsidP="006D5BCC">
      <w:pPr>
        <w:spacing w:after="0" w:line="240" w:lineRule="auto"/>
      </w:pPr>
      <w:r>
        <w:separator/>
      </w:r>
    </w:p>
  </w:endnote>
  <w:endnote w:type="continuationSeparator" w:id="0">
    <w:p w:rsidR="00C86E17" w:rsidRDefault="00C86E17" w:rsidP="006D5B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E17" w:rsidRPr="00981F68" w:rsidRDefault="00C86E17" w:rsidP="00981F68">
    <w:pPr>
      <w:tabs>
        <w:tab w:val="left" w:pos="993"/>
      </w:tabs>
      <w:spacing w:after="0" w:line="240" w:lineRule="auto"/>
      <w:jc w:val="both"/>
    </w:pPr>
    <w:r w:rsidRPr="00981F68">
      <w:rPr>
        <w:rFonts w:ascii="Times New Roman" w:hAnsi="Times New Roman" w:cs="Times New Roman"/>
        <w:sz w:val="24"/>
        <w:szCs w:val="24"/>
      </w:rPr>
      <w:t>TMZino_</w:t>
    </w:r>
    <w:r w:rsidR="00E15509">
      <w:rPr>
        <w:rFonts w:ascii="Times New Roman" w:hAnsi="Times New Roman" w:cs="Times New Roman"/>
        <w:sz w:val="24"/>
        <w:szCs w:val="24"/>
      </w:rPr>
      <w:t>1</w:t>
    </w:r>
    <w:r w:rsidR="00424E2A">
      <w:rPr>
        <w:rFonts w:ascii="Times New Roman" w:hAnsi="Times New Roman" w:cs="Times New Roman"/>
        <w:sz w:val="24"/>
        <w:szCs w:val="24"/>
      </w:rPr>
      <w:t>4</w:t>
    </w:r>
    <w:r w:rsidR="00E15509">
      <w:rPr>
        <w:rFonts w:ascii="Times New Roman" w:hAnsi="Times New Roman" w:cs="Times New Roman"/>
        <w:sz w:val="24"/>
        <w:szCs w:val="24"/>
      </w:rPr>
      <w:t>0</w:t>
    </w:r>
    <w:r w:rsidR="00D7704A">
      <w:rPr>
        <w:rFonts w:ascii="Times New Roman" w:hAnsi="Times New Roman" w:cs="Times New Roman"/>
        <w:sz w:val="24"/>
        <w:szCs w:val="24"/>
      </w:rPr>
      <w:t>2</w:t>
    </w:r>
    <w:r w:rsidR="00E15509">
      <w:rPr>
        <w:rFonts w:ascii="Times New Roman" w:hAnsi="Times New Roman" w:cs="Times New Roman"/>
        <w:sz w:val="24"/>
        <w:szCs w:val="24"/>
      </w:rPr>
      <w:t>11</w:t>
    </w:r>
    <w:r w:rsidRPr="00981F68">
      <w:rPr>
        <w:rFonts w:ascii="Times New Roman" w:hAnsi="Times New Roman" w:cs="Times New Roman"/>
        <w:sz w:val="24"/>
        <w:szCs w:val="24"/>
      </w:rPr>
      <w:t xml:space="preserve">_GrESL; </w:t>
    </w:r>
    <w:bookmarkStart w:id="11" w:name="OLE_LINK5"/>
    <w:bookmarkStart w:id="12" w:name="OLE_LINK6"/>
    <w:bookmarkStart w:id="13" w:name="_Hlk273086514"/>
    <w:r w:rsidRPr="00981F68">
      <w:rPr>
        <w:rFonts w:ascii="Times New Roman" w:hAnsi="Times New Roman" w:cs="Times New Roman"/>
        <w:sz w:val="24"/>
        <w:szCs w:val="24"/>
      </w:rPr>
      <w:t xml:space="preserve">Informatīvais ziņojums „Par priekšlikumiem grozījumiem normatīvajos aktos, lai </w:t>
    </w:r>
    <w:r w:rsidRPr="00981F68">
      <w:rPr>
        <w:rFonts w:ascii="Times New Roman" w:hAnsi="Times New Roman"/>
        <w:sz w:val="24"/>
        <w:szCs w:val="24"/>
      </w:rPr>
      <w:t xml:space="preserve">nodrošinātu personai iespēju vērsties tiesā, lai aizstāvētu savas tiesības civiltiesiska aizskāruma internetā gadījumos, un </w:t>
    </w:r>
    <w:r>
      <w:rPr>
        <w:rFonts w:ascii="Times New Roman" w:hAnsi="Times New Roman"/>
        <w:sz w:val="24"/>
        <w:szCs w:val="24"/>
      </w:rPr>
      <w:t xml:space="preserve">iespēju </w:t>
    </w:r>
    <w:r w:rsidRPr="00981F68">
      <w:rPr>
        <w:rFonts w:ascii="Times New Roman" w:hAnsi="Times New Roman"/>
        <w:sz w:val="24"/>
        <w:szCs w:val="24"/>
      </w:rPr>
      <w:t>saņemt atbilstošu tiesisko aizsardzību</w:t>
    </w:r>
    <w:r w:rsidRPr="00981F68">
      <w:rPr>
        <w:rFonts w:ascii="Times New Roman" w:hAnsi="Times New Roman" w:cs="Times New Roman"/>
        <w:sz w:val="24"/>
        <w:szCs w:val="24"/>
      </w:rPr>
      <w:t>”</w:t>
    </w:r>
    <w:bookmarkEnd w:id="11"/>
    <w:bookmarkEnd w:id="12"/>
    <w:bookmarkEnd w:id="13"/>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E17" w:rsidRDefault="00C86E17" w:rsidP="00981F68">
    <w:pPr>
      <w:tabs>
        <w:tab w:val="left" w:pos="993"/>
      </w:tabs>
      <w:spacing w:after="0" w:line="240" w:lineRule="auto"/>
      <w:jc w:val="both"/>
    </w:pPr>
    <w:r w:rsidRPr="00981F68">
      <w:rPr>
        <w:rFonts w:ascii="Times New Roman" w:hAnsi="Times New Roman" w:cs="Times New Roman"/>
        <w:sz w:val="24"/>
        <w:szCs w:val="24"/>
      </w:rPr>
      <w:t>TMZino_</w:t>
    </w:r>
    <w:r w:rsidR="00E15509">
      <w:rPr>
        <w:rFonts w:ascii="Times New Roman" w:hAnsi="Times New Roman" w:cs="Times New Roman"/>
        <w:sz w:val="24"/>
        <w:szCs w:val="24"/>
      </w:rPr>
      <w:t>1</w:t>
    </w:r>
    <w:r w:rsidR="00424E2A">
      <w:rPr>
        <w:rFonts w:ascii="Times New Roman" w:hAnsi="Times New Roman" w:cs="Times New Roman"/>
        <w:sz w:val="24"/>
        <w:szCs w:val="24"/>
      </w:rPr>
      <w:t>4</w:t>
    </w:r>
    <w:r w:rsidR="00E15509">
      <w:rPr>
        <w:rFonts w:ascii="Times New Roman" w:hAnsi="Times New Roman" w:cs="Times New Roman"/>
        <w:sz w:val="24"/>
        <w:szCs w:val="24"/>
      </w:rPr>
      <w:t>0</w:t>
    </w:r>
    <w:r w:rsidR="00D7704A">
      <w:rPr>
        <w:rFonts w:ascii="Times New Roman" w:hAnsi="Times New Roman" w:cs="Times New Roman"/>
        <w:sz w:val="24"/>
        <w:szCs w:val="24"/>
      </w:rPr>
      <w:t>2</w:t>
    </w:r>
    <w:r w:rsidR="00E15509">
      <w:rPr>
        <w:rFonts w:ascii="Times New Roman" w:hAnsi="Times New Roman" w:cs="Times New Roman"/>
        <w:sz w:val="24"/>
        <w:szCs w:val="24"/>
      </w:rPr>
      <w:t>11</w:t>
    </w:r>
    <w:r w:rsidRPr="00981F68">
      <w:rPr>
        <w:rFonts w:ascii="Times New Roman" w:hAnsi="Times New Roman" w:cs="Times New Roman"/>
        <w:sz w:val="24"/>
        <w:szCs w:val="24"/>
      </w:rPr>
      <w:t xml:space="preserve">_GrESL; Informatīvais ziņojums „Par priekšlikumiem grozījumiem normatīvajos aktos, lai </w:t>
    </w:r>
    <w:r w:rsidRPr="00981F68">
      <w:rPr>
        <w:rFonts w:ascii="Times New Roman" w:hAnsi="Times New Roman"/>
        <w:sz w:val="24"/>
        <w:szCs w:val="24"/>
      </w:rPr>
      <w:t>nodrošinātu personai iespēju vērsties tiesā, lai aizstāvētu savas tiesības civiltiesiska aizskāruma internetā gadījumos, un saņemt atbilstošu tiesisko aizsardzību</w:t>
    </w:r>
    <w:r w:rsidRPr="00981F68">
      <w:rPr>
        <w:rFonts w:ascii="Times New Roman" w:hAnsi="Times New Roman" w:cs="Times New Roman"/>
        <w:sz w:val="24"/>
        <w:szCs w:val="2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E17" w:rsidRDefault="00C86E17" w:rsidP="006D5BCC">
      <w:pPr>
        <w:spacing w:after="0" w:line="240" w:lineRule="auto"/>
      </w:pPr>
      <w:r>
        <w:separator/>
      </w:r>
    </w:p>
  </w:footnote>
  <w:footnote w:type="continuationSeparator" w:id="0">
    <w:p w:rsidR="00C86E17" w:rsidRDefault="00C86E17" w:rsidP="006D5BCC">
      <w:pPr>
        <w:spacing w:after="0" w:line="240" w:lineRule="auto"/>
      </w:pPr>
      <w:r>
        <w:continuationSeparator/>
      </w:r>
    </w:p>
  </w:footnote>
  <w:footnote w:id="1">
    <w:p w:rsidR="00C86E17" w:rsidRPr="00C770C7" w:rsidRDefault="00C86E17" w:rsidP="002F349E">
      <w:pPr>
        <w:pStyle w:val="Vresteksts"/>
        <w:rPr>
          <w:rFonts w:ascii="Times New Roman" w:hAnsi="Times New Roman" w:cs="Times New Roman"/>
        </w:rPr>
      </w:pPr>
      <w:r w:rsidRPr="00C770C7">
        <w:rPr>
          <w:rStyle w:val="Vresatsauce"/>
          <w:rFonts w:ascii="Times New Roman" w:hAnsi="Times New Roman" w:cs="Times New Roman"/>
        </w:rPr>
        <w:footnoteRef/>
      </w:r>
      <w:r w:rsidRPr="00C770C7">
        <w:rPr>
          <w:rFonts w:ascii="Times New Roman" w:hAnsi="Times New Roman" w:cs="Times New Roman"/>
        </w:rPr>
        <w:t xml:space="preserve"> Austrijā (skat. E- komercijas likuma § 18 ceturto daļu)</w:t>
      </w:r>
      <w:r>
        <w:rPr>
          <w:rFonts w:ascii="Times New Roman" w:hAnsi="Times New Roman" w:cs="Times New Roman"/>
        </w:rPr>
        <w:t>,</w:t>
      </w:r>
      <w:r w:rsidRPr="00C770C7">
        <w:rPr>
          <w:rFonts w:ascii="Times New Roman" w:hAnsi="Times New Roman" w:cs="Times New Roman"/>
        </w:rPr>
        <w:t xml:space="preserve"> Polijā</w:t>
      </w:r>
    </w:p>
  </w:footnote>
  <w:footnote w:id="2">
    <w:p w:rsidR="00C86E17" w:rsidRDefault="00C86E17" w:rsidP="003A5363">
      <w:pPr>
        <w:jc w:val="both"/>
      </w:pPr>
      <w:r w:rsidRPr="00244922">
        <w:rPr>
          <w:rStyle w:val="Vresatsauce"/>
          <w:rFonts w:ascii="Times New Roman" w:hAnsi="Times New Roman"/>
          <w:sz w:val="20"/>
          <w:szCs w:val="20"/>
        </w:rPr>
        <w:footnoteRef/>
      </w:r>
      <w:r w:rsidRPr="00244922">
        <w:rPr>
          <w:rFonts w:ascii="Times New Roman" w:hAnsi="Times New Roman"/>
          <w:sz w:val="20"/>
          <w:szCs w:val="20"/>
        </w:rPr>
        <w:t xml:space="preserve"> Skat. Eiropas Cilvēktiesību tiesas 2008.gada 2.decembra spriedumu lietā </w:t>
      </w:r>
      <w:proofErr w:type="spellStart"/>
      <w:r w:rsidRPr="00244922">
        <w:rPr>
          <w:rFonts w:ascii="Times New Roman" w:hAnsi="Times New Roman"/>
          <w:i/>
          <w:sz w:val="20"/>
          <w:szCs w:val="20"/>
        </w:rPr>
        <w:t>Case</w:t>
      </w:r>
      <w:proofErr w:type="spellEnd"/>
      <w:r w:rsidRPr="00244922">
        <w:rPr>
          <w:rFonts w:ascii="Times New Roman" w:hAnsi="Times New Roman"/>
          <w:i/>
          <w:sz w:val="20"/>
          <w:szCs w:val="20"/>
        </w:rPr>
        <w:t xml:space="preserve"> </w:t>
      </w:r>
      <w:proofErr w:type="spellStart"/>
      <w:r w:rsidRPr="00244922">
        <w:rPr>
          <w:rFonts w:ascii="Times New Roman" w:hAnsi="Times New Roman"/>
          <w:i/>
          <w:sz w:val="20"/>
          <w:szCs w:val="20"/>
        </w:rPr>
        <w:t>of</w:t>
      </w:r>
      <w:proofErr w:type="spellEnd"/>
      <w:r w:rsidRPr="00244922">
        <w:rPr>
          <w:rFonts w:ascii="Times New Roman" w:hAnsi="Times New Roman"/>
          <w:i/>
          <w:sz w:val="20"/>
          <w:szCs w:val="20"/>
        </w:rPr>
        <w:t xml:space="preserve"> K.U. v. </w:t>
      </w:r>
      <w:proofErr w:type="spellStart"/>
      <w:r w:rsidRPr="00244922">
        <w:rPr>
          <w:rFonts w:ascii="Times New Roman" w:hAnsi="Times New Roman"/>
          <w:i/>
          <w:sz w:val="20"/>
          <w:szCs w:val="20"/>
        </w:rPr>
        <w:t>Finland</w:t>
      </w:r>
      <w:proofErr w:type="spellEnd"/>
      <w:r w:rsidRPr="00244922">
        <w:rPr>
          <w:rFonts w:ascii="Times New Roman" w:hAnsi="Times New Roman"/>
          <w:i/>
          <w:sz w:val="20"/>
          <w:szCs w:val="20"/>
        </w:rPr>
        <w:t xml:space="preserve"> </w:t>
      </w:r>
      <w:r w:rsidRPr="00244922">
        <w:rPr>
          <w:rFonts w:ascii="Times New Roman" w:hAnsi="Times New Roman"/>
          <w:sz w:val="20"/>
          <w:szCs w:val="20"/>
        </w:rPr>
        <w:t>(Iesnieguma Nr.2872/02)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03346"/>
      <w:docPartObj>
        <w:docPartGallery w:val="Page Numbers (Top of Page)"/>
        <w:docPartUnique/>
      </w:docPartObj>
    </w:sdtPr>
    <w:sdtContent>
      <w:p w:rsidR="00C86E17" w:rsidRDefault="001F602B">
        <w:pPr>
          <w:pStyle w:val="Galvene"/>
          <w:jc w:val="center"/>
        </w:pPr>
        <w:fldSimple w:instr=" PAGE   \* MERGEFORMAT ">
          <w:r w:rsidR="009B4256">
            <w:rPr>
              <w:noProof/>
            </w:rPr>
            <w:t>9</w:t>
          </w:r>
        </w:fldSimple>
      </w:p>
    </w:sdtContent>
  </w:sdt>
  <w:p w:rsidR="00C86E17" w:rsidRDefault="00C86E17">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D1869"/>
    <w:multiLevelType w:val="hybridMultilevel"/>
    <w:tmpl w:val="D4068834"/>
    <w:lvl w:ilvl="0" w:tplc="A30EFA6E">
      <w:start w:val="1"/>
      <w:numFmt w:val="decimal"/>
      <w:lvlText w:val="%1."/>
      <w:lvlJc w:val="left"/>
      <w:pPr>
        <w:ind w:left="921" w:hanging="360"/>
      </w:pPr>
      <w:rPr>
        <w:rFonts w:hint="default"/>
      </w:rPr>
    </w:lvl>
    <w:lvl w:ilvl="1" w:tplc="04260019" w:tentative="1">
      <w:start w:val="1"/>
      <w:numFmt w:val="lowerLetter"/>
      <w:lvlText w:val="%2."/>
      <w:lvlJc w:val="left"/>
      <w:pPr>
        <w:ind w:left="1641" w:hanging="360"/>
      </w:pPr>
    </w:lvl>
    <w:lvl w:ilvl="2" w:tplc="0426001B" w:tentative="1">
      <w:start w:val="1"/>
      <w:numFmt w:val="lowerRoman"/>
      <w:lvlText w:val="%3."/>
      <w:lvlJc w:val="right"/>
      <w:pPr>
        <w:ind w:left="2361" w:hanging="180"/>
      </w:pPr>
    </w:lvl>
    <w:lvl w:ilvl="3" w:tplc="0426000F" w:tentative="1">
      <w:start w:val="1"/>
      <w:numFmt w:val="decimal"/>
      <w:lvlText w:val="%4."/>
      <w:lvlJc w:val="left"/>
      <w:pPr>
        <w:ind w:left="3081" w:hanging="360"/>
      </w:pPr>
    </w:lvl>
    <w:lvl w:ilvl="4" w:tplc="04260019" w:tentative="1">
      <w:start w:val="1"/>
      <w:numFmt w:val="lowerLetter"/>
      <w:lvlText w:val="%5."/>
      <w:lvlJc w:val="left"/>
      <w:pPr>
        <w:ind w:left="3801" w:hanging="360"/>
      </w:pPr>
    </w:lvl>
    <w:lvl w:ilvl="5" w:tplc="0426001B" w:tentative="1">
      <w:start w:val="1"/>
      <w:numFmt w:val="lowerRoman"/>
      <w:lvlText w:val="%6."/>
      <w:lvlJc w:val="right"/>
      <w:pPr>
        <w:ind w:left="4521" w:hanging="180"/>
      </w:pPr>
    </w:lvl>
    <w:lvl w:ilvl="6" w:tplc="0426000F" w:tentative="1">
      <w:start w:val="1"/>
      <w:numFmt w:val="decimal"/>
      <w:lvlText w:val="%7."/>
      <w:lvlJc w:val="left"/>
      <w:pPr>
        <w:ind w:left="5241" w:hanging="360"/>
      </w:pPr>
    </w:lvl>
    <w:lvl w:ilvl="7" w:tplc="04260019" w:tentative="1">
      <w:start w:val="1"/>
      <w:numFmt w:val="lowerLetter"/>
      <w:lvlText w:val="%8."/>
      <w:lvlJc w:val="left"/>
      <w:pPr>
        <w:ind w:left="5961" w:hanging="360"/>
      </w:pPr>
    </w:lvl>
    <w:lvl w:ilvl="8" w:tplc="0426001B" w:tentative="1">
      <w:start w:val="1"/>
      <w:numFmt w:val="lowerRoman"/>
      <w:lvlText w:val="%9."/>
      <w:lvlJc w:val="right"/>
      <w:pPr>
        <w:ind w:left="6681" w:hanging="180"/>
      </w:pPr>
    </w:lvl>
  </w:abstractNum>
  <w:abstractNum w:abstractNumId="1">
    <w:nsid w:val="2ABD3DF0"/>
    <w:multiLevelType w:val="hybridMultilevel"/>
    <w:tmpl w:val="78C49C18"/>
    <w:lvl w:ilvl="0" w:tplc="8ABCD3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33550798"/>
    <w:multiLevelType w:val="hybridMultilevel"/>
    <w:tmpl w:val="AC025514"/>
    <w:lvl w:ilvl="0" w:tplc="7E1C9250">
      <w:start w:val="1"/>
      <w:numFmt w:val="decimal"/>
      <w:lvlText w:val="%1)"/>
      <w:lvlJc w:val="left"/>
      <w:pPr>
        <w:ind w:left="921" w:hanging="360"/>
      </w:pPr>
      <w:rPr>
        <w:rFonts w:hint="default"/>
      </w:rPr>
    </w:lvl>
    <w:lvl w:ilvl="1" w:tplc="04260019" w:tentative="1">
      <w:start w:val="1"/>
      <w:numFmt w:val="lowerLetter"/>
      <w:lvlText w:val="%2."/>
      <w:lvlJc w:val="left"/>
      <w:pPr>
        <w:ind w:left="1641" w:hanging="360"/>
      </w:pPr>
    </w:lvl>
    <w:lvl w:ilvl="2" w:tplc="0426001B" w:tentative="1">
      <w:start w:val="1"/>
      <w:numFmt w:val="lowerRoman"/>
      <w:lvlText w:val="%3."/>
      <w:lvlJc w:val="right"/>
      <w:pPr>
        <w:ind w:left="2361" w:hanging="180"/>
      </w:pPr>
    </w:lvl>
    <w:lvl w:ilvl="3" w:tplc="0426000F" w:tentative="1">
      <w:start w:val="1"/>
      <w:numFmt w:val="decimal"/>
      <w:lvlText w:val="%4."/>
      <w:lvlJc w:val="left"/>
      <w:pPr>
        <w:ind w:left="3081" w:hanging="360"/>
      </w:pPr>
    </w:lvl>
    <w:lvl w:ilvl="4" w:tplc="04260019" w:tentative="1">
      <w:start w:val="1"/>
      <w:numFmt w:val="lowerLetter"/>
      <w:lvlText w:val="%5."/>
      <w:lvlJc w:val="left"/>
      <w:pPr>
        <w:ind w:left="3801" w:hanging="360"/>
      </w:pPr>
    </w:lvl>
    <w:lvl w:ilvl="5" w:tplc="0426001B" w:tentative="1">
      <w:start w:val="1"/>
      <w:numFmt w:val="lowerRoman"/>
      <w:lvlText w:val="%6."/>
      <w:lvlJc w:val="right"/>
      <w:pPr>
        <w:ind w:left="4521" w:hanging="180"/>
      </w:pPr>
    </w:lvl>
    <w:lvl w:ilvl="6" w:tplc="0426000F" w:tentative="1">
      <w:start w:val="1"/>
      <w:numFmt w:val="decimal"/>
      <w:lvlText w:val="%7."/>
      <w:lvlJc w:val="left"/>
      <w:pPr>
        <w:ind w:left="5241" w:hanging="360"/>
      </w:pPr>
    </w:lvl>
    <w:lvl w:ilvl="7" w:tplc="04260019" w:tentative="1">
      <w:start w:val="1"/>
      <w:numFmt w:val="lowerLetter"/>
      <w:lvlText w:val="%8."/>
      <w:lvlJc w:val="left"/>
      <w:pPr>
        <w:ind w:left="5961" w:hanging="360"/>
      </w:pPr>
    </w:lvl>
    <w:lvl w:ilvl="8" w:tplc="0426001B" w:tentative="1">
      <w:start w:val="1"/>
      <w:numFmt w:val="lowerRoman"/>
      <w:lvlText w:val="%9."/>
      <w:lvlJc w:val="right"/>
      <w:pPr>
        <w:ind w:left="6681" w:hanging="180"/>
      </w:pPr>
    </w:lvl>
  </w:abstractNum>
  <w:abstractNum w:abstractNumId="3">
    <w:nsid w:val="62EF3A0C"/>
    <w:multiLevelType w:val="hybridMultilevel"/>
    <w:tmpl w:val="D4068834"/>
    <w:lvl w:ilvl="0" w:tplc="A30EFA6E">
      <w:start w:val="1"/>
      <w:numFmt w:val="decimal"/>
      <w:lvlText w:val="%1."/>
      <w:lvlJc w:val="left"/>
      <w:pPr>
        <w:ind w:left="921" w:hanging="360"/>
      </w:pPr>
      <w:rPr>
        <w:rFonts w:hint="default"/>
      </w:rPr>
    </w:lvl>
    <w:lvl w:ilvl="1" w:tplc="04260019" w:tentative="1">
      <w:start w:val="1"/>
      <w:numFmt w:val="lowerLetter"/>
      <w:lvlText w:val="%2."/>
      <w:lvlJc w:val="left"/>
      <w:pPr>
        <w:ind w:left="1641" w:hanging="360"/>
      </w:pPr>
    </w:lvl>
    <w:lvl w:ilvl="2" w:tplc="0426001B" w:tentative="1">
      <w:start w:val="1"/>
      <w:numFmt w:val="lowerRoman"/>
      <w:lvlText w:val="%3."/>
      <w:lvlJc w:val="right"/>
      <w:pPr>
        <w:ind w:left="2361" w:hanging="180"/>
      </w:pPr>
    </w:lvl>
    <w:lvl w:ilvl="3" w:tplc="0426000F" w:tentative="1">
      <w:start w:val="1"/>
      <w:numFmt w:val="decimal"/>
      <w:lvlText w:val="%4."/>
      <w:lvlJc w:val="left"/>
      <w:pPr>
        <w:ind w:left="3081" w:hanging="360"/>
      </w:pPr>
    </w:lvl>
    <w:lvl w:ilvl="4" w:tplc="04260019" w:tentative="1">
      <w:start w:val="1"/>
      <w:numFmt w:val="lowerLetter"/>
      <w:lvlText w:val="%5."/>
      <w:lvlJc w:val="left"/>
      <w:pPr>
        <w:ind w:left="3801" w:hanging="360"/>
      </w:pPr>
    </w:lvl>
    <w:lvl w:ilvl="5" w:tplc="0426001B" w:tentative="1">
      <w:start w:val="1"/>
      <w:numFmt w:val="lowerRoman"/>
      <w:lvlText w:val="%6."/>
      <w:lvlJc w:val="right"/>
      <w:pPr>
        <w:ind w:left="4521" w:hanging="180"/>
      </w:pPr>
    </w:lvl>
    <w:lvl w:ilvl="6" w:tplc="0426000F" w:tentative="1">
      <w:start w:val="1"/>
      <w:numFmt w:val="decimal"/>
      <w:lvlText w:val="%7."/>
      <w:lvlJc w:val="left"/>
      <w:pPr>
        <w:ind w:left="5241" w:hanging="360"/>
      </w:pPr>
    </w:lvl>
    <w:lvl w:ilvl="7" w:tplc="04260019" w:tentative="1">
      <w:start w:val="1"/>
      <w:numFmt w:val="lowerLetter"/>
      <w:lvlText w:val="%8."/>
      <w:lvlJc w:val="left"/>
      <w:pPr>
        <w:ind w:left="5961" w:hanging="360"/>
      </w:pPr>
    </w:lvl>
    <w:lvl w:ilvl="8" w:tplc="0426001B" w:tentative="1">
      <w:start w:val="1"/>
      <w:numFmt w:val="lowerRoman"/>
      <w:lvlText w:val="%9."/>
      <w:lvlJc w:val="right"/>
      <w:pPr>
        <w:ind w:left="6681"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31B31"/>
    <w:rsid w:val="00004D05"/>
    <w:rsid w:val="00015B5F"/>
    <w:rsid w:val="00034B56"/>
    <w:rsid w:val="00070B48"/>
    <w:rsid w:val="00090B61"/>
    <w:rsid w:val="0009191C"/>
    <w:rsid w:val="000A27AD"/>
    <w:rsid w:val="000A3EE2"/>
    <w:rsid w:val="000C49D5"/>
    <w:rsid w:val="000F37AD"/>
    <w:rsid w:val="00100BA9"/>
    <w:rsid w:val="001032D0"/>
    <w:rsid w:val="00115C02"/>
    <w:rsid w:val="001223C1"/>
    <w:rsid w:val="0012523C"/>
    <w:rsid w:val="00126424"/>
    <w:rsid w:val="00126F11"/>
    <w:rsid w:val="0015565C"/>
    <w:rsid w:val="001A0BEC"/>
    <w:rsid w:val="001B013A"/>
    <w:rsid w:val="001D4FEE"/>
    <w:rsid w:val="001E5623"/>
    <w:rsid w:val="001F602B"/>
    <w:rsid w:val="00220693"/>
    <w:rsid w:val="0024492B"/>
    <w:rsid w:val="002A07BF"/>
    <w:rsid w:val="002B00EF"/>
    <w:rsid w:val="002F349E"/>
    <w:rsid w:val="00312D5D"/>
    <w:rsid w:val="003250CE"/>
    <w:rsid w:val="0035327C"/>
    <w:rsid w:val="0037351E"/>
    <w:rsid w:val="00380AC4"/>
    <w:rsid w:val="003868FE"/>
    <w:rsid w:val="003903D4"/>
    <w:rsid w:val="003A5363"/>
    <w:rsid w:val="0040378F"/>
    <w:rsid w:val="00414C0C"/>
    <w:rsid w:val="00424E2A"/>
    <w:rsid w:val="00427E71"/>
    <w:rsid w:val="00440AEA"/>
    <w:rsid w:val="00460A41"/>
    <w:rsid w:val="00473F0A"/>
    <w:rsid w:val="00483CD2"/>
    <w:rsid w:val="004A7228"/>
    <w:rsid w:val="004D7E1B"/>
    <w:rsid w:val="00503960"/>
    <w:rsid w:val="00521442"/>
    <w:rsid w:val="00586391"/>
    <w:rsid w:val="00587649"/>
    <w:rsid w:val="005968A3"/>
    <w:rsid w:val="005A5FAA"/>
    <w:rsid w:val="005A773D"/>
    <w:rsid w:val="005B0E5A"/>
    <w:rsid w:val="005F16F0"/>
    <w:rsid w:val="005F45F2"/>
    <w:rsid w:val="0061773A"/>
    <w:rsid w:val="00622034"/>
    <w:rsid w:val="006648E4"/>
    <w:rsid w:val="00690CF8"/>
    <w:rsid w:val="006C539C"/>
    <w:rsid w:val="006D0024"/>
    <w:rsid w:val="006D5BCC"/>
    <w:rsid w:val="00703478"/>
    <w:rsid w:val="0071721B"/>
    <w:rsid w:val="007A190A"/>
    <w:rsid w:val="007B0DB3"/>
    <w:rsid w:val="00823962"/>
    <w:rsid w:val="008347A2"/>
    <w:rsid w:val="008847E6"/>
    <w:rsid w:val="008A295B"/>
    <w:rsid w:val="008B62C7"/>
    <w:rsid w:val="008C22EC"/>
    <w:rsid w:val="008C46FB"/>
    <w:rsid w:val="008D5AC0"/>
    <w:rsid w:val="008D7B61"/>
    <w:rsid w:val="008E4144"/>
    <w:rsid w:val="008F6FDD"/>
    <w:rsid w:val="00901227"/>
    <w:rsid w:val="009170F0"/>
    <w:rsid w:val="00923FA6"/>
    <w:rsid w:val="00977861"/>
    <w:rsid w:val="0098053B"/>
    <w:rsid w:val="00981F68"/>
    <w:rsid w:val="009852AE"/>
    <w:rsid w:val="00992167"/>
    <w:rsid w:val="009B4256"/>
    <w:rsid w:val="009C71A4"/>
    <w:rsid w:val="009F0C83"/>
    <w:rsid w:val="009F181A"/>
    <w:rsid w:val="009F5A19"/>
    <w:rsid w:val="009F6FED"/>
    <w:rsid w:val="00A044E0"/>
    <w:rsid w:val="00A10D93"/>
    <w:rsid w:val="00A25BC8"/>
    <w:rsid w:val="00A30EA6"/>
    <w:rsid w:val="00A542E3"/>
    <w:rsid w:val="00A603ED"/>
    <w:rsid w:val="00A66C0B"/>
    <w:rsid w:val="00A77882"/>
    <w:rsid w:val="00A87D0B"/>
    <w:rsid w:val="00AA65D7"/>
    <w:rsid w:val="00AC2F75"/>
    <w:rsid w:val="00AC5D59"/>
    <w:rsid w:val="00AC7455"/>
    <w:rsid w:val="00AE1011"/>
    <w:rsid w:val="00B25936"/>
    <w:rsid w:val="00B31B31"/>
    <w:rsid w:val="00B8596A"/>
    <w:rsid w:val="00BC1A03"/>
    <w:rsid w:val="00BE7691"/>
    <w:rsid w:val="00C176BF"/>
    <w:rsid w:val="00C629E5"/>
    <w:rsid w:val="00C770C7"/>
    <w:rsid w:val="00C86E17"/>
    <w:rsid w:val="00CA44A9"/>
    <w:rsid w:val="00CC6C64"/>
    <w:rsid w:val="00CD6135"/>
    <w:rsid w:val="00CF284E"/>
    <w:rsid w:val="00D03CBF"/>
    <w:rsid w:val="00D058CB"/>
    <w:rsid w:val="00D27C79"/>
    <w:rsid w:val="00D50E06"/>
    <w:rsid w:val="00D51A9A"/>
    <w:rsid w:val="00D5212B"/>
    <w:rsid w:val="00D7704A"/>
    <w:rsid w:val="00D83C79"/>
    <w:rsid w:val="00DD2F82"/>
    <w:rsid w:val="00DF048F"/>
    <w:rsid w:val="00DF7900"/>
    <w:rsid w:val="00E15509"/>
    <w:rsid w:val="00E1587C"/>
    <w:rsid w:val="00E851C8"/>
    <w:rsid w:val="00EA1970"/>
    <w:rsid w:val="00EA3181"/>
    <w:rsid w:val="00EA6C2F"/>
    <w:rsid w:val="00EB5FF7"/>
    <w:rsid w:val="00EC7630"/>
    <w:rsid w:val="00EC79CA"/>
    <w:rsid w:val="00F05625"/>
    <w:rsid w:val="00F13C73"/>
    <w:rsid w:val="00F1631E"/>
    <w:rsid w:val="00F53048"/>
    <w:rsid w:val="00F55F04"/>
    <w:rsid w:val="00F73B6E"/>
    <w:rsid w:val="00FC3882"/>
    <w:rsid w:val="00FD05E4"/>
    <w:rsid w:val="00FF0DD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1587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ais"/>
    <w:uiPriority w:val="34"/>
    <w:qFormat/>
    <w:rsid w:val="00AA65D7"/>
    <w:pPr>
      <w:ind w:left="720"/>
      <w:contextualSpacing/>
    </w:pPr>
  </w:style>
  <w:style w:type="paragraph" w:styleId="Galvene">
    <w:name w:val="header"/>
    <w:basedOn w:val="Parastais"/>
    <w:link w:val="GalveneRakstz"/>
    <w:uiPriority w:val="99"/>
    <w:unhideWhenUsed/>
    <w:rsid w:val="006D5BC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D5BCC"/>
  </w:style>
  <w:style w:type="paragraph" w:styleId="Kjene">
    <w:name w:val="footer"/>
    <w:basedOn w:val="Parastais"/>
    <w:link w:val="KjeneRakstz"/>
    <w:unhideWhenUsed/>
    <w:rsid w:val="006D5BCC"/>
    <w:pPr>
      <w:tabs>
        <w:tab w:val="center" w:pos="4153"/>
        <w:tab w:val="right" w:pos="8306"/>
      </w:tabs>
      <w:spacing w:after="0" w:line="240" w:lineRule="auto"/>
    </w:pPr>
  </w:style>
  <w:style w:type="character" w:customStyle="1" w:styleId="KjeneRakstz">
    <w:name w:val="Kājene Rakstz."/>
    <w:basedOn w:val="Noklusjumarindkopasfonts"/>
    <w:link w:val="Kjene"/>
    <w:rsid w:val="006D5BCC"/>
  </w:style>
  <w:style w:type="paragraph" w:customStyle="1" w:styleId="naisf">
    <w:name w:val="naisf"/>
    <w:basedOn w:val="Parastais"/>
    <w:rsid w:val="002A07B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ais"/>
    <w:link w:val="BalontekstsRakstz"/>
    <w:uiPriority w:val="99"/>
    <w:semiHidden/>
    <w:unhideWhenUsed/>
    <w:rsid w:val="002A07B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A07BF"/>
    <w:rPr>
      <w:rFonts w:ascii="Tahoma" w:hAnsi="Tahoma" w:cs="Tahoma"/>
      <w:sz w:val="16"/>
      <w:szCs w:val="16"/>
    </w:rPr>
  </w:style>
  <w:style w:type="paragraph" w:styleId="Pamatteksts">
    <w:name w:val="Body Text"/>
    <w:basedOn w:val="Parastais"/>
    <w:link w:val="PamattekstsRakstz"/>
    <w:rsid w:val="0015565C"/>
    <w:pPr>
      <w:spacing w:after="120" w:line="240" w:lineRule="auto"/>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rsid w:val="0015565C"/>
    <w:rPr>
      <w:rFonts w:ascii="Times New Roman" w:eastAsia="Times New Roman" w:hAnsi="Times New Roman" w:cs="Times New Roman"/>
      <w:sz w:val="24"/>
      <w:szCs w:val="24"/>
      <w:lang w:eastAsia="lv-LV"/>
    </w:rPr>
  </w:style>
  <w:style w:type="paragraph" w:styleId="Pamattekstsaratkpi">
    <w:name w:val="Body Text Indent"/>
    <w:basedOn w:val="Parastais"/>
    <w:link w:val="PamattekstsaratkpiRakstz"/>
    <w:uiPriority w:val="99"/>
    <w:unhideWhenUsed/>
    <w:rsid w:val="00AC2F75"/>
    <w:pPr>
      <w:spacing w:after="120"/>
      <w:ind w:left="283"/>
    </w:pPr>
  </w:style>
  <w:style w:type="character" w:customStyle="1" w:styleId="PamattekstsaratkpiRakstz">
    <w:name w:val="Pamatteksts ar atkāpi Rakstz."/>
    <w:basedOn w:val="Noklusjumarindkopasfonts"/>
    <w:link w:val="Pamattekstsaratkpi"/>
    <w:uiPriority w:val="99"/>
    <w:rsid w:val="00AC2F75"/>
  </w:style>
  <w:style w:type="character" w:styleId="Hipersaite">
    <w:name w:val="Hyperlink"/>
    <w:basedOn w:val="Noklusjumarindkopasfonts"/>
    <w:uiPriority w:val="99"/>
    <w:rsid w:val="00AC2F75"/>
    <w:rPr>
      <w:color w:val="0000FF"/>
      <w:u w:val="single"/>
    </w:rPr>
  </w:style>
  <w:style w:type="paragraph" w:styleId="Vresteksts">
    <w:name w:val="footnote text"/>
    <w:basedOn w:val="Parastais"/>
    <w:link w:val="VrestekstsRakstz"/>
    <w:uiPriority w:val="99"/>
    <w:semiHidden/>
    <w:unhideWhenUsed/>
    <w:rsid w:val="00C770C7"/>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C770C7"/>
    <w:rPr>
      <w:sz w:val="20"/>
      <w:szCs w:val="20"/>
    </w:rPr>
  </w:style>
  <w:style w:type="character" w:styleId="Vresatsauce">
    <w:name w:val="footnote reference"/>
    <w:basedOn w:val="Noklusjumarindkopasfonts"/>
    <w:uiPriority w:val="99"/>
    <w:semiHidden/>
    <w:unhideWhenUsed/>
    <w:rsid w:val="00C770C7"/>
    <w:rPr>
      <w:vertAlign w:val="superscript"/>
    </w:rPr>
  </w:style>
</w:styles>
</file>

<file path=word/webSettings.xml><?xml version="1.0" encoding="utf-8"?>
<w:webSettings xmlns:r="http://schemas.openxmlformats.org/officeDocument/2006/relationships" xmlns:w="http://schemas.openxmlformats.org/wordprocessingml/2006/main">
  <w:divs>
    <w:div w:id="219826338">
      <w:bodyDiv w:val="1"/>
      <w:marLeft w:val="0"/>
      <w:marRight w:val="0"/>
      <w:marTop w:val="0"/>
      <w:marBottom w:val="0"/>
      <w:divBdr>
        <w:top w:val="none" w:sz="0" w:space="0" w:color="auto"/>
        <w:left w:val="none" w:sz="0" w:space="0" w:color="auto"/>
        <w:bottom w:val="none" w:sz="0" w:space="0" w:color="auto"/>
        <w:right w:val="none" w:sz="0" w:space="0" w:color="auto"/>
      </w:divBdr>
    </w:div>
    <w:div w:id="120776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esdoc.cfm?esid=32004L0048"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vita.Drobisevska@t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nais.lv/naiser/esdoc.cfm?esid=32006L002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pro.nais.lv/naiser/esdoc.cfm?esid=32002L0058" TargetMode="External"/><Relationship Id="rId4" Type="http://schemas.openxmlformats.org/officeDocument/2006/relationships/settings" Target="settings.xml"/><Relationship Id="rId9" Type="http://schemas.openxmlformats.org/officeDocument/2006/relationships/hyperlink" Target="http://pro.nais.lv/naiser/esdoc.cfm?esid=32006L0024"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8750F-9F4B-48FC-8E48-2A4A44A9E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15717</Words>
  <Characters>8960</Characters>
  <Application>Microsoft Office Word</Application>
  <DocSecurity>0</DocSecurity>
  <Lines>74</Lines>
  <Paragraphs>49</Paragraphs>
  <ScaleCrop>false</ScaleCrop>
  <HeadingPairs>
    <vt:vector size="2" baseType="variant">
      <vt:variant>
        <vt:lpstr>Nosaukums</vt:lpstr>
      </vt:variant>
      <vt:variant>
        <vt:i4>1</vt:i4>
      </vt:variant>
    </vt:vector>
  </HeadingPairs>
  <TitlesOfParts>
    <vt:vector size="1" baseType="lpstr">
      <vt:lpstr>Informatīvais ziņojums „Par priekšlikumiem grozījumiem normatīvajos aktos, lai nodrošinātu personai iespēju vērsties tiesā, lai aizstāvētu savas tiesības civiltiesiska aizskāruma internetā gadījumos, un iespēju saņemt atbilstošu tiesisko aizsardzību”</vt:lpstr>
    </vt:vector>
  </TitlesOfParts>
  <Company>Tieslietu Ministrija</Company>
  <LinksUpToDate>false</LinksUpToDate>
  <CharactersWithSpaces>24628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priekšlikumiem grozījumiem normatīvajos aktos, lai nodrošinātu personai iespēju vērsties tiesā, lai aizstāvētu savas tiesības civiltiesiska aizskāruma internetā gadījumos, un iespēju saņemt atbilstošu tiesisko aizsardzību”</dc:title>
  <dc:subject>Informatīvais ziņojums</dc:subject>
  <dc:creator>Evita Drobiševska</dc:creator>
  <cp:keywords/>
  <dc:description>67036954, Evita.Drobisevska@tm.gov.lv</dc:description>
  <cp:lastModifiedBy>ed1801</cp:lastModifiedBy>
  <cp:revision>10</cp:revision>
  <cp:lastPrinted>2011-02-11T09:51:00Z</cp:lastPrinted>
  <dcterms:created xsi:type="dcterms:W3CDTF">2011-02-11T09:49:00Z</dcterms:created>
  <dcterms:modified xsi:type="dcterms:W3CDTF">2011-02-14T08:32:00Z</dcterms:modified>
</cp:coreProperties>
</file>