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E8" w:rsidRDefault="008A62E8" w:rsidP="00BD390C">
      <w:pPr>
        <w:pStyle w:val="Virsraksts1"/>
        <w:spacing w:before="0" w:after="0"/>
        <w:rPr>
          <w:rFonts w:ascii="Times New Roman" w:hAnsi="Times New Roman" w:cs="Times New Roman"/>
          <w:sz w:val="28"/>
          <w:szCs w:val="28"/>
        </w:rPr>
      </w:pPr>
      <w:bookmarkStart w:id="0" w:name="OLE_LINK1"/>
      <w:bookmarkStart w:id="1" w:name="OLE_LINK2"/>
    </w:p>
    <w:p w:rsidR="00800FAE" w:rsidRDefault="00800FAE" w:rsidP="00B03B00">
      <w:pPr>
        <w:pStyle w:val="Virsraksts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Informatīvais ziņojums </w:t>
      </w:r>
    </w:p>
    <w:p w:rsidR="00733C39" w:rsidRDefault="00733C39" w:rsidP="00733C39">
      <w:pPr>
        <w:pStyle w:val="Virsraksts1"/>
        <w:spacing w:before="0" w:after="0"/>
        <w:jc w:val="center"/>
        <w:rPr>
          <w:rFonts w:ascii="Times New Roman" w:hAnsi="Times New Roman" w:cs="Times New Roman"/>
          <w:sz w:val="28"/>
          <w:szCs w:val="28"/>
        </w:rPr>
      </w:pPr>
      <w:bookmarkStart w:id="2" w:name="_Toc251760009"/>
      <w:bookmarkEnd w:id="0"/>
      <w:bookmarkEnd w:id="1"/>
      <w:r w:rsidRPr="00733C39">
        <w:rPr>
          <w:rFonts w:ascii="Times New Roman" w:hAnsi="Times New Roman" w:cs="Times New Roman"/>
          <w:sz w:val="28"/>
          <w:szCs w:val="28"/>
        </w:rPr>
        <w:t>„</w:t>
      </w:r>
      <w:bookmarkStart w:id="3" w:name="OLE_LINK4"/>
      <w:bookmarkStart w:id="4" w:name="OLE_LINK5"/>
      <w:r w:rsidRPr="00733C39">
        <w:rPr>
          <w:rFonts w:ascii="Times New Roman" w:hAnsi="Times New Roman" w:cs="Times New Roman"/>
          <w:sz w:val="28"/>
          <w:szCs w:val="28"/>
        </w:rPr>
        <w:t xml:space="preserve">Par spēkā esošo normatīvo regulējumu attiecībā uz </w:t>
      </w:r>
      <w:r w:rsidR="008320D6">
        <w:rPr>
          <w:rFonts w:ascii="Times New Roman" w:hAnsi="Times New Roman" w:cs="Times New Roman"/>
          <w:sz w:val="28"/>
          <w:szCs w:val="28"/>
        </w:rPr>
        <w:t xml:space="preserve">Latvijas Republikas </w:t>
      </w:r>
      <w:r w:rsidRPr="00733C39">
        <w:rPr>
          <w:rFonts w:ascii="Times New Roman" w:hAnsi="Times New Roman" w:cs="Times New Roman"/>
          <w:sz w:val="28"/>
          <w:szCs w:val="28"/>
        </w:rPr>
        <w:t>Augstākās tiesas Senāta tiesas sēžu protokolēšanu</w:t>
      </w:r>
      <w:bookmarkEnd w:id="3"/>
      <w:bookmarkEnd w:id="4"/>
      <w:r w:rsidRPr="00733C39">
        <w:rPr>
          <w:rFonts w:ascii="Times New Roman" w:hAnsi="Times New Roman" w:cs="Times New Roman"/>
          <w:sz w:val="28"/>
          <w:szCs w:val="28"/>
        </w:rPr>
        <w:t>”</w:t>
      </w:r>
    </w:p>
    <w:p w:rsidR="00800FAE" w:rsidRDefault="00800FAE" w:rsidP="00B03B00">
      <w:pPr>
        <w:pStyle w:val="Virsraksts1"/>
        <w:spacing w:before="0" w:after="0"/>
        <w:ind w:firstLine="720"/>
        <w:rPr>
          <w:rFonts w:ascii="Times New Roman" w:hAnsi="Times New Roman" w:cs="Times New Roman"/>
          <w:b w:val="0"/>
          <w:sz w:val="24"/>
          <w:szCs w:val="24"/>
        </w:rPr>
      </w:pPr>
    </w:p>
    <w:p w:rsidR="000B129F" w:rsidRPr="000B129F" w:rsidRDefault="000B129F" w:rsidP="000B129F"/>
    <w:p w:rsidR="009F65B3" w:rsidRPr="00C55E85" w:rsidRDefault="00733C39" w:rsidP="009F65B3">
      <w:pPr>
        <w:pStyle w:val="Virsraksts1"/>
        <w:spacing w:before="0" w:after="0"/>
        <w:ind w:firstLine="720"/>
        <w:rPr>
          <w:rFonts w:ascii="Times New Roman" w:hAnsi="Times New Roman" w:cs="Times New Roman"/>
          <w:b w:val="0"/>
          <w:sz w:val="28"/>
          <w:szCs w:val="28"/>
        </w:rPr>
      </w:pPr>
      <w:r w:rsidRPr="00C55E85">
        <w:rPr>
          <w:rFonts w:ascii="Times New Roman" w:hAnsi="Times New Roman" w:cs="Times New Roman"/>
          <w:b w:val="0"/>
          <w:sz w:val="28"/>
          <w:szCs w:val="28"/>
        </w:rPr>
        <w:t xml:space="preserve">Izpildot Ministru kabineta 2011. gada 22. marta sēdes </w:t>
      </w:r>
      <w:proofErr w:type="spellStart"/>
      <w:r w:rsidRPr="00C55E85">
        <w:rPr>
          <w:rFonts w:ascii="Times New Roman" w:hAnsi="Times New Roman" w:cs="Times New Roman"/>
          <w:b w:val="0"/>
          <w:sz w:val="28"/>
          <w:szCs w:val="28"/>
        </w:rPr>
        <w:t>protokollēmuma</w:t>
      </w:r>
      <w:proofErr w:type="spellEnd"/>
      <w:r w:rsidRPr="00C55E85">
        <w:rPr>
          <w:rFonts w:ascii="Times New Roman" w:hAnsi="Times New Roman" w:cs="Times New Roman"/>
          <w:b w:val="0"/>
          <w:sz w:val="28"/>
          <w:szCs w:val="28"/>
        </w:rPr>
        <w:t xml:space="preserve"> (prot. Nr. 18 61. §) ,,Par Eiropas Cilvēktiesību tiesā izskatāmo lietu „Avotiņš pret Kipru un Latviju””  3. punktā doto uzdevumu, Tieslietu</w:t>
      </w:r>
      <w:r w:rsidR="00800FAE" w:rsidRPr="00C55E85">
        <w:rPr>
          <w:rFonts w:ascii="Times New Roman" w:hAnsi="Times New Roman" w:cs="Times New Roman"/>
          <w:b w:val="0"/>
          <w:sz w:val="28"/>
          <w:szCs w:val="28"/>
        </w:rPr>
        <w:t xml:space="preserve"> ministrija ir sagatavojusi informatīvo ziņojumu </w:t>
      </w:r>
      <w:r w:rsidRPr="00C55E85">
        <w:rPr>
          <w:rFonts w:ascii="Times New Roman" w:hAnsi="Times New Roman" w:cs="Times New Roman"/>
          <w:b w:val="0"/>
          <w:sz w:val="28"/>
          <w:szCs w:val="28"/>
        </w:rPr>
        <w:t xml:space="preserve">par spēkā esošo normatīvo regulējumu attiecībā uz </w:t>
      </w:r>
      <w:r w:rsidR="008320D6" w:rsidRPr="00C55E85">
        <w:rPr>
          <w:rFonts w:ascii="Times New Roman" w:hAnsi="Times New Roman" w:cs="Times New Roman"/>
          <w:b w:val="0"/>
          <w:sz w:val="28"/>
          <w:szCs w:val="28"/>
        </w:rPr>
        <w:t xml:space="preserve">Latvijas Republikas </w:t>
      </w:r>
      <w:r w:rsidRPr="00C55E85">
        <w:rPr>
          <w:rFonts w:ascii="Times New Roman" w:hAnsi="Times New Roman" w:cs="Times New Roman"/>
          <w:b w:val="0"/>
          <w:sz w:val="28"/>
          <w:szCs w:val="28"/>
        </w:rPr>
        <w:t>Augstākās tiesas Senāta</w:t>
      </w:r>
      <w:r w:rsidR="009F65B3" w:rsidRPr="00C55E85">
        <w:rPr>
          <w:rFonts w:ascii="Times New Roman" w:hAnsi="Times New Roman" w:cs="Times New Roman"/>
          <w:b w:val="0"/>
          <w:sz w:val="28"/>
          <w:szCs w:val="28"/>
        </w:rPr>
        <w:t xml:space="preserve"> </w:t>
      </w:r>
      <w:r w:rsidRPr="00C55E85">
        <w:rPr>
          <w:rFonts w:ascii="Times New Roman" w:hAnsi="Times New Roman" w:cs="Times New Roman"/>
          <w:b w:val="0"/>
          <w:sz w:val="28"/>
          <w:szCs w:val="28"/>
        </w:rPr>
        <w:t>tiesas sēžu protokolēšanu</w:t>
      </w:r>
      <w:r w:rsidR="00B26995" w:rsidRPr="00C55E85">
        <w:rPr>
          <w:rFonts w:ascii="Times New Roman" w:hAnsi="Times New Roman" w:cs="Times New Roman"/>
          <w:b w:val="0"/>
          <w:sz w:val="28"/>
          <w:szCs w:val="28"/>
        </w:rPr>
        <w:t xml:space="preserve"> (turpmāk – informatīvais ziņojums)</w:t>
      </w:r>
      <w:r w:rsidRPr="00C55E85">
        <w:rPr>
          <w:rFonts w:ascii="Times New Roman" w:hAnsi="Times New Roman" w:cs="Times New Roman"/>
          <w:b w:val="0"/>
          <w:sz w:val="28"/>
          <w:szCs w:val="28"/>
        </w:rPr>
        <w:t xml:space="preserve">. </w:t>
      </w:r>
    </w:p>
    <w:p w:rsidR="00A067F0" w:rsidRDefault="009F65B3" w:rsidP="00D84AE4">
      <w:pPr>
        <w:pStyle w:val="Virsraksts1"/>
        <w:spacing w:before="0" w:after="0"/>
        <w:ind w:firstLine="720"/>
        <w:rPr>
          <w:rFonts w:ascii="Times New Roman" w:hAnsi="Times New Roman" w:cs="Times New Roman"/>
          <w:b w:val="0"/>
          <w:sz w:val="28"/>
          <w:szCs w:val="28"/>
        </w:rPr>
      </w:pPr>
      <w:r w:rsidRPr="00C55E85">
        <w:rPr>
          <w:rFonts w:ascii="Times New Roman" w:hAnsi="Times New Roman" w:cs="Times New Roman"/>
          <w:b w:val="0"/>
          <w:sz w:val="28"/>
          <w:szCs w:val="28"/>
        </w:rPr>
        <w:t>Ievērojot to, ka minētajā uzdevumā ietvertais jautājums ir saistīts ar Eiropas Cilvēktiesību tiesā izskatāmo lietu „Avotiņš pret Kipru un Latviju”</w:t>
      </w:r>
      <w:r w:rsidR="00F940F0" w:rsidRPr="00C55E85">
        <w:rPr>
          <w:rFonts w:ascii="Times New Roman" w:hAnsi="Times New Roman" w:cs="Times New Roman"/>
          <w:b w:val="0"/>
          <w:sz w:val="28"/>
          <w:szCs w:val="28"/>
        </w:rPr>
        <w:t>, kurā iesnieguma iesniedzējs sūdzas par iespējamo Eiropas Cilvēka tiesību un pamatbrīvību aizsardzības konvencijas 6. panta 1. punkta (tiesības uz taisnīgu tiesu, tai skaitā pušu līdztiesības princips) pārkāpumu Kiprā un minētās konvencijas 3. panta (spīdzināšanas aizliegums), 6. panta 1. punkta un 8. panta (tiesības uz privāto un ģimenes dzīvi) pārkāpumiem Latvijā</w:t>
      </w:r>
      <w:r w:rsidR="0034203F" w:rsidRPr="00C55E85">
        <w:rPr>
          <w:rFonts w:ascii="Times New Roman" w:hAnsi="Times New Roman" w:cs="Times New Roman"/>
          <w:b w:val="0"/>
          <w:sz w:val="28"/>
          <w:szCs w:val="28"/>
        </w:rPr>
        <w:t>, un</w:t>
      </w:r>
      <w:r w:rsidR="00173365" w:rsidRPr="00C55E85">
        <w:rPr>
          <w:rFonts w:ascii="Times New Roman" w:hAnsi="Times New Roman" w:cs="Times New Roman"/>
          <w:b w:val="0"/>
          <w:sz w:val="28"/>
          <w:szCs w:val="28"/>
        </w:rPr>
        <w:t xml:space="preserve"> tas skar Civilprocesa likuma normu piemērošanu</w:t>
      </w:r>
      <w:r w:rsidR="00566B0D" w:rsidRPr="00C55E85">
        <w:rPr>
          <w:rFonts w:ascii="Times New Roman" w:hAnsi="Times New Roman" w:cs="Times New Roman"/>
          <w:b w:val="0"/>
          <w:sz w:val="28"/>
          <w:szCs w:val="28"/>
        </w:rPr>
        <w:t xml:space="preserve"> gadījumos, kad tiesā tiek izskatīta blakus sūdzība par lēmumu par ārvalsts tiesas nolēmuma atzīšanu un izpildīšanu</w:t>
      </w:r>
      <w:r w:rsidR="00173365" w:rsidRPr="00C55E85">
        <w:rPr>
          <w:rFonts w:ascii="Times New Roman" w:hAnsi="Times New Roman" w:cs="Times New Roman"/>
          <w:b w:val="0"/>
          <w:sz w:val="28"/>
          <w:szCs w:val="28"/>
        </w:rPr>
        <w:t xml:space="preserve">, informatīvajā ziņojumā ir iekļauts spēkā esošā Civilprocesa likuma regulējuma </w:t>
      </w:r>
      <w:r w:rsidR="00566B0D" w:rsidRPr="00C55E85">
        <w:rPr>
          <w:rFonts w:ascii="Times New Roman" w:hAnsi="Times New Roman" w:cs="Times New Roman"/>
          <w:b w:val="0"/>
          <w:sz w:val="28"/>
          <w:szCs w:val="28"/>
        </w:rPr>
        <w:t xml:space="preserve">attiecībā uz Latvijas Republikas Augstākās tiesas Senāta tiesas sēžu protokolēšanu </w:t>
      </w:r>
      <w:r w:rsidR="00173365" w:rsidRPr="00C55E85">
        <w:rPr>
          <w:rFonts w:ascii="Times New Roman" w:hAnsi="Times New Roman" w:cs="Times New Roman"/>
          <w:b w:val="0"/>
          <w:sz w:val="28"/>
          <w:szCs w:val="28"/>
        </w:rPr>
        <w:t>izvērtē</w:t>
      </w:r>
      <w:r w:rsidR="0034203F" w:rsidRPr="00C55E85">
        <w:rPr>
          <w:rFonts w:ascii="Times New Roman" w:hAnsi="Times New Roman" w:cs="Times New Roman"/>
          <w:b w:val="0"/>
          <w:sz w:val="28"/>
          <w:szCs w:val="28"/>
        </w:rPr>
        <w:t>jums</w:t>
      </w:r>
      <w:r w:rsidR="00566B0D" w:rsidRPr="00C55E85">
        <w:rPr>
          <w:rFonts w:ascii="Times New Roman" w:hAnsi="Times New Roman" w:cs="Times New Roman"/>
          <w:b w:val="0"/>
          <w:sz w:val="28"/>
          <w:szCs w:val="28"/>
        </w:rPr>
        <w:t xml:space="preserve"> kontekstā ar blakus sūdzību izskatīšanu</w:t>
      </w:r>
      <w:r w:rsidR="0034203F" w:rsidRPr="00C55E85">
        <w:rPr>
          <w:rFonts w:ascii="Times New Roman" w:hAnsi="Times New Roman" w:cs="Times New Roman"/>
          <w:b w:val="0"/>
          <w:sz w:val="28"/>
          <w:szCs w:val="28"/>
        </w:rPr>
        <w:t>. I</w:t>
      </w:r>
      <w:r w:rsidR="00173365" w:rsidRPr="00C55E85">
        <w:rPr>
          <w:rFonts w:ascii="Times New Roman" w:hAnsi="Times New Roman" w:cs="Times New Roman"/>
          <w:b w:val="0"/>
          <w:sz w:val="28"/>
          <w:szCs w:val="28"/>
        </w:rPr>
        <w:t>nformatīvais ziņojums nesatur spēkā esošā Kriminālprocesa likuma un Administratīvā procesa likuma regulējuma izvērtējumu</w:t>
      </w:r>
      <w:r w:rsidR="0034203F" w:rsidRPr="00C55E85">
        <w:rPr>
          <w:rFonts w:ascii="Times New Roman" w:hAnsi="Times New Roman" w:cs="Times New Roman"/>
          <w:b w:val="0"/>
          <w:sz w:val="28"/>
          <w:szCs w:val="28"/>
        </w:rPr>
        <w:t>, tādējādi</w:t>
      </w:r>
      <w:r w:rsidR="00173365" w:rsidRPr="00C55E85">
        <w:rPr>
          <w:rFonts w:ascii="Times New Roman" w:hAnsi="Times New Roman" w:cs="Times New Roman"/>
          <w:b w:val="0"/>
          <w:sz w:val="28"/>
          <w:szCs w:val="28"/>
        </w:rPr>
        <w:t xml:space="preserve"> zemāk minētais attiecas </w:t>
      </w:r>
      <w:r w:rsidR="00A067F0" w:rsidRPr="00C55E85">
        <w:rPr>
          <w:rFonts w:ascii="Times New Roman" w:hAnsi="Times New Roman" w:cs="Times New Roman"/>
          <w:b w:val="0"/>
          <w:sz w:val="28"/>
          <w:szCs w:val="28"/>
        </w:rPr>
        <w:t xml:space="preserve">tikai </w:t>
      </w:r>
      <w:r w:rsidR="00173365" w:rsidRPr="00C55E85">
        <w:rPr>
          <w:rFonts w:ascii="Times New Roman" w:hAnsi="Times New Roman" w:cs="Times New Roman"/>
          <w:b w:val="0"/>
          <w:sz w:val="28"/>
          <w:szCs w:val="28"/>
        </w:rPr>
        <w:t>uz Latvijas Republikas Augstākās tiesas Senā</w:t>
      </w:r>
      <w:r w:rsidR="00A067F0" w:rsidRPr="00C55E85">
        <w:rPr>
          <w:rFonts w:ascii="Times New Roman" w:hAnsi="Times New Roman" w:cs="Times New Roman"/>
          <w:b w:val="0"/>
          <w:sz w:val="28"/>
          <w:szCs w:val="28"/>
        </w:rPr>
        <w:t>ta Civillietu departamenta tiesas sēžu protokolēšanu</w:t>
      </w:r>
      <w:r w:rsidR="00173365" w:rsidRPr="00C55E85">
        <w:rPr>
          <w:rFonts w:ascii="Times New Roman" w:hAnsi="Times New Roman" w:cs="Times New Roman"/>
          <w:b w:val="0"/>
          <w:sz w:val="28"/>
          <w:szCs w:val="28"/>
        </w:rPr>
        <w:t>.</w:t>
      </w:r>
    </w:p>
    <w:p w:rsidR="001D6396" w:rsidRPr="00C55E85" w:rsidRDefault="001D6396" w:rsidP="001D6396">
      <w:pPr>
        <w:ind w:firstLine="720"/>
        <w:rPr>
          <w:sz w:val="28"/>
          <w:szCs w:val="28"/>
        </w:rPr>
      </w:pPr>
      <w:r>
        <w:rPr>
          <w:sz w:val="28"/>
          <w:szCs w:val="28"/>
        </w:rPr>
        <w:t>A</w:t>
      </w:r>
      <w:r w:rsidRPr="00C55E85">
        <w:rPr>
          <w:sz w:val="28"/>
          <w:szCs w:val="28"/>
        </w:rPr>
        <w:t xml:space="preserve">ttiecībā uz nepieciešamību pārskatīt Civilprocesa likuma 61. panta regulējumu, nosakot, ka tiesas sēdes protokols rakstāms ne tikai katrā pirmās instances un apelācijas instances tiesas sēdē, bet arī kasācijas instances tiesas sēdē, Tieslietu ministrija attiecīga grozījuma pamatotību un nepieciešamību nesaskata. </w:t>
      </w:r>
    </w:p>
    <w:p w:rsidR="001D6396" w:rsidRPr="00C55E85" w:rsidRDefault="001D6396" w:rsidP="001D6396">
      <w:pPr>
        <w:ind w:firstLine="720"/>
        <w:rPr>
          <w:sz w:val="28"/>
          <w:szCs w:val="28"/>
        </w:rPr>
      </w:pPr>
      <w:r w:rsidRPr="00C55E85">
        <w:rPr>
          <w:sz w:val="28"/>
          <w:szCs w:val="28"/>
        </w:rPr>
        <w:t xml:space="preserve">Vēršam uzmanību uz to, ka, lai arī saskaņā ar Civilprocesa likuma 61. panta pirmo daļu tiesas sēžu protokolēšanas pienākums ir noteikts tikai pirmās instances un apelācijas instances tiesai un tiesas sēžu protokolēšana Latvijas Republikas Augstākās tiesas Senāta Civillietu departamentā nav paredzēta, tas tomēr nav šķērslis, lai pārliecinātos, vai tiesas sēdes laikā ir tikusi nodrošināta pušu līdztiesības un sacīkstes principa ievērošana, jo par šo principu ievērošanu var spriest pēc Latvijas Republikas Augstākās tiesas Senāta nolēmumu satura, kuros tiek norādītas gan personas, kuras piedalās lietas izskatīšanā, gan to pieteiktie lūgumi, gan arī pārējo procesa dalībnieku viedokļi par pieteiktajiem lūgumiem. Gadījumā, ja kāds no lietas dalībniekiem neierodas </w:t>
      </w:r>
      <w:r w:rsidRPr="00C55E85">
        <w:rPr>
          <w:sz w:val="28"/>
          <w:szCs w:val="28"/>
        </w:rPr>
        <w:lastRenderedPageBreak/>
        <w:t xml:space="preserve">uz tiesas sēdi, nolēmumos tiek norādīts tiesas viedoklis par neierašanās iemesliem un iespējām lietu izskatīt bez attiecīgā lietas dalībnieka klātbūtnes.   </w:t>
      </w:r>
    </w:p>
    <w:p w:rsidR="001D6396" w:rsidRDefault="001D6396" w:rsidP="001D6396">
      <w:pPr>
        <w:ind w:firstLine="720"/>
        <w:rPr>
          <w:sz w:val="28"/>
          <w:szCs w:val="28"/>
        </w:rPr>
      </w:pPr>
      <w:r w:rsidRPr="00C55E85">
        <w:rPr>
          <w:sz w:val="28"/>
          <w:szCs w:val="28"/>
        </w:rPr>
        <w:t xml:space="preserve">Vienlaikus vēršam uzmanību uz to, ka Latvijas Republikas Augstākās tiesas Senāts nelemj lietas (kasācijas sūdzību kontekstā) pēc būtības un nepārbauda lietas faktiskos apstākļus, tādējādi šajā lietas izskatīšanas stadijā pušu līdztiesības un sacīkstes princips tā klasiskajā izpratnē nedarbojas, tiesa lietu izskata kasācijas sūdzības robežās un lietas dalībniekiem nav tiesību iesniegt papildus pierādījumus un apsvērumus. Latvijā pastāvošā kasācijas institūta būtiska iezīme ir tā, ka kasācijas instancē izšķiroša nozīme ir nevis pušu interesēm, kas ir pietiekami aizsargātas, civillietu pēc būtības izskatot pirmajās divās tiesu instancēs, bet gan publiski tiesiskajām interesēm. Kasācijas instancē tiek skatīti tikai </w:t>
      </w:r>
      <w:proofErr w:type="spellStart"/>
      <w:r w:rsidRPr="00C55E85">
        <w:rPr>
          <w:i/>
          <w:sz w:val="28"/>
          <w:szCs w:val="28"/>
        </w:rPr>
        <w:t>quaestiones</w:t>
      </w:r>
      <w:proofErr w:type="spellEnd"/>
      <w:r w:rsidRPr="00C55E85">
        <w:rPr>
          <w:i/>
          <w:sz w:val="28"/>
          <w:szCs w:val="28"/>
        </w:rPr>
        <w:t xml:space="preserve"> </w:t>
      </w:r>
      <w:proofErr w:type="spellStart"/>
      <w:r w:rsidRPr="00C55E85">
        <w:rPr>
          <w:i/>
          <w:sz w:val="28"/>
          <w:szCs w:val="28"/>
        </w:rPr>
        <w:t>iuris</w:t>
      </w:r>
      <w:proofErr w:type="spellEnd"/>
      <w:r w:rsidRPr="00C55E85">
        <w:rPr>
          <w:sz w:val="28"/>
          <w:szCs w:val="28"/>
        </w:rPr>
        <w:t xml:space="preserve">, proti, jautājumi par materiālo un procesuālo normu piemērošanas pareizību (Satversmes tiesas 27.06.2003. spriedums lietā Nr. 2003-04-010). Saskaņā ar Civilprocesa likuma 450. panta trešo daļu kasācijas kārtībā var pārsūdzēt apelācijas instances tiesas spriedumu, ja tiesa nepareizi piemērojusi vai iztulkojusi materiālo tiesību normu, pārkāpusi procesuālo tiesību normu vai, izskatot lietu, pārsniegusi savas kompetences robežas. Turklāt Latvijas Republikas Augstākās tiesas Senāta nolēmumi nav pārsūdzami. </w:t>
      </w:r>
    </w:p>
    <w:p w:rsidR="00527694" w:rsidRDefault="001D6396" w:rsidP="00527694">
      <w:pPr>
        <w:ind w:firstLine="720"/>
        <w:rPr>
          <w:sz w:val="28"/>
          <w:szCs w:val="28"/>
        </w:rPr>
      </w:pPr>
      <w:r w:rsidRPr="00C55E85">
        <w:rPr>
          <w:sz w:val="28"/>
          <w:szCs w:val="28"/>
        </w:rPr>
        <w:t xml:space="preserve">Ievērojot minēto, informējam, ka, Tieslietu ministrijas ieskatā, </w:t>
      </w:r>
      <w:r w:rsidRPr="001D6396">
        <w:rPr>
          <w:sz w:val="28"/>
          <w:szCs w:val="28"/>
          <w:u w:val="single"/>
        </w:rPr>
        <w:t>kasācijas sūdzību izskatīšanas kontekstā</w:t>
      </w:r>
      <w:r w:rsidRPr="00C55E85">
        <w:rPr>
          <w:sz w:val="28"/>
          <w:szCs w:val="28"/>
        </w:rPr>
        <w:t xml:space="preserve"> esošā kārtība attiecībā uz tiesas sēžu protokolēšanu Latvijas Republikas Augstākās tiesas Senāta Civillietu</w:t>
      </w:r>
      <w:r w:rsidR="00527694">
        <w:rPr>
          <w:sz w:val="28"/>
          <w:szCs w:val="28"/>
        </w:rPr>
        <w:t xml:space="preserve"> departamentā nav grozāma. Savukārt attiecībā par </w:t>
      </w:r>
      <w:r w:rsidR="00527694" w:rsidRPr="00527694">
        <w:rPr>
          <w:sz w:val="28"/>
          <w:szCs w:val="28"/>
          <w:u w:val="single"/>
        </w:rPr>
        <w:t>blakus sūdzības izskatīšanu</w:t>
      </w:r>
      <w:r w:rsidR="00527694">
        <w:rPr>
          <w:sz w:val="28"/>
          <w:szCs w:val="28"/>
        </w:rPr>
        <w:t xml:space="preserve"> Latvijas Republikas Augstākās tiesas Senāta</w:t>
      </w:r>
      <w:r w:rsidR="00527694" w:rsidRPr="00527694">
        <w:rPr>
          <w:sz w:val="28"/>
          <w:szCs w:val="28"/>
        </w:rPr>
        <w:t xml:space="preserve"> </w:t>
      </w:r>
      <w:r w:rsidR="00527694" w:rsidRPr="00C55E85">
        <w:rPr>
          <w:sz w:val="28"/>
          <w:szCs w:val="28"/>
        </w:rPr>
        <w:t>Civillietu departamentā</w:t>
      </w:r>
      <w:r w:rsidR="00527694">
        <w:rPr>
          <w:sz w:val="28"/>
          <w:szCs w:val="28"/>
        </w:rPr>
        <w:t xml:space="preserve"> norādām sekojošo.</w:t>
      </w:r>
    </w:p>
    <w:p w:rsidR="00B26995" w:rsidRPr="00C55E85" w:rsidRDefault="00566B0D" w:rsidP="00527694">
      <w:pPr>
        <w:ind w:firstLine="720"/>
        <w:rPr>
          <w:sz w:val="28"/>
          <w:szCs w:val="28"/>
        </w:rPr>
      </w:pPr>
      <w:r w:rsidRPr="00C55E85">
        <w:rPr>
          <w:sz w:val="28"/>
          <w:szCs w:val="28"/>
        </w:rPr>
        <w:t>Civi</w:t>
      </w:r>
      <w:r w:rsidR="00B25898" w:rsidRPr="00C55E85">
        <w:rPr>
          <w:sz w:val="28"/>
          <w:szCs w:val="28"/>
        </w:rPr>
        <w:t xml:space="preserve">lprocesa likuma 641. panta pirmā daļa noteic, ka </w:t>
      </w:r>
      <w:r w:rsidRPr="00C55E85">
        <w:rPr>
          <w:sz w:val="28"/>
          <w:szCs w:val="28"/>
        </w:rPr>
        <w:t xml:space="preserve">par pirmās instances tiesas lēmumu ārvalsts tiesas nolēmuma atzīšanas lietā var iesniegt blakus sūdzību apgabaltiesai, bet apgabaltiesas lēmumu par blakus sūdzību </w:t>
      </w:r>
      <w:r w:rsidRPr="00C55E85">
        <w:rPr>
          <w:sz w:val="28"/>
          <w:szCs w:val="28"/>
          <w:u w:val="single"/>
        </w:rPr>
        <w:t>var pārsūdzēt Senātā, iesniedzot blakus sūdzību</w:t>
      </w:r>
      <w:r w:rsidRPr="00C55E85">
        <w:rPr>
          <w:sz w:val="28"/>
          <w:szCs w:val="28"/>
        </w:rPr>
        <w:t xml:space="preserve">. </w:t>
      </w:r>
      <w:r w:rsidR="00B25898" w:rsidRPr="00C55E85">
        <w:rPr>
          <w:sz w:val="28"/>
          <w:szCs w:val="28"/>
        </w:rPr>
        <w:t xml:space="preserve">Saskaņā ar </w:t>
      </w:r>
      <w:r w:rsidR="00DC60B8" w:rsidRPr="00C55E85">
        <w:rPr>
          <w:sz w:val="28"/>
          <w:szCs w:val="28"/>
        </w:rPr>
        <w:t>Civ</w:t>
      </w:r>
      <w:r w:rsidR="00B25898" w:rsidRPr="00C55E85">
        <w:rPr>
          <w:sz w:val="28"/>
          <w:szCs w:val="28"/>
        </w:rPr>
        <w:t>ilprocesa likuma 61. panta pirmo</w:t>
      </w:r>
      <w:r w:rsidR="00DC60B8" w:rsidRPr="00C55E85">
        <w:rPr>
          <w:sz w:val="28"/>
          <w:szCs w:val="28"/>
        </w:rPr>
        <w:t xml:space="preserve"> </w:t>
      </w:r>
      <w:r w:rsidR="00B25898" w:rsidRPr="00C55E85">
        <w:rPr>
          <w:sz w:val="28"/>
          <w:szCs w:val="28"/>
        </w:rPr>
        <w:t xml:space="preserve">daļu </w:t>
      </w:r>
      <w:r w:rsidR="00DC60B8" w:rsidRPr="00C55E85">
        <w:rPr>
          <w:sz w:val="28"/>
          <w:szCs w:val="28"/>
        </w:rPr>
        <w:t>katrā pirmās instances un apelācijas instances tiesas sēdē rakstāms tiesas sēdes protokols</w:t>
      </w:r>
      <w:r w:rsidR="00B25898" w:rsidRPr="00C55E85">
        <w:rPr>
          <w:sz w:val="28"/>
          <w:szCs w:val="28"/>
        </w:rPr>
        <w:t xml:space="preserve">. Savukārt saskaņā ar </w:t>
      </w:r>
      <w:r w:rsidR="00B26995" w:rsidRPr="00C55E85">
        <w:rPr>
          <w:sz w:val="28"/>
          <w:szCs w:val="28"/>
        </w:rPr>
        <w:t xml:space="preserve">Civilprocesa likuma </w:t>
      </w:r>
      <w:r w:rsidR="00B25898" w:rsidRPr="00C55E85">
        <w:rPr>
          <w:sz w:val="28"/>
          <w:szCs w:val="28"/>
        </w:rPr>
        <w:t xml:space="preserve">447. panta pirmo daļu </w:t>
      </w:r>
      <w:r w:rsidR="00DC60B8" w:rsidRPr="00C55E85">
        <w:rPr>
          <w:sz w:val="28"/>
          <w:szCs w:val="28"/>
        </w:rPr>
        <w:t>blakus sūdzību izskata tādā kārtībā, kāda šajā likumā noteikta lietu izskatīšanai apelācijas instances tiesā (izņemot gadījumu</w:t>
      </w:r>
      <w:r w:rsidR="004066F3" w:rsidRPr="00C55E85">
        <w:rPr>
          <w:sz w:val="28"/>
          <w:szCs w:val="28"/>
        </w:rPr>
        <w:t>s, kad attiecīgā blakus sūdzība</w:t>
      </w:r>
      <w:r w:rsidR="00DC60B8" w:rsidRPr="00C55E85">
        <w:rPr>
          <w:sz w:val="28"/>
          <w:szCs w:val="28"/>
        </w:rPr>
        <w:t xml:space="preserve"> izskatāma rakstveida procesā</w:t>
      </w:r>
      <w:r w:rsidR="00B25898" w:rsidRPr="00C55E85">
        <w:rPr>
          <w:sz w:val="28"/>
          <w:szCs w:val="28"/>
        </w:rPr>
        <w:t>)</w:t>
      </w:r>
      <w:r w:rsidR="00B26995" w:rsidRPr="00C55E85">
        <w:rPr>
          <w:sz w:val="28"/>
          <w:szCs w:val="28"/>
        </w:rPr>
        <w:t>.</w:t>
      </w:r>
    </w:p>
    <w:p w:rsidR="00B26995" w:rsidRPr="00C55E85" w:rsidRDefault="00B26995" w:rsidP="00B80A08">
      <w:pPr>
        <w:rPr>
          <w:sz w:val="28"/>
          <w:szCs w:val="28"/>
        </w:rPr>
      </w:pPr>
      <w:r w:rsidRPr="00C55E85">
        <w:rPr>
          <w:sz w:val="28"/>
          <w:szCs w:val="28"/>
        </w:rPr>
        <w:tab/>
        <w:t>Tieslietu ministrijas ieskatā norāde Civilprocesa likuma 447. panta pirmajā daļā par blakus sūdzību izskatīšanu tādā kārtībā, kāda noteikta lietu izskatīšanai apelācijas instances tiesā, neatceļ Civilprocesa likuma 61. panta pirmās daļas nosacījumu par tiesas sēdes protokolēšanu tikai pirmās un apelācijas instances tiesā, jo Latvijas Republikas Augstākās tiesas Senāts nav apelācijas instances tiesa, līdz ar to</w:t>
      </w:r>
      <w:r w:rsidR="00926F77" w:rsidRPr="00C55E85">
        <w:rPr>
          <w:sz w:val="28"/>
          <w:szCs w:val="28"/>
        </w:rPr>
        <w:t>, izskatot blakus sūdzību par lēmumu par ārvalsts tiesas nolēmuma atzīšanu un izpildīšanu,</w:t>
      </w:r>
      <w:r w:rsidRPr="00C55E85">
        <w:rPr>
          <w:sz w:val="28"/>
          <w:szCs w:val="28"/>
        </w:rPr>
        <w:t xml:space="preserve"> tiesas sēdes protokols nav rakstāms. Pretējā gadījumā būtu jāatzīst, ka blakus sūdzības ir nozīmīgākas par kasācijas sūdzībām, kas būtu neloģiski un principiāli nepareizi.   </w:t>
      </w:r>
    </w:p>
    <w:p w:rsidR="005C5F10" w:rsidRPr="00C55E85" w:rsidRDefault="005C5F10" w:rsidP="00B80A08">
      <w:pPr>
        <w:rPr>
          <w:sz w:val="28"/>
          <w:szCs w:val="28"/>
        </w:rPr>
      </w:pPr>
      <w:r w:rsidRPr="00C55E85">
        <w:rPr>
          <w:sz w:val="28"/>
          <w:szCs w:val="28"/>
        </w:rPr>
        <w:lastRenderedPageBreak/>
        <w:tab/>
      </w:r>
      <w:r w:rsidR="00482726">
        <w:rPr>
          <w:sz w:val="28"/>
          <w:szCs w:val="28"/>
        </w:rPr>
        <w:t>Ievērojot, ka šobrīd pastāv neviennozīmīga interpretācija iepriekš minēto normu piemērošanā, l</w:t>
      </w:r>
      <w:r w:rsidRPr="00C55E85">
        <w:rPr>
          <w:sz w:val="28"/>
          <w:szCs w:val="28"/>
        </w:rPr>
        <w:t>ai</w:t>
      </w:r>
      <w:r w:rsidR="00B25898" w:rsidRPr="00C55E85">
        <w:rPr>
          <w:sz w:val="28"/>
          <w:szCs w:val="28"/>
        </w:rPr>
        <w:t xml:space="preserve"> novērstu </w:t>
      </w:r>
      <w:r w:rsidRPr="00C55E85">
        <w:rPr>
          <w:sz w:val="28"/>
          <w:szCs w:val="28"/>
        </w:rPr>
        <w:t>iespējamās neprecizitātes attiecīgo Civilpro</w:t>
      </w:r>
      <w:r w:rsidR="00482726">
        <w:rPr>
          <w:sz w:val="28"/>
          <w:szCs w:val="28"/>
        </w:rPr>
        <w:t>cesa likuma normu interpretācijā</w:t>
      </w:r>
      <w:r w:rsidRPr="00C55E85">
        <w:rPr>
          <w:sz w:val="28"/>
          <w:szCs w:val="28"/>
        </w:rPr>
        <w:t xml:space="preserve">, kā arī, lai </w:t>
      </w:r>
      <w:proofErr w:type="spellStart"/>
      <w:r w:rsidRPr="00C55E85">
        <w:rPr>
          <w:sz w:val="28"/>
          <w:szCs w:val="28"/>
        </w:rPr>
        <w:t>efektivizētu</w:t>
      </w:r>
      <w:proofErr w:type="spellEnd"/>
      <w:r w:rsidRPr="00C55E85">
        <w:rPr>
          <w:sz w:val="28"/>
          <w:szCs w:val="28"/>
        </w:rPr>
        <w:t xml:space="preserve"> un vienkāršotu civilprocesu tiesās, Tieslietu ministrija ir saskatījusi nepieciešamību uzlabot civilprocesuālo regulējumu blakus sūdzību izskatīšanā, nosakot, ka blakus sūdzības ir izskatāmas rakstveida procesā</w:t>
      </w:r>
      <w:r w:rsidR="006145D8" w:rsidRPr="00C55E85">
        <w:rPr>
          <w:sz w:val="28"/>
          <w:szCs w:val="28"/>
        </w:rPr>
        <w:t>, vienlaikus paredzot iespēju tiesai nepieciešamības gadījumā tās izskatīt tiesas sēdē.</w:t>
      </w:r>
      <w:r w:rsidR="00482726">
        <w:rPr>
          <w:sz w:val="28"/>
          <w:szCs w:val="28"/>
        </w:rPr>
        <w:t xml:space="preserve"> Bez tam ar grozījumiem paredzēts paplašināt tiesas lēmumā par blakus sūdzību norādāmās ziņas, nosakot, ka</w:t>
      </w:r>
      <w:r w:rsidR="00482726" w:rsidRPr="00482726">
        <w:rPr>
          <w:sz w:val="28"/>
          <w:szCs w:val="28"/>
        </w:rPr>
        <w:t xml:space="preserve"> </w:t>
      </w:r>
      <w:r w:rsidR="00482726">
        <w:rPr>
          <w:sz w:val="28"/>
          <w:szCs w:val="28"/>
        </w:rPr>
        <w:t xml:space="preserve">papildus Civilprocesa </w:t>
      </w:r>
      <w:r w:rsidR="00482726" w:rsidRPr="00482726">
        <w:rPr>
          <w:sz w:val="28"/>
          <w:szCs w:val="28"/>
        </w:rPr>
        <w:t>likuma 230.</w:t>
      </w:r>
      <w:r w:rsidR="00482726">
        <w:rPr>
          <w:sz w:val="28"/>
          <w:szCs w:val="28"/>
        </w:rPr>
        <w:t> </w:t>
      </w:r>
      <w:r w:rsidR="00482726" w:rsidRPr="00482726">
        <w:rPr>
          <w:sz w:val="28"/>
          <w:szCs w:val="28"/>
        </w:rPr>
        <w:t xml:space="preserve">pantā minētajiem apstākļiem tiesa </w:t>
      </w:r>
      <w:r w:rsidR="00482726">
        <w:rPr>
          <w:sz w:val="28"/>
          <w:szCs w:val="28"/>
        </w:rPr>
        <w:t xml:space="preserve">lēmumā </w:t>
      </w:r>
      <w:r w:rsidR="00482726" w:rsidRPr="00482726">
        <w:rPr>
          <w:sz w:val="28"/>
          <w:szCs w:val="28"/>
        </w:rPr>
        <w:t>norāda blakus sūdzības iesniedzēju, blakus sūdzības un pārsūdzētā lēmuma izklāstījumu, kā arī motivē attieksmi pret pārsūdzēto lēmumu</w:t>
      </w:r>
      <w:r w:rsidR="00482726">
        <w:rPr>
          <w:sz w:val="28"/>
          <w:szCs w:val="28"/>
        </w:rPr>
        <w:t>.</w:t>
      </w:r>
      <w:r w:rsidR="006145D8" w:rsidRPr="00C55E85">
        <w:rPr>
          <w:sz w:val="28"/>
          <w:szCs w:val="28"/>
        </w:rPr>
        <w:t xml:space="preserve"> </w:t>
      </w:r>
      <w:r w:rsidR="00527694">
        <w:rPr>
          <w:sz w:val="28"/>
          <w:szCs w:val="28"/>
        </w:rPr>
        <w:t>Tādējādi a</w:t>
      </w:r>
      <w:r w:rsidR="006145D8" w:rsidRPr="00C55E85">
        <w:rPr>
          <w:sz w:val="28"/>
          <w:szCs w:val="28"/>
        </w:rPr>
        <w:t>ttiecīgi</w:t>
      </w:r>
      <w:r w:rsidR="00527694">
        <w:rPr>
          <w:sz w:val="28"/>
          <w:szCs w:val="28"/>
        </w:rPr>
        <w:t>e</w:t>
      </w:r>
      <w:r w:rsidR="006145D8" w:rsidRPr="00C55E85">
        <w:rPr>
          <w:sz w:val="28"/>
          <w:szCs w:val="28"/>
        </w:rPr>
        <w:t xml:space="preserve"> priekšlikumi grozījumiem Civilprocesa likumā</w:t>
      </w:r>
      <w:r w:rsidR="006B5BF1" w:rsidRPr="00C55E85">
        <w:rPr>
          <w:sz w:val="28"/>
          <w:szCs w:val="28"/>
        </w:rPr>
        <w:t xml:space="preserve"> (55. nodaļā „Blakus sūdzības iesniegšana un izskatīšana”)</w:t>
      </w:r>
      <w:r w:rsidR="006145D8" w:rsidRPr="00C55E85">
        <w:rPr>
          <w:sz w:val="28"/>
          <w:szCs w:val="28"/>
        </w:rPr>
        <w:t xml:space="preserve"> </w:t>
      </w:r>
      <w:r w:rsidR="006B5BF1" w:rsidRPr="00C55E85">
        <w:rPr>
          <w:sz w:val="28"/>
          <w:szCs w:val="28"/>
        </w:rPr>
        <w:t xml:space="preserve">tuvākajā laikā </w:t>
      </w:r>
      <w:r w:rsidR="006145D8" w:rsidRPr="00C55E85">
        <w:rPr>
          <w:sz w:val="28"/>
          <w:szCs w:val="28"/>
        </w:rPr>
        <w:t>tiks iesniegti izskatīšanai un pieņemšanai Latvijas Republikas Sa</w:t>
      </w:r>
      <w:r w:rsidR="006B5BF1" w:rsidRPr="00C55E85">
        <w:rPr>
          <w:sz w:val="28"/>
          <w:szCs w:val="28"/>
        </w:rPr>
        <w:t xml:space="preserve">eimā pie kāda no </w:t>
      </w:r>
      <w:r w:rsidR="006145D8" w:rsidRPr="00C55E85">
        <w:rPr>
          <w:sz w:val="28"/>
          <w:szCs w:val="28"/>
        </w:rPr>
        <w:t>atvērtiem Civilprocesa likuma grozījumu projektiem.</w:t>
      </w:r>
      <w:r w:rsidRPr="00C55E85">
        <w:rPr>
          <w:sz w:val="28"/>
          <w:szCs w:val="28"/>
        </w:rPr>
        <w:t xml:space="preserve">  </w:t>
      </w:r>
    </w:p>
    <w:p w:rsidR="006B5BF1" w:rsidRPr="00C55E85" w:rsidRDefault="006B5BF1" w:rsidP="0058707E">
      <w:pPr>
        <w:ind w:firstLine="720"/>
        <w:rPr>
          <w:sz w:val="28"/>
          <w:szCs w:val="28"/>
        </w:rPr>
      </w:pPr>
      <w:r w:rsidRPr="00C55E85">
        <w:rPr>
          <w:sz w:val="28"/>
          <w:szCs w:val="28"/>
        </w:rPr>
        <w:t xml:space="preserve"> </w:t>
      </w:r>
    </w:p>
    <w:p w:rsidR="00B80A08" w:rsidRPr="00C55E85" w:rsidRDefault="00DC60B8" w:rsidP="00B80A08">
      <w:pPr>
        <w:rPr>
          <w:sz w:val="28"/>
          <w:szCs w:val="28"/>
        </w:rPr>
      </w:pPr>
      <w:r w:rsidRPr="00C55E85">
        <w:rPr>
          <w:sz w:val="28"/>
          <w:szCs w:val="28"/>
        </w:rPr>
        <w:t xml:space="preserve">  </w:t>
      </w:r>
    </w:p>
    <w:p w:rsidR="00D84AE4" w:rsidRPr="00C55E85" w:rsidRDefault="00D84AE4" w:rsidP="00D84AE4">
      <w:pPr>
        <w:rPr>
          <w:sz w:val="28"/>
          <w:szCs w:val="28"/>
        </w:rPr>
      </w:pPr>
    </w:p>
    <w:p w:rsidR="003105AC" w:rsidRPr="00C55E85" w:rsidRDefault="009F65B3" w:rsidP="008A62E8">
      <w:pPr>
        <w:pStyle w:val="Virsraksts1"/>
        <w:spacing w:before="0" w:after="0"/>
        <w:ind w:firstLine="720"/>
        <w:rPr>
          <w:rFonts w:ascii="Times New Roman" w:hAnsi="Times New Roman" w:cs="Times New Roman"/>
          <w:b w:val="0"/>
          <w:sz w:val="28"/>
          <w:szCs w:val="28"/>
        </w:rPr>
      </w:pPr>
      <w:r w:rsidRPr="00C55E85">
        <w:rPr>
          <w:rFonts w:ascii="Times New Roman" w:hAnsi="Times New Roman" w:cs="Times New Roman"/>
          <w:b w:val="0"/>
          <w:sz w:val="28"/>
          <w:szCs w:val="28"/>
        </w:rPr>
        <w:t xml:space="preserve">  </w:t>
      </w:r>
      <w:bookmarkEnd w:id="2"/>
    </w:p>
    <w:p w:rsidR="008E5E2F" w:rsidRPr="00C55E85" w:rsidRDefault="009E19AC" w:rsidP="008E5E2F">
      <w:pPr>
        <w:pStyle w:val="naisf"/>
        <w:spacing w:before="0" w:beforeAutospacing="0" w:after="0" w:afterAutospacing="0"/>
        <w:rPr>
          <w:sz w:val="28"/>
          <w:szCs w:val="28"/>
          <w:lang w:val="lv-LV"/>
        </w:rPr>
      </w:pPr>
      <w:r w:rsidRPr="00C55E85">
        <w:rPr>
          <w:sz w:val="28"/>
          <w:szCs w:val="28"/>
          <w:lang w:val="lv-LV"/>
        </w:rPr>
        <w:t>Tieslietu</w:t>
      </w:r>
      <w:r w:rsidR="008E5E2F" w:rsidRPr="00C55E85">
        <w:rPr>
          <w:sz w:val="28"/>
          <w:szCs w:val="28"/>
          <w:lang w:val="lv-LV"/>
        </w:rPr>
        <w:t xml:space="preserve"> ministrs                                    </w:t>
      </w:r>
      <w:r w:rsidR="008E5E2F" w:rsidRPr="00C55E85">
        <w:rPr>
          <w:sz w:val="28"/>
          <w:szCs w:val="28"/>
          <w:lang w:val="lv-LV"/>
        </w:rPr>
        <w:tab/>
      </w:r>
      <w:r w:rsidR="008E5E2F" w:rsidRPr="00C55E85">
        <w:rPr>
          <w:sz w:val="28"/>
          <w:szCs w:val="28"/>
          <w:lang w:val="lv-LV"/>
        </w:rPr>
        <w:tab/>
      </w:r>
      <w:r w:rsidR="008E5E2F" w:rsidRPr="00C55E85">
        <w:rPr>
          <w:sz w:val="28"/>
          <w:szCs w:val="28"/>
          <w:lang w:val="lv-LV"/>
        </w:rPr>
        <w:tab/>
        <w:t xml:space="preserve">  </w:t>
      </w:r>
      <w:r w:rsidR="00C55E85">
        <w:rPr>
          <w:sz w:val="28"/>
          <w:szCs w:val="28"/>
          <w:lang w:val="lv-LV"/>
        </w:rPr>
        <w:t xml:space="preserve">          </w:t>
      </w:r>
      <w:r w:rsidRPr="00C55E85">
        <w:rPr>
          <w:sz w:val="28"/>
          <w:szCs w:val="28"/>
          <w:lang w:val="lv-LV"/>
        </w:rPr>
        <w:t>A. </w:t>
      </w:r>
      <w:proofErr w:type="spellStart"/>
      <w:r w:rsidRPr="00C55E85">
        <w:rPr>
          <w:sz w:val="28"/>
          <w:szCs w:val="28"/>
          <w:lang w:val="lv-LV"/>
        </w:rPr>
        <w:t>Štokenbergs</w:t>
      </w:r>
      <w:proofErr w:type="spellEnd"/>
    </w:p>
    <w:p w:rsidR="00800FAE" w:rsidRDefault="00800FAE" w:rsidP="00B03B00">
      <w:pPr>
        <w:widowControl w:val="0"/>
        <w:tabs>
          <w:tab w:val="left" w:pos="7088"/>
        </w:tabs>
        <w:adjustRightInd w:val="0"/>
        <w:textAlignment w:val="baseline"/>
        <w:rPr>
          <w:sz w:val="20"/>
          <w:lang w:eastAsia="lv-LV"/>
        </w:rPr>
      </w:pPr>
    </w:p>
    <w:p w:rsidR="009C5148" w:rsidRDefault="009C5148" w:rsidP="00B03B00">
      <w:pPr>
        <w:widowControl w:val="0"/>
        <w:tabs>
          <w:tab w:val="left" w:pos="7088"/>
        </w:tabs>
        <w:adjustRightInd w:val="0"/>
        <w:textAlignment w:val="baseline"/>
        <w:rPr>
          <w:sz w:val="20"/>
          <w:lang w:eastAsia="lv-LV"/>
        </w:rPr>
      </w:pPr>
    </w:p>
    <w:p w:rsidR="009C5148" w:rsidRDefault="009C5148"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6C6A70" w:rsidRDefault="006C6A70" w:rsidP="00B03B00">
      <w:pPr>
        <w:widowControl w:val="0"/>
        <w:tabs>
          <w:tab w:val="left" w:pos="7088"/>
        </w:tabs>
        <w:adjustRightInd w:val="0"/>
        <w:textAlignment w:val="baseline"/>
        <w:rPr>
          <w:sz w:val="20"/>
          <w:lang w:eastAsia="lv-LV"/>
        </w:rPr>
      </w:pPr>
    </w:p>
    <w:p w:rsidR="003105AC" w:rsidRDefault="003105AC" w:rsidP="00B03B00">
      <w:pPr>
        <w:widowControl w:val="0"/>
        <w:tabs>
          <w:tab w:val="left" w:pos="7088"/>
        </w:tabs>
        <w:adjustRightInd w:val="0"/>
        <w:textAlignment w:val="baseline"/>
        <w:rPr>
          <w:sz w:val="20"/>
          <w:lang w:eastAsia="lv-LV"/>
        </w:rPr>
      </w:pPr>
    </w:p>
    <w:p w:rsidR="003105AC" w:rsidRDefault="003105AC" w:rsidP="00B03B00">
      <w:pPr>
        <w:widowControl w:val="0"/>
        <w:tabs>
          <w:tab w:val="left" w:pos="7088"/>
        </w:tabs>
        <w:adjustRightInd w:val="0"/>
        <w:textAlignment w:val="baseline"/>
        <w:rPr>
          <w:sz w:val="20"/>
          <w:lang w:eastAsia="lv-LV"/>
        </w:rPr>
      </w:pPr>
    </w:p>
    <w:p w:rsidR="009E19AC" w:rsidRPr="00C55E85" w:rsidRDefault="000452B4" w:rsidP="009E19AC">
      <w:pPr>
        <w:rPr>
          <w:sz w:val="22"/>
          <w:szCs w:val="22"/>
        </w:rPr>
      </w:pPr>
      <w:r w:rsidRPr="00C55E85">
        <w:rPr>
          <w:sz w:val="22"/>
          <w:szCs w:val="22"/>
        </w:rPr>
        <w:t>2</w:t>
      </w:r>
      <w:r w:rsidR="00482726">
        <w:rPr>
          <w:sz w:val="22"/>
          <w:szCs w:val="22"/>
        </w:rPr>
        <w:t>7</w:t>
      </w:r>
      <w:r w:rsidR="00527694">
        <w:rPr>
          <w:sz w:val="22"/>
          <w:szCs w:val="22"/>
        </w:rPr>
        <w:t>.05.2011. 16:15</w:t>
      </w:r>
    </w:p>
    <w:p w:rsidR="009E19AC" w:rsidRPr="00C55E85" w:rsidRDefault="00527694" w:rsidP="009E19AC">
      <w:pPr>
        <w:rPr>
          <w:sz w:val="22"/>
          <w:szCs w:val="22"/>
        </w:rPr>
      </w:pPr>
      <w:r>
        <w:rPr>
          <w:sz w:val="22"/>
          <w:szCs w:val="22"/>
        </w:rPr>
        <w:t>892</w:t>
      </w:r>
    </w:p>
    <w:p w:rsidR="009E19AC" w:rsidRPr="00C55E85" w:rsidRDefault="009E19AC" w:rsidP="009E19AC">
      <w:pPr>
        <w:rPr>
          <w:sz w:val="22"/>
          <w:szCs w:val="22"/>
        </w:rPr>
      </w:pPr>
      <w:r w:rsidRPr="00C55E85">
        <w:rPr>
          <w:sz w:val="22"/>
          <w:szCs w:val="22"/>
        </w:rPr>
        <w:t>Evita </w:t>
      </w:r>
      <w:proofErr w:type="spellStart"/>
      <w:r w:rsidRPr="00C55E85">
        <w:rPr>
          <w:sz w:val="22"/>
          <w:szCs w:val="22"/>
        </w:rPr>
        <w:t>Jurēvica</w:t>
      </w:r>
      <w:proofErr w:type="spellEnd"/>
      <w:r w:rsidRPr="00C55E85">
        <w:rPr>
          <w:sz w:val="22"/>
          <w:szCs w:val="22"/>
        </w:rPr>
        <w:t>,</w:t>
      </w:r>
    </w:p>
    <w:p w:rsidR="009E19AC" w:rsidRPr="00C55E85" w:rsidRDefault="009E19AC" w:rsidP="009E19AC">
      <w:pPr>
        <w:ind w:right="-483"/>
        <w:rPr>
          <w:sz w:val="22"/>
          <w:szCs w:val="22"/>
        </w:rPr>
      </w:pPr>
      <w:r w:rsidRPr="00C55E85">
        <w:rPr>
          <w:sz w:val="22"/>
          <w:szCs w:val="22"/>
        </w:rPr>
        <w:t xml:space="preserve">67036945, </w:t>
      </w:r>
      <w:hyperlink r:id="rId8" w:history="1">
        <w:r w:rsidRPr="00C55E85">
          <w:rPr>
            <w:rStyle w:val="Hipersaite"/>
            <w:sz w:val="22"/>
            <w:szCs w:val="22"/>
          </w:rPr>
          <w:t>Evita.Jurevica@tm.gov.lv</w:t>
        </w:r>
      </w:hyperlink>
    </w:p>
    <w:p w:rsidR="009E19AC" w:rsidRPr="00891041" w:rsidRDefault="009E19AC" w:rsidP="009E19AC">
      <w:pPr>
        <w:widowControl w:val="0"/>
        <w:tabs>
          <w:tab w:val="left" w:pos="7088"/>
        </w:tabs>
        <w:adjustRightInd w:val="0"/>
        <w:textAlignment w:val="baseline"/>
        <w:rPr>
          <w:sz w:val="18"/>
          <w:szCs w:val="18"/>
          <w:lang w:eastAsia="lv-LV"/>
        </w:rPr>
      </w:pPr>
      <w:r w:rsidRPr="00891041">
        <w:rPr>
          <w:sz w:val="18"/>
          <w:szCs w:val="18"/>
          <w:lang w:eastAsia="lv-LV"/>
        </w:rPr>
        <w:t xml:space="preserve"> </w:t>
      </w:r>
    </w:p>
    <w:p w:rsidR="00800FAE" w:rsidRPr="00891041" w:rsidRDefault="00800FAE" w:rsidP="00B03B00">
      <w:pPr>
        <w:widowControl w:val="0"/>
        <w:adjustRightInd w:val="0"/>
        <w:textAlignment w:val="baseline"/>
        <w:rPr>
          <w:sz w:val="18"/>
          <w:szCs w:val="18"/>
          <w:lang w:eastAsia="lv-LV"/>
        </w:rPr>
      </w:pPr>
    </w:p>
    <w:sectPr w:rsidR="00800FAE" w:rsidRPr="00891041" w:rsidSect="00BD390C">
      <w:headerReference w:type="default" r:id="rId9"/>
      <w:footerReference w:type="default" r:id="rId10"/>
      <w:footerReference w:type="first" r:id="rId11"/>
      <w:pgSz w:w="11906" w:h="16838"/>
      <w:pgMar w:top="1418" w:right="1134" w:bottom="1134" w:left="1701" w:header="709" w:footer="36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96" w:rsidRDefault="001D6396">
      <w:r>
        <w:separator/>
      </w:r>
    </w:p>
  </w:endnote>
  <w:endnote w:type="continuationSeparator" w:id="0">
    <w:p w:rsidR="001D6396" w:rsidRDefault="001D6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6" w:rsidRDefault="001D6396" w:rsidP="008320D6">
    <w:pPr>
      <w:pStyle w:val="Kjene"/>
      <w:rPr>
        <w:sz w:val="20"/>
      </w:rPr>
    </w:pPr>
    <w:r>
      <w:rPr>
        <w:sz w:val="20"/>
      </w:rPr>
      <w:t xml:space="preserve">TMZino_270511_Avotins; Informatīvais ziņojums </w:t>
    </w:r>
    <w:r w:rsidRPr="00733C39">
      <w:rPr>
        <w:sz w:val="20"/>
      </w:rPr>
      <w:t xml:space="preserve">„Par spēkā esošo normatīvo regulējumu attiecībā uz </w:t>
    </w:r>
    <w:r>
      <w:rPr>
        <w:sz w:val="20"/>
      </w:rPr>
      <w:t xml:space="preserve">Latvijas Republikas </w:t>
    </w:r>
    <w:r w:rsidRPr="00733C39">
      <w:rPr>
        <w:sz w:val="20"/>
      </w:rPr>
      <w:t>Augstākās tiesas Senāta tiesas sēžu protokolēšanu”</w:t>
    </w:r>
  </w:p>
  <w:p w:rsidR="001D6396" w:rsidRPr="006B5BF1" w:rsidRDefault="001D6396" w:rsidP="008320D6">
    <w:pPr>
      <w:pStyle w:val="Kjene"/>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6" w:rsidRDefault="001D6396">
    <w:pPr>
      <w:pStyle w:val="Kjene"/>
      <w:rPr>
        <w:sz w:val="20"/>
      </w:rPr>
    </w:pPr>
  </w:p>
  <w:p w:rsidR="001D6396" w:rsidRDefault="001D6396">
    <w:pPr>
      <w:pStyle w:val="Kjene"/>
      <w:rPr>
        <w:sz w:val="20"/>
      </w:rPr>
    </w:pPr>
    <w:r>
      <w:rPr>
        <w:sz w:val="20"/>
      </w:rPr>
      <w:t xml:space="preserve">TMZino_270511_Avotins; Informatīvais ziņojums </w:t>
    </w:r>
    <w:r w:rsidRPr="00733C39">
      <w:rPr>
        <w:sz w:val="20"/>
      </w:rPr>
      <w:t xml:space="preserve">„Par spēkā esošo normatīvo regulējumu attiecībā uz </w:t>
    </w:r>
    <w:r>
      <w:rPr>
        <w:sz w:val="20"/>
      </w:rPr>
      <w:t xml:space="preserve">Latvijas Republikas </w:t>
    </w:r>
    <w:r w:rsidRPr="00733C39">
      <w:rPr>
        <w:sz w:val="20"/>
      </w:rPr>
      <w:t>Augstākās tiesas Senāta tiesas sēžu protokolēšanu”</w:t>
    </w:r>
  </w:p>
  <w:p w:rsidR="001D6396" w:rsidRPr="00733C39" w:rsidRDefault="001D6396">
    <w:pPr>
      <w:pStyle w:val="Kjen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96" w:rsidRDefault="001D6396">
      <w:r>
        <w:separator/>
      </w:r>
    </w:p>
  </w:footnote>
  <w:footnote w:type="continuationSeparator" w:id="0">
    <w:p w:rsidR="001D6396" w:rsidRDefault="001D6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6" w:rsidRDefault="001D6396">
    <w:pPr>
      <w:pStyle w:val="Galvene"/>
      <w:jc w:val="center"/>
    </w:pPr>
    <w:fldSimple w:instr=" PAGE   \* MERGEFORMAT ">
      <w:r w:rsidR="00527694">
        <w:rPr>
          <w:noProof/>
        </w:rPr>
        <w:t>3</w:t>
      </w:r>
    </w:fldSimple>
  </w:p>
  <w:p w:rsidR="001D6396" w:rsidRDefault="001D639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B8591E"/>
    <w:lvl w:ilvl="0">
      <w:start w:val="1"/>
      <w:numFmt w:val="bullet"/>
      <w:pStyle w:val="Sarakstaaizzme"/>
      <w:lvlText w:val=""/>
      <w:lvlJc w:val="left"/>
      <w:pPr>
        <w:tabs>
          <w:tab w:val="num" w:pos="720"/>
        </w:tabs>
        <w:ind w:left="720" w:hanging="720"/>
      </w:pPr>
      <w:rPr>
        <w:rFonts w:ascii="Symbol" w:hAnsi="Symbol" w:hint="default"/>
      </w:rPr>
    </w:lvl>
  </w:abstractNum>
  <w:abstractNum w:abstractNumId="1">
    <w:nsid w:val="01FE2865"/>
    <w:multiLevelType w:val="hybridMultilevel"/>
    <w:tmpl w:val="BAE6A91C"/>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AA132C"/>
    <w:multiLevelType w:val="hybridMultilevel"/>
    <w:tmpl w:val="5AAAB2B8"/>
    <w:lvl w:ilvl="0" w:tplc="FD309E04">
      <w:start w:val="1"/>
      <w:numFmt w:val="bullet"/>
      <w:lvlText w:val=""/>
      <w:lvlJc w:val="left"/>
      <w:pPr>
        <w:tabs>
          <w:tab w:val="num" w:pos="632"/>
        </w:tabs>
        <w:ind w:left="632" w:hanging="360"/>
      </w:pPr>
      <w:rPr>
        <w:rFonts w:ascii="Symbol" w:hAnsi="Symbol" w:hint="default"/>
      </w:rPr>
    </w:lvl>
    <w:lvl w:ilvl="1" w:tplc="04260019" w:tentative="1">
      <w:start w:val="1"/>
      <w:numFmt w:val="lowerLetter"/>
      <w:lvlText w:val="%2."/>
      <w:lvlJc w:val="left"/>
      <w:pPr>
        <w:tabs>
          <w:tab w:val="num" w:pos="1352"/>
        </w:tabs>
        <w:ind w:left="1352" w:hanging="360"/>
      </w:pPr>
    </w:lvl>
    <w:lvl w:ilvl="2" w:tplc="0426001B" w:tentative="1">
      <w:start w:val="1"/>
      <w:numFmt w:val="lowerRoman"/>
      <w:lvlText w:val="%3."/>
      <w:lvlJc w:val="right"/>
      <w:pPr>
        <w:tabs>
          <w:tab w:val="num" w:pos="2072"/>
        </w:tabs>
        <w:ind w:left="2072" w:hanging="180"/>
      </w:pPr>
    </w:lvl>
    <w:lvl w:ilvl="3" w:tplc="0426000F" w:tentative="1">
      <w:start w:val="1"/>
      <w:numFmt w:val="decimal"/>
      <w:lvlText w:val="%4."/>
      <w:lvlJc w:val="left"/>
      <w:pPr>
        <w:tabs>
          <w:tab w:val="num" w:pos="2792"/>
        </w:tabs>
        <w:ind w:left="2792" w:hanging="360"/>
      </w:pPr>
    </w:lvl>
    <w:lvl w:ilvl="4" w:tplc="04260019" w:tentative="1">
      <w:start w:val="1"/>
      <w:numFmt w:val="lowerLetter"/>
      <w:lvlText w:val="%5."/>
      <w:lvlJc w:val="left"/>
      <w:pPr>
        <w:tabs>
          <w:tab w:val="num" w:pos="3512"/>
        </w:tabs>
        <w:ind w:left="3512" w:hanging="360"/>
      </w:pPr>
    </w:lvl>
    <w:lvl w:ilvl="5" w:tplc="0426001B" w:tentative="1">
      <w:start w:val="1"/>
      <w:numFmt w:val="lowerRoman"/>
      <w:lvlText w:val="%6."/>
      <w:lvlJc w:val="right"/>
      <w:pPr>
        <w:tabs>
          <w:tab w:val="num" w:pos="4232"/>
        </w:tabs>
        <w:ind w:left="4232" w:hanging="180"/>
      </w:pPr>
    </w:lvl>
    <w:lvl w:ilvl="6" w:tplc="0426000F" w:tentative="1">
      <w:start w:val="1"/>
      <w:numFmt w:val="decimal"/>
      <w:lvlText w:val="%7."/>
      <w:lvlJc w:val="left"/>
      <w:pPr>
        <w:tabs>
          <w:tab w:val="num" w:pos="4952"/>
        </w:tabs>
        <w:ind w:left="4952" w:hanging="360"/>
      </w:pPr>
    </w:lvl>
    <w:lvl w:ilvl="7" w:tplc="04260019" w:tentative="1">
      <w:start w:val="1"/>
      <w:numFmt w:val="lowerLetter"/>
      <w:lvlText w:val="%8."/>
      <w:lvlJc w:val="left"/>
      <w:pPr>
        <w:tabs>
          <w:tab w:val="num" w:pos="5672"/>
        </w:tabs>
        <w:ind w:left="5672" w:hanging="360"/>
      </w:pPr>
    </w:lvl>
    <w:lvl w:ilvl="8" w:tplc="0426001B" w:tentative="1">
      <w:start w:val="1"/>
      <w:numFmt w:val="lowerRoman"/>
      <w:lvlText w:val="%9."/>
      <w:lvlJc w:val="right"/>
      <w:pPr>
        <w:tabs>
          <w:tab w:val="num" w:pos="6392"/>
        </w:tabs>
        <w:ind w:left="6392" w:hanging="180"/>
      </w:pPr>
    </w:lvl>
  </w:abstractNum>
  <w:abstractNum w:abstractNumId="3">
    <w:nsid w:val="05B40A31"/>
    <w:multiLevelType w:val="hybridMultilevel"/>
    <w:tmpl w:val="5CF0B9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105CA9"/>
    <w:multiLevelType w:val="hybridMultilevel"/>
    <w:tmpl w:val="1A30284C"/>
    <w:lvl w:ilvl="0" w:tplc="73B08428">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3212C5"/>
    <w:multiLevelType w:val="hybridMultilevel"/>
    <w:tmpl w:val="CA3C0C78"/>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240" w:hanging="360"/>
      </w:pPr>
      <w:rPr>
        <w:rFonts w:ascii="Courier New" w:hAnsi="Courier New" w:cs="Courier New" w:hint="default"/>
      </w:rPr>
    </w:lvl>
    <w:lvl w:ilvl="2" w:tplc="04260005" w:tentative="1">
      <w:start w:val="1"/>
      <w:numFmt w:val="bullet"/>
      <w:lvlText w:val=""/>
      <w:lvlJc w:val="left"/>
      <w:pPr>
        <w:ind w:left="480" w:hanging="360"/>
      </w:pPr>
      <w:rPr>
        <w:rFonts w:ascii="Wingdings" w:hAnsi="Wingdings" w:hint="default"/>
      </w:rPr>
    </w:lvl>
    <w:lvl w:ilvl="3" w:tplc="04260001" w:tentative="1">
      <w:start w:val="1"/>
      <w:numFmt w:val="bullet"/>
      <w:lvlText w:val=""/>
      <w:lvlJc w:val="left"/>
      <w:pPr>
        <w:ind w:left="1200" w:hanging="360"/>
      </w:pPr>
      <w:rPr>
        <w:rFonts w:ascii="Symbol" w:hAnsi="Symbol" w:hint="default"/>
      </w:rPr>
    </w:lvl>
    <w:lvl w:ilvl="4" w:tplc="04260003" w:tentative="1">
      <w:start w:val="1"/>
      <w:numFmt w:val="bullet"/>
      <w:lvlText w:val="o"/>
      <w:lvlJc w:val="left"/>
      <w:pPr>
        <w:ind w:left="1920" w:hanging="360"/>
      </w:pPr>
      <w:rPr>
        <w:rFonts w:ascii="Courier New" w:hAnsi="Courier New" w:cs="Courier New" w:hint="default"/>
      </w:rPr>
    </w:lvl>
    <w:lvl w:ilvl="5" w:tplc="04260005" w:tentative="1">
      <w:start w:val="1"/>
      <w:numFmt w:val="bullet"/>
      <w:lvlText w:val=""/>
      <w:lvlJc w:val="left"/>
      <w:pPr>
        <w:ind w:left="2640" w:hanging="360"/>
      </w:pPr>
      <w:rPr>
        <w:rFonts w:ascii="Wingdings" w:hAnsi="Wingdings" w:hint="default"/>
      </w:rPr>
    </w:lvl>
    <w:lvl w:ilvl="6" w:tplc="04260001" w:tentative="1">
      <w:start w:val="1"/>
      <w:numFmt w:val="bullet"/>
      <w:lvlText w:val=""/>
      <w:lvlJc w:val="left"/>
      <w:pPr>
        <w:ind w:left="3360" w:hanging="360"/>
      </w:pPr>
      <w:rPr>
        <w:rFonts w:ascii="Symbol" w:hAnsi="Symbol" w:hint="default"/>
      </w:rPr>
    </w:lvl>
    <w:lvl w:ilvl="7" w:tplc="04260003" w:tentative="1">
      <w:start w:val="1"/>
      <w:numFmt w:val="bullet"/>
      <w:lvlText w:val="o"/>
      <w:lvlJc w:val="left"/>
      <w:pPr>
        <w:ind w:left="4080" w:hanging="360"/>
      </w:pPr>
      <w:rPr>
        <w:rFonts w:ascii="Courier New" w:hAnsi="Courier New" w:cs="Courier New" w:hint="default"/>
      </w:rPr>
    </w:lvl>
    <w:lvl w:ilvl="8" w:tplc="04260005" w:tentative="1">
      <w:start w:val="1"/>
      <w:numFmt w:val="bullet"/>
      <w:lvlText w:val=""/>
      <w:lvlJc w:val="left"/>
      <w:pPr>
        <w:ind w:left="4800" w:hanging="360"/>
      </w:pPr>
      <w:rPr>
        <w:rFonts w:ascii="Wingdings" w:hAnsi="Wingdings" w:hint="default"/>
      </w:rPr>
    </w:lvl>
  </w:abstractNum>
  <w:abstractNum w:abstractNumId="6">
    <w:nsid w:val="25770EED"/>
    <w:multiLevelType w:val="hybridMultilevel"/>
    <w:tmpl w:val="BF6ACD84"/>
    <w:lvl w:ilvl="0" w:tplc="04260001">
      <w:start w:val="1"/>
      <w:numFmt w:val="bullet"/>
      <w:lvlText w:val=""/>
      <w:lvlJc w:val="left"/>
      <w:pPr>
        <w:tabs>
          <w:tab w:val="num" w:pos="1008"/>
        </w:tabs>
        <w:ind w:left="1008" w:hanging="360"/>
      </w:pPr>
      <w:rPr>
        <w:rFonts w:ascii="Symbol" w:hAnsi="Symbol" w:hint="default"/>
      </w:rPr>
    </w:lvl>
    <w:lvl w:ilvl="1" w:tplc="04260003" w:tentative="1">
      <w:start w:val="1"/>
      <w:numFmt w:val="bullet"/>
      <w:lvlText w:val="o"/>
      <w:lvlJc w:val="left"/>
      <w:pPr>
        <w:tabs>
          <w:tab w:val="num" w:pos="1728"/>
        </w:tabs>
        <w:ind w:left="1728" w:hanging="360"/>
      </w:pPr>
      <w:rPr>
        <w:rFonts w:ascii="Courier New" w:hAnsi="Courier New" w:cs="Courier New" w:hint="default"/>
      </w:rPr>
    </w:lvl>
    <w:lvl w:ilvl="2" w:tplc="04260005" w:tentative="1">
      <w:start w:val="1"/>
      <w:numFmt w:val="bullet"/>
      <w:lvlText w:val=""/>
      <w:lvlJc w:val="left"/>
      <w:pPr>
        <w:tabs>
          <w:tab w:val="num" w:pos="2448"/>
        </w:tabs>
        <w:ind w:left="2448" w:hanging="360"/>
      </w:pPr>
      <w:rPr>
        <w:rFonts w:ascii="Wingdings" w:hAnsi="Wingdings" w:hint="default"/>
      </w:rPr>
    </w:lvl>
    <w:lvl w:ilvl="3" w:tplc="04260001" w:tentative="1">
      <w:start w:val="1"/>
      <w:numFmt w:val="bullet"/>
      <w:lvlText w:val=""/>
      <w:lvlJc w:val="left"/>
      <w:pPr>
        <w:tabs>
          <w:tab w:val="num" w:pos="3168"/>
        </w:tabs>
        <w:ind w:left="3168" w:hanging="360"/>
      </w:pPr>
      <w:rPr>
        <w:rFonts w:ascii="Symbol" w:hAnsi="Symbol" w:hint="default"/>
      </w:rPr>
    </w:lvl>
    <w:lvl w:ilvl="4" w:tplc="04260003" w:tentative="1">
      <w:start w:val="1"/>
      <w:numFmt w:val="bullet"/>
      <w:lvlText w:val="o"/>
      <w:lvlJc w:val="left"/>
      <w:pPr>
        <w:tabs>
          <w:tab w:val="num" w:pos="3888"/>
        </w:tabs>
        <w:ind w:left="3888" w:hanging="360"/>
      </w:pPr>
      <w:rPr>
        <w:rFonts w:ascii="Courier New" w:hAnsi="Courier New" w:cs="Courier New" w:hint="default"/>
      </w:rPr>
    </w:lvl>
    <w:lvl w:ilvl="5" w:tplc="04260005" w:tentative="1">
      <w:start w:val="1"/>
      <w:numFmt w:val="bullet"/>
      <w:lvlText w:val=""/>
      <w:lvlJc w:val="left"/>
      <w:pPr>
        <w:tabs>
          <w:tab w:val="num" w:pos="4608"/>
        </w:tabs>
        <w:ind w:left="4608" w:hanging="360"/>
      </w:pPr>
      <w:rPr>
        <w:rFonts w:ascii="Wingdings" w:hAnsi="Wingdings" w:hint="default"/>
      </w:rPr>
    </w:lvl>
    <w:lvl w:ilvl="6" w:tplc="04260001" w:tentative="1">
      <w:start w:val="1"/>
      <w:numFmt w:val="bullet"/>
      <w:lvlText w:val=""/>
      <w:lvlJc w:val="left"/>
      <w:pPr>
        <w:tabs>
          <w:tab w:val="num" w:pos="5328"/>
        </w:tabs>
        <w:ind w:left="5328" w:hanging="360"/>
      </w:pPr>
      <w:rPr>
        <w:rFonts w:ascii="Symbol" w:hAnsi="Symbol" w:hint="default"/>
      </w:rPr>
    </w:lvl>
    <w:lvl w:ilvl="7" w:tplc="04260003" w:tentative="1">
      <w:start w:val="1"/>
      <w:numFmt w:val="bullet"/>
      <w:lvlText w:val="o"/>
      <w:lvlJc w:val="left"/>
      <w:pPr>
        <w:tabs>
          <w:tab w:val="num" w:pos="6048"/>
        </w:tabs>
        <w:ind w:left="6048" w:hanging="360"/>
      </w:pPr>
      <w:rPr>
        <w:rFonts w:ascii="Courier New" w:hAnsi="Courier New" w:cs="Courier New" w:hint="default"/>
      </w:rPr>
    </w:lvl>
    <w:lvl w:ilvl="8" w:tplc="04260005" w:tentative="1">
      <w:start w:val="1"/>
      <w:numFmt w:val="bullet"/>
      <w:lvlText w:val=""/>
      <w:lvlJc w:val="left"/>
      <w:pPr>
        <w:tabs>
          <w:tab w:val="num" w:pos="6768"/>
        </w:tabs>
        <w:ind w:left="6768" w:hanging="360"/>
      </w:pPr>
      <w:rPr>
        <w:rFonts w:ascii="Wingdings" w:hAnsi="Wingdings" w:hint="default"/>
      </w:rPr>
    </w:lvl>
  </w:abstractNum>
  <w:abstractNum w:abstractNumId="7">
    <w:nsid w:val="295274E1"/>
    <w:multiLevelType w:val="hybridMultilevel"/>
    <w:tmpl w:val="46C0A0BC"/>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60F0AD1"/>
    <w:multiLevelType w:val="hybridMultilevel"/>
    <w:tmpl w:val="9168B27C"/>
    <w:lvl w:ilvl="0" w:tplc="22A6C02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6B04E61"/>
    <w:multiLevelType w:val="multilevel"/>
    <w:tmpl w:val="2F9E13B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DD0306"/>
    <w:multiLevelType w:val="hybridMultilevel"/>
    <w:tmpl w:val="49FEFB42"/>
    <w:lvl w:ilvl="0" w:tplc="0809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CF95666"/>
    <w:multiLevelType w:val="hybridMultilevel"/>
    <w:tmpl w:val="66C0385E"/>
    <w:lvl w:ilvl="0" w:tplc="04260011">
      <w:start w:val="1"/>
      <w:numFmt w:val="decimal"/>
      <w:lvlText w:val="%1)"/>
      <w:lvlJc w:val="left"/>
      <w:pPr>
        <w:ind w:left="360" w:hanging="360"/>
      </w:pPr>
      <w:rPr>
        <w:rFonts w:hint="default"/>
      </w:rPr>
    </w:lvl>
    <w:lvl w:ilvl="1" w:tplc="04260003">
      <w:start w:val="1"/>
      <w:numFmt w:val="decimal"/>
      <w:lvlText w:val="%2."/>
      <w:lvlJc w:val="left"/>
      <w:pPr>
        <w:tabs>
          <w:tab w:val="num" w:pos="1364"/>
        </w:tabs>
        <w:ind w:left="1364" w:hanging="360"/>
      </w:pPr>
    </w:lvl>
    <w:lvl w:ilvl="2" w:tplc="04260005">
      <w:start w:val="1"/>
      <w:numFmt w:val="decimal"/>
      <w:lvlText w:val="%3."/>
      <w:lvlJc w:val="left"/>
      <w:pPr>
        <w:tabs>
          <w:tab w:val="num" w:pos="2084"/>
        </w:tabs>
        <w:ind w:left="2084" w:hanging="360"/>
      </w:pPr>
    </w:lvl>
    <w:lvl w:ilvl="3" w:tplc="04260001">
      <w:start w:val="1"/>
      <w:numFmt w:val="decimal"/>
      <w:lvlText w:val="%4."/>
      <w:lvlJc w:val="left"/>
      <w:pPr>
        <w:tabs>
          <w:tab w:val="num" w:pos="2804"/>
        </w:tabs>
        <w:ind w:left="2804" w:hanging="360"/>
      </w:pPr>
    </w:lvl>
    <w:lvl w:ilvl="4" w:tplc="04260003">
      <w:start w:val="1"/>
      <w:numFmt w:val="decimal"/>
      <w:lvlText w:val="%5."/>
      <w:lvlJc w:val="left"/>
      <w:pPr>
        <w:tabs>
          <w:tab w:val="num" w:pos="3524"/>
        </w:tabs>
        <w:ind w:left="3524" w:hanging="360"/>
      </w:pPr>
    </w:lvl>
    <w:lvl w:ilvl="5" w:tplc="04260005">
      <w:start w:val="1"/>
      <w:numFmt w:val="decimal"/>
      <w:lvlText w:val="%6."/>
      <w:lvlJc w:val="left"/>
      <w:pPr>
        <w:tabs>
          <w:tab w:val="num" w:pos="4244"/>
        </w:tabs>
        <w:ind w:left="4244" w:hanging="360"/>
      </w:pPr>
    </w:lvl>
    <w:lvl w:ilvl="6" w:tplc="04260001">
      <w:start w:val="1"/>
      <w:numFmt w:val="decimal"/>
      <w:lvlText w:val="%7."/>
      <w:lvlJc w:val="left"/>
      <w:pPr>
        <w:tabs>
          <w:tab w:val="num" w:pos="4964"/>
        </w:tabs>
        <w:ind w:left="4964" w:hanging="360"/>
      </w:pPr>
    </w:lvl>
    <w:lvl w:ilvl="7" w:tplc="04260003">
      <w:start w:val="1"/>
      <w:numFmt w:val="decimal"/>
      <w:lvlText w:val="%8."/>
      <w:lvlJc w:val="left"/>
      <w:pPr>
        <w:tabs>
          <w:tab w:val="num" w:pos="5684"/>
        </w:tabs>
        <w:ind w:left="5684" w:hanging="360"/>
      </w:pPr>
    </w:lvl>
    <w:lvl w:ilvl="8" w:tplc="04260005">
      <w:start w:val="1"/>
      <w:numFmt w:val="decimal"/>
      <w:lvlText w:val="%9."/>
      <w:lvlJc w:val="left"/>
      <w:pPr>
        <w:tabs>
          <w:tab w:val="num" w:pos="6404"/>
        </w:tabs>
        <w:ind w:left="6404" w:hanging="360"/>
      </w:pPr>
    </w:lvl>
  </w:abstractNum>
  <w:abstractNum w:abstractNumId="12">
    <w:nsid w:val="43927E83"/>
    <w:multiLevelType w:val="hybridMultilevel"/>
    <w:tmpl w:val="0C5C7C3C"/>
    <w:lvl w:ilvl="0" w:tplc="7B0027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4A777A9B"/>
    <w:multiLevelType w:val="hybridMultilevel"/>
    <w:tmpl w:val="D736B2F4"/>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4">
    <w:nsid w:val="4A987504"/>
    <w:multiLevelType w:val="hybridMultilevel"/>
    <w:tmpl w:val="E6C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A6285"/>
    <w:multiLevelType w:val="hybridMultilevel"/>
    <w:tmpl w:val="CCE85EEC"/>
    <w:lvl w:ilvl="0" w:tplc="FD309E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BCA572F"/>
    <w:multiLevelType w:val="hybridMultilevel"/>
    <w:tmpl w:val="7B166C04"/>
    <w:lvl w:ilvl="0" w:tplc="7B00275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55C6E59"/>
    <w:multiLevelType w:val="hybridMultilevel"/>
    <w:tmpl w:val="93CA4A28"/>
    <w:lvl w:ilvl="0" w:tplc="3C7CAB48">
      <w:start w:val="201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B1C0937"/>
    <w:multiLevelType w:val="hybridMultilevel"/>
    <w:tmpl w:val="5288ABCA"/>
    <w:lvl w:ilvl="0" w:tplc="FD309E04">
      <w:start w:val="1"/>
      <w:numFmt w:val="bullet"/>
      <w:lvlText w:val=""/>
      <w:lvlJc w:val="left"/>
      <w:pPr>
        <w:tabs>
          <w:tab w:val="num" w:pos="632"/>
        </w:tabs>
        <w:ind w:left="632" w:hanging="360"/>
      </w:pPr>
      <w:rPr>
        <w:rFonts w:ascii="Symbol" w:hAnsi="Symbol" w:hint="default"/>
      </w:rPr>
    </w:lvl>
    <w:lvl w:ilvl="1" w:tplc="04260019" w:tentative="1">
      <w:start w:val="1"/>
      <w:numFmt w:val="lowerLetter"/>
      <w:lvlText w:val="%2."/>
      <w:lvlJc w:val="left"/>
      <w:pPr>
        <w:tabs>
          <w:tab w:val="num" w:pos="1352"/>
        </w:tabs>
        <w:ind w:left="1352" w:hanging="360"/>
      </w:pPr>
    </w:lvl>
    <w:lvl w:ilvl="2" w:tplc="0426001B" w:tentative="1">
      <w:start w:val="1"/>
      <w:numFmt w:val="lowerRoman"/>
      <w:lvlText w:val="%3."/>
      <w:lvlJc w:val="right"/>
      <w:pPr>
        <w:tabs>
          <w:tab w:val="num" w:pos="2072"/>
        </w:tabs>
        <w:ind w:left="2072" w:hanging="180"/>
      </w:pPr>
    </w:lvl>
    <w:lvl w:ilvl="3" w:tplc="0426000F" w:tentative="1">
      <w:start w:val="1"/>
      <w:numFmt w:val="decimal"/>
      <w:lvlText w:val="%4."/>
      <w:lvlJc w:val="left"/>
      <w:pPr>
        <w:tabs>
          <w:tab w:val="num" w:pos="2792"/>
        </w:tabs>
        <w:ind w:left="2792" w:hanging="360"/>
      </w:pPr>
    </w:lvl>
    <w:lvl w:ilvl="4" w:tplc="04260019" w:tentative="1">
      <w:start w:val="1"/>
      <w:numFmt w:val="lowerLetter"/>
      <w:lvlText w:val="%5."/>
      <w:lvlJc w:val="left"/>
      <w:pPr>
        <w:tabs>
          <w:tab w:val="num" w:pos="3512"/>
        </w:tabs>
        <w:ind w:left="3512" w:hanging="360"/>
      </w:pPr>
    </w:lvl>
    <w:lvl w:ilvl="5" w:tplc="0426001B" w:tentative="1">
      <w:start w:val="1"/>
      <w:numFmt w:val="lowerRoman"/>
      <w:lvlText w:val="%6."/>
      <w:lvlJc w:val="right"/>
      <w:pPr>
        <w:tabs>
          <w:tab w:val="num" w:pos="4232"/>
        </w:tabs>
        <w:ind w:left="4232" w:hanging="180"/>
      </w:pPr>
    </w:lvl>
    <w:lvl w:ilvl="6" w:tplc="0426000F" w:tentative="1">
      <w:start w:val="1"/>
      <w:numFmt w:val="decimal"/>
      <w:lvlText w:val="%7."/>
      <w:lvlJc w:val="left"/>
      <w:pPr>
        <w:tabs>
          <w:tab w:val="num" w:pos="4952"/>
        </w:tabs>
        <w:ind w:left="4952" w:hanging="360"/>
      </w:pPr>
    </w:lvl>
    <w:lvl w:ilvl="7" w:tplc="04260019" w:tentative="1">
      <w:start w:val="1"/>
      <w:numFmt w:val="lowerLetter"/>
      <w:lvlText w:val="%8."/>
      <w:lvlJc w:val="left"/>
      <w:pPr>
        <w:tabs>
          <w:tab w:val="num" w:pos="5672"/>
        </w:tabs>
        <w:ind w:left="5672" w:hanging="360"/>
      </w:pPr>
    </w:lvl>
    <w:lvl w:ilvl="8" w:tplc="0426001B" w:tentative="1">
      <w:start w:val="1"/>
      <w:numFmt w:val="lowerRoman"/>
      <w:lvlText w:val="%9."/>
      <w:lvlJc w:val="right"/>
      <w:pPr>
        <w:tabs>
          <w:tab w:val="num" w:pos="6392"/>
        </w:tabs>
        <w:ind w:left="6392" w:hanging="180"/>
      </w:pPr>
    </w:lvl>
  </w:abstractNum>
  <w:abstractNum w:abstractNumId="19">
    <w:nsid w:val="5BC0152E"/>
    <w:multiLevelType w:val="hybridMultilevel"/>
    <w:tmpl w:val="962EC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F7D19B6"/>
    <w:multiLevelType w:val="hybridMultilevel"/>
    <w:tmpl w:val="0EFC4C0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0630F59"/>
    <w:multiLevelType w:val="hybridMultilevel"/>
    <w:tmpl w:val="9E187188"/>
    <w:lvl w:ilvl="0" w:tplc="EB443D98">
      <w:start w:val="1"/>
      <w:numFmt w:val="decimal"/>
      <w:lvlText w:val="%1)"/>
      <w:lvlJc w:val="left"/>
      <w:pPr>
        <w:tabs>
          <w:tab w:val="num" w:pos="840"/>
        </w:tabs>
        <w:ind w:left="840" w:hanging="360"/>
      </w:pPr>
      <w:rPr>
        <w:rFonts w:ascii="Times New Roman" w:eastAsia="Times New Roman" w:hAnsi="Times New Roman" w:cs="Times New Roman"/>
      </w:rPr>
    </w:lvl>
    <w:lvl w:ilvl="1" w:tplc="BBDA39D2">
      <w:start w:val="6"/>
      <w:numFmt w:val="bullet"/>
      <w:lvlText w:val="-"/>
      <w:lvlJc w:val="left"/>
      <w:pPr>
        <w:tabs>
          <w:tab w:val="num" w:pos="1560"/>
        </w:tabs>
        <w:ind w:left="1560" w:hanging="360"/>
      </w:pPr>
      <w:rPr>
        <w:rFonts w:ascii="Times New Roman" w:eastAsia="Times New Roman" w:hAnsi="Times New Roman" w:cs="Times New Roman" w:hint="default"/>
        <w:b w:val="0"/>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2">
    <w:nsid w:val="61C20AE3"/>
    <w:multiLevelType w:val="hybridMultilevel"/>
    <w:tmpl w:val="952E7050"/>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23">
    <w:nsid w:val="66A47FA6"/>
    <w:multiLevelType w:val="hybridMultilevel"/>
    <w:tmpl w:val="ED487932"/>
    <w:lvl w:ilvl="0" w:tplc="04260011">
      <w:start w:val="1"/>
      <w:numFmt w:val="decimal"/>
      <w:lvlText w:val="%1)"/>
      <w:lvlJc w:val="left"/>
      <w:pPr>
        <w:ind w:left="36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nsid w:val="67625E81"/>
    <w:multiLevelType w:val="hybridMultilevel"/>
    <w:tmpl w:val="272E8ACA"/>
    <w:lvl w:ilvl="0" w:tplc="BCFC92B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D53D9"/>
    <w:multiLevelType w:val="hybridMultilevel"/>
    <w:tmpl w:val="A6D4A334"/>
    <w:lvl w:ilvl="0" w:tplc="04260001">
      <w:start w:val="1"/>
      <w:numFmt w:val="bullet"/>
      <w:lvlText w:val=""/>
      <w:lvlJc w:val="left"/>
      <w:pPr>
        <w:ind w:left="2062"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17261C3"/>
    <w:multiLevelType w:val="hybridMultilevel"/>
    <w:tmpl w:val="9B9C230C"/>
    <w:lvl w:ilvl="0" w:tplc="BBDA39D2">
      <w:start w:val="6"/>
      <w:numFmt w:val="bullet"/>
      <w:lvlText w:val="-"/>
      <w:lvlJc w:val="left"/>
      <w:pPr>
        <w:tabs>
          <w:tab w:val="num" w:pos="371"/>
        </w:tabs>
        <w:ind w:left="371" w:hanging="360"/>
      </w:pPr>
      <w:rPr>
        <w:rFonts w:ascii="Times New Roman" w:eastAsia="Times New Roman" w:hAnsi="Times New Roman" w:cs="Times New Roman"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1FF03DA"/>
    <w:multiLevelType w:val="hybridMultilevel"/>
    <w:tmpl w:val="9F726FAE"/>
    <w:lvl w:ilvl="0" w:tplc="0409000B">
      <w:start w:val="1"/>
      <w:numFmt w:val="bullet"/>
      <w:lvlText w:val=""/>
      <w:lvlJc w:val="left"/>
      <w:pPr>
        <w:tabs>
          <w:tab w:val="num" w:pos="720"/>
        </w:tabs>
        <w:ind w:left="720" w:hanging="360"/>
      </w:pPr>
      <w:rPr>
        <w:rFonts w:ascii="Wingdings" w:hAnsi="Wingdings" w:hint="default"/>
      </w:rPr>
    </w:lvl>
    <w:lvl w:ilvl="1" w:tplc="BBDA39D2">
      <w:start w:val="6"/>
      <w:numFmt w:val="bullet"/>
      <w:lvlText w:val="-"/>
      <w:lvlJc w:val="left"/>
      <w:pPr>
        <w:tabs>
          <w:tab w:val="num" w:pos="1440"/>
        </w:tabs>
        <w:ind w:left="1440" w:hanging="360"/>
      </w:pPr>
      <w:rPr>
        <w:rFonts w:ascii="Times New Roman" w:eastAsia="Times New Roman" w:hAnsi="Times New Roman" w:cs="Times New Roman" w:hint="default"/>
        <w:b w:val="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43A1ED1"/>
    <w:multiLevelType w:val="hybridMultilevel"/>
    <w:tmpl w:val="B9081B82"/>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74D60E49"/>
    <w:multiLevelType w:val="hybridMultilevel"/>
    <w:tmpl w:val="4CD042E8"/>
    <w:lvl w:ilvl="0" w:tplc="FD309E04">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67B2534"/>
    <w:multiLevelType w:val="hybridMultilevel"/>
    <w:tmpl w:val="01E8678C"/>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1">
    <w:nsid w:val="7D86482B"/>
    <w:multiLevelType w:val="hybridMultilevel"/>
    <w:tmpl w:val="1DB4FC6E"/>
    <w:lvl w:ilvl="0" w:tplc="582865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1"/>
  </w:num>
  <w:num w:numId="6">
    <w:abstractNumId w:val="9"/>
  </w:num>
  <w:num w:numId="7">
    <w:abstractNumId w:val="25"/>
  </w:num>
  <w:num w:numId="8">
    <w:abstractNumId w:val="11"/>
  </w:num>
  <w:num w:numId="9">
    <w:abstractNumId w:val="23"/>
  </w:num>
  <w:num w:numId="10">
    <w:abstractNumId w:val="19"/>
  </w:num>
  <w:num w:numId="11">
    <w:abstractNumId w:val="13"/>
  </w:num>
  <w:num w:numId="12">
    <w:abstractNumId w:val="22"/>
  </w:num>
  <w:num w:numId="13">
    <w:abstractNumId w:val="30"/>
  </w:num>
  <w:num w:numId="14">
    <w:abstractNumId w:val="15"/>
  </w:num>
  <w:num w:numId="15">
    <w:abstractNumId w:val="8"/>
  </w:num>
  <w:num w:numId="16">
    <w:abstractNumId w:val="29"/>
  </w:num>
  <w:num w:numId="17">
    <w:abstractNumId w:val="2"/>
  </w:num>
  <w:num w:numId="18">
    <w:abstractNumId w:val="18"/>
  </w:num>
  <w:num w:numId="19">
    <w:abstractNumId w:val="31"/>
  </w:num>
  <w:num w:numId="20">
    <w:abstractNumId w:val="14"/>
  </w:num>
  <w:num w:numId="21">
    <w:abstractNumId w:val="10"/>
  </w:num>
  <w:num w:numId="22">
    <w:abstractNumId w:val="28"/>
  </w:num>
  <w:num w:numId="23">
    <w:abstractNumId w:val="3"/>
  </w:num>
  <w:num w:numId="24">
    <w:abstractNumId w:val="16"/>
  </w:num>
  <w:num w:numId="25">
    <w:abstractNumId w:val="12"/>
  </w:num>
  <w:num w:numId="26">
    <w:abstractNumId w:val="21"/>
  </w:num>
  <w:num w:numId="27">
    <w:abstractNumId w:val="20"/>
  </w:num>
  <w:num w:numId="28">
    <w:abstractNumId w:val="27"/>
  </w:num>
  <w:num w:numId="29">
    <w:abstractNumId w:val="26"/>
  </w:num>
  <w:num w:numId="30">
    <w:abstractNumId w:val="7"/>
  </w:num>
  <w:num w:numId="31">
    <w:abstractNumId w:val="24"/>
  </w:num>
  <w:num w:numId="32">
    <w:abstractNumId w:val="17"/>
  </w:num>
  <w:num w:numId="33">
    <w:abstractNumId w:val="5"/>
  </w:num>
  <w:num w:numId="34">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381"/>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BA62BB"/>
    <w:rsid w:val="000048F7"/>
    <w:rsid w:val="00005B92"/>
    <w:rsid w:val="00006383"/>
    <w:rsid w:val="00010E66"/>
    <w:rsid w:val="00016CAF"/>
    <w:rsid w:val="00022311"/>
    <w:rsid w:val="000250C0"/>
    <w:rsid w:val="00026964"/>
    <w:rsid w:val="00033D4D"/>
    <w:rsid w:val="00035451"/>
    <w:rsid w:val="00037709"/>
    <w:rsid w:val="00043093"/>
    <w:rsid w:val="000452B4"/>
    <w:rsid w:val="0004532E"/>
    <w:rsid w:val="00050E97"/>
    <w:rsid w:val="00057126"/>
    <w:rsid w:val="00062C7E"/>
    <w:rsid w:val="00062D7E"/>
    <w:rsid w:val="00081065"/>
    <w:rsid w:val="00081C7C"/>
    <w:rsid w:val="0008252D"/>
    <w:rsid w:val="000850A3"/>
    <w:rsid w:val="00090772"/>
    <w:rsid w:val="00090ADB"/>
    <w:rsid w:val="00094281"/>
    <w:rsid w:val="00096206"/>
    <w:rsid w:val="000A71DF"/>
    <w:rsid w:val="000B00D3"/>
    <w:rsid w:val="000B129F"/>
    <w:rsid w:val="000B261F"/>
    <w:rsid w:val="000B4AD2"/>
    <w:rsid w:val="000B70F1"/>
    <w:rsid w:val="000B76E7"/>
    <w:rsid w:val="000B778D"/>
    <w:rsid w:val="000D19AA"/>
    <w:rsid w:val="000D2BEE"/>
    <w:rsid w:val="000D5506"/>
    <w:rsid w:val="000E1D30"/>
    <w:rsid w:val="000E3379"/>
    <w:rsid w:val="000F023F"/>
    <w:rsid w:val="0010255E"/>
    <w:rsid w:val="0010706B"/>
    <w:rsid w:val="001108CC"/>
    <w:rsid w:val="00111DD6"/>
    <w:rsid w:val="001120CD"/>
    <w:rsid w:val="001136BD"/>
    <w:rsid w:val="00113F55"/>
    <w:rsid w:val="00116990"/>
    <w:rsid w:val="00116D0F"/>
    <w:rsid w:val="00121317"/>
    <w:rsid w:val="00126A28"/>
    <w:rsid w:val="0012753B"/>
    <w:rsid w:val="001306F5"/>
    <w:rsid w:val="00151D44"/>
    <w:rsid w:val="00162D8E"/>
    <w:rsid w:val="001639FF"/>
    <w:rsid w:val="00173365"/>
    <w:rsid w:val="001755F5"/>
    <w:rsid w:val="00181E4D"/>
    <w:rsid w:val="001841AD"/>
    <w:rsid w:val="0018483C"/>
    <w:rsid w:val="00184B5F"/>
    <w:rsid w:val="00187479"/>
    <w:rsid w:val="001947D7"/>
    <w:rsid w:val="001A1DCB"/>
    <w:rsid w:val="001A5315"/>
    <w:rsid w:val="001A6E78"/>
    <w:rsid w:val="001B0271"/>
    <w:rsid w:val="001B43F2"/>
    <w:rsid w:val="001B5B8A"/>
    <w:rsid w:val="001C15E0"/>
    <w:rsid w:val="001C4B49"/>
    <w:rsid w:val="001C6DB5"/>
    <w:rsid w:val="001D0DCE"/>
    <w:rsid w:val="001D6396"/>
    <w:rsid w:val="001E03BC"/>
    <w:rsid w:val="001E394D"/>
    <w:rsid w:val="001F117E"/>
    <w:rsid w:val="001F2A12"/>
    <w:rsid w:val="001F6908"/>
    <w:rsid w:val="001F75A8"/>
    <w:rsid w:val="001F7809"/>
    <w:rsid w:val="00200035"/>
    <w:rsid w:val="00205A05"/>
    <w:rsid w:val="002079FE"/>
    <w:rsid w:val="002113BD"/>
    <w:rsid w:val="00220230"/>
    <w:rsid w:val="00233869"/>
    <w:rsid w:val="002344E8"/>
    <w:rsid w:val="002415AF"/>
    <w:rsid w:val="00252A2F"/>
    <w:rsid w:val="0025428A"/>
    <w:rsid w:val="002563FB"/>
    <w:rsid w:val="00261D54"/>
    <w:rsid w:val="00264606"/>
    <w:rsid w:val="00264CE8"/>
    <w:rsid w:val="00271D80"/>
    <w:rsid w:val="00282A65"/>
    <w:rsid w:val="00282E61"/>
    <w:rsid w:val="00287405"/>
    <w:rsid w:val="002874D1"/>
    <w:rsid w:val="00294531"/>
    <w:rsid w:val="00294660"/>
    <w:rsid w:val="00295A26"/>
    <w:rsid w:val="00296984"/>
    <w:rsid w:val="002B112C"/>
    <w:rsid w:val="002B2454"/>
    <w:rsid w:val="002B2E77"/>
    <w:rsid w:val="002B53FA"/>
    <w:rsid w:val="002C1694"/>
    <w:rsid w:val="002C1C38"/>
    <w:rsid w:val="002D20CE"/>
    <w:rsid w:val="002D2821"/>
    <w:rsid w:val="002D3DE9"/>
    <w:rsid w:val="002E0A71"/>
    <w:rsid w:val="002E39E6"/>
    <w:rsid w:val="00300AB1"/>
    <w:rsid w:val="00304B88"/>
    <w:rsid w:val="00304D00"/>
    <w:rsid w:val="003105AC"/>
    <w:rsid w:val="00315932"/>
    <w:rsid w:val="00317051"/>
    <w:rsid w:val="0032341C"/>
    <w:rsid w:val="00324962"/>
    <w:rsid w:val="003317D1"/>
    <w:rsid w:val="00335850"/>
    <w:rsid w:val="00340081"/>
    <w:rsid w:val="0034203F"/>
    <w:rsid w:val="00343981"/>
    <w:rsid w:val="00345683"/>
    <w:rsid w:val="00345F39"/>
    <w:rsid w:val="0035776B"/>
    <w:rsid w:val="00360ACB"/>
    <w:rsid w:val="00364030"/>
    <w:rsid w:val="00365F37"/>
    <w:rsid w:val="003719E0"/>
    <w:rsid w:val="0037280F"/>
    <w:rsid w:val="00391CB7"/>
    <w:rsid w:val="00392D9E"/>
    <w:rsid w:val="003933E4"/>
    <w:rsid w:val="003963C2"/>
    <w:rsid w:val="00397E8D"/>
    <w:rsid w:val="003A2E9B"/>
    <w:rsid w:val="003A3103"/>
    <w:rsid w:val="003B1402"/>
    <w:rsid w:val="003B2B01"/>
    <w:rsid w:val="003B4427"/>
    <w:rsid w:val="003B4462"/>
    <w:rsid w:val="003B68ED"/>
    <w:rsid w:val="003B6B68"/>
    <w:rsid w:val="003B6E59"/>
    <w:rsid w:val="003C1D84"/>
    <w:rsid w:val="003C1EF8"/>
    <w:rsid w:val="003D1EEA"/>
    <w:rsid w:val="003D3734"/>
    <w:rsid w:val="003D3B6B"/>
    <w:rsid w:val="003D4352"/>
    <w:rsid w:val="003D4BBF"/>
    <w:rsid w:val="003E2D98"/>
    <w:rsid w:val="003E30BC"/>
    <w:rsid w:val="003E34A6"/>
    <w:rsid w:val="003E5600"/>
    <w:rsid w:val="003F7416"/>
    <w:rsid w:val="004066F3"/>
    <w:rsid w:val="00410980"/>
    <w:rsid w:val="00411397"/>
    <w:rsid w:val="004121EC"/>
    <w:rsid w:val="00421D67"/>
    <w:rsid w:val="00422135"/>
    <w:rsid w:val="00424ADF"/>
    <w:rsid w:val="00426540"/>
    <w:rsid w:val="0043289B"/>
    <w:rsid w:val="004328EE"/>
    <w:rsid w:val="0043498C"/>
    <w:rsid w:val="00434C93"/>
    <w:rsid w:val="004361DC"/>
    <w:rsid w:val="00446B61"/>
    <w:rsid w:val="0044760B"/>
    <w:rsid w:val="004523B8"/>
    <w:rsid w:val="0046731A"/>
    <w:rsid w:val="00467A39"/>
    <w:rsid w:val="00472A8F"/>
    <w:rsid w:val="004733EC"/>
    <w:rsid w:val="00475C14"/>
    <w:rsid w:val="0047719A"/>
    <w:rsid w:val="00482726"/>
    <w:rsid w:val="004831A2"/>
    <w:rsid w:val="00487347"/>
    <w:rsid w:val="00490806"/>
    <w:rsid w:val="004A7192"/>
    <w:rsid w:val="004B16B4"/>
    <w:rsid w:val="004B305A"/>
    <w:rsid w:val="004B6295"/>
    <w:rsid w:val="004B76EA"/>
    <w:rsid w:val="004C1E92"/>
    <w:rsid w:val="004C3BD1"/>
    <w:rsid w:val="004C4941"/>
    <w:rsid w:val="004D227C"/>
    <w:rsid w:val="004D39CF"/>
    <w:rsid w:val="004D4314"/>
    <w:rsid w:val="004D7E39"/>
    <w:rsid w:val="004E57E1"/>
    <w:rsid w:val="004E746E"/>
    <w:rsid w:val="004F2AD6"/>
    <w:rsid w:val="004F73DF"/>
    <w:rsid w:val="005065E2"/>
    <w:rsid w:val="00516786"/>
    <w:rsid w:val="005274AE"/>
    <w:rsid w:val="00527694"/>
    <w:rsid w:val="00527EED"/>
    <w:rsid w:val="0053666D"/>
    <w:rsid w:val="005444EE"/>
    <w:rsid w:val="00544BC5"/>
    <w:rsid w:val="00546275"/>
    <w:rsid w:val="00551F2F"/>
    <w:rsid w:val="005529C3"/>
    <w:rsid w:val="00553752"/>
    <w:rsid w:val="00554B63"/>
    <w:rsid w:val="00566B0D"/>
    <w:rsid w:val="00575749"/>
    <w:rsid w:val="00576C0B"/>
    <w:rsid w:val="00581336"/>
    <w:rsid w:val="0058405D"/>
    <w:rsid w:val="0058707E"/>
    <w:rsid w:val="0059362E"/>
    <w:rsid w:val="00594A1E"/>
    <w:rsid w:val="0059553A"/>
    <w:rsid w:val="005961E1"/>
    <w:rsid w:val="005B117A"/>
    <w:rsid w:val="005B3306"/>
    <w:rsid w:val="005B37CB"/>
    <w:rsid w:val="005B4F9D"/>
    <w:rsid w:val="005B5B0B"/>
    <w:rsid w:val="005B636D"/>
    <w:rsid w:val="005C0DD3"/>
    <w:rsid w:val="005C1EF5"/>
    <w:rsid w:val="005C59E6"/>
    <w:rsid w:val="005C5CD0"/>
    <w:rsid w:val="005C5F10"/>
    <w:rsid w:val="005C5F6A"/>
    <w:rsid w:val="005D007B"/>
    <w:rsid w:val="005D27AB"/>
    <w:rsid w:val="005D643F"/>
    <w:rsid w:val="005D7CF9"/>
    <w:rsid w:val="005E47A2"/>
    <w:rsid w:val="005E5E0C"/>
    <w:rsid w:val="005E61DD"/>
    <w:rsid w:val="005E69AA"/>
    <w:rsid w:val="005F2BB6"/>
    <w:rsid w:val="005F2FD4"/>
    <w:rsid w:val="005F305A"/>
    <w:rsid w:val="005F3FC3"/>
    <w:rsid w:val="00604977"/>
    <w:rsid w:val="006060EB"/>
    <w:rsid w:val="0060665F"/>
    <w:rsid w:val="00612759"/>
    <w:rsid w:val="006145D8"/>
    <w:rsid w:val="00615243"/>
    <w:rsid w:val="00621D93"/>
    <w:rsid w:val="006278A0"/>
    <w:rsid w:val="006332F2"/>
    <w:rsid w:val="0063393D"/>
    <w:rsid w:val="0063455E"/>
    <w:rsid w:val="006362DB"/>
    <w:rsid w:val="00643A69"/>
    <w:rsid w:val="00653052"/>
    <w:rsid w:val="00654E17"/>
    <w:rsid w:val="0065727A"/>
    <w:rsid w:val="006608F5"/>
    <w:rsid w:val="006614DF"/>
    <w:rsid w:val="00664303"/>
    <w:rsid w:val="00670C40"/>
    <w:rsid w:val="00677BD0"/>
    <w:rsid w:val="00682E70"/>
    <w:rsid w:val="0068672B"/>
    <w:rsid w:val="006878E4"/>
    <w:rsid w:val="00687B75"/>
    <w:rsid w:val="0069341E"/>
    <w:rsid w:val="00697B34"/>
    <w:rsid w:val="006A260D"/>
    <w:rsid w:val="006A38F7"/>
    <w:rsid w:val="006A5F40"/>
    <w:rsid w:val="006B5BF1"/>
    <w:rsid w:val="006B6BD5"/>
    <w:rsid w:val="006C473B"/>
    <w:rsid w:val="006C6A70"/>
    <w:rsid w:val="006C72E0"/>
    <w:rsid w:val="006D7059"/>
    <w:rsid w:val="006E1E49"/>
    <w:rsid w:val="006E3ECD"/>
    <w:rsid w:val="006E763E"/>
    <w:rsid w:val="006F1F21"/>
    <w:rsid w:val="006F2498"/>
    <w:rsid w:val="006F4B3B"/>
    <w:rsid w:val="00702E2D"/>
    <w:rsid w:val="00713233"/>
    <w:rsid w:val="007219C6"/>
    <w:rsid w:val="00730B10"/>
    <w:rsid w:val="007321EE"/>
    <w:rsid w:val="00732F88"/>
    <w:rsid w:val="00733C39"/>
    <w:rsid w:val="00735A50"/>
    <w:rsid w:val="00740D55"/>
    <w:rsid w:val="00752D18"/>
    <w:rsid w:val="0075762F"/>
    <w:rsid w:val="007666A6"/>
    <w:rsid w:val="007670FC"/>
    <w:rsid w:val="00775ECE"/>
    <w:rsid w:val="00780474"/>
    <w:rsid w:val="00787CA0"/>
    <w:rsid w:val="0079378D"/>
    <w:rsid w:val="007949D3"/>
    <w:rsid w:val="0079678F"/>
    <w:rsid w:val="007A0755"/>
    <w:rsid w:val="007A1915"/>
    <w:rsid w:val="007A2198"/>
    <w:rsid w:val="007A39AF"/>
    <w:rsid w:val="007B1745"/>
    <w:rsid w:val="007B387B"/>
    <w:rsid w:val="007D6AD2"/>
    <w:rsid w:val="007E6FAD"/>
    <w:rsid w:val="007F02BF"/>
    <w:rsid w:val="007F09B0"/>
    <w:rsid w:val="007F3197"/>
    <w:rsid w:val="007F61C6"/>
    <w:rsid w:val="007F7730"/>
    <w:rsid w:val="00800FAE"/>
    <w:rsid w:val="008023AC"/>
    <w:rsid w:val="008029AC"/>
    <w:rsid w:val="008029F4"/>
    <w:rsid w:val="00803A0F"/>
    <w:rsid w:val="00803EDB"/>
    <w:rsid w:val="00805498"/>
    <w:rsid w:val="00810537"/>
    <w:rsid w:val="00826A58"/>
    <w:rsid w:val="00830CEC"/>
    <w:rsid w:val="0083127E"/>
    <w:rsid w:val="008320D6"/>
    <w:rsid w:val="00836FA7"/>
    <w:rsid w:val="008404D9"/>
    <w:rsid w:val="00860F64"/>
    <w:rsid w:val="00863F99"/>
    <w:rsid w:val="008700B4"/>
    <w:rsid w:val="00885B32"/>
    <w:rsid w:val="00885C40"/>
    <w:rsid w:val="00891041"/>
    <w:rsid w:val="00892916"/>
    <w:rsid w:val="008A62E8"/>
    <w:rsid w:val="008B2B69"/>
    <w:rsid w:val="008C22FB"/>
    <w:rsid w:val="008C684B"/>
    <w:rsid w:val="008D036F"/>
    <w:rsid w:val="008D317E"/>
    <w:rsid w:val="008D63B9"/>
    <w:rsid w:val="008D7AAE"/>
    <w:rsid w:val="008E0074"/>
    <w:rsid w:val="008E2C53"/>
    <w:rsid w:val="008E5E2F"/>
    <w:rsid w:val="008F1196"/>
    <w:rsid w:val="008F409B"/>
    <w:rsid w:val="009006D2"/>
    <w:rsid w:val="00902B1F"/>
    <w:rsid w:val="0090387C"/>
    <w:rsid w:val="009055E0"/>
    <w:rsid w:val="00906377"/>
    <w:rsid w:val="009120AB"/>
    <w:rsid w:val="00912864"/>
    <w:rsid w:val="00922147"/>
    <w:rsid w:val="00924731"/>
    <w:rsid w:val="0092539A"/>
    <w:rsid w:val="00926419"/>
    <w:rsid w:val="00926F77"/>
    <w:rsid w:val="0092755E"/>
    <w:rsid w:val="00932CC6"/>
    <w:rsid w:val="00933187"/>
    <w:rsid w:val="00937550"/>
    <w:rsid w:val="009402F0"/>
    <w:rsid w:val="00944677"/>
    <w:rsid w:val="00945733"/>
    <w:rsid w:val="00950A82"/>
    <w:rsid w:val="00950B30"/>
    <w:rsid w:val="00956218"/>
    <w:rsid w:val="00961EF2"/>
    <w:rsid w:val="00964197"/>
    <w:rsid w:val="00970FE8"/>
    <w:rsid w:val="0097468D"/>
    <w:rsid w:val="00974D30"/>
    <w:rsid w:val="009766F2"/>
    <w:rsid w:val="009830C4"/>
    <w:rsid w:val="0098497A"/>
    <w:rsid w:val="00992764"/>
    <w:rsid w:val="00994622"/>
    <w:rsid w:val="00996BE0"/>
    <w:rsid w:val="009A34F2"/>
    <w:rsid w:val="009A5D72"/>
    <w:rsid w:val="009A64F5"/>
    <w:rsid w:val="009B0745"/>
    <w:rsid w:val="009B3111"/>
    <w:rsid w:val="009B4E6B"/>
    <w:rsid w:val="009C5148"/>
    <w:rsid w:val="009C5258"/>
    <w:rsid w:val="009D2E34"/>
    <w:rsid w:val="009D49AA"/>
    <w:rsid w:val="009D6B28"/>
    <w:rsid w:val="009D7697"/>
    <w:rsid w:val="009E19AC"/>
    <w:rsid w:val="009F12C0"/>
    <w:rsid w:val="009F500E"/>
    <w:rsid w:val="009F65B3"/>
    <w:rsid w:val="00A067F0"/>
    <w:rsid w:val="00A075AB"/>
    <w:rsid w:val="00A10BD4"/>
    <w:rsid w:val="00A111CC"/>
    <w:rsid w:val="00A221B3"/>
    <w:rsid w:val="00A245C5"/>
    <w:rsid w:val="00A246AC"/>
    <w:rsid w:val="00A25E79"/>
    <w:rsid w:val="00A427EE"/>
    <w:rsid w:val="00A43F4D"/>
    <w:rsid w:val="00A6522B"/>
    <w:rsid w:val="00A752DC"/>
    <w:rsid w:val="00A83024"/>
    <w:rsid w:val="00A86538"/>
    <w:rsid w:val="00A94B88"/>
    <w:rsid w:val="00AA004C"/>
    <w:rsid w:val="00AA559F"/>
    <w:rsid w:val="00AA5A8F"/>
    <w:rsid w:val="00AA71B6"/>
    <w:rsid w:val="00AB6921"/>
    <w:rsid w:val="00AB768A"/>
    <w:rsid w:val="00AB7DBC"/>
    <w:rsid w:val="00AC1268"/>
    <w:rsid w:val="00AC2FD7"/>
    <w:rsid w:val="00AC49B1"/>
    <w:rsid w:val="00AC688D"/>
    <w:rsid w:val="00AD2877"/>
    <w:rsid w:val="00AD3DB1"/>
    <w:rsid w:val="00AD60EB"/>
    <w:rsid w:val="00AE095B"/>
    <w:rsid w:val="00AE2952"/>
    <w:rsid w:val="00AE2A55"/>
    <w:rsid w:val="00AE541C"/>
    <w:rsid w:val="00AE5C47"/>
    <w:rsid w:val="00AE72E6"/>
    <w:rsid w:val="00AE74D2"/>
    <w:rsid w:val="00AE7C36"/>
    <w:rsid w:val="00AF1869"/>
    <w:rsid w:val="00AF436F"/>
    <w:rsid w:val="00AF7290"/>
    <w:rsid w:val="00B03B00"/>
    <w:rsid w:val="00B05220"/>
    <w:rsid w:val="00B06715"/>
    <w:rsid w:val="00B07E51"/>
    <w:rsid w:val="00B10C3E"/>
    <w:rsid w:val="00B13175"/>
    <w:rsid w:val="00B14538"/>
    <w:rsid w:val="00B162DE"/>
    <w:rsid w:val="00B25898"/>
    <w:rsid w:val="00B26995"/>
    <w:rsid w:val="00B2763D"/>
    <w:rsid w:val="00B335FD"/>
    <w:rsid w:val="00B33DC8"/>
    <w:rsid w:val="00B42D36"/>
    <w:rsid w:val="00B50699"/>
    <w:rsid w:val="00B52D8B"/>
    <w:rsid w:val="00B632B3"/>
    <w:rsid w:val="00B66345"/>
    <w:rsid w:val="00B753A5"/>
    <w:rsid w:val="00B805B2"/>
    <w:rsid w:val="00B80A08"/>
    <w:rsid w:val="00B83523"/>
    <w:rsid w:val="00B85620"/>
    <w:rsid w:val="00B87578"/>
    <w:rsid w:val="00B87626"/>
    <w:rsid w:val="00B90212"/>
    <w:rsid w:val="00BA0306"/>
    <w:rsid w:val="00BA4038"/>
    <w:rsid w:val="00BA62BB"/>
    <w:rsid w:val="00BA6765"/>
    <w:rsid w:val="00BA6DDC"/>
    <w:rsid w:val="00BC18D1"/>
    <w:rsid w:val="00BC43BF"/>
    <w:rsid w:val="00BC6D26"/>
    <w:rsid w:val="00BC70CC"/>
    <w:rsid w:val="00BD048C"/>
    <w:rsid w:val="00BD291D"/>
    <w:rsid w:val="00BD390C"/>
    <w:rsid w:val="00BD548C"/>
    <w:rsid w:val="00BD775A"/>
    <w:rsid w:val="00BE09CD"/>
    <w:rsid w:val="00BE12AB"/>
    <w:rsid w:val="00BF6AA0"/>
    <w:rsid w:val="00C00A81"/>
    <w:rsid w:val="00C01B59"/>
    <w:rsid w:val="00C072B8"/>
    <w:rsid w:val="00C079D2"/>
    <w:rsid w:val="00C10E35"/>
    <w:rsid w:val="00C1198A"/>
    <w:rsid w:val="00C13F05"/>
    <w:rsid w:val="00C1519E"/>
    <w:rsid w:val="00C22BD8"/>
    <w:rsid w:val="00C257DB"/>
    <w:rsid w:val="00C346B2"/>
    <w:rsid w:val="00C36437"/>
    <w:rsid w:val="00C448F2"/>
    <w:rsid w:val="00C508C1"/>
    <w:rsid w:val="00C55E85"/>
    <w:rsid w:val="00C55ED4"/>
    <w:rsid w:val="00C55F3F"/>
    <w:rsid w:val="00C6212F"/>
    <w:rsid w:val="00C62F78"/>
    <w:rsid w:val="00C64132"/>
    <w:rsid w:val="00C67A60"/>
    <w:rsid w:val="00C70464"/>
    <w:rsid w:val="00C83683"/>
    <w:rsid w:val="00C84639"/>
    <w:rsid w:val="00C93282"/>
    <w:rsid w:val="00C97761"/>
    <w:rsid w:val="00CA1414"/>
    <w:rsid w:val="00CA3D14"/>
    <w:rsid w:val="00CA57D5"/>
    <w:rsid w:val="00CB49E7"/>
    <w:rsid w:val="00CB5FEE"/>
    <w:rsid w:val="00CB7CA2"/>
    <w:rsid w:val="00CC03BD"/>
    <w:rsid w:val="00CC08D5"/>
    <w:rsid w:val="00CD2626"/>
    <w:rsid w:val="00CD3560"/>
    <w:rsid w:val="00CD3A9E"/>
    <w:rsid w:val="00CD52DF"/>
    <w:rsid w:val="00CD6D0D"/>
    <w:rsid w:val="00CD7A80"/>
    <w:rsid w:val="00CE07A6"/>
    <w:rsid w:val="00CE79BA"/>
    <w:rsid w:val="00CF119D"/>
    <w:rsid w:val="00CF27CF"/>
    <w:rsid w:val="00CF3192"/>
    <w:rsid w:val="00CF515E"/>
    <w:rsid w:val="00CF7349"/>
    <w:rsid w:val="00CF7859"/>
    <w:rsid w:val="00D00400"/>
    <w:rsid w:val="00D00657"/>
    <w:rsid w:val="00D06864"/>
    <w:rsid w:val="00D109E6"/>
    <w:rsid w:val="00D13464"/>
    <w:rsid w:val="00D15F3D"/>
    <w:rsid w:val="00D2015B"/>
    <w:rsid w:val="00D22A9C"/>
    <w:rsid w:val="00D24E3D"/>
    <w:rsid w:val="00D2589D"/>
    <w:rsid w:val="00D26197"/>
    <w:rsid w:val="00D267D4"/>
    <w:rsid w:val="00D344FD"/>
    <w:rsid w:val="00D3473D"/>
    <w:rsid w:val="00D401B1"/>
    <w:rsid w:val="00D420F1"/>
    <w:rsid w:val="00D4432B"/>
    <w:rsid w:val="00D4713F"/>
    <w:rsid w:val="00D517BD"/>
    <w:rsid w:val="00D5332F"/>
    <w:rsid w:val="00D5442B"/>
    <w:rsid w:val="00D554F3"/>
    <w:rsid w:val="00D61418"/>
    <w:rsid w:val="00D615F1"/>
    <w:rsid w:val="00D6700B"/>
    <w:rsid w:val="00D71054"/>
    <w:rsid w:val="00D72809"/>
    <w:rsid w:val="00D76C6C"/>
    <w:rsid w:val="00D83DCE"/>
    <w:rsid w:val="00D849CD"/>
    <w:rsid w:val="00D84AE4"/>
    <w:rsid w:val="00D91403"/>
    <w:rsid w:val="00D94CAF"/>
    <w:rsid w:val="00D96A30"/>
    <w:rsid w:val="00D96DAB"/>
    <w:rsid w:val="00D97DDB"/>
    <w:rsid w:val="00DA36D0"/>
    <w:rsid w:val="00DA4608"/>
    <w:rsid w:val="00DA5406"/>
    <w:rsid w:val="00DA635C"/>
    <w:rsid w:val="00DB0052"/>
    <w:rsid w:val="00DC3AC2"/>
    <w:rsid w:val="00DC60B8"/>
    <w:rsid w:val="00DC713F"/>
    <w:rsid w:val="00DD149E"/>
    <w:rsid w:val="00DD7318"/>
    <w:rsid w:val="00DE12AB"/>
    <w:rsid w:val="00DE29EB"/>
    <w:rsid w:val="00DE6099"/>
    <w:rsid w:val="00DF24A3"/>
    <w:rsid w:val="00E01EAA"/>
    <w:rsid w:val="00E0291E"/>
    <w:rsid w:val="00E05B13"/>
    <w:rsid w:val="00E073DF"/>
    <w:rsid w:val="00E11FFE"/>
    <w:rsid w:val="00E154C7"/>
    <w:rsid w:val="00E216E9"/>
    <w:rsid w:val="00E23966"/>
    <w:rsid w:val="00E25257"/>
    <w:rsid w:val="00E266F6"/>
    <w:rsid w:val="00E33244"/>
    <w:rsid w:val="00E35EF2"/>
    <w:rsid w:val="00E36E08"/>
    <w:rsid w:val="00E43863"/>
    <w:rsid w:val="00E476AB"/>
    <w:rsid w:val="00E50954"/>
    <w:rsid w:val="00E50EE5"/>
    <w:rsid w:val="00E51820"/>
    <w:rsid w:val="00E539EE"/>
    <w:rsid w:val="00E552B1"/>
    <w:rsid w:val="00E5697E"/>
    <w:rsid w:val="00E611BA"/>
    <w:rsid w:val="00E635B6"/>
    <w:rsid w:val="00E6627F"/>
    <w:rsid w:val="00E721BD"/>
    <w:rsid w:val="00E725F5"/>
    <w:rsid w:val="00E775A9"/>
    <w:rsid w:val="00E800E9"/>
    <w:rsid w:val="00E82B63"/>
    <w:rsid w:val="00E83ECF"/>
    <w:rsid w:val="00E85428"/>
    <w:rsid w:val="00E8692B"/>
    <w:rsid w:val="00E87D99"/>
    <w:rsid w:val="00E908DF"/>
    <w:rsid w:val="00E91ED9"/>
    <w:rsid w:val="00E95E4D"/>
    <w:rsid w:val="00EA1E02"/>
    <w:rsid w:val="00EA5567"/>
    <w:rsid w:val="00EA5763"/>
    <w:rsid w:val="00EB0064"/>
    <w:rsid w:val="00EB4DC0"/>
    <w:rsid w:val="00EC1D5F"/>
    <w:rsid w:val="00EC28E0"/>
    <w:rsid w:val="00EC2F2C"/>
    <w:rsid w:val="00EC3F0C"/>
    <w:rsid w:val="00EC4D7F"/>
    <w:rsid w:val="00EC4F73"/>
    <w:rsid w:val="00EC7574"/>
    <w:rsid w:val="00EC77D7"/>
    <w:rsid w:val="00ED1738"/>
    <w:rsid w:val="00ED2CBA"/>
    <w:rsid w:val="00ED70A2"/>
    <w:rsid w:val="00EE04DD"/>
    <w:rsid w:val="00EE186D"/>
    <w:rsid w:val="00EE3EAE"/>
    <w:rsid w:val="00EE7520"/>
    <w:rsid w:val="00EF03D9"/>
    <w:rsid w:val="00EF36B7"/>
    <w:rsid w:val="00EF4420"/>
    <w:rsid w:val="00EF4925"/>
    <w:rsid w:val="00EF519E"/>
    <w:rsid w:val="00EF702D"/>
    <w:rsid w:val="00F052BB"/>
    <w:rsid w:val="00F06FC4"/>
    <w:rsid w:val="00F13551"/>
    <w:rsid w:val="00F14066"/>
    <w:rsid w:val="00F22DB1"/>
    <w:rsid w:val="00F250D5"/>
    <w:rsid w:val="00F25655"/>
    <w:rsid w:val="00F323BC"/>
    <w:rsid w:val="00F35FBE"/>
    <w:rsid w:val="00F406C9"/>
    <w:rsid w:val="00F418E1"/>
    <w:rsid w:val="00F44D73"/>
    <w:rsid w:val="00F50409"/>
    <w:rsid w:val="00F63B11"/>
    <w:rsid w:val="00F65C3B"/>
    <w:rsid w:val="00F77F95"/>
    <w:rsid w:val="00F877C9"/>
    <w:rsid w:val="00F940F0"/>
    <w:rsid w:val="00F97591"/>
    <w:rsid w:val="00FA178D"/>
    <w:rsid w:val="00FB14B8"/>
    <w:rsid w:val="00FB25A6"/>
    <w:rsid w:val="00FB2818"/>
    <w:rsid w:val="00FB2CAC"/>
    <w:rsid w:val="00FB3AE1"/>
    <w:rsid w:val="00FB4838"/>
    <w:rsid w:val="00FC2E19"/>
    <w:rsid w:val="00FC3211"/>
    <w:rsid w:val="00FC40D7"/>
    <w:rsid w:val="00FE532F"/>
    <w:rsid w:val="00FF3F3A"/>
    <w:rsid w:val="00FF41AD"/>
    <w:rsid w:val="00FF60D1"/>
    <w:rsid w:val="00FF6B8E"/>
    <w:rsid w:val="00FF70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713F"/>
    <w:pPr>
      <w:jc w:val="both"/>
    </w:pPr>
    <w:rPr>
      <w:rFonts w:eastAsia="Times New Roman"/>
      <w:sz w:val="24"/>
      <w:lang w:eastAsia="en-US"/>
    </w:rPr>
  </w:style>
  <w:style w:type="paragraph" w:styleId="Virsraksts1">
    <w:name w:val="heading 1"/>
    <w:basedOn w:val="Parastais"/>
    <w:next w:val="Parastais"/>
    <w:qFormat/>
    <w:rsid w:val="00D4713F"/>
    <w:pPr>
      <w:keepNext/>
      <w:spacing w:before="240" w:after="60"/>
      <w:outlineLvl w:val="0"/>
    </w:pPr>
    <w:rPr>
      <w:rFonts w:ascii="Arial" w:hAnsi="Arial" w:cs="Arial"/>
      <w:b/>
      <w:bCs/>
      <w:kern w:val="32"/>
      <w:sz w:val="32"/>
      <w:szCs w:val="32"/>
    </w:rPr>
  </w:style>
  <w:style w:type="paragraph" w:styleId="Virsraksts2">
    <w:name w:val="heading 2"/>
    <w:basedOn w:val="Parastais"/>
    <w:next w:val="Parastais"/>
    <w:qFormat/>
    <w:rsid w:val="00D4713F"/>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rsid w:val="00D4713F"/>
    <w:rPr>
      <w:rFonts w:ascii="Arial" w:eastAsia="Times New Roman" w:hAnsi="Arial" w:cs="Arial"/>
      <w:b/>
      <w:bCs/>
      <w:kern w:val="32"/>
      <w:sz w:val="32"/>
      <w:szCs w:val="32"/>
    </w:rPr>
  </w:style>
  <w:style w:type="paragraph" w:customStyle="1" w:styleId="Titreobjet">
    <w:name w:val="Titre objet"/>
    <w:basedOn w:val="Parastais"/>
    <w:next w:val="Parastais"/>
    <w:rsid w:val="00062D7E"/>
    <w:pPr>
      <w:spacing w:before="360" w:after="360"/>
      <w:jc w:val="center"/>
    </w:pPr>
    <w:rPr>
      <w:b/>
      <w:lang w:val="en-GB" w:eastAsia="de-DE"/>
    </w:rPr>
  </w:style>
  <w:style w:type="paragraph" w:styleId="Vresteksts">
    <w:name w:val="footnote text"/>
    <w:basedOn w:val="Parastais"/>
    <w:uiPriority w:val="99"/>
    <w:semiHidden/>
    <w:unhideWhenUsed/>
    <w:rsid w:val="00D4713F"/>
    <w:pPr>
      <w:spacing w:after="120"/>
      <w:ind w:firstLine="709"/>
    </w:pPr>
    <w:rPr>
      <w:sz w:val="20"/>
    </w:rPr>
  </w:style>
  <w:style w:type="character" w:customStyle="1" w:styleId="FootnoteTextChar">
    <w:name w:val="Footnote Text Char"/>
    <w:uiPriority w:val="99"/>
    <w:semiHidden/>
    <w:rsid w:val="00D4713F"/>
    <w:rPr>
      <w:rFonts w:eastAsia="Times New Roman" w:cs="Times New Roman"/>
      <w:sz w:val="20"/>
      <w:szCs w:val="20"/>
    </w:rPr>
  </w:style>
  <w:style w:type="character" w:styleId="Vresatsauce">
    <w:name w:val="footnote reference"/>
    <w:uiPriority w:val="99"/>
    <w:semiHidden/>
    <w:unhideWhenUsed/>
    <w:rsid w:val="00D4713F"/>
    <w:rPr>
      <w:vertAlign w:val="superscript"/>
    </w:rPr>
  </w:style>
  <w:style w:type="paragraph" w:customStyle="1" w:styleId="Z">
    <w:name w:val="Z"/>
    <w:basedOn w:val="Parastais"/>
    <w:rsid w:val="00D4713F"/>
    <w:pPr>
      <w:spacing w:after="120"/>
      <w:jc w:val="center"/>
    </w:pPr>
    <w:rPr>
      <w:b/>
      <w:i/>
      <w:sz w:val="28"/>
    </w:rPr>
  </w:style>
  <w:style w:type="paragraph" w:customStyle="1" w:styleId="H2">
    <w:name w:val="H2"/>
    <w:rsid w:val="00D4713F"/>
    <w:pPr>
      <w:spacing w:after="120"/>
      <w:jc w:val="center"/>
      <w:outlineLvl w:val="1"/>
    </w:pPr>
    <w:rPr>
      <w:rFonts w:eastAsia="Times New Roman"/>
      <w:b/>
      <w:sz w:val="36"/>
      <w:lang w:eastAsia="en-US"/>
    </w:rPr>
  </w:style>
  <w:style w:type="paragraph" w:customStyle="1" w:styleId="H3">
    <w:name w:val="H3"/>
    <w:rsid w:val="00D4713F"/>
    <w:pPr>
      <w:spacing w:after="120"/>
      <w:jc w:val="center"/>
      <w:outlineLvl w:val="2"/>
    </w:pPr>
    <w:rPr>
      <w:rFonts w:eastAsia="Times New Roman"/>
      <w:b/>
      <w:sz w:val="32"/>
      <w:lang w:eastAsia="en-US"/>
    </w:rPr>
  </w:style>
  <w:style w:type="paragraph" w:customStyle="1" w:styleId="tabteksts">
    <w:name w:val="tab_teksts"/>
    <w:basedOn w:val="Parastais"/>
    <w:rsid w:val="00D4713F"/>
    <w:pPr>
      <w:jc w:val="left"/>
    </w:pPr>
    <w:rPr>
      <w:sz w:val="20"/>
    </w:rPr>
  </w:style>
  <w:style w:type="paragraph" w:customStyle="1" w:styleId="T">
    <w:name w:val="T"/>
    <w:basedOn w:val="Parastais"/>
    <w:uiPriority w:val="99"/>
    <w:rsid w:val="00D4713F"/>
    <w:pPr>
      <w:keepNext/>
      <w:spacing w:after="120"/>
      <w:jc w:val="center"/>
    </w:pPr>
    <w:rPr>
      <w:b/>
      <w:i/>
      <w:sz w:val="28"/>
    </w:rPr>
  </w:style>
  <w:style w:type="paragraph" w:styleId="Balonteksts">
    <w:name w:val="Balloon Text"/>
    <w:basedOn w:val="Parastais"/>
    <w:semiHidden/>
    <w:unhideWhenUsed/>
    <w:rsid w:val="00D4713F"/>
    <w:rPr>
      <w:rFonts w:ascii="Tahoma" w:hAnsi="Tahoma" w:cs="Tahoma"/>
      <w:sz w:val="16"/>
      <w:szCs w:val="16"/>
    </w:rPr>
  </w:style>
  <w:style w:type="character" w:customStyle="1" w:styleId="BalloonTextChar">
    <w:name w:val="Balloon Text Char"/>
    <w:semiHidden/>
    <w:rsid w:val="00D4713F"/>
    <w:rPr>
      <w:rFonts w:ascii="Tahoma" w:eastAsia="Times New Roman" w:hAnsi="Tahoma" w:cs="Tahoma"/>
      <w:sz w:val="16"/>
      <w:szCs w:val="16"/>
    </w:rPr>
  </w:style>
  <w:style w:type="character" w:styleId="Hipersaite">
    <w:name w:val="Hyperlink"/>
    <w:unhideWhenUsed/>
    <w:rsid w:val="00D4713F"/>
    <w:rPr>
      <w:color w:val="0000FF"/>
      <w:u w:val="single"/>
    </w:rPr>
  </w:style>
  <w:style w:type="paragraph" w:styleId="Sarakstarindkopa">
    <w:name w:val="List Paragraph"/>
    <w:basedOn w:val="Parastais"/>
    <w:uiPriority w:val="34"/>
    <w:qFormat/>
    <w:rsid w:val="00D4713F"/>
    <w:pPr>
      <w:ind w:left="720"/>
      <w:contextualSpacing/>
    </w:pPr>
  </w:style>
  <w:style w:type="character" w:styleId="Izteiksmgs">
    <w:name w:val="Strong"/>
    <w:qFormat/>
    <w:rsid w:val="00D4713F"/>
    <w:rPr>
      <w:rFonts w:cs="Times New Roman"/>
      <w:b/>
      <w:bCs/>
    </w:rPr>
  </w:style>
  <w:style w:type="paragraph" w:customStyle="1" w:styleId="Default">
    <w:name w:val="Default"/>
    <w:uiPriority w:val="99"/>
    <w:rsid w:val="00D4713F"/>
    <w:pPr>
      <w:autoSpaceDE w:val="0"/>
      <w:autoSpaceDN w:val="0"/>
      <w:adjustRightInd w:val="0"/>
    </w:pPr>
    <w:rPr>
      <w:rFonts w:eastAsia="Times New Roman"/>
      <w:color w:val="000000"/>
      <w:sz w:val="24"/>
      <w:szCs w:val="24"/>
    </w:rPr>
  </w:style>
  <w:style w:type="paragraph" w:styleId="Galvene">
    <w:name w:val="header"/>
    <w:basedOn w:val="Parastais"/>
    <w:unhideWhenUsed/>
    <w:rsid w:val="00D4713F"/>
    <w:pPr>
      <w:tabs>
        <w:tab w:val="center" w:pos="4153"/>
        <w:tab w:val="right" w:pos="8306"/>
      </w:tabs>
    </w:pPr>
  </w:style>
  <w:style w:type="character" w:customStyle="1" w:styleId="HeaderChar">
    <w:name w:val="Header Char"/>
    <w:rsid w:val="00D4713F"/>
    <w:rPr>
      <w:rFonts w:eastAsia="Times New Roman" w:cs="Times New Roman"/>
      <w:sz w:val="24"/>
      <w:szCs w:val="20"/>
    </w:rPr>
  </w:style>
  <w:style w:type="paragraph" w:styleId="Kjene">
    <w:name w:val="footer"/>
    <w:basedOn w:val="Parastais"/>
    <w:unhideWhenUsed/>
    <w:rsid w:val="00D4713F"/>
    <w:pPr>
      <w:tabs>
        <w:tab w:val="center" w:pos="4153"/>
        <w:tab w:val="right" w:pos="8306"/>
      </w:tabs>
    </w:pPr>
  </w:style>
  <w:style w:type="character" w:customStyle="1" w:styleId="FooterChar">
    <w:name w:val="Footer Char"/>
    <w:rsid w:val="00D4713F"/>
    <w:rPr>
      <w:rFonts w:eastAsia="Times New Roman" w:cs="Times New Roman"/>
      <w:sz w:val="24"/>
      <w:szCs w:val="20"/>
    </w:rPr>
  </w:style>
  <w:style w:type="character" w:customStyle="1" w:styleId="mediumtext1">
    <w:name w:val="medium_text1"/>
    <w:rsid w:val="00D4713F"/>
    <w:rPr>
      <w:sz w:val="24"/>
      <w:szCs w:val="24"/>
    </w:rPr>
  </w:style>
  <w:style w:type="character" w:customStyle="1" w:styleId="longtext1">
    <w:name w:val="long_text1"/>
    <w:rsid w:val="00D4713F"/>
    <w:rPr>
      <w:sz w:val="20"/>
      <w:szCs w:val="20"/>
    </w:rPr>
  </w:style>
  <w:style w:type="paragraph" w:styleId="Vienkrsteksts">
    <w:name w:val="Plain Text"/>
    <w:basedOn w:val="Parastais"/>
    <w:semiHidden/>
    <w:unhideWhenUsed/>
    <w:rsid w:val="00D4713F"/>
    <w:pPr>
      <w:jc w:val="left"/>
    </w:pPr>
    <w:rPr>
      <w:rFonts w:ascii="Consolas" w:eastAsia="Calibri" w:hAnsi="Consolas"/>
      <w:sz w:val="21"/>
      <w:szCs w:val="21"/>
    </w:rPr>
  </w:style>
  <w:style w:type="character" w:customStyle="1" w:styleId="PlainTextChar">
    <w:name w:val="Plain Text Char"/>
    <w:rsid w:val="00D4713F"/>
    <w:rPr>
      <w:rFonts w:ascii="Consolas" w:eastAsia="Calibri" w:hAnsi="Consolas" w:cs="Times New Roman"/>
      <w:sz w:val="21"/>
      <w:szCs w:val="21"/>
    </w:rPr>
  </w:style>
  <w:style w:type="character" w:customStyle="1" w:styleId="apple-style-span">
    <w:name w:val="apple-style-span"/>
    <w:basedOn w:val="Noklusjumarindkopasfonts"/>
    <w:rsid w:val="00D4713F"/>
  </w:style>
  <w:style w:type="character" w:customStyle="1" w:styleId="apple-converted-space">
    <w:name w:val="apple-converted-space"/>
    <w:basedOn w:val="Noklusjumarindkopasfonts"/>
    <w:rsid w:val="00D4713F"/>
  </w:style>
  <w:style w:type="character" w:styleId="Izclums">
    <w:name w:val="Emphasis"/>
    <w:qFormat/>
    <w:rsid w:val="00D4713F"/>
    <w:rPr>
      <w:b/>
      <w:bCs/>
      <w:i w:val="0"/>
      <w:iCs w:val="0"/>
    </w:rPr>
  </w:style>
  <w:style w:type="character" w:customStyle="1" w:styleId="std1">
    <w:name w:val="std1"/>
    <w:rsid w:val="00D4713F"/>
    <w:rPr>
      <w:rFonts w:ascii="Arial" w:hAnsi="Arial" w:cs="Arial" w:hint="default"/>
      <w:sz w:val="24"/>
      <w:szCs w:val="24"/>
    </w:rPr>
  </w:style>
  <w:style w:type="paragraph" w:customStyle="1" w:styleId="ParagraphNumbering">
    <w:name w:val="Paragraph Numbering"/>
    <w:basedOn w:val="Parastais"/>
    <w:qFormat/>
    <w:rsid w:val="00D4713F"/>
    <w:pPr>
      <w:numPr>
        <w:numId w:val="1"/>
      </w:numPr>
      <w:spacing w:after="240" w:line="264" w:lineRule="auto"/>
      <w:jc w:val="left"/>
    </w:pPr>
    <w:rPr>
      <w:rFonts w:eastAsia="Calibri"/>
      <w:szCs w:val="24"/>
      <w:lang w:val="en-US"/>
    </w:rPr>
  </w:style>
  <w:style w:type="paragraph" w:styleId="Sarakstaaizzme">
    <w:name w:val="List Bullet"/>
    <w:basedOn w:val="Parastais"/>
    <w:semiHidden/>
    <w:qFormat/>
    <w:rsid w:val="00D4713F"/>
    <w:pPr>
      <w:numPr>
        <w:numId w:val="2"/>
      </w:numPr>
      <w:spacing w:after="240" w:line="264" w:lineRule="auto"/>
      <w:jc w:val="left"/>
    </w:pPr>
    <w:rPr>
      <w:rFonts w:eastAsia="Calibri"/>
      <w:szCs w:val="24"/>
      <w:lang w:val="en-US"/>
    </w:rPr>
  </w:style>
  <w:style w:type="paragraph" w:styleId="Pamatteksts2">
    <w:name w:val="Body Text 2"/>
    <w:basedOn w:val="Parastais"/>
    <w:semiHidden/>
    <w:rsid w:val="00D4713F"/>
    <w:pPr>
      <w:spacing w:after="120" w:line="480" w:lineRule="auto"/>
      <w:jc w:val="left"/>
    </w:pPr>
    <w:rPr>
      <w:szCs w:val="24"/>
      <w:lang w:eastAsia="lv-LV"/>
    </w:rPr>
  </w:style>
  <w:style w:type="character" w:customStyle="1" w:styleId="BodyText2Char">
    <w:name w:val="Body Text 2 Char"/>
    <w:rsid w:val="00D4713F"/>
    <w:rPr>
      <w:rFonts w:eastAsia="Times New Roman"/>
      <w:sz w:val="24"/>
      <w:szCs w:val="24"/>
    </w:rPr>
  </w:style>
  <w:style w:type="character" w:customStyle="1" w:styleId="spelle">
    <w:name w:val="spelle"/>
    <w:basedOn w:val="Noklusjumarindkopasfonts"/>
    <w:rsid w:val="00D4713F"/>
  </w:style>
  <w:style w:type="character" w:customStyle="1" w:styleId="Heading2Char">
    <w:name w:val="Heading 2 Char"/>
    <w:semiHidden/>
    <w:rsid w:val="00D4713F"/>
    <w:rPr>
      <w:rFonts w:ascii="Cambria" w:eastAsia="Times New Roman" w:hAnsi="Cambria" w:cs="Times New Roman"/>
      <w:b/>
      <w:bCs/>
      <w:i/>
      <w:iCs/>
      <w:sz w:val="28"/>
      <w:szCs w:val="28"/>
      <w:lang w:eastAsia="en-US"/>
    </w:rPr>
  </w:style>
  <w:style w:type="paragraph" w:styleId="ParastaisWeb">
    <w:name w:val="Normal (Web)"/>
    <w:basedOn w:val="Parastais"/>
    <w:uiPriority w:val="99"/>
    <w:semiHidden/>
    <w:unhideWhenUsed/>
    <w:rsid w:val="00D4713F"/>
    <w:pPr>
      <w:spacing w:before="100" w:beforeAutospacing="1" w:after="100" w:afterAutospacing="1"/>
      <w:jc w:val="left"/>
    </w:pPr>
    <w:rPr>
      <w:szCs w:val="24"/>
      <w:lang w:eastAsia="lv-LV"/>
    </w:rPr>
  </w:style>
  <w:style w:type="paragraph" w:customStyle="1" w:styleId="naispant">
    <w:name w:val="naispant"/>
    <w:basedOn w:val="Parastais"/>
    <w:rsid w:val="00D4713F"/>
    <w:pPr>
      <w:suppressAutoHyphens/>
      <w:spacing w:before="280" w:after="280"/>
      <w:jc w:val="left"/>
    </w:pPr>
    <w:rPr>
      <w:rFonts w:eastAsia="Calibri"/>
      <w:kern w:val="1"/>
      <w:szCs w:val="24"/>
      <w:lang w:eastAsia="ar-SA"/>
    </w:rPr>
  </w:style>
  <w:style w:type="paragraph" w:customStyle="1" w:styleId="naisf">
    <w:name w:val="naisf"/>
    <w:basedOn w:val="Parastais"/>
    <w:rsid w:val="00006383"/>
    <w:pPr>
      <w:spacing w:before="100" w:beforeAutospacing="1" w:after="100" w:afterAutospacing="1"/>
      <w:jc w:val="left"/>
    </w:pPr>
    <w:rPr>
      <w:szCs w:val="24"/>
      <w:lang w:val="en-US"/>
    </w:rPr>
  </w:style>
  <w:style w:type="paragraph" w:customStyle="1" w:styleId="tabtekst">
    <w:name w:val="tab_tekst"/>
    <w:uiPriority w:val="99"/>
    <w:rsid w:val="00CB49E7"/>
    <w:rPr>
      <w:rFonts w:eastAsia="Times New Roman"/>
      <w:color w:val="000000"/>
      <w:lang w:eastAsia="en-US"/>
    </w:rPr>
  </w:style>
  <w:style w:type="paragraph" w:styleId="Pamatteksts">
    <w:name w:val="Body Text"/>
    <w:basedOn w:val="Parastais"/>
    <w:link w:val="PamattekstsRakstz"/>
    <w:uiPriority w:val="99"/>
    <w:unhideWhenUsed/>
    <w:rsid w:val="000E1D30"/>
    <w:pPr>
      <w:spacing w:after="120"/>
    </w:pPr>
  </w:style>
  <w:style w:type="character" w:customStyle="1" w:styleId="PamattekstsRakstz">
    <w:name w:val="Pamatteksts Rakstz."/>
    <w:link w:val="Pamatteksts"/>
    <w:uiPriority w:val="99"/>
    <w:rsid w:val="000E1D30"/>
    <w:rPr>
      <w:rFonts w:eastAsia="Times New Roman"/>
      <w:sz w:val="24"/>
      <w:lang w:eastAsia="en-US"/>
    </w:rPr>
  </w:style>
  <w:style w:type="paragraph" w:styleId="Komentrateksts">
    <w:name w:val="annotation text"/>
    <w:basedOn w:val="Parastais"/>
    <w:link w:val="KomentratekstsRakstz"/>
    <w:rsid w:val="0079678F"/>
    <w:pPr>
      <w:suppressAutoHyphens/>
      <w:jc w:val="left"/>
    </w:pPr>
    <w:rPr>
      <w:sz w:val="20"/>
      <w:lang w:eastAsia="ar-SA"/>
    </w:rPr>
  </w:style>
  <w:style w:type="character" w:customStyle="1" w:styleId="KomentratekstsRakstz">
    <w:name w:val="Komentāra teksts Rakstz."/>
    <w:link w:val="Komentrateksts"/>
    <w:rsid w:val="0079678F"/>
    <w:rPr>
      <w:rFonts w:eastAsia="Times New Roman"/>
      <w:lang w:eastAsia="ar-SA"/>
    </w:rPr>
  </w:style>
  <w:style w:type="character" w:customStyle="1" w:styleId="ms-rtecustom-rakstateksts1">
    <w:name w:val="ms-rtecustom-rakstateksts1"/>
    <w:rsid w:val="0079678F"/>
    <w:rPr>
      <w:rFonts w:ascii="Tahoma" w:hAnsi="Tahoma" w:cs="Tahom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67313577">
      <w:bodyDiv w:val="1"/>
      <w:marLeft w:val="0"/>
      <w:marRight w:val="0"/>
      <w:marTop w:val="0"/>
      <w:marBottom w:val="0"/>
      <w:divBdr>
        <w:top w:val="none" w:sz="0" w:space="0" w:color="auto"/>
        <w:left w:val="none" w:sz="0" w:space="0" w:color="auto"/>
        <w:bottom w:val="none" w:sz="0" w:space="0" w:color="auto"/>
        <w:right w:val="none" w:sz="0" w:space="0" w:color="auto"/>
      </w:divBdr>
    </w:div>
    <w:div w:id="296179858">
      <w:bodyDiv w:val="1"/>
      <w:marLeft w:val="0"/>
      <w:marRight w:val="0"/>
      <w:marTop w:val="0"/>
      <w:marBottom w:val="0"/>
      <w:divBdr>
        <w:top w:val="none" w:sz="0" w:space="0" w:color="auto"/>
        <w:left w:val="none" w:sz="0" w:space="0" w:color="auto"/>
        <w:bottom w:val="none" w:sz="0" w:space="0" w:color="auto"/>
        <w:right w:val="none" w:sz="0" w:space="0" w:color="auto"/>
      </w:divBdr>
    </w:div>
    <w:div w:id="342633380">
      <w:bodyDiv w:val="1"/>
      <w:marLeft w:val="0"/>
      <w:marRight w:val="0"/>
      <w:marTop w:val="0"/>
      <w:marBottom w:val="0"/>
      <w:divBdr>
        <w:top w:val="none" w:sz="0" w:space="0" w:color="auto"/>
        <w:left w:val="none" w:sz="0" w:space="0" w:color="auto"/>
        <w:bottom w:val="none" w:sz="0" w:space="0" w:color="auto"/>
        <w:right w:val="none" w:sz="0" w:space="0" w:color="auto"/>
      </w:divBdr>
    </w:div>
    <w:div w:id="389617659">
      <w:bodyDiv w:val="1"/>
      <w:marLeft w:val="0"/>
      <w:marRight w:val="0"/>
      <w:marTop w:val="0"/>
      <w:marBottom w:val="0"/>
      <w:divBdr>
        <w:top w:val="none" w:sz="0" w:space="0" w:color="auto"/>
        <w:left w:val="none" w:sz="0" w:space="0" w:color="auto"/>
        <w:bottom w:val="none" w:sz="0" w:space="0" w:color="auto"/>
        <w:right w:val="none" w:sz="0" w:space="0" w:color="auto"/>
      </w:divBdr>
      <w:divsChild>
        <w:div w:id="2131976950">
          <w:marLeft w:val="0"/>
          <w:marRight w:val="0"/>
          <w:marTop w:val="0"/>
          <w:marBottom w:val="0"/>
          <w:divBdr>
            <w:top w:val="none" w:sz="0" w:space="0" w:color="auto"/>
            <w:left w:val="none" w:sz="0" w:space="0" w:color="auto"/>
            <w:bottom w:val="none" w:sz="0" w:space="0" w:color="auto"/>
            <w:right w:val="single" w:sz="48" w:space="0" w:color="830001"/>
          </w:divBdr>
          <w:divsChild>
            <w:div w:id="2011638560">
              <w:marLeft w:val="0"/>
              <w:marRight w:val="0"/>
              <w:marTop w:val="0"/>
              <w:marBottom w:val="0"/>
              <w:divBdr>
                <w:top w:val="none" w:sz="0" w:space="0" w:color="auto"/>
                <w:left w:val="none" w:sz="0" w:space="0" w:color="auto"/>
                <w:bottom w:val="none" w:sz="0" w:space="0" w:color="auto"/>
                <w:right w:val="none" w:sz="0" w:space="0" w:color="auto"/>
              </w:divBdr>
              <w:divsChild>
                <w:div w:id="1887255382">
                  <w:marLeft w:val="0"/>
                  <w:marRight w:val="0"/>
                  <w:marTop w:val="0"/>
                  <w:marBottom w:val="0"/>
                  <w:divBdr>
                    <w:top w:val="none" w:sz="0" w:space="0" w:color="auto"/>
                    <w:left w:val="none" w:sz="0" w:space="0" w:color="auto"/>
                    <w:bottom w:val="none" w:sz="0" w:space="0" w:color="auto"/>
                    <w:right w:val="none" w:sz="0" w:space="0" w:color="auto"/>
                  </w:divBdr>
                  <w:divsChild>
                    <w:div w:id="1721829293">
                      <w:marLeft w:val="0"/>
                      <w:marRight w:val="0"/>
                      <w:marTop w:val="0"/>
                      <w:marBottom w:val="0"/>
                      <w:divBdr>
                        <w:top w:val="none" w:sz="0" w:space="0" w:color="auto"/>
                        <w:left w:val="none" w:sz="0" w:space="0" w:color="auto"/>
                        <w:bottom w:val="none" w:sz="0" w:space="0" w:color="auto"/>
                        <w:right w:val="none" w:sz="0" w:space="0" w:color="auto"/>
                      </w:divBdr>
                      <w:divsChild>
                        <w:div w:id="5338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97004">
      <w:bodyDiv w:val="1"/>
      <w:marLeft w:val="0"/>
      <w:marRight w:val="0"/>
      <w:marTop w:val="0"/>
      <w:marBottom w:val="0"/>
      <w:divBdr>
        <w:top w:val="none" w:sz="0" w:space="0" w:color="auto"/>
        <w:left w:val="none" w:sz="0" w:space="0" w:color="auto"/>
        <w:bottom w:val="none" w:sz="0" w:space="0" w:color="auto"/>
        <w:right w:val="none" w:sz="0" w:space="0" w:color="auto"/>
      </w:divBdr>
    </w:div>
    <w:div w:id="517043297">
      <w:bodyDiv w:val="1"/>
      <w:marLeft w:val="0"/>
      <w:marRight w:val="0"/>
      <w:marTop w:val="0"/>
      <w:marBottom w:val="0"/>
      <w:divBdr>
        <w:top w:val="none" w:sz="0" w:space="0" w:color="auto"/>
        <w:left w:val="none" w:sz="0" w:space="0" w:color="auto"/>
        <w:bottom w:val="none" w:sz="0" w:space="0" w:color="auto"/>
        <w:right w:val="none" w:sz="0" w:space="0" w:color="auto"/>
      </w:divBdr>
    </w:div>
    <w:div w:id="672151868">
      <w:bodyDiv w:val="1"/>
      <w:marLeft w:val="0"/>
      <w:marRight w:val="0"/>
      <w:marTop w:val="0"/>
      <w:marBottom w:val="0"/>
      <w:divBdr>
        <w:top w:val="none" w:sz="0" w:space="0" w:color="auto"/>
        <w:left w:val="none" w:sz="0" w:space="0" w:color="auto"/>
        <w:bottom w:val="none" w:sz="0" w:space="0" w:color="auto"/>
        <w:right w:val="none" w:sz="0" w:space="0" w:color="auto"/>
      </w:divBdr>
    </w:div>
    <w:div w:id="724255657">
      <w:bodyDiv w:val="1"/>
      <w:marLeft w:val="0"/>
      <w:marRight w:val="0"/>
      <w:marTop w:val="0"/>
      <w:marBottom w:val="0"/>
      <w:divBdr>
        <w:top w:val="none" w:sz="0" w:space="0" w:color="auto"/>
        <w:left w:val="none" w:sz="0" w:space="0" w:color="auto"/>
        <w:bottom w:val="none" w:sz="0" w:space="0" w:color="auto"/>
        <w:right w:val="none" w:sz="0" w:space="0" w:color="auto"/>
      </w:divBdr>
    </w:div>
    <w:div w:id="972096027">
      <w:bodyDiv w:val="1"/>
      <w:marLeft w:val="0"/>
      <w:marRight w:val="0"/>
      <w:marTop w:val="0"/>
      <w:marBottom w:val="0"/>
      <w:divBdr>
        <w:top w:val="none" w:sz="0" w:space="0" w:color="auto"/>
        <w:left w:val="none" w:sz="0" w:space="0" w:color="auto"/>
        <w:bottom w:val="none" w:sz="0" w:space="0" w:color="auto"/>
        <w:right w:val="none" w:sz="0" w:space="0" w:color="auto"/>
      </w:divBdr>
    </w:div>
    <w:div w:id="1100487199">
      <w:bodyDiv w:val="1"/>
      <w:marLeft w:val="0"/>
      <w:marRight w:val="0"/>
      <w:marTop w:val="0"/>
      <w:marBottom w:val="0"/>
      <w:divBdr>
        <w:top w:val="none" w:sz="0" w:space="0" w:color="auto"/>
        <w:left w:val="none" w:sz="0" w:space="0" w:color="auto"/>
        <w:bottom w:val="none" w:sz="0" w:space="0" w:color="auto"/>
        <w:right w:val="none" w:sz="0" w:space="0" w:color="auto"/>
      </w:divBdr>
    </w:div>
    <w:div w:id="1129203931">
      <w:bodyDiv w:val="1"/>
      <w:marLeft w:val="0"/>
      <w:marRight w:val="0"/>
      <w:marTop w:val="0"/>
      <w:marBottom w:val="0"/>
      <w:divBdr>
        <w:top w:val="none" w:sz="0" w:space="0" w:color="auto"/>
        <w:left w:val="none" w:sz="0" w:space="0" w:color="auto"/>
        <w:bottom w:val="none" w:sz="0" w:space="0" w:color="auto"/>
        <w:right w:val="none" w:sz="0" w:space="0" w:color="auto"/>
      </w:divBdr>
    </w:div>
    <w:div w:id="1159493534">
      <w:bodyDiv w:val="1"/>
      <w:marLeft w:val="0"/>
      <w:marRight w:val="0"/>
      <w:marTop w:val="0"/>
      <w:marBottom w:val="0"/>
      <w:divBdr>
        <w:top w:val="none" w:sz="0" w:space="0" w:color="auto"/>
        <w:left w:val="none" w:sz="0" w:space="0" w:color="auto"/>
        <w:bottom w:val="none" w:sz="0" w:space="0" w:color="auto"/>
        <w:right w:val="none" w:sz="0" w:space="0" w:color="auto"/>
      </w:divBdr>
    </w:div>
    <w:div w:id="1319117349">
      <w:bodyDiv w:val="1"/>
      <w:marLeft w:val="0"/>
      <w:marRight w:val="0"/>
      <w:marTop w:val="0"/>
      <w:marBottom w:val="0"/>
      <w:divBdr>
        <w:top w:val="none" w:sz="0" w:space="0" w:color="auto"/>
        <w:left w:val="none" w:sz="0" w:space="0" w:color="auto"/>
        <w:bottom w:val="none" w:sz="0" w:space="0" w:color="auto"/>
        <w:right w:val="none" w:sz="0" w:space="0" w:color="auto"/>
      </w:divBdr>
    </w:div>
    <w:div w:id="1347173091">
      <w:bodyDiv w:val="1"/>
      <w:marLeft w:val="0"/>
      <w:marRight w:val="0"/>
      <w:marTop w:val="0"/>
      <w:marBottom w:val="0"/>
      <w:divBdr>
        <w:top w:val="none" w:sz="0" w:space="0" w:color="auto"/>
        <w:left w:val="none" w:sz="0" w:space="0" w:color="auto"/>
        <w:bottom w:val="none" w:sz="0" w:space="0" w:color="auto"/>
        <w:right w:val="none" w:sz="0" w:space="0" w:color="auto"/>
      </w:divBdr>
    </w:div>
    <w:div w:id="1412045475">
      <w:bodyDiv w:val="1"/>
      <w:marLeft w:val="0"/>
      <w:marRight w:val="0"/>
      <w:marTop w:val="0"/>
      <w:marBottom w:val="0"/>
      <w:divBdr>
        <w:top w:val="none" w:sz="0" w:space="0" w:color="auto"/>
        <w:left w:val="none" w:sz="0" w:space="0" w:color="auto"/>
        <w:bottom w:val="none" w:sz="0" w:space="0" w:color="auto"/>
        <w:right w:val="none" w:sz="0" w:space="0" w:color="auto"/>
      </w:divBdr>
    </w:div>
    <w:div w:id="1428236278">
      <w:bodyDiv w:val="1"/>
      <w:marLeft w:val="0"/>
      <w:marRight w:val="0"/>
      <w:marTop w:val="0"/>
      <w:marBottom w:val="0"/>
      <w:divBdr>
        <w:top w:val="none" w:sz="0" w:space="0" w:color="auto"/>
        <w:left w:val="none" w:sz="0" w:space="0" w:color="auto"/>
        <w:bottom w:val="none" w:sz="0" w:space="0" w:color="auto"/>
        <w:right w:val="none" w:sz="0" w:space="0" w:color="auto"/>
      </w:divBdr>
    </w:div>
    <w:div w:id="1437826365">
      <w:bodyDiv w:val="1"/>
      <w:marLeft w:val="0"/>
      <w:marRight w:val="0"/>
      <w:marTop w:val="0"/>
      <w:marBottom w:val="0"/>
      <w:divBdr>
        <w:top w:val="none" w:sz="0" w:space="0" w:color="auto"/>
        <w:left w:val="none" w:sz="0" w:space="0" w:color="auto"/>
        <w:bottom w:val="none" w:sz="0" w:space="0" w:color="auto"/>
        <w:right w:val="none" w:sz="0" w:space="0" w:color="auto"/>
      </w:divBdr>
    </w:div>
    <w:div w:id="1475029258">
      <w:bodyDiv w:val="1"/>
      <w:marLeft w:val="0"/>
      <w:marRight w:val="0"/>
      <w:marTop w:val="0"/>
      <w:marBottom w:val="0"/>
      <w:divBdr>
        <w:top w:val="none" w:sz="0" w:space="0" w:color="auto"/>
        <w:left w:val="none" w:sz="0" w:space="0" w:color="auto"/>
        <w:bottom w:val="none" w:sz="0" w:space="0" w:color="auto"/>
        <w:right w:val="none" w:sz="0" w:space="0" w:color="auto"/>
      </w:divBdr>
    </w:div>
    <w:div w:id="1559780677">
      <w:bodyDiv w:val="1"/>
      <w:marLeft w:val="0"/>
      <w:marRight w:val="0"/>
      <w:marTop w:val="0"/>
      <w:marBottom w:val="0"/>
      <w:divBdr>
        <w:top w:val="none" w:sz="0" w:space="0" w:color="auto"/>
        <w:left w:val="none" w:sz="0" w:space="0" w:color="auto"/>
        <w:bottom w:val="none" w:sz="0" w:space="0" w:color="auto"/>
        <w:right w:val="none" w:sz="0" w:space="0" w:color="auto"/>
      </w:divBdr>
    </w:div>
    <w:div w:id="1645353604">
      <w:bodyDiv w:val="1"/>
      <w:marLeft w:val="0"/>
      <w:marRight w:val="0"/>
      <w:marTop w:val="0"/>
      <w:marBottom w:val="0"/>
      <w:divBdr>
        <w:top w:val="none" w:sz="0" w:space="0" w:color="auto"/>
        <w:left w:val="none" w:sz="0" w:space="0" w:color="auto"/>
        <w:bottom w:val="none" w:sz="0" w:space="0" w:color="auto"/>
        <w:right w:val="none" w:sz="0" w:space="0" w:color="auto"/>
      </w:divBdr>
    </w:div>
    <w:div w:id="1707487039">
      <w:bodyDiv w:val="1"/>
      <w:marLeft w:val="0"/>
      <w:marRight w:val="0"/>
      <w:marTop w:val="0"/>
      <w:marBottom w:val="0"/>
      <w:divBdr>
        <w:top w:val="none" w:sz="0" w:space="0" w:color="auto"/>
        <w:left w:val="none" w:sz="0" w:space="0" w:color="auto"/>
        <w:bottom w:val="none" w:sz="0" w:space="0" w:color="auto"/>
        <w:right w:val="none" w:sz="0" w:space="0" w:color="auto"/>
      </w:divBdr>
    </w:div>
    <w:div w:id="1731347445">
      <w:bodyDiv w:val="1"/>
      <w:marLeft w:val="0"/>
      <w:marRight w:val="0"/>
      <w:marTop w:val="0"/>
      <w:marBottom w:val="0"/>
      <w:divBdr>
        <w:top w:val="none" w:sz="0" w:space="0" w:color="auto"/>
        <w:left w:val="none" w:sz="0" w:space="0" w:color="auto"/>
        <w:bottom w:val="none" w:sz="0" w:space="0" w:color="auto"/>
        <w:right w:val="none" w:sz="0" w:space="0" w:color="auto"/>
      </w:divBdr>
    </w:div>
    <w:div w:id="1809856139">
      <w:bodyDiv w:val="1"/>
      <w:marLeft w:val="0"/>
      <w:marRight w:val="0"/>
      <w:marTop w:val="0"/>
      <w:marBottom w:val="0"/>
      <w:divBdr>
        <w:top w:val="none" w:sz="0" w:space="0" w:color="auto"/>
        <w:left w:val="none" w:sz="0" w:space="0" w:color="auto"/>
        <w:bottom w:val="none" w:sz="0" w:space="0" w:color="auto"/>
        <w:right w:val="none" w:sz="0" w:space="0" w:color="auto"/>
      </w:divBdr>
    </w:div>
    <w:div w:id="19339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Jurevic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1081-5173-4DE8-AEF4-D78F01B4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4617</Words>
  <Characters>2633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spēkā esošo normatīvo regulējumu attiecībā uz Latvijas Republikas Augstākās tiesas Senāta tiesas sēžu protokolēšanu"</vt:lpstr>
      <vt:lpstr>Informatīvais ziņojums „Par Latvijas Stratēģiskās attīstības plāna 2010. – 2013. gadam uzdevumu un darbības rezultātu īstenošanu kārtējā pārskata periodā”</vt:lpstr>
    </vt:vector>
  </TitlesOfParts>
  <Company>NONE</Company>
  <LinksUpToDate>false</LinksUpToDate>
  <CharactersWithSpaces>7236</CharactersWithSpaces>
  <SharedDoc>false</SharedDoc>
  <HLinks>
    <vt:vector size="36" baseType="variant">
      <vt:variant>
        <vt:i4>1507379</vt:i4>
      </vt:variant>
      <vt:variant>
        <vt:i4>12</vt:i4>
      </vt:variant>
      <vt:variant>
        <vt:i4>0</vt:i4>
      </vt:variant>
      <vt:variant>
        <vt:i4>5</vt:i4>
      </vt:variant>
      <vt:variant>
        <vt:lpwstr>mailto:Ilga.Jermacane@fm.gov.lv</vt:lpwstr>
      </vt:variant>
      <vt:variant>
        <vt:lpwstr/>
      </vt:variant>
      <vt:variant>
        <vt:i4>1441860</vt:i4>
      </vt:variant>
      <vt:variant>
        <vt:i4>9</vt:i4>
      </vt:variant>
      <vt:variant>
        <vt:i4>0</vt:i4>
      </vt:variant>
      <vt:variant>
        <vt:i4>5</vt:i4>
      </vt:variant>
      <vt:variant>
        <vt:lpwstr>http://www.raplm.gov.lv/</vt:lpwstr>
      </vt:variant>
      <vt:variant>
        <vt:lpwstr/>
      </vt:variant>
      <vt:variant>
        <vt:i4>1900570</vt:i4>
      </vt:variant>
      <vt:variant>
        <vt:i4>6</vt:i4>
      </vt:variant>
      <vt:variant>
        <vt:i4>0</vt:i4>
      </vt:variant>
      <vt:variant>
        <vt:i4>5</vt:i4>
      </vt:variant>
      <vt:variant>
        <vt:lpwstr>http://www.radosalatvija.lv/</vt:lpwstr>
      </vt:variant>
      <vt:variant>
        <vt:lpwstr/>
      </vt:variant>
      <vt:variant>
        <vt:i4>458781</vt:i4>
      </vt:variant>
      <vt:variant>
        <vt:i4>3</vt:i4>
      </vt:variant>
      <vt:variant>
        <vt:i4>0</vt:i4>
      </vt:variant>
      <vt:variant>
        <vt:i4>5</vt:i4>
      </vt:variant>
      <vt:variant>
        <vt:lpwstr>http://www.kulturaskarte.lv/</vt:lpwstr>
      </vt:variant>
      <vt:variant>
        <vt:lpwstr/>
      </vt:variant>
      <vt:variant>
        <vt:i4>8061051</vt:i4>
      </vt:variant>
      <vt:variant>
        <vt:i4>0</vt:i4>
      </vt:variant>
      <vt:variant>
        <vt:i4>0</vt:i4>
      </vt:variant>
      <vt:variant>
        <vt:i4>5</vt:i4>
      </vt:variant>
      <vt:variant>
        <vt:lpwstr>http://www.kultura.lv/</vt:lpwstr>
      </vt:variant>
      <vt:variant>
        <vt:lpwstr/>
      </vt:variant>
      <vt:variant>
        <vt:i4>1638469</vt:i4>
      </vt:variant>
      <vt:variant>
        <vt:i4>0</vt:i4>
      </vt:variant>
      <vt:variant>
        <vt:i4>0</vt:i4>
      </vt:variant>
      <vt:variant>
        <vt:i4>5</vt:i4>
      </vt:variant>
      <vt:variant>
        <vt:lpwstr>http://www.mk.gov.lv/lv/esstrukturfondi/pasakums151/strukturaloreformuistenosana/reformu-novertejumi-un-petijumi/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spēkā esošo normatīvo regulējumu attiecībā uz Latvijas Republikas Augstākās tiesas Senāta tiesas sēžu protokolēšanu"</dc:title>
  <dc:subject>Informatīvais ziņojums </dc:subject>
  <dc:creator>Evita Jurēvica</dc:creator>
  <cp:keywords/>
  <dc:description>Evita.Jurevica@tm.gov.lv, 67036945</dc:description>
  <cp:lastModifiedBy>ej1502</cp:lastModifiedBy>
  <cp:revision>27</cp:revision>
  <cp:lastPrinted>2011-04-13T11:44:00Z</cp:lastPrinted>
  <dcterms:created xsi:type="dcterms:W3CDTF">2011-05-18T13:36:00Z</dcterms:created>
  <dcterms:modified xsi:type="dcterms:W3CDTF">2011-05-27T13:15:00Z</dcterms:modified>
</cp:coreProperties>
</file>