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3B" w:rsidRPr="0058718C" w:rsidRDefault="00D1773B" w:rsidP="00D1773B">
      <w:pPr>
        <w:pStyle w:val="naislab"/>
        <w:spacing w:before="0" w:after="0"/>
        <w:jc w:val="center"/>
        <w:outlineLvl w:val="0"/>
        <w:rPr>
          <w:b/>
          <w:sz w:val="28"/>
          <w:szCs w:val="28"/>
        </w:rPr>
      </w:pPr>
      <w:r w:rsidRPr="0058718C">
        <w:rPr>
          <w:b/>
          <w:sz w:val="28"/>
          <w:szCs w:val="28"/>
        </w:rPr>
        <w:t xml:space="preserve">Likumprojekta „Grozījumi Notariāta likumā” sākotnējās ietekmes novērtējuma </w:t>
      </w:r>
      <w:smartTag w:uri="schemas-tilde-lv/tildestengine" w:element="veidnes">
        <w:smartTagPr>
          <w:attr w:name="id" w:val="-1"/>
          <w:attr w:name="baseform" w:val="ziņojums"/>
          <w:attr w:name="text" w:val="ziņojums"/>
        </w:smartTagPr>
        <w:r w:rsidRPr="0058718C">
          <w:rPr>
            <w:b/>
            <w:sz w:val="28"/>
            <w:szCs w:val="28"/>
          </w:rPr>
          <w:t>ziņojums</w:t>
        </w:r>
      </w:smartTag>
      <w:r w:rsidRPr="0058718C">
        <w:rPr>
          <w:b/>
          <w:sz w:val="28"/>
          <w:szCs w:val="28"/>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6"/>
        <w:gridCol w:w="2748"/>
        <w:gridCol w:w="6621"/>
      </w:tblGrid>
      <w:tr w:rsidR="00D1773B" w:rsidRPr="0058718C" w:rsidTr="009460EF">
        <w:tc>
          <w:tcPr>
            <w:tcW w:w="9725" w:type="dxa"/>
            <w:gridSpan w:val="3"/>
            <w:vAlign w:val="center"/>
          </w:tcPr>
          <w:p w:rsidR="00D1773B" w:rsidRPr="0058718C" w:rsidRDefault="00D1773B" w:rsidP="009460EF">
            <w:pPr>
              <w:pStyle w:val="naisnod"/>
              <w:spacing w:before="0" w:after="0"/>
              <w:rPr>
                <w:sz w:val="28"/>
                <w:szCs w:val="28"/>
              </w:rPr>
            </w:pPr>
            <w:r w:rsidRPr="0058718C">
              <w:rPr>
                <w:sz w:val="28"/>
                <w:szCs w:val="28"/>
              </w:rPr>
              <w:t>I. Tiesību akta projekta izstrādes nepieciešamība</w:t>
            </w:r>
          </w:p>
        </w:tc>
      </w:tr>
      <w:tr w:rsidR="00D1773B" w:rsidRPr="0058718C" w:rsidTr="009460EF">
        <w:trPr>
          <w:trHeight w:val="630"/>
        </w:trPr>
        <w:tc>
          <w:tcPr>
            <w:tcW w:w="550" w:type="dxa"/>
          </w:tcPr>
          <w:p w:rsidR="00D1773B" w:rsidRPr="0058718C" w:rsidRDefault="00D1773B" w:rsidP="009460EF">
            <w:pPr>
              <w:pStyle w:val="naiskr"/>
              <w:spacing w:before="0" w:after="0"/>
              <w:rPr>
                <w:b/>
                <w:sz w:val="28"/>
                <w:szCs w:val="28"/>
              </w:rPr>
            </w:pPr>
            <w:r w:rsidRPr="0058718C">
              <w:rPr>
                <w:b/>
                <w:sz w:val="28"/>
                <w:szCs w:val="28"/>
              </w:rPr>
              <w:t>1.</w:t>
            </w:r>
          </w:p>
        </w:tc>
        <w:tc>
          <w:tcPr>
            <w:tcW w:w="4315" w:type="dxa"/>
          </w:tcPr>
          <w:p w:rsidR="00D1773B" w:rsidRPr="0058718C" w:rsidRDefault="00D1773B" w:rsidP="009460EF">
            <w:pPr>
              <w:pStyle w:val="naiskr"/>
              <w:spacing w:before="0" w:after="0"/>
              <w:ind w:hanging="10"/>
              <w:rPr>
                <w:b/>
                <w:sz w:val="28"/>
                <w:szCs w:val="28"/>
              </w:rPr>
            </w:pPr>
            <w:r w:rsidRPr="0058718C">
              <w:rPr>
                <w:b/>
                <w:sz w:val="28"/>
                <w:szCs w:val="28"/>
              </w:rPr>
              <w:t>Pamatojums</w:t>
            </w:r>
          </w:p>
        </w:tc>
        <w:tc>
          <w:tcPr>
            <w:tcW w:w="4860" w:type="dxa"/>
          </w:tcPr>
          <w:p w:rsidR="00D1773B" w:rsidRDefault="00D1773B" w:rsidP="009460EF">
            <w:pPr>
              <w:pStyle w:val="naisf"/>
              <w:spacing w:before="0" w:after="0"/>
              <w:ind w:firstLine="527"/>
              <w:rPr>
                <w:sz w:val="28"/>
                <w:szCs w:val="28"/>
              </w:rPr>
            </w:pPr>
            <w:r w:rsidRPr="0058718C">
              <w:rPr>
                <w:sz w:val="28"/>
                <w:szCs w:val="28"/>
              </w:rPr>
              <w:t>Ministru kabineta 2009. gada 19. novembra rīkojums Nr. 797 „</w:t>
            </w:r>
            <w:r w:rsidRPr="0058718C">
              <w:rPr>
                <w:bCs/>
                <w:sz w:val="28"/>
                <w:szCs w:val="28"/>
              </w:rPr>
              <w:t>Par Koncepciju par Civillikuma Mantojuma tiesību daļas modernizāciju</w:t>
            </w:r>
            <w:r w:rsidRPr="0058718C">
              <w:rPr>
                <w:sz w:val="28"/>
                <w:szCs w:val="28"/>
              </w:rPr>
              <w:t>”.</w:t>
            </w:r>
          </w:p>
          <w:p w:rsidR="00D1773B" w:rsidRPr="00D1773B" w:rsidRDefault="00D1773B" w:rsidP="009460EF">
            <w:pPr>
              <w:pStyle w:val="naisf"/>
              <w:spacing w:before="0" w:after="0"/>
              <w:ind w:firstLine="527"/>
              <w:rPr>
                <w:sz w:val="28"/>
                <w:szCs w:val="28"/>
              </w:rPr>
            </w:pPr>
            <w:r w:rsidRPr="00D1773B">
              <w:rPr>
                <w:sz w:val="28"/>
                <w:szCs w:val="28"/>
              </w:rPr>
              <w:t xml:space="preserve">Valdības rīcības plāna Deklarācijas par Valda </w:t>
            </w:r>
            <w:proofErr w:type="spellStart"/>
            <w:r w:rsidRPr="00D1773B">
              <w:rPr>
                <w:sz w:val="28"/>
                <w:szCs w:val="28"/>
              </w:rPr>
              <w:t>Dombrovska</w:t>
            </w:r>
            <w:proofErr w:type="spellEnd"/>
            <w:r w:rsidRPr="00D1773B">
              <w:rPr>
                <w:sz w:val="28"/>
                <w:szCs w:val="28"/>
              </w:rPr>
              <w:t xml:space="preserve"> vadītā Ministru kabineta iecerēto darbību īstenošanai (apstiprināts ar Ministru kabineta 2012.gada 16.februāra rīkojumu Nr.84) 119.2.apakšpunkts.</w:t>
            </w:r>
          </w:p>
        </w:tc>
      </w:tr>
      <w:tr w:rsidR="00D1773B" w:rsidRPr="0058718C" w:rsidTr="009460EF">
        <w:trPr>
          <w:trHeight w:val="472"/>
        </w:trPr>
        <w:tc>
          <w:tcPr>
            <w:tcW w:w="550" w:type="dxa"/>
          </w:tcPr>
          <w:p w:rsidR="00D1773B" w:rsidRPr="0058718C" w:rsidRDefault="00D1773B" w:rsidP="009460EF">
            <w:pPr>
              <w:pStyle w:val="naiskr"/>
              <w:spacing w:before="0" w:after="0"/>
              <w:rPr>
                <w:b/>
                <w:sz w:val="28"/>
                <w:szCs w:val="28"/>
              </w:rPr>
            </w:pPr>
            <w:r w:rsidRPr="0058718C">
              <w:rPr>
                <w:b/>
                <w:sz w:val="28"/>
                <w:szCs w:val="28"/>
              </w:rPr>
              <w:t>2.</w:t>
            </w:r>
          </w:p>
        </w:tc>
        <w:tc>
          <w:tcPr>
            <w:tcW w:w="4315" w:type="dxa"/>
          </w:tcPr>
          <w:p w:rsidR="00D1773B" w:rsidRPr="0058718C" w:rsidRDefault="00D1773B" w:rsidP="009460EF">
            <w:pPr>
              <w:pStyle w:val="naiskr"/>
              <w:tabs>
                <w:tab w:val="left" w:pos="170"/>
              </w:tabs>
              <w:spacing w:before="0" w:after="0"/>
              <w:rPr>
                <w:b/>
                <w:sz w:val="28"/>
                <w:szCs w:val="28"/>
              </w:rPr>
            </w:pPr>
            <w:r w:rsidRPr="0058718C">
              <w:rPr>
                <w:b/>
                <w:sz w:val="28"/>
                <w:szCs w:val="28"/>
              </w:rPr>
              <w:t>Pašreizējā situācija un problēmas</w:t>
            </w:r>
          </w:p>
        </w:tc>
        <w:tc>
          <w:tcPr>
            <w:tcW w:w="4860" w:type="dxa"/>
          </w:tcPr>
          <w:p w:rsidR="00D1773B" w:rsidRPr="0058718C" w:rsidRDefault="00D1773B" w:rsidP="009460EF">
            <w:pPr>
              <w:ind w:firstLine="527"/>
              <w:jc w:val="both"/>
              <w:rPr>
                <w:rFonts w:eastAsia="Calibri"/>
                <w:sz w:val="28"/>
                <w:szCs w:val="28"/>
              </w:rPr>
            </w:pPr>
            <w:r w:rsidRPr="0058718C">
              <w:rPr>
                <w:rFonts w:eastAsia="Calibri"/>
                <w:sz w:val="28"/>
                <w:szCs w:val="28"/>
              </w:rPr>
              <w:t>Civiltiesību nozares pamats ir 1937. gadā pieņemtais Civillikums.</w:t>
            </w:r>
            <w:r w:rsidRPr="0058718C">
              <w:rPr>
                <w:sz w:val="28"/>
                <w:szCs w:val="28"/>
              </w:rPr>
              <w:t xml:space="preserve"> Tādējādi Civillikumā</w:t>
            </w:r>
            <w:r w:rsidRPr="0058718C">
              <w:rPr>
                <w:rFonts w:eastAsia="Calibri"/>
                <w:sz w:val="28"/>
                <w:szCs w:val="28"/>
              </w:rPr>
              <w:t xml:space="preserve"> ietvert</w:t>
            </w:r>
            <w:r w:rsidRPr="0058718C">
              <w:rPr>
                <w:sz w:val="28"/>
                <w:szCs w:val="28"/>
              </w:rPr>
              <w:t>ai</w:t>
            </w:r>
            <w:r w:rsidRPr="0058718C">
              <w:rPr>
                <w:rFonts w:eastAsia="Calibri"/>
                <w:sz w:val="28"/>
                <w:szCs w:val="28"/>
              </w:rPr>
              <w:t>s regulējums</w:t>
            </w:r>
            <w:r w:rsidRPr="0058718C">
              <w:rPr>
                <w:sz w:val="28"/>
                <w:szCs w:val="28"/>
              </w:rPr>
              <w:t xml:space="preserve">, tajā skaitā Mantojuma tiesību daļas normas, ir novecojis </w:t>
            </w:r>
            <w:r w:rsidRPr="0058718C">
              <w:rPr>
                <w:rFonts w:eastAsia="Calibri"/>
                <w:sz w:val="28"/>
                <w:szCs w:val="28"/>
              </w:rPr>
              <w:t xml:space="preserve">un vairs nespēj pilnībā apmierināt mūsdienu sabiedrības vajadzības. </w:t>
            </w:r>
          </w:p>
          <w:p w:rsidR="00D1773B" w:rsidRPr="0058718C" w:rsidRDefault="00D1773B" w:rsidP="009460EF">
            <w:pPr>
              <w:pStyle w:val="naisf"/>
              <w:spacing w:before="0" w:after="0"/>
              <w:ind w:firstLine="527"/>
              <w:rPr>
                <w:sz w:val="28"/>
                <w:szCs w:val="28"/>
              </w:rPr>
            </w:pPr>
            <w:r w:rsidRPr="0058718C">
              <w:rPr>
                <w:sz w:val="28"/>
                <w:szCs w:val="28"/>
              </w:rPr>
              <w:t>Izvērtējot problēmu jautājumus Latvijas Republikas</w:t>
            </w:r>
            <w:r>
              <w:rPr>
                <w:sz w:val="28"/>
                <w:szCs w:val="28"/>
              </w:rPr>
              <w:t xml:space="preserve"> Civillikuma</w:t>
            </w:r>
            <w:r w:rsidRPr="0058718C">
              <w:rPr>
                <w:sz w:val="28"/>
                <w:szCs w:val="28"/>
              </w:rPr>
              <w:t xml:space="preserve"> </w:t>
            </w:r>
            <w:r>
              <w:rPr>
                <w:sz w:val="28"/>
                <w:szCs w:val="28"/>
              </w:rPr>
              <w:t>M</w:t>
            </w:r>
            <w:r w:rsidRPr="0058718C">
              <w:rPr>
                <w:sz w:val="28"/>
                <w:szCs w:val="28"/>
              </w:rPr>
              <w:t>antojuma tiesību regulējumā, konstatēts, ka problēmas skar vairākus mantojuma tiesību daļas institūtus, tostarp arī laulāto mantošanu, testamenta formas (publiskie testamenti, priviliģēti testamenti) un mantojuma aizgādnību. Problēmu izklāsts definēts ar Ministru kabineta 2009. gada 19. novembra rīkojumu Nr. 797 „</w:t>
            </w:r>
            <w:r w:rsidRPr="0058718C">
              <w:rPr>
                <w:bCs/>
                <w:sz w:val="28"/>
                <w:szCs w:val="28"/>
              </w:rPr>
              <w:t>Par Koncepciju par Civillikuma Mantojuma tiesību daļas modernizāciju</w:t>
            </w:r>
            <w:r w:rsidRPr="0058718C">
              <w:rPr>
                <w:sz w:val="28"/>
                <w:szCs w:val="28"/>
              </w:rPr>
              <w:t>” apstiprinātajā koncepcijā.</w:t>
            </w:r>
          </w:p>
          <w:p w:rsidR="00D1773B" w:rsidRPr="0058718C" w:rsidRDefault="00D1773B" w:rsidP="009460EF">
            <w:pPr>
              <w:ind w:firstLine="493"/>
              <w:jc w:val="both"/>
              <w:rPr>
                <w:sz w:val="28"/>
                <w:szCs w:val="28"/>
              </w:rPr>
            </w:pPr>
            <w:r w:rsidRPr="0058718C">
              <w:rPr>
                <w:sz w:val="28"/>
                <w:szCs w:val="28"/>
              </w:rPr>
              <w:t xml:space="preserve">Mantojuma aizgādnības būtība ir radīt efektīvu mehānismu, kas nodrošinātu pilnvērtīgu mantojuma darbību līdz brīdim, kamēr to pārņem mantinieki. Diemžēl patreizējais mantojuma aizgādnības nodibināšanas regulējums ar tiesas </w:t>
            </w:r>
            <w:r>
              <w:rPr>
                <w:sz w:val="28"/>
                <w:szCs w:val="28"/>
              </w:rPr>
              <w:t>l</w:t>
            </w:r>
            <w:r w:rsidRPr="0058718C">
              <w:rPr>
                <w:sz w:val="28"/>
                <w:szCs w:val="28"/>
              </w:rPr>
              <w:t xml:space="preserve">īdzdalību ir laikietilpīgs un sarežģīts, kas nenodrošina mantojuma aizgādnības nodibināšanas primāro funkciju – operatīvu rīcību. </w:t>
            </w:r>
          </w:p>
          <w:p w:rsidR="00D1773B" w:rsidRPr="0058718C" w:rsidRDefault="00D1773B" w:rsidP="009460EF">
            <w:pPr>
              <w:pStyle w:val="naisf"/>
              <w:spacing w:before="0" w:after="0"/>
              <w:ind w:firstLine="527"/>
              <w:rPr>
                <w:sz w:val="28"/>
                <w:szCs w:val="28"/>
              </w:rPr>
            </w:pPr>
          </w:p>
        </w:tc>
      </w:tr>
      <w:tr w:rsidR="00D1773B" w:rsidRPr="0058718C" w:rsidTr="009460EF">
        <w:trPr>
          <w:trHeight w:val="1071"/>
        </w:trPr>
        <w:tc>
          <w:tcPr>
            <w:tcW w:w="550" w:type="dxa"/>
          </w:tcPr>
          <w:p w:rsidR="00D1773B" w:rsidRPr="0058718C" w:rsidRDefault="00D1773B" w:rsidP="009460EF">
            <w:pPr>
              <w:pStyle w:val="naiskr"/>
              <w:spacing w:before="0" w:after="0"/>
              <w:rPr>
                <w:b/>
                <w:sz w:val="28"/>
                <w:szCs w:val="28"/>
              </w:rPr>
            </w:pPr>
            <w:r w:rsidRPr="0058718C">
              <w:rPr>
                <w:b/>
                <w:sz w:val="28"/>
                <w:szCs w:val="28"/>
              </w:rPr>
              <w:t>3.</w:t>
            </w:r>
          </w:p>
        </w:tc>
        <w:tc>
          <w:tcPr>
            <w:tcW w:w="4315" w:type="dxa"/>
          </w:tcPr>
          <w:p w:rsidR="00D1773B" w:rsidRPr="0058718C" w:rsidRDefault="00D1773B" w:rsidP="009460EF">
            <w:pPr>
              <w:pStyle w:val="naiskr"/>
              <w:spacing w:before="0" w:after="0"/>
              <w:ind w:right="182"/>
              <w:jc w:val="both"/>
              <w:rPr>
                <w:b/>
                <w:sz w:val="28"/>
                <w:szCs w:val="28"/>
              </w:rPr>
            </w:pPr>
            <w:r w:rsidRPr="0058718C">
              <w:rPr>
                <w:b/>
                <w:sz w:val="28"/>
                <w:szCs w:val="28"/>
              </w:rPr>
              <w:t>Saistītie politikas ietekmes novērtējumi un pētījumi</w:t>
            </w:r>
          </w:p>
        </w:tc>
        <w:tc>
          <w:tcPr>
            <w:tcW w:w="4860" w:type="dxa"/>
          </w:tcPr>
          <w:p w:rsidR="00D1773B" w:rsidRPr="0058718C" w:rsidRDefault="00D1773B" w:rsidP="009460EF">
            <w:pPr>
              <w:ind w:firstLine="493"/>
              <w:jc w:val="both"/>
              <w:rPr>
                <w:sz w:val="28"/>
                <w:szCs w:val="28"/>
              </w:rPr>
            </w:pPr>
            <w:proofErr w:type="spellStart"/>
            <w:r w:rsidRPr="0058718C">
              <w:rPr>
                <w:sz w:val="28"/>
                <w:szCs w:val="28"/>
              </w:rPr>
              <w:t>I.Šermukšņa</w:t>
            </w:r>
            <w:proofErr w:type="spellEnd"/>
            <w:r w:rsidRPr="0058718C">
              <w:rPr>
                <w:sz w:val="28"/>
                <w:szCs w:val="28"/>
              </w:rPr>
              <w:t xml:space="preserve">, </w:t>
            </w:r>
            <w:proofErr w:type="spellStart"/>
            <w:r w:rsidRPr="0058718C">
              <w:rPr>
                <w:sz w:val="28"/>
                <w:szCs w:val="28"/>
              </w:rPr>
              <w:t>P.Bulava</w:t>
            </w:r>
            <w:proofErr w:type="spellEnd"/>
            <w:r w:rsidRPr="0058718C">
              <w:rPr>
                <w:sz w:val="28"/>
                <w:szCs w:val="28"/>
              </w:rPr>
              <w:t xml:space="preserve">, </w:t>
            </w:r>
            <w:proofErr w:type="spellStart"/>
            <w:r w:rsidRPr="0058718C">
              <w:rPr>
                <w:sz w:val="28"/>
                <w:szCs w:val="28"/>
              </w:rPr>
              <w:t>J.Solovjakova</w:t>
            </w:r>
            <w:proofErr w:type="spellEnd"/>
            <w:r w:rsidRPr="0058718C">
              <w:rPr>
                <w:sz w:val="28"/>
                <w:szCs w:val="28"/>
              </w:rPr>
              <w:t xml:space="preserve">, E. </w:t>
            </w:r>
            <w:proofErr w:type="spellStart"/>
            <w:r w:rsidRPr="0058718C">
              <w:rPr>
                <w:sz w:val="28"/>
                <w:szCs w:val="28"/>
              </w:rPr>
              <w:t>Virko</w:t>
            </w:r>
            <w:proofErr w:type="spellEnd"/>
            <w:r w:rsidRPr="0058718C">
              <w:rPr>
                <w:sz w:val="28"/>
                <w:szCs w:val="28"/>
              </w:rPr>
              <w:t xml:space="preserve"> veiktais pētījums „Identificētie problēmu jautājumi Latvijas Republikas mantojuma tiesību regulējumā”. Ar pētījumu un tajā izdarītajiem secinājumiem iespējams iepazīties Tieslietu ministrijas mājas lapā: </w:t>
            </w:r>
          </w:p>
          <w:p w:rsidR="00D1773B" w:rsidRPr="004F6C8B" w:rsidRDefault="00A819AE" w:rsidP="009460EF">
            <w:pPr>
              <w:jc w:val="both"/>
              <w:rPr>
                <w:sz w:val="28"/>
                <w:szCs w:val="28"/>
              </w:rPr>
            </w:pPr>
            <w:hyperlink r:id="rId6" w:history="1">
              <w:r w:rsidR="00D1773B" w:rsidRPr="004F6C8B">
                <w:rPr>
                  <w:rStyle w:val="Hipersaite"/>
                  <w:color w:val="auto"/>
                  <w:sz w:val="28"/>
                  <w:szCs w:val="28"/>
                  <w:u w:val="none"/>
                </w:rPr>
                <w:t>http://www.tm.gov.lv/lv/ministrija/imateriali/petijumi.html</w:t>
              </w:r>
            </w:hyperlink>
          </w:p>
          <w:p w:rsidR="00D1773B" w:rsidRPr="0058718C" w:rsidRDefault="00D1773B" w:rsidP="009460EF">
            <w:pPr>
              <w:pStyle w:val="Vresteksts"/>
              <w:rPr>
                <w:sz w:val="28"/>
                <w:szCs w:val="28"/>
              </w:rPr>
            </w:pPr>
          </w:p>
        </w:tc>
      </w:tr>
      <w:tr w:rsidR="00D1773B" w:rsidRPr="0058718C" w:rsidTr="009460EF">
        <w:trPr>
          <w:trHeight w:val="384"/>
        </w:trPr>
        <w:tc>
          <w:tcPr>
            <w:tcW w:w="550" w:type="dxa"/>
          </w:tcPr>
          <w:p w:rsidR="00D1773B" w:rsidRPr="0058718C" w:rsidRDefault="00D1773B" w:rsidP="009460EF">
            <w:pPr>
              <w:pStyle w:val="naiskr"/>
              <w:spacing w:before="0" w:after="0"/>
              <w:rPr>
                <w:b/>
                <w:sz w:val="28"/>
                <w:szCs w:val="28"/>
              </w:rPr>
            </w:pPr>
            <w:r w:rsidRPr="0058718C">
              <w:rPr>
                <w:b/>
                <w:sz w:val="28"/>
                <w:szCs w:val="28"/>
              </w:rPr>
              <w:t>4.</w:t>
            </w:r>
          </w:p>
        </w:tc>
        <w:tc>
          <w:tcPr>
            <w:tcW w:w="4315" w:type="dxa"/>
          </w:tcPr>
          <w:p w:rsidR="00D1773B" w:rsidRPr="0058718C" w:rsidRDefault="00D1773B" w:rsidP="009460EF">
            <w:pPr>
              <w:pStyle w:val="naiskr"/>
              <w:spacing w:before="0" w:after="0"/>
              <w:rPr>
                <w:b/>
                <w:sz w:val="28"/>
                <w:szCs w:val="28"/>
              </w:rPr>
            </w:pPr>
            <w:r w:rsidRPr="0058718C">
              <w:rPr>
                <w:b/>
                <w:sz w:val="28"/>
                <w:szCs w:val="28"/>
              </w:rPr>
              <w:t>Tiesiskā regulējuma mērķis un būtība</w:t>
            </w:r>
          </w:p>
        </w:tc>
        <w:tc>
          <w:tcPr>
            <w:tcW w:w="4860" w:type="dxa"/>
          </w:tcPr>
          <w:p w:rsidR="00D1773B" w:rsidRPr="0058718C" w:rsidRDefault="00D1773B" w:rsidP="009460EF">
            <w:pPr>
              <w:ind w:firstLine="493"/>
              <w:jc w:val="both"/>
              <w:rPr>
                <w:rFonts w:eastAsia="Calibri"/>
                <w:sz w:val="28"/>
                <w:szCs w:val="28"/>
              </w:rPr>
            </w:pPr>
            <w:r w:rsidRPr="0058718C">
              <w:rPr>
                <w:sz w:val="28"/>
                <w:szCs w:val="28"/>
              </w:rPr>
              <w:t xml:space="preserve">Likumprojekta „Grozījumi Notariāta likumā” (turpmāk – likumprojekts) mērķis ir noteikt atbilstību tiesību normām Civillikuma Mantojuma tiesību daļas modernizācijas ietvaros. </w:t>
            </w:r>
            <w:r w:rsidRPr="0058718C">
              <w:rPr>
                <w:rFonts w:eastAsia="Calibri"/>
                <w:sz w:val="28"/>
                <w:szCs w:val="28"/>
              </w:rPr>
              <w:t xml:space="preserve">Šā mērķa sasniegšanai </w:t>
            </w:r>
            <w:r w:rsidRPr="0058718C">
              <w:rPr>
                <w:rFonts w:eastAsia="Calibri"/>
                <w:sz w:val="28"/>
                <w:szCs w:val="28"/>
              </w:rPr>
              <w:lastRenderedPageBreak/>
              <w:t>likumprojekts paredz izdarīt šādus grozījumus Notariāta likumā:</w:t>
            </w:r>
          </w:p>
          <w:p w:rsidR="00D1773B" w:rsidRPr="00D1773B" w:rsidRDefault="00D1773B" w:rsidP="009460EF">
            <w:pPr>
              <w:pStyle w:val="Pamatteksts"/>
              <w:ind w:firstLine="720"/>
              <w:rPr>
                <w:sz w:val="28"/>
                <w:szCs w:val="28"/>
              </w:rPr>
            </w:pPr>
            <w:r w:rsidRPr="0058718C">
              <w:rPr>
                <w:sz w:val="28"/>
                <w:szCs w:val="28"/>
              </w:rPr>
              <w:t xml:space="preserve">- mantojuma aizgādnības nodibināšanas funkcijas nodošana notāriem, jo </w:t>
            </w:r>
            <w:r w:rsidRPr="0058718C">
              <w:rPr>
                <w:rFonts w:eastAsia="Calibri"/>
                <w:sz w:val="28"/>
                <w:szCs w:val="28"/>
              </w:rPr>
              <w:t>patreizējais mantojuma aizgādnības nodibināšanas regulējums ar tiesas līdzdalību ir laikietilpīgs un sarežģīts, un tas nenodrošina mantojuma aizgādnības nodibināšanas primāro funkcij</w:t>
            </w:r>
            <w:r>
              <w:rPr>
                <w:rFonts w:eastAsia="Calibri"/>
                <w:sz w:val="28"/>
                <w:szCs w:val="28"/>
              </w:rPr>
              <w:t xml:space="preserve">u – operatīvu rīcību. </w:t>
            </w:r>
            <w:r w:rsidRPr="00D1773B">
              <w:rPr>
                <w:rFonts w:eastAsia="Calibri"/>
                <w:sz w:val="28"/>
                <w:szCs w:val="28"/>
              </w:rPr>
              <w:t>Regulējumā tiek paredzēts, ka turpmāk i</w:t>
            </w:r>
            <w:r w:rsidRPr="00D1773B">
              <w:rPr>
                <w:sz w:val="28"/>
                <w:szCs w:val="28"/>
              </w:rPr>
              <w:t>esniegumu par aizgādnības nodibināšanu mantojumam iesniedzams zvērinātam notāram, paredzot, kādu informāciju jānorāda minētajā iesniegumā un kādus dokumentus jāpievieno.</w:t>
            </w:r>
          </w:p>
          <w:p w:rsidR="00D1773B" w:rsidRPr="00D1773B" w:rsidRDefault="00D1773B" w:rsidP="009460EF">
            <w:pPr>
              <w:pStyle w:val="Pamatteksts"/>
              <w:ind w:firstLine="720"/>
              <w:rPr>
                <w:sz w:val="28"/>
                <w:szCs w:val="28"/>
              </w:rPr>
            </w:pPr>
            <w:r w:rsidRPr="00D1773B">
              <w:rPr>
                <w:sz w:val="28"/>
                <w:szCs w:val="28"/>
              </w:rPr>
              <w:t>Gadījumā, kad zvērināts notārs atzīs, ka ir pamats nodibināt mantojumam aizgādnību, viņš taisīs notariālo aktu par aizgādnības nodibināšanu mantojumam. Minēto ar valsts nodevu neapmaksājamo notariālā akta par aizgādnības nodibināšanu mantojumam izrakstu zvērināts notārs nosūtīs bāriņtiesai. Savukārt, ja zvērināts notārs atzīst, ka nav pamats aizgādnības nodibināšanai mantojumam, viņš atsaka taisīt notariālo aktu par aizgādnības nodibināšanu mantojumam.</w:t>
            </w:r>
          </w:p>
          <w:p w:rsidR="00D1773B" w:rsidRPr="0058718C" w:rsidRDefault="00D1773B" w:rsidP="009460EF">
            <w:pPr>
              <w:jc w:val="both"/>
              <w:rPr>
                <w:sz w:val="28"/>
                <w:szCs w:val="28"/>
              </w:rPr>
            </w:pPr>
            <w:r w:rsidRPr="0058718C">
              <w:rPr>
                <w:rFonts w:eastAsia="Calibri"/>
                <w:sz w:val="28"/>
                <w:szCs w:val="28"/>
              </w:rPr>
              <w:t xml:space="preserve">- atteikšanās </w:t>
            </w:r>
            <w:r w:rsidRPr="0058718C">
              <w:rPr>
                <w:sz w:val="28"/>
                <w:szCs w:val="28"/>
              </w:rPr>
              <w:t>no lieciniekiem pie publiska testamenta taisīšanas. Attiecībā uz tiem, kas nespēj vai neprot parakstīties, regulējums norādīts Notariāta likuma 72.pantā. Minētā norma noteic, ka personas, kas neprot vai nespēj parakstīties, uzdod to savā vietā izdarīt citai personai, ko ar savu parakstu apliecina šī persona un zvērināts notārs. Šajā gadījumā ir vajadzīgi Civillikuma 1494. pantā norādītie liecinieki. Savukārt attiecībā uz tām personām, kuru identitāti nevar noskaidrot, spēkā ir Notariāta likuma 76.pants, kas noteic, ka, ja zvērināts notārs nepazīst personu, kurai jātaisa akts vai apliecinājums vai kura jāidentificē citā sakarā, viņš noskaidro šīs personas identitāti pēc pases vai personas apliecības. Ja minētā persona nevar šādu dokumentu uzrādīt, zvērināts notārs noskaidro tās identitāti pēc citiem ticamiem dokumentiem, ja nepieciešams, papildinot trūkstošās ziņas pēc divu liecinieku liecībām. Aktā vai apliecinājumā jānorāda, kādā veidā ir noskaidrota personas identitāte. Liecinieki, kuri apliecina zvērinātam notāram nepazīstamas personas identitāti, dod parakstu par kriminālatbildību par apzināti nepatiesu liecību. Tāpat piemērojami</w:t>
            </w:r>
            <w:r w:rsidR="00710FA5">
              <w:rPr>
                <w:sz w:val="28"/>
                <w:szCs w:val="28"/>
              </w:rPr>
              <w:t xml:space="preserve"> Notariāta likuma 95.-99. </w:t>
            </w:r>
            <w:r w:rsidR="007C61FA">
              <w:rPr>
                <w:sz w:val="28"/>
                <w:szCs w:val="28"/>
              </w:rPr>
              <w:t>p</w:t>
            </w:r>
            <w:bookmarkStart w:id="0" w:name="_GoBack"/>
            <w:bookmarkEnd w:id="0"/>
            <w:r w:rsidR="00710FA5">
              <w:rPr>
                <w:sz w:val="28"/>
                <w:szCs w:val="28"/>
              </w:rPr>
              <w:t>anti.</w:t>
            </w:r>
          </w:p>
          <w:p w:rsidR="00D1773B" w:rsidRPr="0058718C" w:rsidRDefault="00D1773B" w:rsidP="009460EF">
            <w:pPr>
              <w:jc w:val="both"/>
              <w:rPr>
                <w:sz w:val="28"/>
                <w:szCs w:val="28"/>
              </w:rPr>
            </w:pPr>
          </w:p>
        </w:tc>
      </w:tr>
      <w:tr w:rsidR="00D1773B" w:rsidRPr="0058718C" w:rsidTr="009460EF">
        <w:trPr>
          <w:trHeight w:val="476"/>
        </w:trPr>
        <w:tc>
          <w:tcPr>
            <w:tcW w:w="550" w:type="dxa"/>
          </w:tcPr>
          <w:p w:rsidR="00D1773B" w:rsidRPr="0058718C" w:rsidRDefault="00D1773B" w:rsidP="009460EF">
            <w:pPr>
              <w:pStyle w:val="naiskr"/>
              <w:spacing w:before="0" w:after="0"/>
              <w:rPr>
                <w:b/>
                <w:sz w:val="28"/>
                <w:szCs w:val="28"/>
              </w:rPr>
            </w:pPr>
            <w:r w:rsidRPr="0058718C">
              <w:rPr>
                <w:b/>
                <w:sz w:val="28"/>
                <w:szCs w:val="28"/>
              </w:rPr>
              <w:lastRenderedPageBreak/>
              <w:t>5.</w:t>
            </w:r>
          </w:p>
        </w:tc>
        <w:tc>
          <w:tcPr>
            <w:tcW w:w="4315" w:type="dxa"/>
          </w:tcPr>
          <w:p w:rsidR="00D1773B" w:rsidRPr="0058718C" w:rsidRDefault="00D1773B" w:rsidP="009460EF">
            <w:pPr>
              <w:pStyle w:val="naiskr"/>
              <w:spacing w:before="0" w:after="0"/>
              <w:jc w:val="both"/>
              <w:rPr>
                <w:b/>
                <w:sz w:val="28"/>
                <w:szCs w:val="28"/>
              </w:rPr>
            </w:pPr>
            <w:r w:rsidRPr="0058718C">
              <w:rPr>
                <w:b/>
                <w:sz w:val="28"/>
                <w:szCs w:val="28"/>
              </w:rPr>
              <w:t>Projekta izstrādē iesaistītās institūcijas</w:t>
            </w:r>
          </w:p>
        </w:tc>
        <w:tc>
          <w:tcPr>
            <w:tcW w:w="4860" w:type="dxa"/>
          </w:tcPr>
          <w:p w:rsidR="00D1773B" w:rsidRPr="0058718C" w:rsidRDefault="00D1773B" w:rsidP="009460EF">
            <w:pPr>
              <w:pStyle w:val="naisf"/>
              <w:spacing w:before="0" w:after="0"/>
              <w:ind w:firstLine="493"/>
              <w:rPr>
                <w:sz w:val="28"/>
                <w:szCs w:val="28"/>
              </w:rPr>
            </w:pPr>
            <w:r w:rsidRPr="0058718C">
              <w:rPr>
                <w:sz w:val="28"/>
                <w:szCs w:val="28"/>
              </w:rPr>
              <w:t>Likumprojektu izstrādāja ar  tieslietu ministra 2009. gada 23. decembra rīkojumu Nr. 1-1/435 izveidotā darba grupa normatīvo aktu projektu, kas saistīti ar Koncepcijas par Civillikuma Mantojuma tiesību daļas modernizācijas īstenošanu, izstrādei.</w:t>
            </w:r>
          </w:p>
          <w:p w:rsidR="00D1773B" w:rsidRPr="0058718C" w:rsidRDefault="00D1773B" w:rsidP="009460EF">
            <w:pPr>
              <w:pStyle w:val="naiskr"/>
              <w:spacing w:before="0" w:after="0"/>
              <w:ind w:firstLine="493"/>
              <w:jc w:val="both"/>
              <w:rPr>
                <w:sz w:val="28"/>
                <w:szCs w:val="28"/>
              </w:rPr>
            </w:pPr>
            <w:r w:rsidRPr="0058718C">
              <w:rPr>
                <w:sz w:val="28"/>
                <w:szCs w:val="28"/>
              </w:rPr>
              <w:t xml:space="preserve">Darba grupas sastāvā tika iekļauti pārstāvji no Tieslietu ministrijas, Finanšu ministrijas, Labklājības ministrijas, Latvijas Universitātes, </w:t>
            </w:r>
            <w:r w:rsidR="00D9054B">
              <w:rPr>
                <w:sz w:val="28"/>
                <w:szCs w:val="28"/>
              </w:rPr>
              <w:t xml:space="preserve">Rīgas bāriņtiesa, </w:t>
            </w:r>
            <w:r w:rsidRPr="0058718C">
              <w:rPr>
                <w:sz w:val="28"/>
                <w:szCs w:val="28"/>
              </w:rPr>
              <w:t xml:space="preserve">Latvijas zvērinātu notāru padomes, Latvijas zvērinātu tiesu izpildītāju padomes, kā arī tiesneši, zvērināti notāri un zvērināti advokāti.  </w:t>
            </w:r>
          </w:p>
        </w:tc>
      </w:tr>
      <w:tr w:rsidR="00D1773B" w:rsidRPr="0058718C" w:rsidTr="009460EF">
        <w:trPr>
          <w:trHeight w:val="630"/>
        </w:trPr>
        <w:tc>
          <w:tcPr>
            <w:tcW w:w="550" w:type="dxa"/>
          </w:tcPr>
          <w:p w:rsidR="00D1773B" w:rsidRPr="0058718C" w:rsidRDefault="00D1773B" w:rsidP="009460EF">
            <w:pPr>
              <w:pStyle w:val="naiskr"/>
              <w:spacing w:before="0" w:after="0"/>
              <w:jc w:val="both"/>
              <w:rPr>
                <w:b/>
                <w:sz w:val="28"/>
                <w:szCs w:val="28"/>
              </w:rPr>
            </w:pPr>
            <w:r w:rsidRPr="0058718C">
              <w:rPr>
                <w:b/>
                <w:sz w:val="28"/>
                <w:szCs w:val="28"/>
              </w:rPr>
              <w:t>6.</w:t>
            </w:r>
          </w:p>
        </w:tc>
        <w:tc>
          <w:tcPr>
            <w:tcW w:w="4315" w:type="dxa"/>
          </w:tcPr>
          <w:p w:rsidR="00D1773B" w:rsidRPr="0058718C" w:rsidRDefault="00D1773B" w:rsidP="009460EF">
            <w:pPr>
              <w:pStyle w:val="naiskr"/>
              <w:spacing w:before="0" w:after="0"/>
              <w:jc w:val="both"/>
              <w:rPr>
                <w:b/>
                <w:i/>
                <w:sz w:val="28"/>
                <w:szCs w:val="28"/>
                <w:highlight w:val="yellow"/>
              </w:rPr>
            </w:pPr>
            <w:r w:rsidRPr="0058718C">
              <w:rPr>
                <w:b/>
                <w:sz w:val="28"/>
                <w:szCs w:val="28"/>
              </w:rPr>
              <w:t>Iemesli, kādēļ netika nodrošināta sabiedrības līdzdalība</w:t>
            </w:r>
          </w:p>
        </w:tc>
        <w:tc>
          <w:tcPr>
            <w:tcW w:w="4860" w:type="dxa"/>
          </w:tcPr>
          <w:p w:rsidR="00D1773B" w:rsidRPr="0058718C" w:rsidRDefault="00D1773B" w:rsidP="009460EF">
            <w:pPr>
              <w:ind w:firstLine="493"/>
              <w:rPr>
                <w:sz w:val="28"/>
                <w:szCs w:val="28"/>
              </w:rPr>
            </w:pPr>
            <w:r w:rsidRPr="0058718C">
              <w:rPr>
                <w:sz w:val="28"/>
                <w:szCs w:val="28"/>
              </w:rPr>
              <w:t>Projekts šo jomu neskar.</w:t>
            </w:r>
          </w:p>
        </w:tc>
      </w:tr>
      <w:tr w:rsidR="00D1773B" w:rsidRPr="0058718C" w:rsidTr="009460EF">
        <w:tc>
          <w:tcPr>
            <w:tcW w:w="550" w:type="dxa"/>
          </w:tcPr>
          <w:p w:rsidR="00D1773B" w:rsidRPr="0058718C" w:rsidRDefault="00D1773B" w:rsidP="009460EF">
            <w:pPr>
              <w:pStyle w:val="naiskr"/>
              <w:spacing w:before="0" w:after="0"/>
              <w:rPr>
                <w:b/>
                <w:sz w:val="28"/>
                <w:szCs w:val="28"/>
              </w:rPr>
            </w:pPr>
            <w:r w:rsidRPr="0058718C">
              <w:rPr>
                <w:b/>
                <w:sz w:val="28"/>
                <w:szCs w:val="28"/>
              </w:rPr>
              <w:t>7.</w:t>
            </w:r>
          </w:p>
        </w:tc>
        <w:tc>
          <w:tcPr>
            <w:tcW w:w="4315" w:type="dxa"/>
          </w:tcPr>
          <w:p w:rsidR="00D1773B" w:rsidRPr="0058718C" w:rsidRDefault="00D1773B" w:rsidP="009460EF">
            <w:pPr>
              <w:pStyle w:val="naiskr"/>
              <w:spacing w:before="0" w:after="0"/>
              <w:rPr>
                <w:b/>
                <w:sz w:val="28"/>
                <w:szCs w:val="28"/>
              </w:rPr>
            </w:pPr>
            <w:r w:rsidRPr="0058718C">
              <w:rPr>
                <w:b/>
                <w:sz w:val="28"/>
                <w:szCs w:val="28"/>
              </w:rPr>
              <w:t>Cita informācija</w:t>
            </w:r>
          </w:p>
        </w:tc>
        <w:tc>
          <w:tcPr>
            <w:tcW w:w="4860" w:type="dxa"/>
          </w:tcPr>
          <w:p w:rsidR="00D1773B" w:rsidRPr="0058718C" w:rsidRDefault="00D1773B" w:rsidP="009460EF">
            <w:pPr>
              <w:pStyle w:val="naiskr"/>
              <w:spacing w:before="0" w:after="0"/>
              <w:ind w:firstLine="493"/>
              <w:rPr>
                <w:sz w:val="28"/>
                <w:szCs w:val="28"/>
              </w:rPr>
            </w:pPr>
            <w:r w:rsidRPr="0058718C">
              <w:rPr>
                <w:sz w:val="28"/>
                <w:szCs w:val="28"/>
              </w:rPr>
              <w:t>Nav.</w:t>
            </w:r>
          </w:p>
        </w:tc>
      </w:tr>
    </w:tbl>
    <w:p w:rsidR="00D1773B" w:rsidRDefault="00D1773B" w:rsidP="00D1773B">
      <w:pPr>
        <w:pStyle w:val="naisf"/>
        <w:spacing w:before="0" w:after="0"/>
        <w:rPr>
          <w:sz w:val="28"/>
          <w:szCs w:val="28"/>
        </w:rPr>
      </w:pPr>
    </w:p>
    <w:p w:rsidR="00D1773B" w:rsidRPr="0058718C" w:rsidRDefault="00D1773B" w:rsidP="00D1773B">
      <w:pPr>
        <w:pStyle w:val="naisf"/>
        <w:spacing w:before="0" w:after="0"/>
        <w:rPr>
          <w:sz w:val="28"/>
          <w:szCs w:val="28"/>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544"/>
        <w:gridCol w:w="5642"/>
      </w:tblGrid>
      <w:tr w:rsidR="00D1773B" w:rsidRPr="0058718C" w:rsidTr="009460EF">
        <w:tc>
          <w:tcPr>
            <w:tcW w:w="9758" w:type="dxa"/>
            <w:gridSpan w:val="3"/>
            <w:vAlign w:val="center"/>
          </w:tcPr>
          <w:p w:rsidR="00D1773B" w:rsidRPr="0058718C" w:rsidRDefault="00D1773B" w:rsidP="009460EF">
            <w:pPr>
              <w:pStyle w:val="naisnod"/>
              <w:spacing w:before="0" w:after="0"/>
              <w:rPr>
                <w:sz w:val="28"/>
                <w:szCs w:val="28"/>
              </w:rPr>
            </w:pPr>
            <w:r w:rsidRPr="0058718C">
              <w:rPr>
                <w:sz w:val="28"/>
                <w:szCs w:val="28"/>
              </w:rPr>
              <w:t>II. Tiesību akta projekta ietekme uz sabiedrību</w:t>
            </w:r>
          </w:p>
        </w:tc>
      </w:tr>
      <w:tr w:rsidR="00D1773B" w:rsidRPr="0058718C" w:rsidTr="009460EF">
        <w:trPr>
          <w:trHeight w:val="467"/>
        </w:trPr>
        <w:tc>
          <w:tcPr>
            <w:tcW w:w="572" w:type="dxa"/>
          </w:tcPr>
          <w:p w:rsidR="00D1773B" w:rsidRPr="0058718C" w:rsidRDefault="00D1773B" w:rsidP="009460EF">
            <w:pPr>
              <w:pStyle w:val="naiskr"/>
              <w:spacing w:before="0" w:after="0"/>
              <w:rPr>
                <w:b/>
                <w:sz w:val="28"/>
                <w:szCs w:val="28"/>
              </w:rPr>
            </w:pPr>
            <w:r w:rsidRPr="0058718C">
              <w:rPr>
                <w:b/>
                <w:sz w:val="28"/>
                <w:szCs w:val="28"/>
              </w:rPr>
              <w:t>1.</w:t>
            </w:r>
          </w:p>
        </w:tc>
        <w:tc>
          <w:tcPr>
            <w:tcW w:w="3544" w:type="dxa"/>
          </w:tcPr>
          <w:p w:rsidR="00D1773B" w:rsidRPr="0058718C" w:rsidRDefault="00D1773B" w:rsidP="009460EF">
            <w:pPr>
              <w:pStyle w:val="naiskr"/>
              <w:spacing w:before="0" w:after="0"/>
              <w:rPr>
                <w:b/>
                <w:sz w:val="28"/>
                <w:szCs w:val="28"/>
              </w:rPr>
            </w:pPr>
            <w:r w:rsidRPr="0058718C">
              <w:rPr>
                <w:b/>
                <w:sz w:val="28"/>
                <w:szCs w:val="28"/>
              </w:rPr>
              <w:t>Sabiedrības mērķgrupa</w:t>
            </w:r>
          </w:p>
        </w:tc>
        <w:tc>
          <w:tcPr>
            <w:tcW w:w="5642" w:type="dxa"/>
          </w:tcPr>
          <w:p w:rsidR="00D1773B" w:rsidRPr="0058718C" w:rsidRDefault="00D1773B" w:rsidP="009460EF">
            <w:pPr>
              <w:ind w:firstLine="323"/>
              <w:jc w:val="both"/>
              <w:rPr>
                <w:sz w:val="28"/>
                <w:szCs w:val="28"/>
              </w:rPr>
            </w:pPr>
            <w:r w:rsidRPr="0058718C">
              <w:rPr>
                <w:iCs/>
                <w:sz w:val="28"/>
                <w:szCs w:val="28"/>
              </w:rPr>
              <w:t> </w:t>
            </w:r>
            <w:r w:rsidRPr="0058718C">
              <w:rPr>
                <w:sz w:val="28"/>
                <w:szCs w:val="28"/>
              </w:rPr>
              <w:t>Likumprojektā ietvertais regulējums aptver visu sabiedrību kopumā</w:t>
            </w:r>
            <w:r>
              <w:rPr>
                <w:sz w:val="28"/>
                <w:szCs w:val="28"/>
              </w:rPr>
              <w:t xml:space="preserve"> </w:t>
            </w:r>
            <w:r w:rsidRPr="00B405EB">
              <w:rPr>
                <w:sz w:val="28"/>
                <w:szCs w:val="28"/>
              </w:rPr>
              <w:t>(pēc Centrālās statistikas pārvaldes datiem Latvijā 201</w:t>
            </w:r>
            <w:r>
              <w:rPr>
                <w:sz w:val="28"/>
                <w:szCs w:val="28"/>
              </w:rPr>
              <w:t>2.gada 1.maijā bija 2,04</w:t>
            </w:r>
            <w:r w:rsidRPr="00B405EB">
              <w:rPr>
                <w:sz w:val="28"/>
                <w:szCs w:val="28"/>
              </w:rPr>
              <w:t xml:space="preserve">6 miljoni iedzīvotāju).  </w:t>
            </w:r>
          </w:p>
          <w:p w:rsidR="00D1773B" w:rsidRPr="0058718C" w:rsidRDefault="00D1773B" w:rsidP="009460EF">
            <w:pPr>
              <w:pStyle w:val="naiskr"/>
              <w:spacing w:before="0" w:after="0"/>
              <w:ind w:hanging="57"/>
              <w:rPr>
                <w:sz w:val="28"/>
                <w:szCs w:val="28"/>
              </w:rPr>
            </w:pPr>
          </w:p>
        </w:tc>
      </w:tr>
      <w:tr w:rsidR="00D1773B" w:rsidRPr="0058718C" w:rsidTr="009460EF">
        <w:trPr>
          <w:trHeight w:val="523"/>
        </w:trPr>
        <w:tc>
          <w:tcPr>
            <w:tcW w:w="572" w:type="dxa"/>
          </w:tcPr>
          <w:p w:rsidR="00D1773B" w:rsidRPr="0058718C" w:rsidRDefault="00D1773B" w:rsidP="009460EF">
            <w:pPr>
              <w:pStyle w:val="naiskr"/>
              <w:spacing w:before="0" w:after="0"/>
              <w:jc w:val="both"/>
              <w:rPr>
                <w:b/>
                <w:sz w:val="28"/>
                <w:szCs w:val="28"/>
              </w:rPr>
            </w:pPr>
            <w:r w:rsidRPr="0058718C">
              <w:rPr>
                <w:b/>
                <w:sz w:val="28"/>
                <w:szCs w:val="28"/>
              </w:rPr>
              <w:t>2.</w:t>
            </w:r>
          </w:p>
        </w:tc>
        <w:tc>
          <w:tcPr>
            <w:tcW w:w="3544" w:type="dxa"/>
          </w:tcPr>
          <w:p w:rsidR="00D1773B" w:rsidRPr="0058718C" w:rsidRDefault="00D1773B" w:rsidP="009460EF">
            <w:pPr>
              <w:pStyle w:val="naiskr"/>
              <w:spacing w:before="0" w:after="0"/>
              <w:jc w:val="both"/>
              <w:rPr>
                <w:b/>
                <w:sz w:val="28"/>
                <w:szCs w:val="28"/>
              </w:rPr>
            </w:pPr>
            <w:r w:rsidRPr="0058718C">
              <w:rPr>
                <w:b/>
                <w:sz w:val="28"/>
                <w:szCs w:val="28"/>
              </w:rPr>
              <w:t>Citas sabiedrības grupas (bez mērķgrupas), kuras tiesiskais regulējums arī ietekmē vai varētu ietekmēt</w:t>
            </w:r>
          </w:p>
        </w:tc>
        <w:tc>
          <w:tcPr>
            <w:tcW w:w="5642" w:type="dxa"/>
          </w:tcPr>
          <w:p w:rsidR="00D1773B" w:rsidRPr="0058718C" w:rsidRDefault="00D1773B" w:rsidP="009460EF">
            <w:pPr>
              <w:ind w:firstLine="425"/>
              <w:jc w:val="both"/>
              <w:rPr>
                <w:sz w:val="28"/>
                <w:szCs w:val="28"/>
              </w:rPr>
            </w:pPr>
            <w:r w:rsidRPr="0058718C">
              <w:rPr>
                <w:sz w:val="28"/>
                <w:szCs w:val="28"/>
              </w:rPr>
              <w:t>Likumprojektā ietvertais regulējums varētu ietekmēt arī ārzemniekus, kuri vēlēsies sakārtot savas tiesības uz viņiem pienākošos mantojuma daļu. Minētās sabiedrības grupas aptuvenais skaitliskais lielums nav nosakāms, jo nav iespējams precīzi prognozēt, cik ārzemnieku varēs pretendēt uz mantojuma pieņemšanu.</w:t>
            </w:r>
          </w:p>
          <w:p w:rsidR="00D1773B" w:rsidRPr="0058718C" w:rsidRDefault="00D1773B" w:rsidP="009460EF">
            <w:pPr>
              <w:jc w:val="both"/>
              <w:rPr>
                <w:color w:val="000000"/>
                <w:sz w:val="28"/>
                <w:szCs w:val="28"/>
              </w:rPr>
            </w:pPr>
            <w:r w:rsidRPr="0058718C">
              <w:rPr>
                <w:sz w:val="28"/>
                <w:szCs w:val="28"/>
              </w:rPr>
              <w:t xml:space="preserve"> </w:t>
            </w:r>
          </w:p>
        </w:tc>
      </w:tr>
      <w:tr w:rsidR="00D1773B" w:rsidRPr="0058718C" w:rsidTr="009460EF">
        <w:trPr>
          <w:trHeight w:val="517"/>
        </w:trPr>
        <w:tc>
          <w:tcPr>
            <w:tcW w:w="572" w:type="dxa"/>
          </w:tcPr>
          <w:p w:rsidR="00D1773B" w:rsidRPr="0058718C" w:rsidRDefault="00D1773B" w:rsidP="009460EF">
            <w:pPr>
              <w:pStyle w:val="naiskr"/>
              <w:spacing w:before="0" w:after="0"/>
              <w:rPr>
                <w:b/>
                <w:sz w:val="28"/>
                <w:szCs w:val="28"/>
              </w:rPr>
            </w:pPr>
            <w:r w:rsidRPr="0058718C">
              <w:rPr>
                <w:b/>
                <w:sz w:val="28"/>
                <w:szCs w:val="28"/>
              </w:rPr>
              <w:t>3.</w:t>
            </w:r>
          </w:p>
        </w:tc>
        <w:tc>
          <w:tcPr>
            <w:tcW w:w="3544" w:type="dxa"/>
          </w:tcPr>
          <w:p w:rsidR="00D1773B" w:rsidRPr="0058718C" w:rsidRDefault="00D1773B" w:rsidP="009460EF">
            <w:pPr>
              <w:pStyle w:val="naiskr"/>
              <w:spacing w:before="0" w:after="0"/>
              <w:jc w:val="both"/>
              <w:rPr>
                <w:b/>
                <w:sz w:val="28"/>
                <w:szCs w:val="28"/>
              </w:rPr>
            </w:pPr>
            <w:r w:rsidRPr="0058718C">
              <w:rPr>
                <w:b/>
                <w:sz w:val="28"/>
                <w:szCs w:val="28"/>
              </w:rPr>
              <w:t>Tiesiskā regulējuma finansiālā ietekme</w:t>
            </w:r>
          </w:p>
        </w:tc>
        <w:tc>
          <w:tcPr>
            <w:tcW w:w="5642" w:type="dxa"/>
          </w:tcPr>
          <w:p w:rsidR="00D1773B" w:rsidRDefault="00D1773B" w:rsidP="009460EF">
            <w:pPr>
              <w:pStyle w:val="naiskr"/>
              <w:spacing w:before="0" w:after="0"/>
              <w:ind w:firstLine="425"/>
              <w:jc w:val="both"/>
              <w:rPr>
                <w:sz w:val="28"/>
                <w:szCs w:val="28"/>
              </w:rPr>
            </w:pPr>
            <w:r>
              <w:rPr>
                <w:sz w:val="28"/>
                <w:szCs w:val="28"/>
              </w:rPr>
              <w:t>Projektā ietvertais regulējums attiecībā uz aizgādnības nodibināšanu mantojumam nesadārdzinās šo procesu.</w:t>
            </w:r>
          </w:p>
          <w:p w:rsidR="00D1773B" w:rsidRDefault="00D1773B" w:rsidP="009460EF">
            <w:pPr>
              <w:pStyle w:val="naiskr"/>
              <w:spacing w:before="0" w:after="0"/>
              <w:ind w:firstLine="425"/>
              <w:jc w:val="both"/>
              <w:rPr>
                <w:sz w:val="28"/>
                <w:szCs w:val="28"/>
              </w:rPr>
            </w:pPr>
            <w:r>
              <w:rPr>
                <w:sz w:val="28"/>
                <w:szCs w:val="28"/>
              </w:rPr>
              <w:t>Gadījumos, ja laulāto kopmanta nav reģistrēta kā laulāto kopmanta, tad laulātajam, iesniedzot prasību tiesā par laulātā daļas izdalīšanu</w:t>
            </w:r>
            <w:r w:rsidR="00710FA5">
              <w:rPr>
                <w:sz w:val="28"/>
                <w:szCs w:val="28"/>
              </w:rPr>
              <w:t>,</w:t>
            </w:r>
            <w:r>
              <w:rPr>
                <w:sz w:val="28"/>
                <w:szCs w:val="28"/>
              </w:rPr>
              <w:t xml:space="preserve"> būs papildus izdevumi (tiesāšanas izdevumi), lai izdalītu savu daļu. Izmaksas nav prognozējamās.</w:t>
            </w:r>
          </w:p>
          <w:p w:rsidR="00D1773B" w:rsidRPr="0058718C" w:rsidRDefault="00D1773B" w:rsidP="009460EF">
            <w:pPr>
              <w:pStyle w:val="naiskr"/>
              <w:spacing w:before="0" w:after="0"/>
              <w:ind w:firstLine="425"/>
              <w:jc w:val="both"/>
              <w:rPr>
                <w:sz w:val="28"/>
                <w:szCs w:val="28"/>
              </w:rPr>
            </w:pPr>
            <w:r>
              <w:rPr>
                <w:sz w:val="28"/>
                <w:szCs w:val="28"/>
              </w:rPr>
              <w:t xml:space="preserve"> </w:t>
            </w:r>
          </w:p>
        </w:tc>
      </w:tr>
      <w:tr w:rsidR="00D1773B" w:rsidRPr="0058718C" w:rsidTr="009460EF">
        <w:trPr>
          <w:trHeight w:val="517"/>
        </w:trPr>
        <w:tc>
          <w:tcPr>
            <w:tcW w:w="572" w:type="dxa"/>
          </w:tcPr>
          <w:p w:rsidR="00D1773B" w:rsidRPr="0058718C" w:rsidRDefault="00D1773B" w:rsidP="009460EF">
            <w:pPr>
              <w:pStyle w:val="naiskr"/>
              <w:spacing w:before="0" w:after="0"/>
              <w:rPr>
                <w:b/>
                <w:sz w:val="28"/>
                <w:szCs w:val="28"/>
              </w:rPr>
            </w:pPr>
            <w:r w:rsidRPr="0058718C">
              <w:rPr>
                <w:b/>
                <w:sz w:val="28"/>
                <w:szCs w:val="28"/>
              </w:rPr>
              <w:t>4.</w:t>
            </w:r>
          </w:p>
        </w:tc>
        <w:tc>
          <w:tcPr>
            <w:tcW w:w="3544" w:type="dxa"/>
          </w:tcPr>
          <w:p w:rsidR="00D1773B" w:rsidRPr="0058718C" w:rsidRDefault="00D1773B" w:rsidP="009460EF">
            <w:pPr>
              <w:pStyle w:val="naiskr"/>
              <w:spacing w:before="0" w:after="0"/>
              <w:jc w:val="both"/>
              <w:rPr>
                <w:b/>
                <w:sz w:val="28"/>
                <w:szCs w:val="28"/>
              </w:rPr>
            </w:pPr>
            <w:r w:rsidRPr="0058718C">
              <w:rPr>
                <w:b/>
                <w:sz w:val="28"/>
                <w:szCs w:val="28"/>
              </w:rPr>
              <w:t>Tiesiskā regulējuma nefinansiālā ietekme</w:t>
            </w:r>
          </w:p>
        </w:tc>
        <w:tc>
          <w:tcPr>
            <w:tcW w:w="5642" w:type="dxa"/>
          </w:tcPr>
          <w:p w:rsidR="00D1773B" w:rsidRPr="0058718C" w:rsidRDefault="00D1773B" w:rsidP="009460EF">
            <w:pPr>
              <w:pStyle w:val="naiskr"/>
              <w:spacing w:before="0" w:after="0"/>
              <w:ind w:firstLine="425"/>
              <w:rPr>
                <w:sz w:val="28"/>
                <w:szCs w:val="28"/>
              </w:rPr>
            </w:pPr>
            <w:r w:rsidRPr="0058718C">
              <w:rPr>
                <w:sz w:val="28"/>
                <w:szCs w:val="28"/>
              </w:rPr>
              <w:t>Projekts šo jomu neskar.</w:t>
            </w:r>
          </w:p>
        </w:tc>
      </w:tr>
      <w:tr w:rsidR="00D1773B" w:rsidRPr="0058718C" w:rsidTr="009460EF">
        <w:trPr>
          <w:trHeight w:val="531"/>
        </w:trPr>
        <w:tc>
          <w:tcPr>
            <w:tcW w:w="572" w:type="dxa"/>
          </w:tcPr>
          <w:p w:rsidR="00D1773B" w:rsidRPr="0058718C" w:rsidRDefault="00D1773B" w:rsidP="009460EF">
            <w:pPr>
              <w:pStyle w:val="naiskr"/>
              <w:spacing w:before="0" w:after="0"/>
              <w:jc w:val="both"/>
              <w:rPr>
                <w:b/>
                <w:sz w:val="28"/>
                <w:szCs w:val="28"/>
              </w:rPr>
            </w:pPr>
            <w:r w:rsidRPr="0058718C">
              <w:rPr>
                <w:b/>
                <w:sz w:val="28"/>
                <w:szCs w:val="28"/>
              </w:rPr>
              <w:lastRenderedPageBreak/>
              <w:t>5.</w:t>
            </w:r>
          </w:p>
        </w:tc>
        <w:tc>
          <w:tcPr>
            <w:tcW w:w="3544" w:type="dxa"/>
          </w:tcPr>
          <w:p w:rsidR="00D1773B" w:rsidRPr="0058718C" w:rsidRDefault="00D1773B" w:rsidP="009460EF">
            <w:pPr>
              <w:pStyle w:val="naiskr"/>
              <w:spacing w:before="0" w:after="0"/>
              <w:jc w:val="both"/>
              <w:rPr>
                <w:b/>
                <w:sz w:val="28"/>
                <w:szCs w:val="28"/>
              </w:rPr>
            </w:pPr>
            <w:r w:rsidRPr="0058718C">
              <w:rPr>
                <w:b/>
                <w:sz w:val="28"/>
                <w:szCs w:val="28"/>
              </w:rPr>
              <w:t>Administratīvās procedūras raksturojums</w:t>
            </w:r>
          </w:p>
        </w:tc>
        <w:tc>
          <w:tcPr>
            <w:tcW w:w="5642" w:type="dxa"/>
          </w:tcPr>
          <w:p w:rsidR="00D1773B" w:rsidRDefault="00D1773B" w:rsidP="009460EF">
            <w:pPr>
              <w:pStyle w:val="naiskr"/>
              <w:spacing w:before="0" w:after="0"/>
              <w:ind w:firstLine="425"/>
              <w:jc w:val="both"/>
              <w:rPr>
                <w:sz w:val="28"/>
                <w:szCs w:val="28"/>
              </w:rPr>
            </w:pPr>
            <w:r w:rsidRPr="0058718C">
              <w:rPr>
                <w:sz w:val="28"/>
                <w:szCs w:val="28"/>
              </w:rPr>
              <w:t xml:space="preserve">Projekts </w:t>
            </w:r>
            <w:r>
              <w:rPr>
                <w:sz w:val="28"/>
                <w:szCs w:val="28"/>
              </w:rPr>
              <w:t>paredz atvieglot procesu  aizgādnības</w:t>
            </w:r>
            <w:r w:rsidDel="006E5D2C">
              <w:rPr>
                <w:sz w:val="28"/>
                <w:szCs w:val="28"/>
              </w:rPr>
              <w:t xml:space="preserve"> </w:t>
            </w:r>
            <w:r>
              <w:rPr>
                <w:sz w:val="28"/>
                <w:szCs w:val="28"/>
              </w:rPr>
              <w:t xml:space="preserve"> nodibināšanai</w:t>
            </w:r>
            <w:r w:rsidDel="006E5D2C">
              <w:rPr>
                <w:sz w:val="28"/>
                <w:szCs w:val="28"/>
              </w:rPr>
              <w:t xml:space="preserve"> </w:t>
            </w:r>
            <w:r>
              <w:rPr>
                <w:sz w:val="28"/>
                <w:szCs w:val="28"/>
              </w:rPr>
              <w:t>mantojumam, paredzot atteikties no tiesas līdzdalības šajā procesā.</w:t>
            </w:r>
          </w:p>
          <w:p w:rsidR="00D1773B" w:rsidRPr="0058718C" w:rsidRDefault="00D1773B" w:rsidP="009460EF">
            <w:pPr>
              <w:pStyle w:val="naiskr"/>
              <w:spacing w:before="0" w:after="0"/>
              <w:ind w:firstLine="425"/>
              <w:jc w:val="both"/>
              <w:rPr>
                <w:sz w:val="28"/>
                <w:szCs w:val="28"/>
              </w:rPr>
            </w:pPr>
          </w:p>
        </w:tc>
      </w:tr>
      <w:tr w:rsidR="00D1773B" w:rsidRPr="0058718C" w:rsidTr="009460EF">
        <w:trPr>
          <w:trHeight w:val="357"/>
        </w:trPr>
        <w:tc>
          <w:tcPr>
            <w:tcW w:w="572" w:type="dxa"/>
          </w:tcPr>
          <w:p w:rsidR="00D1773B" w:rsidRPr="0058718C" w:rsidRDefault="00D1773B" w:rsidP="009460EF">
            <w:pPr>
              <w:pStyle w:val="naiskr"/>
              <w:spacing w:before="0" w:after="0"/>
              <w:jc w:val="both"/>
              <w:rPr>
                <w:b/>
                <w:sz w:val="28"/>
                <w:szCs w:val="28"/>
              </w:rPr>
            </w:pPr>
            <w:r w:rsidRPr="0058718C">
              <w:rPr>
                <w:b/>
                <w:sz w:val="28"/>
                <w:szCs w:val="28"/>
              </w:rPr>
              <w:t>6.</w:t>
            </w:r>
          </w:p>
        </w:tc>
        <w:tc>
          <w:tcPr>
            <w:tcW w:w="3544" w:type="dxa"/>
          </w:tcPr>
          <w:p w:rsidR="00D1773B" w:rsidRPr="0058718C" w:rsidRDefault="00D1773B" w:rsidP="009460EF">
            <w:pPr>
              <w:pStyle w:val="naiskr"/>
              <w:spacing w:before="0" w:after="0"/>
              <w:jc w:val="both"/>
              <w:rPr>
                <w:b/>
                <w:sz w:val="28"/>
                <w:szCs w:val="28"/>
              </w:rPr>
            </w:pPr>
            <w:r w:rsidRPr="0058718C">
              <w:rPr>
                <w:b/>
                <w:sz w:val="28"/>
                <w:szCs w:val="28"/>
              </w:rPr>
              <w:t>Administratīvo izmaksu monetārs novērtējums</w:t>
            </w:r>
          </w:p>
        </w:tc>
        <w:tc>
          <w:tcPr>
            <w:tcW w:w="5642" w:type="dxa"/>
          </w:tcPr>
          <w:p w:rsidR="00D1773B" w:rsidRPr="0058718C" w:rsidRDefault="00D1773B" w:rsidP="009460EF">
            <w:pPr>
              <w:pStyle w:val="naiskr"/>
              <w:spacing w:before="0" w:after="0"/>
              <w:ind w:firstLine="425"/>
              <w:rPr>
                <w:sz w:val="28"/>
                <w:szCs w:val="28"/>
              </w:rPr>
            </w:pPr>
            <w:r w:rsidRPr="0058718C">
              <w:rPr>
                <w:sz w:val="28"/>
                <w:szCs w:val="28"/>
              </w:rPr>
              <w:t>Projekts šo jomu neskar.</w:t>
            </w:r>
          </w:p>
        </w:tc>
      </w:tr>
      <w:tr w:rsidR="00D1773B" w:rsidRPr="0058718C" w:rsidTr="009460EF">
        <w:tc>
          <w:tcPr>
            <w:tcW w:w="572" w:type="dxa"/>
          </w:tcPr>
          <w:p w:rsidR="00D1773B" w:rsidRPr="0058718C" w:rsidRDefault="00D1773B" w:rsidP="009460EF">
            <w:pPr>
              <w:pStyle w:val="naiskr"/>
              <w:spacing w:before="0" w:after="0"/>
              <w:jc w:val="both"/>
              <w:rPr>
                <w:b/>
                <w:sz w:val="28"/>
                <w:szCs w:val="28"/>
              </w:rPr>
            </w:pPr>
            <w:r w:rsidRPr="0058718C">
              <w:rPr>
                <w:b/>
                <w:sz w:val="28"/>
                <w:szCs w:val="28"/>
              </w:rPr>
              <w:t>7.</w:t>
            </w:r>
          </w:p>
        </w:tc>
        <w:tc>
          <w:tcPr>
            <w:tcW w:w="3544" w:type="dxa"/>
          </w:tcPr>
          <w:p w:rsidR="00D1773B" w:rsidRPr="0058718C" w:rsidRDefault="00D1773B" w:rsidP="009460EF">
            <w:pPr>
              <w:pStyle w:val="naiskr"/>
              <w:spacing w:before="0" w:after="0"/>
              <w:jc w:val="both"/>
              <w:rPr>
                <w:b/>
                <w:sz w:val="28"/>
                <w:szCs w:val="28"/>
              </w:rPr>
            </w:pPr>
            <w:r w:rsidRPr="0058718C">
              <w:rPr>
                <w:b/>
                <w:sz w:val="28"/>
                <w:szCs w:val="28"/>
              </w:rPr>
              <w:t>Cita informācija</w:t>
            </w:r>
          </w:p>
        </w:tc>
        <w:tc>
          <w:tcPr>
            <w:tcW w:w="5642" w:type="dxa"/>
          </w:tcPr>
          <w:p w:rsidR="00D1773B" w:rsidRPr="0058718C" w:rsidRDefault="00D1773B" w:rsidP="009460EF">
            <w:pPr>
              <w:pStyle w:val="naiskr"/>
              <w:spacing w:before="0" w:after="0"/>
              <w:ind w:firstLine="425"/>
              <w:rPr>
                <w:sz w:val="28"/>
                <w:szCs w:val="28"/>
              </w:rPr>
            </w:pPr>
            <w:r w:rsidRPr="0058718C">
              <w:rPr>
                <w:sz w:val="28"/>
                <w:szCs w:val="28"/>
              </w:rPr>
              <w:t>Nav.</w:t>
            </w:r>
          </w:p>
        </w:tc>
      </w:tr>
    </w:tbl>
    <w:p w:rsidR="00D1773B" w:rsidRPr="0058718C" w:rsidRDefault="00D1773B" w:rsidP="00D1773B">
      <w:pPr>
        <w:pStyle w:val="naisf"/>
        <w:spacing w:before="0" w:after="0"/>
        <w:rPr>
          <w:sz w:val="28"/>
          <w:szCs w:val="28"/>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257"/>
        <w:gridCol w:w="1213"/>
        <w:gridCol w:w="1504"/>
        <w:gridCol w:w="1213"/>
        <w:gridCol w:w="1213"/>
        <w:gridCol w:w="1524"/>
      </w:tblGrid>
      <w:tr w:rsidR="00D1773B" w:rsidRPr="0058718C" w:rsidTr="009460EF">
        <w:tc>
          <w:tcPr>
            <w:tcW w:w="5000" w:type="pct"/>
            <w:gridSpan w:val="6"/>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jc w:val="center"/>
              <w:rPr>
                <w:b/>
                <w:bCs/>
                <w:sz w:val="28"/>
                <w:szCs w:val="28"/>
              </w:rPr>
            </w:pPr>
            <w:r w:rsidRPr="0058718C">
              <w:rPr>
                <w:b/>
                <w:bCs/>
                <w:sz w:val="28"/>
                <w:szCs w:val="28"/>
              </w:rPr>
              <w:t>III. Tiesību akta projekta ietekme uz valsts budžetu un pašvaldību budžetiem</w:t>
            </w:r>
          </w:p>
        </w:tc>
      </w:tr>
      <w:tr w:rsidR="00D1773B" w:rsidRPr="0058718C" w:rsidTr="009460EF">
        <w:tc>
          <w:tcPr>
            <w:tcW w:w="1641" w:type="pct"/>
            <w:vMerge w:val="restar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b/>
                <w:bCs/>
                <w:sz w:val="28"/>
                <w:szCs w:val="28"/>
              </w:rPr>
            </w:pPr>
            <w:r w:rsidRPr="0058718C">
              <w:rPr>
                <w:b/>
                <w:bCs/>
                <w:sz w:val="28"/>
                <w:szCs w:val="28"/>
              </w:rPr>
              <w:t>Rādītāji</w:t>
            </w:r>
          </w:p>
        </w:tc>
        <w:tc>
          <w:tcPr>
            <w:tcW w:w="1369" w:type="pct"/>
            <w:gridSpan w:val="2"/>
            <w:vMerge w:val="restar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b/>
                <w:bCs/>
                <w:sz w:val="28"/>
                <w:szCs w:val="28"/>
              </w:rPr>
            </w:pPr>
            <w:r w:rsidRPr="0058718C">
              <w:rPr>
                <w:b/>
                <w:bCs/>
                <w:sz w:val="28"/>
                <w:szCs w:val="28"/>
              </w:rPr>
              <w:t>201</w:t>
            </w:r>
            <w:r>
              <w:rPr>
                <w:b/>
                <w:bCs/>
                <w:sz w:val="28"/>
                <w:szCs w:val="28"/>
              </w:rPr>
              <w:t>2</w:t>
            </w:r>
            <w:r w:rsidRPr="0058718C">
              <w:rPr>
                <w:b/>
                <w:bCs/>
                <w:sz w:val="28"/>
                <w:szCs w:val="28"/>
              </w:rPr>
              <w:t>.gads</w:t>
            </w:r>
          </w:p>
        </w:tc>
        <w:tc>
          <w:tcPr>
            <w:tcW w:w="1990" w:type="pct"/>
            <w:gridSpan w:val="3"/>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58718C">
                <w:rPr>
                  <w:sz w:val="28"/>
                  <w:szCs w:val="28"/>
                </w:rPr>
                <w:t>. latu</w:t>
              </w:r>
            </w:smartTag>
            <w:r w:rsidRPr="0058718C">
              <w:rPr>
                <w:sz w:val="28"/>
                <w:szCs w:val="28"/>
              </w:rPr>
              <w:t>)</w:t>
            </w:r>
          </w:p>
        </w:tc>
      </w:tr>
      <w:tr w:rsidR="00D1773B" w:rsidRPr="0058718C" w:rsidTr="009460EF">
        <w:tc>
          <w:tcPr>
            <w:tcW w:w="1641" w:type="pct"/>
            <w:vMerge/>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rPr>
                <w:b/>
                <w:bCs/>
                <w:sz w:val="28"/>
                <w:szCs w:val="28"/>
              </w:rPr>
            </w:pPr>
          </w:p>
        </w:tc>
        <w:tc>
          <w:tcPr>
            <w:tcW w:w="1369" w:type="pct"/>
            <w:gridSpan w:val="2"/>
            <w:vMerge/>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rPr>
                <w:b/>
                <w:bCs/>
                <w:sz w:val="28"/>
                <w:szCs w:val="28"/>
              </w:rPr>
            </w:pPr>
          </w:p>
        </w:tc>
        <w:tc>
          <w:tcPr>
            <w:tcW w:w="611"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b/>
                <w:bCs/>
                <w:sz w:val="28"/>
                <w:szCs w:val="28"/>
              </w:rPr>
            </w:pPr>
            <w:r w:rsidRPr="0058718C">
              <w:rPr>
                <w:b/>
                <w:bCs/>
                <w:sz w:val="28"/>
                <w:szCs w:val="28"/>
              </w:rPr>
              <w:t>201</w:t>
            </w:r>
            <w:r>
              <w:rPr>
                <w:b/>
                <w:bCs/>
                <w:sz w:val="28"/>
                <w:szCs w:val="28"/>
              </w:rPr>
              <w:t>3</w:t>
            </w:r>
          </w:p>
        </w:tc>
        <w:tc>
          <w:tcPr>
            <w:tcW w:w="611"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b/>
                <w:bCs/>
                <w:sz w:val="28"/>
                <w:szCs w:val="28"/>
              </w:rPr>
            </w:pPr>
            <w:r w:rsidRPr="0058718C">
              <w:rPr>
                <w:b/>
                <w:bCs/>
                <w:sz w:val="28"/>
                <w:szCs w:val="28"/>
              </w:rPr>
              <w:t>201</w:t>
            </w:r>
            <w:r>
              <w:rPr>
                <w:b/>
                <w:bCs/>
                <w:sz w:val="28"/>
                <w:szCs w:val="28"/>
              </w:rPr>
              <w:t>4</w:t>
            </w:r>
          </w:p>
        </w:tc>
        <w:tc>
          <w:tcPr>
            <w:tcW w:w="768"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b/>
                <w:bCs/>
                <w:sz w:val="28"/>
                <w:szCs w:val="28"/>
              </w:rPr>
            </w:pPr>
            <w:r w:rsidRPr="0058718C">
              <w:rPr>
                <w:b/>
                <w:bCs/>
                <w:sz w:val="28"/>
                <w:szCs w:val="28"/>
              </w:rPr>
              <w:t>201</w:t>
            </w:r>
            <w:r>
              <w:rPr>
                <w:b/>
                <w:bCs/>
                <w:sz w:val="28"/>
                <w:szCs w:val="28"/>
              </w:rPr>
              <w:t>5</w:t>
            </w:r>
          </w:p>
        </w:tc>
      </w:tr>
      <w:tr w:rsidR="00D1773B" w:rsidRPr="0058718C" w:rsidTr="009460EF">
        <w:tc>
          <w:tcPr>
            <w:tcW w:w="1641" w:type="pct"/>
            <w:vMerge/>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rPr>
                <w:b/>
                <w:bCs/>
                <w:sz w:val="28"/>
                <w:szCs w:val="28"/>
              </w:rPr>
            </w:pPr>
          </w:p>
        </w:tc>
        <w:tc>
          <w:tcPr>
            <w:tcW w:w="611"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Saskaņā ar valsts budžetu kārtējam gadam</w:t>
            </w:r>
          </w:p>
        </w:tc>
        <w:tc>
          <w:tcPr>
            <w:tcW w:w="758"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Izmaiņas kārtējā gadā, salīdzinot ar budžetu kārtējam gadam</w:t>
            </w:r>
          </w:p>
        </w:tc>
        <w:tc>
          <w:tcPr>
            <w:tcW w:w="611"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Izmaiņas, salīdzinot ar kārtējo (n) gadu</w:t>
            </w:r>
          </w:p>
        </w:tc>
        <w:tc>
          <w:tcPr>
            <w:tcW w:w="611"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Izmaiņas, salīdzinot ar kārtējo (n) gadu</w:t>
            </w:r>
          </w:p>
        </w:tc>
        <w:tc>
          <w:tcPr>
            <w:tcW w:w="768"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Izmaiņas, salīdzinot ar kārtējo (n) gadu</w:t>
            </w: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1</w:t>
            </w:r>
          </w:p>
        </w:tc>
        <w:tc>
          <w:tcPr>
            <w:tcW w:w="611"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2</w:t>
            </w:r>
          </w:p>
        </w:tc>
        <w:tc>
          <w:tcPr>
            <w:tcW w:w="758"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3</w:t>
            </w:r>
          </w:p>
        </w:tc>
        <w:tc>
          <w:tcPr>
            <w:tcW w:w="611"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4</w:t>
            </w:r>
          </w:p>
        </w:tc>
        <w:tc>
          <w:tcPr>
            <w:tcW w:w="611"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5</w:t>
            </w:r>
          </w:p>
        </w:tc>
        <w:tc>
          <w:tcPr>
            <w:tcW w:w="768"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6</w:t>
            </w: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1. Budžeta ieņēmumi:</w:t>
            </w:r>
          </w:p>
        </w:tc>
        <w:tc>
          <w:tcPr>
            <w:tcW w:w="611" w:type="pct"/>
            <w:vMerge w:val="restar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758" w:type="pct"/>
            <w:vMerge w:val="restar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611" w:type="pct"/>
            <w:vMerge w:val="restar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611" w:type="pct"/>
            <w:vMerge w:val="restar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768" w:type="pct"/>
            <w:vMerge w:val="restar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1.1. valsts pamatbudžets, tai skaitā ieņēmumi no maksas pakalpojumiem un citi pašu ieņēmumi</w:t>
            </w: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75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76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1.2. valsts speciālais budžets</w:t>
            </w: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75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76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outset" w:sz="6" w:space="0" w:color="000000"/>
              <w:left w:val="outset" w:sz="6" w:space="0" w:color="000000"/>
              <w:bottom w:val="single" w:sz="4" w:space="0" w:color="auto"/>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1.3. pašvaldību budžets</w:t>
            </w:r>
          </w:p>
        </w:tc>
        <w:tc>
          <w:tcPr>
            <w:tcW w:w="611" w:type="pct"/>
            <w:vMerge/>
            <w:tcBorders>
              <w:left w:val="outset" w:sz="6" w:space="0" w:color="000000"/>
              <w:bottom w:val="single" w:sz="4" w:space="0" w:color="auto"/>
              <w:right w:val="outset" w:sz="6" w:space="0" w:color="000000"/>
            </w:tcBorders>
            <w:vAlign w:val="center"/>
          </w:tcPr>
          <w:p w:rsidR="00D1773B" w:rsidRPr="0058718C" w:rsidRDefault="00D1773B" w:rsidP="009460EF">
            <w:pPr>
              <w:jc w:val="center"/>
              <w:rPr>
                <w:sz w:val="28"/>
                <w:szCs w:val="28"/>
              </w:rPr>
            </w:pPr>
          </w:p>
        </w:tc>
        <w:tc>
          <w:tcPr>
            <w:tcW w:w="758" w:type="pct"/>
            <w:vMerge/>
            <w:tcBorders>
              <w:left w:val="outset" w:sz="6" w:space="0" w:color="000000"/>
              <w:bottom w:val="single" w:sz="4" w:space="0" w:color="auto"/>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bottom w:val="single" w:sz="4" w:space="0" w:color="auto"/>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bottom w:val="single" w:sz="4" w:space="0" w:color="auto"/>
              <w:right w:val="outset" w:sz="6" w:space="0" w:color="000000"/>
            </w:tcBorders>
            <w:vAlign w:val="center"/>
          </w:tcPr>
          <w:p w:rsidR="00D1773B" w:rsidRPr="0058718C" w:rsidRDefault="00D1773B" w:rsidP="009460EF">
            <w:pPr>
              <w:jc w:val="center"/>
              <w:rPr>
                <w:sz w:val="28"/>
                <w:szCs w:val="28"/>
              </w:rPr>
            </w:pPr>
          </w:p>
        </w:tc>
        <w:tc>
          <w:tcPr>
            <w:tcW w:w="768" w:type="pct"/>
            <w:vMerge/>
            <w:tcBorders>
              <w:left w:val="outset" w:sz="6" w:space="0" w:color="000000"/>
              <w:bottom w:val="single" w:sz="4" w:space="0" w:color="auto"/>
              <w:right w:val="outset" w:sz="6" w:space="0" w:color="000000"/>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single" w:sz="4" w:space="0" w:color="auto"/>
              <w:left w:val="single" w:sz="4" w:space="0" w:color="auto"/>
              <w:bottom w:val="single" w:sz="4" w:space="0" w:color="auto"/>
              <w:right w:val="single" w:sz="4" w:space="0" w:color="auto"/>
            </w:tcBorders>
          </w:tcPr>
          <w:p w:rsidR="00D1773B" w:rsidRPr="0058718C" w:rsidRDefault="00D1773B" w:rsidP="009460EF">
            <w:pPr>
              <w:spacing w:before="100" w:beforeAutospacing="1" w:after="100" w:afterAutospacing="1"/>
              <w:rPr>
                <w:sz w:val="28"/>
                <w:szCs w:val="28"/>
              </w:rPr>
            </w:pPr>
            <w:r w:rsidRPr="0058718C">
              <w:rPr>
                <w:sz w:val="28"/>
                <w:szCs w:val="28"/>
              </w:rPr>
              <w:t>2. Budžeta izdevumi:</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r>
              <w:rPr>
                <w:sz w:val="28"/>
                <w:szCs w:val="28"/>
              </w:rPr>
              <w:t>0</w:t>
            </w:r>
          </w:p>
        </w:tc>
        <w:tc>
          <w:tcPr>
            <w:tcW w:w="758" w:type="pct"/>
            <w:vMerge w:val="restart"/>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r>
              <w:rPr>
                <w:sz w:val="28"/>
                <w:szCs w:val="28"/>
              </w:rPr>
              <w:t>0</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r>
              <w:rPr>
                <w:sz w:val="28"/>
                <w:szCs w:val="28"/>
              </w:rPr>
              <w:t>0</w:t>
            </w: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r>
              <w:rPr>
                <w:sz w:val="28"/>
                <w:szCs w:val="28"/>
              </w:rPr>
              <w:t>0</w:t>
            </w:r>
          </w:p>
        </w:tc>
        <w:tc>
          <w:tcPr>
            <w:tcW w:w="768" w:type="pct"/>
            <w:vMerge w:val="restart"/>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r>
              <w:rPr>
                <w:sz w:val="28"/>
                <w:szCs w:val="28"/>
              </w:rPr>
              <w:t>0</w:t>
            </w:r>
          </w:p>
        </w:tc>
      </w:tr>
      <w:tr w:rsidR="00D1773B" w:rsidRPr="0058718C" w:rsidTr="009460EF">
        <w:tc>
          <w:tcPr>
            <w:tcW w:w="1641" w:type="pct"/>
            <w:tcBorders>
              <w:top w:val="single" w:sz="4" w:space="0" w:color="auto"/>
              <w:left w:val="single" w:sz="4" w:space="0" w:color="auto"/>
              <w:bottom w:val="single" w:sz="4" w:space="0" w:color="auto"/>
              <w:right w:val="single" w:sz="4" w:space="0" w:color="auto"/>
            </w:tcBorders>
          </w:tcPr>
          <w:p w:rsidR="00D1773B" w:rsidRPr="0058718C" w:rsidRDefault="00D1773B" w:rsidP="009460EF">
            <w:pPr>
              <w:spacing w:before="100" w:beforeAutospacing="1" w:after="100" w:afterAutospacing="1"/>
              <w:rPr>
                <w:sz w:val="28"/>
                <w:szCs w:val="28"/>
              </w:rPr>
            </w:pPr>
            <w:r w:rsidRPr="0058718C">
              <w:rPr>
                <w:sz w:val="28"/>
                <w:szCs w:val="28"/>
              </w:rPr>
              <w:t>2.1. valsts pamatbudžets</w:t>
            </w:r>
          </w:p>
        </w:tc>
        <w:tc>
          <w:tcPr>
            <w:tcW w:w="611"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spacing w:line="360" w:lineRule="auto"/>
              <w:jc w:val="center"/>
              <w:rPr>
                <w:sz w:val="28"/>
                <w:szCs w:val="28"/>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spacing w:line="360" w:lineRule="auto"/>
              <w:jc w:val="center"/>
              <w:rPr>
                <w:sz w:val="28"/>
                <w:szCs w:val="28"/>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c>
          <w:tcPr>
            <w:tcW w:w="768"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single" w:sz="4" w:space="0" w:color="auto"/>
              <w:left w:val="single" w:sz="4" w:space="0" w:color="auto"/>
              <w:bottom w:val="single" w:sz="4" w:space="0" w:color="auto"/>
              <w:right w:val="single" w:sz="4" w:space="0" w:color="auto"/>
            </w:tcBorders>
          </w:tcPr>
          <w:p w:rsidR="00D1773B" w:rsidRPr="0058718C" w:rsidRDefault="00D1773B" w:rsidP="009460EF">
            <w:pPr>
              <w:spacing w:before="100" w:beforeAutospacing="1" w:after="100" w:afterAutospacing="1"/>
              <w:rPr>
                <w:sz w:val="28"/>
                <w:szCs w:val="28"/>
              </w:rPr>
            </w:pPr>
            <w:r w:rsidRPr="0058718C">
              <w:rPr>
                <w:sz w:val="28"/>
                <w:szCs w:val="28"/>
              </w:rPr>
              <w:t>2.2. valsts speciālais budžets</w:t>
            </w:r>
          </w:p>
        </w:tc>
        <w:tc>
          <w:tcPr>
            <w:tcW w:w="611"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c>
          <w:tcPr>
            <w:tcW w:w="768"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single" w:sz="4" w:space="0" w:color="auto"/>
              <w:left w:val="single" w:sz="4" w:space="0" w:color="auto"/>
              <w:bottom w:val="single" w:sz="4" w:space="0" w:color="auto"/>
              <w:right w:val="single" w:sz="4" w:space="0" w:color="auto"/>
            </w:tcBorders>
          </w:tcPr>
          <w:p w:rsidR="00D1773B" w:rsidRPr="0058718C" w:rsidRDefault="00D1773B" w:rsidP="009460EF">
            <w:pPr>
              <w:spacing w:before="100" w:beforeAutospacing="1" w:after="100" w:afterAutospacing="1"/>
              <w:rPr>
                <w:sz w:val="28"/>
                <w:szCs w:val="28"/>
              </w:rPr>
            </w:pPr>
            <w:r w:rsidRPr="0058718C">
              <w:rPr>
                <w:sz w:val="28"/>
                <w:szCs w:val="28"/>
              </w:rPr>
              <w:t>2.3. pašvaldību budžets</w:t>
            </w:r>
          </w:p>
        </w:tc>
        <w:tc>
          <w:tcPr>
            <w:tcW w:w="611"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spacing w:line="360" w:lineRule="auto"/>
              <w:jc w:val="center"/>
              <w:rPr>
                <w:sz w:val="28"/>
                <w:szCs w:val="28"/>
              </w:rPr>
            </w:pPr>
          </w:p>
        </w:tc>
        <w:tc>
          <w:tcPr>
            <w:tcW w:w="758"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c>
          <w:tcPr>
            <w:tcW w:w="768" w:type="pct"/>
            <w:vMerge/>
            <w:tcBorders>
              <w:top w:val="single" w:sz="4" w:space="0" w:color="auto"/>
              <w:left w:val="single" w:sz="4" w:space="0" w:color="auto"/>
              <w:bottom w:val="single" w:sz="4" w:space="0" w:color="auto"/>
              <w:right w:val="single" w:sz="4" w:space="0" w:color="auto"/>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single" w:sz="4" w:space="0" w:color="auto"/>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3. Finansiālā ietekme:</w:t>
            </w:r>
          </w:p>
        </w:tc>
        <w:tc>
          <w:tcPr>
            <w:tcW w:w="611" w:type="pct"/>
            <w:vMerge w:val="restart"/>
            <w:tcBorders>
              <w:top w:val="single" w:sz="4" w:space="0" w:color="auto"/>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758" w:type="pct"/>
            <w:vMerge w:val="restart"/>
            <w:tcBorders>
              <w:top w:val="single" w:sz="4" w:space="0" w:color="auto"/>
              <w:left w:val="outset" w:sz="6" w:space="0" w:color="000000"/>
              <w:right w:val="outset" w:sz="6" w:space="0" w:color="000000"/>
            </w:tcBorders>
            <w:vAlign w:val="center"/>
          </w:tcPr>
          <w:p w:rsidR="00D1773B" w:rsidRPr="0058718C" w:rsidRDefault="00D1773B" w:rsidP="009460EF">
            <w:pPr>
              <w:jc w:val="center"/>
              <w:rPr>
                <w:sz w:val="28"/>
                <w:szCs w:val="28"/>
                <w:highlight w:val="yellow"/>
              </w:rPr>
            </w:pPr>
            <w:r>
              <w:rPr>
                <w:sz w:val="28"/>
                <w:szCs w:val="28"/>
              </w:rPr>
              <w:t>0</w:t>
            </w:r>
          </w:p>
        </w:tc>
        <w:tc>
          <w:tcPr>
            <w:tcW w:w="611" w:type="pct"/>
            <w:vMerge w:val="restart"/>
            <w:tcBorders>
              <w:top w:val="single" w:sz="4" w:space="0" w:color="auto"/>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611" w:type="pct"/>
            <w:vMerge w:val="restart"/>
            <w:tcBorders>
              <w:top w:val="single" w:sz="4" w:space="0" w:color="auto"/>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768" w:type="pct"/>
            <w:vMerge w:val="restart"/>
            <w:tcBorders>
              <w:top w:val="single" w:sz="4" w:space="0" w:color="auto"/>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3.1. valsts pamatbudžets</w:t>
            </w:r>
          </w:p>
        </w:tc>
        <w:tc>
          <w:tcPr>
            <w:tcW w:w="611" w:type="pct"/>
            <w:vMerge/>
            <w:tcBorders>
              <w:left w:val="outset" w:sz="6" w:space="0" w:color="000000"/>
              <w:right w:val="outset" w:sz="6" w:space="0" w:color="000000"/>
            </w:tcBorders>
            <w:vAlign w:val="center"/>
          </w:tcPr>
          <w:p w:rsidR="00D1773B" w:rsidRPr="0058718C" w:rsidRDefault="00D1773B" w:rsidP="009460EF">
            <w:pPr>
              <w:spacing w:line="360" w:lineRule="auto"/>
              <w:jc w:val="center"/>
              <w:rPr>
                <w:sz w:val="28"/>
                <w:szCs w:val="28"/>
              </w:rPr>
            </w:pPr>
          </w:p>
        </w:tc>
        <w:tc>
          <w:tcPr>
            <w:tcW w:w="758" w:type="pct"/>
            <w:vMerge/>
            <w:tcBorders>
              <w:left w:val="outset" w:sz="6" w:space="0" w:color="000000"/>
              <w:right w:val="outset" w:sz="6" w:space="0" w:color="000000"/>
            </w:tcBorders>
            <w:vAlign w:val="center"/>
          </w:tcPr>
          <w:p w:rsidR="00D1773B" w:rsidRPr="0058718C" w:rsidRDefault="00D1773B" w:rsidP="009460EF">
            <w:pPr>
              <w:spacing w:line="360" w:lineRule="auto"/>
              <w:jc w:val="center"/>
              <w:rPr>
                <w:sz w:val="28"/>
                <w:szCs w:val="28"/>
                <w:highlight w:val="yellow"/>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76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3.2. speciālais budžets</w:t>
            </w:r>
          </w:p>
        </w:tc>
        <w:tc>
          <w:tcPr>
            <w:tcW w:w="611" w:type="pct"/>
            <w:vMerge/>
            <w:tcBorders>
              <w:left w:val="outset" w:sz="6" w:space="0" w:color="000000"/>
              <w:right w:val="outset" w:sz="6" w:space="0" w:color="000000"/>
            </w:tcBorders>
            <w:vAlign w:val="center"/>
          </w:tcPr>
          <w:p w:rsidR="00D1773B" w:rsidRPr="0058718C" w:rsidRDefault="00D1773B" w:rsidP="009460EF">
            <w:pPr>
              <w:spacing w:line="360" w:lineRule="auto"/>
              <w:jc w:val="center"/>
              <w:rPr>
                <w:sz w:val="28"/>
                <w:szCs w:val="28"/>
              </w:rPr>
            </w:pPr>
          </w:p>
        </w:tc>
        <w:tc>
          <w:tcPr>
            <w:tcW w:w="75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76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3.3. pašvaldību budžets</w:t>
            </w:r>
          </w:p>
        </w:tc>
        <w:tc>
          <w:tcPr>
            <w:tcW w:w="611" w:type="pct"/>
            <w:vMerge/>
            <w:tcBorders>
              <w:left w:val="outset" w:sz="6" w:space="0" w:color="000000"/>
              <w:bottom w:val="outset" w:sz="6" w:space="0" w:color="000000"/>
              <w:right w:val="outset" w:sz="6" w:space="0" w:color="000000"/>
            </w:tcBorders>
            <w:vAlign w:val="center"/>
          </w:tcPr>
          <w:p w:rsidR="00D1773B" w:rsidRPr="0058718C" w:rsidRDefault="00D1773B" w:rsidP="009460EF">
            <w:pPr>
              <w:spacing w:line="360" w:lineRule="auto"/>
              <w:jc w:val="center"/>
              <w:rPr>
                <w:sz w:val="28"/>
                <w:szCs w:val="28"/>
              </w:rPr>
            </w:pPr>
          </w:p>
        </w:tc>
        <w:tc>
          <w:tcPr>
            <w:tcW w:w="758" w:type="pct"/>
            <w:vMerge/>
            <w:tcBorders>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c>
          <w:tcPr>
            <w:tcW w:w="768" w:type="pct"/>
            <w:vMerge/>
            <w:tcBorders>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r>
      <w:tr w:rsidR="00D1773B" w:rsidRPr="0058718C" w:rsidTr="009460EF">
        <w:trPr>
          <w:trHeight w:val="1400"/>
        </w:trPr>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jc w:val="both"/>
              <w:rPr>
                <w:sz w:val="28"/>
                <w:szCs w:val="28"/>
              </w:rPr>
            </w:pPr>
            <w:r w:rsidRPr="0058718C">
              <w:rPr>
                <w:sz w:val="28"/>
                <w:szCs w:val="28"/>
              </w:rPr>
              <w:t>4. Finanšu līdzekļi papildu izde</w:t>
            </w:r>
            <w:r w:rsidRPr="0058718C">
              <w:rPr>
                <w:sz w:val="28"/>
                <w:szCs w:val="28"/>
              </w:rPr>
              <w:softHyphen/>
              <w:t xml:space="preserve">vumu finansēšanai (kompensējošu izdevumu samazinājumu norāda ar "+" </w:t>
            </w:r>
            <w:r w:rsidRPr="0058718C">
              <w:rPr>
                <w:sz w:val="28"/>
                <w:szCs w:val="28"/>
              </w:rPr>
              <w:lastRenderedPageBreak/>
              <w:t>zīmi)</w:t>
            </w:r>
          </w:p>
        </w:tc>
        <w:tc>
          <w:tcPr>
            <w:tcW w:w="611" w:type="pc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lastRenderedPageBreak/>
              <w:t>X</w:t>
            </w:r>
          </w:p>
        </w:tc>
        <w:tc>
          <w:tcPr>
            <w:tcW w:w="758" w:type="pc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611" w:type="pc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611" w:type="pc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768" w:type="pc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lastRenderedPageBreak/>
              <w:t>5. Precizēta finansiālā ietekme:</w:t>
            </w:r>
          </w:p>
        </w:tc>
        <w:tc>
          <w:tcPr>
            <w:tcW w:w="611" w:type="pct"/>
            <w:vMerge w:val="restar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spacing w:before="100" w:beforeAutospacing="1" w:after="100" w:afterAutospacing="1"/>
              <w:jc w:val="center"/>
              <w:rPr>
                <w:sz w:val="28"/>
                <w:szCs w:val="28"/>
              </w:rPr>
            </w:pPr>
            <w:r w:rsidRPr="0058718C">
              <w:rPr>
                <w:sz w:val="28"/>
                <w:szCs w:val="28"/>
              </w:rPr>
              <w:t>X</w:t>
            </w:r>
          </w:p>
        </w:tc>
        <w:tc>
          <w:tcPr>
            <w:tcW w:w="758" w:type="pct"/>
            <w:vMerge w:val="restar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611" w:type="pct"/>
            <w:vMerge w:val="restar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611" w:type="pct"/>
            <w:vMerge w:val="restar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c>
          <w:tcPr>
            <w:tcW w:w="768" w:type="pct"/>
            <w:vMerge w:val="restart"/>
            <w:tcBorders>
              <w:top w:val="outset" w:sz="6" w:space="0" w:color="000000"/>
              <w:left w:val="outset" w:sz="6" w:space="0" w:color="000000"/>
              <w:right w:val="outset" w:sz="6" w:space="0" w:color="000000"/>
            </w:tcBorders>
            <w:vAlign w:val="center"/>
          </w:tcPr>
          <w:p w:rsidR="00D1773B" w:rsidRPr="0058718C" w:rsidRDefault="00D1773B" w:rsidP="009460EF">
            <w:pPr>
              <w:jc w:val="center"/>
              <w:rPr>
                <w:sz w:val="28"/>
                <w:szCs w:val="28"/>
              </w:rPr>
            </w:pPr>
            <w:r>
              <w:rPr>
                <w:sz w:val="28"/>
                <w:szCs w:val="28"/>
              </w:rPr>
              <w:t>0</w:t>
            </w: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5.1. valsts pamatbudžets</w:t>
            </w:r>
          </w:p>
        </w:tc>
        <w:tc>
          <w:tcPr>
            <w:tcW w:w="611" w:type="pct"/>
            <w:vMerge/>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c>
          <w:tcPr>
            <w:tcW w:w="75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76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5.2. speciālais budžets</w:t>
            </w:r>
          </w:p>
        </w:tc>
        <w:tc>
          <w:tcPr>
            <w:tcW w:w="611" w:type="pct"/>
            <w:vMerge/>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c>
          <w:tcPr>
            <w:tcW w:w="75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c>
          <w:tcPr>
            <w:tcW w:w="768" w:type="pct"/>
            <w:vMerge/>
            <w:tcBorders>
              <w:left w:val="outset" w:sz="6" w:space="0" w:color="000000"/>
              <w:right w:val="outset" w:sz="6" w:space="0" w:color="000000"/>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5.3. pašvaldību budžets</w:t>
            </w:r>
          </w:p>
        </w:tc>
        <w:tc>
          <w:tcPr>
            <w:tcW w:w="611" w:type="pct"/>
            <w:vMerge/>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c>
          <w:tcPr>
            <w:tcW w:w="758" w:type="pct"/>
            <w:vMerge/>
            <w:tcBorders>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c>
          <w:tcPr>
            <w:tcW w:w="611" w:type="pct"/>
            <w:vMerge/>
            <w:tcBorders>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c>
          <w:tcPr>
            <w:tcW w:w="768" w:type="pct"/>
            <w:vMerge/>
            <w:tcBorders>
              <w:left w:val="outset" w:sz="6" w:space="0" w:color="000000"/>
              <w:bottom w:val="outset" w:sz="6" w:space="0" w:color="000000"/>
              <w:right w:val="outset" w:sz="6" w:space="0" w:color="000000"/>
            </w:tcBorders>
            <w:vAlign w:val="center"/>
          </w:tcPr>
          <w:p w:rsidR="00D1773B" w:rsidRPr="0058718C" w:rsidRDefault="00D1773B" w:rsidP="009460EF">
            <w:pPr>
              <w:jc w:val="center"/>
              <w:rPr>
                <w:sz w:val="28"/>
                <w:szCs w:val="28"/>
              </w:rPr>
            </w:pP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jc w:val="both"/>
              <w:rPr>
                <w:sz w:val="28"/>
                <w:szCs w:val="28"/>
              </w:rPr>
            </w:pPr>
            <w:r w:rsidRPr="0058718C">
              <w:rPr>
                <w:sz w:val="28"/>
                <w:szCs w:val="28"/>
              </w:rPr>
              <w:t>6. Detalizēts ieņēmumu un izdevu</w:t>
            </w:r>
            <w:r w:rsidRPr="0058718C">
              <w:rPr>
                <w:sz w:val="28"/>
                <w:szCs w:val="28"/>
              </w:rPr>
              <w:softHyphen/>
              <w:t>mu aprēķins (ja nepieciešams, detalizētu ieņēmumu un izdevumu aprēķinu var pievienot anotācijas pielikumā):</w:t>
            </w:r>
          </w:p>
        </w:tc>
        <w:tc>
          <w:tcPr>
            <w:tcW w:w="3359" w:type="pct"/>
            <w:gridSpan w:val="5"/>
            <w:vMerge w:val="restart"/>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ind w:firstLine="720"/>
              <w:jc w:val="both"/>
              <w:rPr>
                <w:sz w:val="28"/>
                <w:szCs w:val="28"/>
              </w:rPr>
            </w:pP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6.1. detalizēts ieņēmumu aprēķins</w:t>
            </w:r>
          </w:p>
        </w:tc>
        <w:tc>
          <w:tcPr>
            <w:tcW w:w="3359" w:type="pct"/>
            <w:gridSpan w:val="5"/>
            <w:vMerge/>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rPr>
                <w:sz w:val="28"/>
                <w:szCs w:val="28"/>
              </w:rPr>
            </w:pP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6.2. detalizēts izdevumu aprēķins</w:t>
            </w:r>
          </w:p>
        </w:tc>
        <w:tc>
          <w:tcPr>
            <w:tcW w:w="3359" w:type="pct"/>
            <w:gridSpan w:val="5"/>
            <w:vMerge/>
            <w:tcBorders>
              <w:top w:val="outset" w:sz="6" w:space="0" w:color="000000"/>
              <w:left w:val="outset" w:sz="6" w:space="0" w:color="000000"/>
              <w:bottom w:val="outset" w:sz="6" w:space="0" w:color="000000"/>
              <w:right w:val="outset" w:sz="6" w:space="0" w:color="000000"/>
            </w:tcBorders>
            <w:vAlign w:val="center"/>
          </w:tcPr>
          <w:p w:rsidR="00D1773B" w:rsidRPr="0058718C" w:rsidRDefault="00D1773B" w:rsidP="009460EF">
            <w:pPr>
              <w:rPr>
                <w:sz w:val="28"/>
                <w:szCs w:val="28"/>
              </w:rPr>
            </w:pPr>
          </w:p>
        </w:tc>
      </w:tr>
      <w:tr w:rsidR="00D1773B" w:rsidRPr="0058718C" w:rsidTr="009460EF">
        <w:tc>
          <w:tcPr>
            <w:tcW w:w="1641" w:type="pct"/>
            <w:tcBorders>
              <w:top w:val="outset" w:sz="6" w:space="0" w:color="000000"/>
              <w:left w:val="outset" w:sz="6" w:space="0" w:color="000000"/>
              <w:bottom w:val="outset" w:sz="6" w:space="0" w:color="000000"/>
              <w:right w:val="outset" w:sz="6" w:space="0" w:color="000000"/>
            </w:tcBorders>
          </w:tcPr>
          <w:p w:rsidR="00D1773B" w:rsidRPr="0058718C" w:rsidRDefault="00D1773B" w:rsidP="009460EF">
            <w:pPr>
              <w:spacing w:before="100" w:beforeAutospacing="1" w:after="100" w:afterAutospacing="1"/>
              <w:rPr>
                <w:sz w:val="28"/>
                <w:szCs w:val="28"/>
              </w:rPr>
            </w:pPr>
            <w:r w:rsidRPr="0058718C">
              <w:rPr>
                <w:sz w:val="28"/>
                <w:szCs w:val="28"/>
              </w:rPr>
              <w:t>7. Cita informācija</w:t>
            </w:r>
          </w:p>
        </w:tc>
        <w:tc>
          <w:tcPr>
            <w:tcW w:w="3359" w:type="pct"/>
            <w:gridSpan w:val="5"/>
            <w:tcBorders>
              <w:top w:val="outset" w:sz="6" w:space="0" w:color="000000"/>
              <w:left w:val="outset" w:sz="6" w:space="0" w:color="000000"/>
              <w:bottom w:val="outset" w:sz="6" w:space="0" w:color="000000"/>
              <w:right w:val="outset" w:sz="6" w:space="0" w:color="000000"/>
            </w:tcBorders>
          </w:tcPr>
          <w:p w:rsidR="00D1773B" w:rsidRPr="003B7B66" w:rsidRDefault="00D1773B" w:rsidP="009460EF">
            <w:pPr>
              <w:ind w:firstLine="259"/>
              <w:jc w:val="both"/>
              <w:rPr>
                <w:u w:val="single"/>
              </w:rPr>
            </w:pPr>
            <w:r>
              <w:rPr>
                <w:sz w:val="28"/>
                <w:szCs w:val="28"/>
              </w:rPr>
              <w:t>Likumprojekta ietekme uz valsts budžetu atspoguļota likumprojekta „Grozījumi Civillikumā” sākotnējās ietekmes novērtējuma ziņojumā (anotācijā).</w:t>
            </w:r>
          </w:p>
        </w:tc>
      </w:tr>
    </w:tbl>
    <w:p w:rsidR="00D1773B" w:rsidRPr="0058718C" w:rsidRDefault="00D1773B" w:rsidP="00D1773B">
      <w:pPr>
        <w:pStyle w:val="naisf"/>
        <w:spacing w:before="0" w:after="0"/>
        <w:rPr>
          <w:sz w:val="28"/>
          <w:szCs w:val="28"/>
        </w:rPr>
      </w:pPr>
    </w:p>
    <w:tbl>
      <w:tblPr>
        <w:tblW w:w="9868" w:type="dxa"/>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666"/>
        <w:gridCol w:w="6634"/>
      </w:tblGrid>
      <w:tr w:rsidR="00D1773B" w:rsidRPr="0058718C" w:rsidTr="009460EF">
        <w:trPr>
          <w:jc w:val="center"/>
        </w:trPr>
        <w:tc>
          <w:tcPr>
            <w:tcW w:w="9868" w:type="dxa"/>
            <w:gridSpan w:val="3"/>
          </w:tcPr>
          <w:p w:rsidR="00D1773B" w:rsidRPr="0058718C" w:rsidRDefault="00D1773B" w:rsidP="009460EF">
            <w:pPr>
              <w:pStyle w:val="naisnod"/>
              <w:spacing w:before="0" w:after="0"/>
              <w:ind w:hanging="20"/>
              <w:rPr>
                <w:sz w:val="28"/>
                <w:szCs w:val="28"/>
              </w:rPr>
            </w:pPr>
            <w:r w:rsidRPr="0058718C">
              <w:rPr>
                <w:sz w:val="28"/>
                <w:szCs w:val="28"/>
              </w:rPr>
              <w:t>IV. Tiesību akta projekta ietekme uz spēkā esošo tiesību normu sistēmu</w:t>
            </w:r>
          </w:p>
          <w:p w:rsidR="00D1773B" w:rsidRPr="0058718C" w:rsidRDefault="00D1773B" w:rsidP="009460EF">
            <w:pPr>
              <w:pStyle w:val="naisnod"/>
              <w:spacing w:before="0" w:after="0"/>
              <w:ind w:hanging="20"/>
              <w:rPr>
                <w:sz w:val="28"/>
                <w:szCs w:val="28"/>
              </w:rPr>
            </w:pPr>
          </w:p>
        </w:tc>
      </w:tr>
      <w:tr w:rsidR="00D1773B" w:rsidRPr="0058718C" w:rsidTr="009460EF">
        <w:trPr>
          <w:jc w:val="center"/>
        </w:trPr>
        <w:tc>
          <w:tcPr>
            <w:tcW w:w="568" w:type="dxa"/>
          </w:tcPr>
          <w:p w:rsidR="00D1773B" w:rsidRPr="0058718C" w:rsidRDefault="00D1773B" w:rsidP="009460EF">
            <w:pPr>
              <w:pStyle w:val="naiskr"/>
              <w:tabs>
                <w:tab w:val="left" w:pos="2628"/>
              </w:tabs>
              <w:spacing w:before="0" w:after="0"/>
              <w:ind w:hanging="20"/>
              <w:jc w:val="both"/>
              <w:rPr>
                <w:b/>
                <w:iCs/>
                <w:sz w:val="28"/>
                <w:szCs w:val="28"/>
              </w:rPr>
            </w:pPr>
            <w:r w:rsidRPr="0058718C">
              <w:rPr>
                <w:b/>
                <w:iCs/>
                <w:sz w:val="28"/>
                <w:szCs w:val="28"/>
              </w:rPr>
              <w:t>1.</w:t>
            </w:r>
          </w:p>
        </w:tc>
        <w:tc>
          <w:tcPr>
            <w:tcW w:w="2666" w:type="dxa"/>
          </w:tcPr>
          <w:p w:rsidR="00D1773B" w:rsidRPr="0058718C" w:rsidRDefault="00D1773B" w:rsidP="009460EF">
            <w:pPr>
              <w:pStyle w:val="naiskr"/>
              <w:tabs>
                <w:tab w:val="left" w:pos="2628"/>
              </w:tabs>
              <w:spacing w:before="0" w:after="0"/>
              <w:ind w:hanging="20"/>
              <w:jc w:val="both"/>
              <w:rPr>
                <w:b/>
                <w:iCs/>
                <w:sz w:val="28"/>
                <w:szCs w:val="28"/>
              </w:rPr>
            </w:pPr>
            <w:r w:rsidRPr="0058718C">
              <w:rPr>
                <w:b/>
                <w:sz w:val="28"/>
                <w:szCs w:val="28"/>
              </w:rPr>
              <w:t>Nepieciešamie saistītie tiesību aktu projekti</w:t>
            </w:r>
          </w:p>
        </w:tc>
        <w:tc>
          <w:tcPr>
            <w:tcW w:w="6634" w:type="dxa"/>
          </w:tcPr>
          <w:p w:rsidR="00D1773B" w:rsidRPr="00DC5AA4" w:rsidRDefault="00D1773B" w:rsidP="009460EF">
            <w:pPr>
              <w:jc w:val="both"/>
              <w:rPr>
                <w:bCs/>
                <w:sz w:val="20"/>
              </w:rPr>
            </w:pPr>
            <w:r w:rsidRPr="0058718C">
              <w:rPr>
                <w:sz w:val="28"/>
                <w:szCs w:val="28"/>
              </w:rPr>
              <w:t xml:space="preserve">Likumprojekts „Grozījumi Notariāta likumā” ir izstrādāts un virzāms izskatīšanai vienotā likumprojektu paketē ar </w:t>
            </w:r>
            <w:r>
              <w:rPr>
                <w:sz w:val="28"/>
                <w:szCs w:val="28"/>
              </w:rPr>
              <w:t xml:space="preserve">grozījumiem Bāriņtiesu </w:t>
            </w:r>
            <w:r w:rsidRPr="00DC5AA4">
              <w:rPr>
                <w:sz w:val="28"/>
                <w:szCs w:val="28"/>
              </w:rPr>
              <w:t>likumā, Civillikumā un l</w:t>
            </w:r>
            <w:r w:rsidRPr="00DC5AA4">
              <w:rPr>
                <w:bCs/>
                <w:sz w:val="28"/>
                <w:szCs w:val="28"/>
              </w:rPr>
              <w:t>ikumā „Par atjaunotā Latvijas Republikas 1937.gada Civillikuma ievada, mantojuma tiesību un li</w:t>
            </w:r>
            <w:r>
              <w:rPr>
                <w:bCs/>
                <w:sz w:val="28"/>
                <w:szCs w:val="28"/>
              </w:rPr>
              <w:t>etu tiesību daļas spēkā stāšanās laiku</w:t>
            </w:r>
            <w:r w:rsidRPr="00DC5AA4">
              <w:rPr>
                <w:bCs/>
                <w:sz w:val="28"/>
                <w:szCs w:val="28"/>
              </w:rPr>
              <w:t xml:space="preserve"> un kārtību”</w:t>
            </w:r>
            <w:r w:rsidRPr="00DC5AA4">
              <w:rPr>
                <w:sz w:val="28"/>
                <w:szCs w:val="28"/>
              </w:rPr>
              <w:t>”</w:t>
            </w:r>
            <w:r>
              <w:rPr>
                <w:bCs/>
                <w:sz w:val="20"/>
              </w:rPr>
              <w:t>.</w:t>
            </w:r>
            <w:r w:rsidRPr="0058718C">
              <w:rPr>
                <w:sz w:val="28"/>
                <w:szCs w:val="28"/>
              </w:rPr>
              <w:t xml:space="preserve"> Par likumprojektu izstrādi atbildīgā institūcija – Tieslietu ministrija.</w:t>
            </w:r>
          </w:p>
          <w:p w:rsidR="00D1773B" w:rsidRPr="0058718C" w:rsidRDefault="00D1773B" w:rsidP="009460EF">
            <w:pPr>
              <w:jc w:val="both"/>
              <w:rPr>
                <w:sz w:val="28"/>
                <w:szCs w:val="28"/>
              </w:rPr>
            </w:pPr>
            <w:r w:rsidRPr="0058718C">
              <w:rPr>
                <w:sz w:val="28"/>
                <w:szCs w:val="28"/>
              </w:rPr>
              <w:t>Bez tam vienlaikus ar minēto likumprojektu paketes spēkā stāšanos nepieciešams nodrošināt grozījumu izstrādi:</w:t>
            </w:r>
          </w:p>
          <w:p w:rsidR="00D1773B" w:rsidRPr="005110C5" w:rsidRDefault="00D1773B" w:rsidP="009460EF">
            <w:pPr>
              <w:jc w:val="both"/>
              <w:rPr>
                <w:sz w:val="28"/>
                <w:szCs w:val="28"/>
              </w:rPr>
            </w:pPr>
            <w:r w:rsidRPr="0058718C">
              <w:rPr>
                <w:sz w:val="28"/>
                <w:szCs w:val="28"/>
              </w:rPr>
              <w:t xml:space="preserve">1. Ministru kabineta 2006.gada 19.decembra noteikumos Nr. 1037 „Bāriņtiesas darbības noteikumi””, lai tos saskaņotu ar attiecīgajiem grozījumiem likumos – </w:t>
            </w:r>
            <w:r w:rsidRPr="005110C5">
              <w:rPr>
                <w:sz w:val="28"/>
                <w:szCs w:val="28"/>
              </w:rPr>
              <w:t xml:space="preserve">par atbildīgo par grozījumu izstrādi šajos noteikumos nosakot </w:t>
            </w:r>
            <w:r w:rsidRPr="00D1773B">
              <w:rPr>
                <w:sz w:val="28"/>
                <w:szCs w:val="28"/>
              </w:rPr>
              <w:t xml:space="preserve">Tieslietu </w:t>
            </w:r>
            <w:r w:rsidRPr="005110C5">
              <w:rPr>
                <w:sz w:val="28"/>
                <w:szCs w:val="28"/>
              </w:rPr>
              <w:t>ministriju.</w:t>
            </w:r>
          </w:p>
          <w:p w:rsidR="00D1773B" w:rsidRPr="0058718C" w:rsidRDefault="00D1773B" w:rsidP="009460EF">
            <w:pPr>
              <w:jc w:val="both"/>
              <w:rPr>
                <w:bCs/>
                <w:sz w:val="28"/>
                <w:szCs w:val="28"/>
              </w:rPr>
            </w:pPr>
            <w:r w:rsidRPr="0058718C">
              <w:rPr>
                <w:bCs/>
                <w:sz w:val="28"/>
                <w:szCs w:val="28"/>
              </w:rPr>
              <w:lastRenderedPageBreak/>
              <w:t>2. Ministru kabineta 2005. gada 13. decembra noteikumos Nr. 934 „Noteikumi par budžetu izdevumu klasifikāciju atbilstoši funkcionālajām</w:t>
            </w:r>
            <w:r>
              <w:rPr>
                <w:bCs/>
                <w:sz w:val="28"/>
                <w:szCs w:val="28"/>
              </w:rPr>
              <w:t xml:space="preserve"> kategorijām</w:t>
            </w:r>
            <w:r w:rsidRPr="0058718C">
              <w:rPr>
                <w:bCs/>
                <w:sz w:val="28"/>
                <w:szCs w:val="28"/>
              </w:rPr>
              <w:t xml:space="preserve">” attiecībā uz terminoloģijas lietošanu jautājumā par neatraidāmajiem mantiniekiem – </w:t>
            </w:r>
            <w:r w:rsidRPr="005110C5">
              <w:rPr>
                <w:sz w:val="28"/>
                <w:szCs w:val="28"/>
              </w:rPr>
              <w:t xml:space="preserve">par atbildīgo par grozījumu izstrādi šajos noteikumos nosakot </w:t>
            </w:r>
            <w:r>
              <w:rPr>
                <w:bCs/>
                <w:sz w:val="28"/>
                <w:szCs w:val="28"/>
              </w:rPr>
              <w:t>Tieslietu</w:t>
            </w:r>
            <w:r w:rsidRPr="0058718C">
              <w:rPr>
                <w:bCs/>
                <w:sz w:val="28"/>
                <w:szCs w:val="28"/>
              </w:rPr>
              <w:t xml:space="preserve"> ministriju.</w:t>
            </w:r>
          </w:p>
          <w:p w:rsidR="00D1773B" w:rsidRDefault="00D1773B" w:rsidP="009460EF">
            <w:pPr>
              <w:ind w:firstLine="484"/>
              <w:jc w:val="both"/>
              <w:rPr>
                <w:sz w:val="28"/>
                <w:szCs w:val="28"/>
              </w:rPr>
            </w:pPr>
            <w:r w:rsidRPr="00B405EB">
              <w:rPr>
                <w:bCs/>
                <w:sz w:val="28"/>
                <w:szCs w:val="28"/>
              </w:rPr>
              <w:t xml:space="preserve">3. Ministru kabineta </w:t>
            </w:r>
            <w:r w:rsidRPr="00B405EB">
              <w:rPr>
                <w:sz w:val="28"/>
                <w:szCs w:val="28"/>
              </w:rPr>
              <w:t>2008. gada 4. augusta noteikumos Nr.618 „Noteikumi par mantojuma reģistra un mantojuma lietu vešanu”</w:t>
            </w:r>
            <w:r>
              <w:rPr>
                <w:sz w:val="28"/>
                <w:szCs w:val="28"/>
              </w:rPr>
              <w:t xml:space="preserve">, </w:t>
            </w:r>
            <w:r w:rsidRPr="00B405EB">
              <w:rPr>
                <w:sz w:val="28"/>
                <w:szCs w:val="28"/>
              </w:rPr>
              <w:t>lai tos saskaņotu ar attiecīgajiem grozījumiem likumos – par atbildīgo par grozījumu izstrādi šajos noteikumos nosakot Tieslietu ministriju.</w:t>
            </w:r>
          </w:p>
          <w:p w:rsidR="00D1773B" w:rsidRDefault="00D1773B" w:rsidP="009460EF">
            <w:pPr>
              <w:ind w:firstLine="484"/>
              <w:jc w:val="both"/>
              <w:rPr>
                <w:sz w:val="28"/>
                <w:szCs w:val="28"/>
              </w:rPr>
            </w:pPr>
            <w:r w:rsidRPr="00657D95">
              <w:rPr>
                <w:sz w:val="28"/>
                <w:szCs w:val="28"/>
              </w:rPr>
              <w:t xml:space="preserve">4. </w:t>
            </w:r>
            <w:r>
              <w:rPr>
                <w:sz w:val="28"/>
                <w:szCs w:val="28"/>
              </w:rPr>
              <w:t xml:space="preserve">Ministru kabineta </w:t>
            </w:r>
            <w:r w:rsidRPr="00657D95">
              <w:rPr>
                <w:sz w:val="28"/>
                <w:szCs w:val="28"/>
              </w:rPr>
              <w:t>2008.</w:t>
            </w:r>
            <w:r>
              <w:rPr>
                <w:sz w:val="28"/>
                <w:szCs w:val="28"/>
              </w:rPr>
              <w:t xml:space="preserve"> gada 15.septembra </w:t>
            </w:r>
            <w:r w:rsidRPr="00657D95">
              <w:rPr>
                <w:sz w:val="28"/>
                <w:szCs w:val="28"/>
              </w:rPr>
              <w:t xml:space="preserve"> noteikumos Nr.747 „Noteikumi par zvērinātu notāru atlīdzības taksēm un to noteikšanas kārtību”, lai noteiktu zvērināta notāra atlīdzības taksi par aizgādnības nodibināšanu mantojumam</w:t>
            </w:r>
            <w:r>
              <w:rPr>
                <w:sz w:val="28"/>
                <w:szCs w:val="28"/>
              </w:rPr>
              <w:t xml:space="preserve"> </w:t>
            </w:r>
            <w:r w:rsidRPr="00B405EB">
              <w:rPr>
                <w:sz w:val="28"/>
                <w:szCs w:val="28"/>
              </w:rPr>
              <w:t>– par atbildīgo par grozījumu izstrādi šajos noteikumos nosakot Tieslietu ministriju.</w:t>
            </w:r>
          </w:p>
          <w:p w:rsidR="00D1773B" w:rsidRDefault="00D1773B" w:rsidP="009460EF">
            <w:pPr>
              <w:ind w:firstLine="484"/>
              <w:jc w:val="both"/>
              <w:rPr>
                <w:sz w:val="28"/>
                <w:szCs w:val="28"/>
              </w:rPr>
            </w:pPr>
            <w:r w:rsidRPr="00657D95">
              <w:rPr>
                <w:sz w:val="28"/>
                <w:szCs w:val="28"/>
              </w:rPr>
              <w:t>5.</w:t>
            </w:r>
            <w:r>
              <w:rPr>
                <w:sz w:val="28"/>
                <w:szCs w:val="28"/>
              </w:rPr>
              <w:t xml:space="preserve"> Ministru kabineta </w:t>
            </w:r>
            <w:r w:rsidRPr="00657D95">
              <w:rPr>
                <w:sz w:val="28"/>
                <w:szCs w:val="28"/>
              </w:rPr>
              <w:t>2008.</w:t>
            </w:r>
            <w:r>
              <w:rPr>
                <w:sz w:val="28"/>
                <w:szCs w:val="28"/>
              </w:rPr>
              <w:t>gada 6.maija</w:t>
            </w:r>
            <w:r w:rsidRPr="00657D95">
              <w:rPr>
                <w:sz w:val="28"/>
                <w:szCs w:val="28"/>
              </w:rPr>
              <w:t xml:space="preserve"> noteikum</w:t>
            </w:r>
            <w:r>
              <w:rPr>
                <w:sz w:val="28"/>
                <w:szCs w:val="28"/>
              </w:rPr>
              <w:t>u</w:t>
            </w:r>
            <w:r w:rsidRPr="00657D95">
              <w:rPr>
                <w:sz w:val="28"/>
                <w:szCs w:val="28"/>
              </w:rPr>
              <w:t xml:space="preserve"> Nr.319 „Noteikumi par mantojuma apliecību paraugiem” 1.pielikumā, svītrojot norādi uz laulāto likumiskajām mantiskajām attiecībām</w:t>
            </w:r>
            <w:r>
              <w:rPr>
                <w:sz w:val="28"/>
                <w:szCs w:val="28"/>
              </w:rPr>
              <w:t xml:space="preserve"> </w:t>
            </w:r>
            <w:r w:rsidRPr="00B405EB">
              <w:rPr>
                <w:sz w:val="28"/>
                <w:szCs w:val="28"/>
              </w:rPr>
              <w:t>– par atbildīgo par grozījumu izstrādi šajos noteikumos nosakot Tieslietu ministriju.</w:t>
            </w:r>
          </w:p>
          <w:p w:rsidR="00D1773B" w:rsidRPr="00FB61E4" w:rsidRDefault="00D1773B" w:rsidP="009460EF">
            <w:pPr>
              <w:ind w:firstLine="484"/>
              <w:jc w:val="both"/>
              <w:rPr>
                <w:sz w:val="28"/>
                <w:szCs w:val="28"/>
              </w:rPr>
            </w:pPr>
            <w:r w:rsidRPr="00B405EB">
              <w:rPr>
                <w:sz w:val="28"/>
                <w:szCs w:val="28"/>
              </w:rPr>
              <w:t>Ministru kabineta noteikumu projekt</w:t>
            </w:r>
            <w:r>
              <w:rPr>
                <w:sz w:val="28"/>
                <w:szCs w:val="28"/>
              </w:rPr>
              <w:t>i</w:t>
            </w:r>
            <w:r w:rsidRPr="00B405EB">
              <w:rPr>
                <w:sz w:val="28"/>
                <w:szCs w:val="28"/>
              </w:rPr>
              <w:t xml:space="preserve"> tiks izstrādāti triju mēnešu laikā pēc augstāk minēto likumprojektu </w:t>
            </w:r>
            <w:r>
              <w:rPr>
                <w:sz w:val="28"/>
                <w:szCs w:val="28"/>
              </w:rPr>
              <w:t>pieņemšanas Saeimā 2.lasījumā, lai tie varētu stāties spēkā vienlaicīgi ar attiecīgiem grozījumiem likumos.</w:t>
            </w:r>
          </w:p>
        </w:tc>
      </w:tr>
      <w:tr w:rsidR="00D1773B" w:rsidRPr="0058718C" w:rsidTr="009460EF">
        <w:trPr>
          <w:jc w:val="center"/>
        </w:trPr>
        <w:tc>
          <w:tcPr>
            <w:tcW w:w="568" w:type="dxa"/>
          </w:tcPr>
          <w:p w:rsidR="00D1773B" w:rsidRPr="0058718C" w:rsidRDefault="00D1773B" w:rsidP="009460EF">
            <w:pPr>
              <w:pStyle w:val="naiskr"/>
              <w:tabs>
                <w:tab w:val="left" w:pos="2628"/>
              </w:tabs>
              <w:spacing w:before="0" w:after="0"/>
              <w:ind w:hanging="20"/>
              <w:jc w:val="both"/>
              <w:rPr>
                <w:b/>
                <w:iCs/>
                <w:sz w:val="28"/>
                <w:szCs w:val="28"/>
              </w:rPr>
            </w:pPr>
            <w:r w:rsidRPr="0058718C">
              <w:rPr>
                <w:b/>
                <w:iCs/>
                <w:sz w:val="28"/>
                <w:szCs w:val="28"/>
              </w:rPr>
              <w:lastRenderedPageBreak/>
              <w:t>2.</w:t>
            </w:r>
          </w:p>
        </w:tc>
        <w:tc>
          <w:tcPr>
            <w:tcW w:w="2666" w:type="dxa"/>
          </w:tcPr>
          <w:p w:rsidR="00D1773B" w:rsidRPr="0058718C" w:rsidRDefault="00D1773B" w:rsidP="009460EF">
            <w:pPr>
              <w:pStyle w:val="naiskr"/>
              <w:tabs>
                <w:tab w:val="left" w:pos="2628"/>
              </w:tabs>
              <w:spacing w:before="0" w:after="0"/>
              <w:ind w:hanging="20"/>
              <w:jc w:val="both"/>
              <w:rPr>
                <w:b/>
                <w:iCs/>
                <w:sz w:val="28"/>
                <w:szCs w:val="28"/>
              </w:rPr>
            </w:pPr>
            <w:r w:rsidRPr="0058718C">
              <w:rPr>
                <w:b/>
                <w:sz w:val="28"/>
                <w:szCs w:val="28"/>
              </w:rPr>
              <w:t>Cita informācija</w:t>
            </w:r>
          </w:p>
        </w:tc>
        <w:tc>
          <w:tcPr>
            <w:tcW w:w="6634" w:type="dxa"/>
          </w:tcPr>
          <w:p w:rsidR="00D1773B" w:rsidRPr="0058718C" w:rsidRDefault="00D1773B" w:rsidP="009460EF">
            <w:pPr>
              <w:ind w:hanging="20"/>
              <w:jc w:val="both"/>
              <w:rPr>
                <w:iCs/>
                <w:sz w:val="28"/>
                <w:szCs w:val="28"/>
              </w:rPr>
            </w:pPr>
            <w:r w:rsidRPr="0058718C">
              <w:rPr>
                <w:iCs/>
                <w:sz w:val="28"/>
                <w:szCs w:val="28"/>
              </w:rPr>
              <w:t>Nav.</w:t>
            </w:r>
          </w:p>
        </w:tc>
      </w:tr>
    </w:tbl>
    <w:p w:rsidR="00D1773B" w:rsidRPr="0058718C" w:rsidRDefault="00D1773B" w:rsidP="00D1773B">
      <w:pPr>
        <w:pStyle w:val="naisf"/>
        <w:spacing w:before="0" w:after="0"/>
        <w:rPr>
          <w:sz w:val="28"/>
          <w:szCs w:val="28"/>
        </w:rPr>
      </w:pPr>
    </w:p>
    <w:tbl>
      <w:tblPr>
        <w:tblW w:w="9800"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6"/>
        <w:gridCol w:w="4235"/>
        <w:gridCol w:w="4950"/>
        <w:gridCol w:w="19"/>
      </w:tblGrid>
      <w:tr w:rsidR="00D9054B" w:rsidRPr="00D9054B" w:rsidTr="00D9054B">
        <w:trPr>
          <w:jc w:val="center"/>
        </w:trPr>
        <w:tc>
          <w:tcPr>
            <w:tcW w:w="9800" w:type="dxa"/>
            <w:gridSpan w:val="4"/>
            <w:tcBorders>
              <w:top w:val="single" w:sz="4" w:space="0" w:color="auto"/>
              <w:left w:val="single" w:sz="4" w:space="0" w:color="auto"/>
              <w:bottom w:val="single" w:sz="4" w:space="0" w:color="auto"/>
              <w:right w:val="single" w:sz="4" w:space="0" w:color="auto"/>
            </w:tcBorders>
          </w:tcPr>
          <w:p w:rsidR="00D9054B" w:rsidRPr="00D9054B" w:rsidRDefault="00D9054B" w:rsidP="00B93AE2">
            <w:pPr>
              <w:pStyle w:val="naisnod"/>
              <w:spacing w:before="0" w:after="0"/>
              <w:ind w:left="57" w:right="57"/>
              <w:rPr>
                <w:sz w:val="28"/>
                <w:szCs w:val="28"/>
              </w:rPr>
            </w:pPr>
            <w:r w:rsidRPr="00D9054B">
              <w:rPr>
                <w:sz w:val="28"/>
                <w:szCs w:val="28"/>
              </w:rPr>
              <w:t>VI. Sabiedrības līdzdalība un šīs līdzdalības rezultāti</w:t>
            </w:r>
          </w:p>
        </w:tc>
      </w:tr>
      <w:tr w:rsidR="00D9054B" w:rsidRPr="00D9054B" w:rsidTr="00D9054B">
        <w:trPr>
          <w:gridAfter w:val="1"/>
          <w:wAfter w:w="18" w:type="dxa"/>
          <w:trHeight w:val="553"/>
          <w:jc w:val="center"/>
        </w:trPr>
        <w:tc>
          <w:tcPr>
            <w:tcW w:w="596" w:type="dxa"/>
          </w:tcPr>
          <w:p w:rsidR="00D9054B" w:rsidRPr="00D9054B" w:rsidRDefault="00D9054B" w:rsidP="00B93AE2">
            <w:pPr>
              <w:pStyle w:val="naiskr"/>
              <w:spacing w:before="0" w:after="0"/>
              <w:ind w:left="57" w:right="57"/>
              <w:rPr>
                <w:bCs/>
                <w:sz w:val="28"/>
                <w:szCs w:val="28"/>
              </w:rPr>
            </w:pPr>
            <w:r w:rsidRPr="00D9054B">
              <w:rPr>
                <w:bCs/>
                <w:sz w:val="28"/>
                <w:szCs w:val="28"/>
              </w:rPr>
              <w:t>1.</w:t>
            </w:r>
          </w:p>
        </w:tc>
        <w:tc>
          <w:tcPr>
            <w:tcW w:w="4235" w:type="dxa"/>
          </w:tcPr>
          <w:p w:rsidR="00D9054B" w:rsidRPr="00D9054B" w:rsidRDefault="00D9054B" w:rsidP="00B93AE2">
            <w:pPr>
              <w:pStyle w:val="naiskr"/>
              <w:tabs>
                <w:tab w:val="left" w:pos="170"/>
              </w:tabs>
              <w:spacing w:before="0" w:after="0"/>
              <w:ind w:left="57" w:right="57"/>
              <w:rPr>
                <w:b/>
                <w:sz w:val="28"/>
                <w:szCs w:val="28"/>
              </w:rPr>
            </w:pPr>
            <w:r w:rsidRPr="00D9054B">
              <w:rPr>
                <w:b/>
                <w:sz w:val="28"/>
                <w:szCs w:val="28"/>
              </w:rPr>
              <w:t>Sabiedrības informēšana par projekta izstrādes uzsākšanu</w:t>
            </w:r>
          </w:p>
        </w:tc>
        <w:tc>
          <w:tcPr>
            <w:tcW w:w="4950" w:type="dxa"/>
          </w:tcPr>
          <w:p w:rsidR="00D9054B" w:rsidRPr="00D9054B" w:rsidRDefault="00D9054B" w:rsidP="00B93AE2">
            <w:pPr>
              <w:pStyle w:val="naiskr"/>
              <w:spacing w:before="0" w:after="0"/>
              <w:ind w:firstLine="284"/>
              <w:jc w:val="both"/>
              <w:rPr>
                <w:sz w:val="28"/>
                <w:szCs w:val="28"/>
              </w:rPr>
            </w:pPr>
            <w:r w:rsidRPr="00D9054B">
              <w:rPr>
                <w:sz w:val="28"/>
                <w:szCs w:val="28"/>
              </w:rPr>
              <w:t>Latvijas zvērinātu notāru padome, Latvijas zvērinātu tiesu izpildītāju padome, kā arī Latvijas Universitātes lektori tika informēti par likumprojekta izstrādi un piedalījās darba grupās.</w:t>
            </w:r>
          </w:p>
        </w:tc>
      </w:tr>
      <w:tr w:rsidR="00D9054B" w:rsidRPr="00D9054B" w:rsidTr="00D9054B">
        <w:trPr>
          <w:gridAfter w:val="1"/>
          <w:wAfter w:w="18" w:type="dxa"/>
          <w:trHeight w:val="339"/>
          <w:jc w:val="center"/>
        </w:trPr>
        <w:tc>
          <w:tcPr>
            <w:tcW w:w="596" w:type="dxa"/>
          </w:tcPr>
          <w:p w:rsidR="00D9054B" w:rsidRPr="00D9054B" w:rsidRDefault="00D9054B" w:rsidP="00B93AE2">
            <w:pPr>
              <w:pStyle w:val="naiskr"/>
              <w:spacing w:before="0" w:after="0"/>
              <w:ind w:left="57" w:right="57"/>
              <w:rPr>
                <w:bCs/>
                <w:sz w:val="28"/>
                <w:szCs w:val="28"/>
              </w:rPr>
            </w:pPr>
            <w:r w:rsidRPr="00D9054B">
              <w:rPr>
                <w:bCs/>
                <w:sz w:val="28"/>
                <w:szCs w:val="28"/>
              </w:rPr>
              <w:t>2.</w:t>
            </w:r>
          </w:p>
        </w:tc>
        <w:tc>
          <w:tcPr>
            <w:tcW w:w="4235" w:type="dxa"/>
          </w:tcPr>
          <w:p w:rsidR="00D9054B" w:rsidRPr="00D9054B" w:rsidRDefault="00D9054B" w:rsidP="00B93AE2">
            <w:pPr>
              <w:pStyle w:val="naiskr"/>
              <w:spacing w:before="0" w:after="0"/>
              <w:ind w:left="57" w:right="57"/>
              <w:rPr>
                <w:b/>
                <w:sz w:val="28"/>
                <w:szCs w:val="28"/>
              </w:rPr>
            </w:pPr>
            <w:r w:rsidRPr="00D9054B">
              <w:rPr>
                <w:b/>
                <w:sz w:val="28"/>
                <w:szCs w:val="28"/>
              </w:rPr>
              <w:t xml:space="preserve">Sabiedrības līdzdalība projekta izstrādē </w:t>
            </w:r>
          </w:p>
        </w:tc>
        <w:tc>
          <w:tcPr>
            <w:tcW w:w="4950" w:type="dxa"/>
          </w:tcPr>
          <w:p w:rsidR="00D9054B" w:rsidRPr="00D9054B" w:rsidRDefault="00D9054B" w:rsidP="00B93AE2">
            <w:pPr>
              <w:pStyle w:val="naiskr"/>
              <w:spacing w:before="0" w:after="0"/>
              <w:ind w:firstLine="284"/>
              <w:jc w:val="both"/>
              <w:rPr>
                <w:sz w:val="28"/>
                <w:szCs w:val="28"/>
              </w:rPr>
            </w:pPr>
            <w:r w:rsidRPr="00D9054B">
              <w:rPr>
                <w:sz w:val="28"/>
                <w:szCs w:val="28"/>
              </w:rPr>
              <w:t xml:space="preserve">Darba grupā tika iesniegti un izvērtēti iesaistīto pušu priekšlikumi. </w:t>
            </w:r>
          </w:p>
        </w:tc>
      </w:tr>
      <w:tr w:rsidR="00D9054B" w:rsidRPr="00D9054B" w:rsidTr="00D9054B">
        <w:trPr>
          <w:gridAfter w:val="1"/>
          <w:wAfter w:w="18" w:type="dxa"/>
          <w:trHeight w:val="375"/>
          <w:jc w:val="center"/>
        </w:trPr>
        <w:tc>
          <w:tcPr>
            <w:tcW w:w="596" w:type="dxa"/>
          </w:tcPr>
          <w:p w:rsidR="00D9054B" w:rsidRPr="00D9054B" w:rsidRDefault="00D9054B" w:rsidP="00B93AE2">
            <w:pPr>
              <w:pStyle w:val="naiskr"/>
              <w:spacing w:before="0" w:after="0"/>
              <w:ind w:left="57" w:right="57"/>
              <w:rPr>
                <w:bCs/>
                <w:sz w:val="28"/>
                <w:szCs w:val="28"/>
              </w:rPr>
            </w:pPr>
            <w:r w:rsidRPr="00D9054B">
              <w:rPr>
                <w:bCs/>
                <w:sz w:val="28"/>
                <w:szCs w:val="28"/>
              </w:rPr>
              <w:t>3.</w:t>
            </w:r>
          </w:p>
        </w:tc>
        <w:tc>
          <w:tcPr>
            <w:tcW w:w="4235" w:type="dxa"/>
          </w:tcPr>
          <w:p w:rsidR="00D9054B" w:rsidRPr="00D9054B" w:rsidRDefault="00D9054B" w:rsidP="00B93AE2">
            <w:pPr>
              <w:pStyle w:val="naiskr"/>
              <w:spacing w:before="0" w:after="0"/>
              <w:ind w:left="57" w:right="57"/>
              <w:rPr>
                <w:b/>
                <w:sz w:val="28"/>
                <w:szCs w:val="28"/>
              </w:rPr>
            </w:pPr>
            <w:r w:rsidRPr="00D9054B">
              <w:rPr>
                <w:b/>
                <w:sz w:val="28"/>
                <w:szCs w:val="28"/>
              </w:rPr>
              <w:t xml:space="preserve">Sabiedrības līdzdalības rezultāti </w:t>
            </w:r>
          </w:p>
        </w:tc>
        <w:tc>
          <w:tcPr>
            <w:tcW w:w="4950" w:type="dxa"/>
          </w:tcPr>
          <w:p w:rsidR="00D9054B" w:rsidRPr="00D9054B" w:rsidRDefault="00D9054B" w:rsidP="00B93AE2">
            <w:pPr>
              <w:pStyle w:val="naiskr"/>
              <w:spacing w:before="0" w:after="0"/>
              <w:ind w:firstLine="272"/>
              <w:jc w:val="both"/>
              <w:rPr>
                <w:sz w:val="28"/>
                <w:szCs w:val="28"/>
              </w:rPr>
            </w:pPr>
            <w:r w:rsidRPr="00D9054B">
              <w:rPr>
                <w:sz w:val="28"/>
                <w:szCs w:val="28"/>
              </w:rPr>
              <w:t>Iesaistīto pušu priekšlikumu iestrādāti likumprojektā.</w:t>
            </w:r>
          </w:p>
        </w:tc>
      </w:tr>
      <w:tr w:rsidR="00D9054B" w:rsidRPr="00D9054B" w:rsidTr="00D9054B">
        <w:trPr>
          <w:gridAfter w:val="1"/>
          <w:wAfter w:w="18" w:type="dxa"/>
          <w:trHeight w:val="397"/>
          <w:jc w:val="center"/>
        </w:trPr>
        <w:tc>
          <w:tcPr>
            <w:tcW w:w="596" w:type="dxa"/>
          </w:tcPr>
          <w:p w:rsidR="00D9054B" w:rsidRPr="00D9054B" w:rsidRDefault="00D9054B" w:rsidP="00B93AE2">
            <w:pPr>
              <w:pStyle w:val="naiskr"/>
              <w:spacing w:before="0" w:after="0"/>
              <w:ind w:left="57" w:right="57"/>
              <w:rPr>
                <w:bCs/>
                <w:sz w:val="28"/>
                <w:szCs w:val="28"/>
              </w:rPr>
            </w:pPr>
            <w:r w:rsidRPr="00D9054B">
              <w:rPr>
                <w:bCs/>
                <w:sz w:val="28"/>
                <w:szCs w:val="28"/>
              </w:rPr>
              <w:t>4.</w:t>
            </w:r>
          </w:p>
        </w:tc>
        <w:tc>
          <w:tcPr>
            <w:tcW w:w="4235" w:type="dxa"/>
          </w:tcPr>
          <w:p w:rsidR="00D9054B" w:rsidRPr="00D9054B" w:rsidRDefault="00D9054B" w:rsidP="00B93AE2">
            <w:pPr>
              <w:pStyle w:val="naiskr"/>
              <w:spacing w:before="0" w:after="0"/>
              <w:ind w:left="57" w:right="57"/>
              <w:rPr>
                <w:b/>
                <w:sz w:val="28"/>
                <w:szCs w:val="28"/>
              </w:rPr>
            </w:pPr>
            <w:r w:rsidRPr="00D9054B">
              <w:rPr>
                <w:b/>
                <w:sz w:val="28"/>
                <w:szCs w:val="28"/>
              </w:rPr>
              <w:t>Saeimas un ekspertu līdzdalība</w:t>
            </w:r>
          </w:p>
        </w:tc>
        <w:tc>
          <w:tcPr>
            <w:tcW w:w="4950" w:type="dxa"/>
          </w:tcPr>
          <w:p w:rsidR="00D9054B" w:rsidRPr="00D9054B" w:rsidRDefault="00D9054B" w:rsidP="00B93AE2">
            <w:pPr>
              <w:ind w:firstLine="284"/>
              <w:jc w:val="both"/>
              <w:rPr>
                <w:sz w:val="28"/>
                <w:szCs w:val="28"/>
              </w:rPr>
            </w:pPr>
            <w:r w:rsidRPr="00D9054B">
              <w:rPr>
                <w:sz w:val="28"/>
                <w:szCs w:val="28"/>
              </w:rPr>
              <w:t>Projekts šo jomu neskar.</w:t>
            </w:r>
          </w:p>
        </w:tc>
      </w:tr>
      <w:tr w:rsidR="00D9054B" w:rsidRPr="00D9054B" w:rsidTr="00D9054B">
        <w:trPr>
          <w:gridAfter w:val="1"/>
          <w:wAfter w:w="18" w:type="dxa"/>
          <w:trHeight w:val="476"/>
          <w:jc w:val="center"/>
        </w:trPr>
        <w:tc>
          <w:tcPr>
            <w:tcW w:w="596" w:type="dxa"/>
          </w:tcPr>
          <w:p w:rsidR="00D9054B" w:rsidRPr="00D9054B" w:rsidRDefault="00D9054B" w:rsidP="00B93AE2">
            <w:pPr>
              <w:pStyle w:val="naiskr"/>
              <w:spacing w:before="0" w:after="0"/>
              <w:ind w:left="57" w:right="57"/>
              <w:rPr>
                <w:bCs/>
                <w:sz w:val="28"/>
                <w:szCs w:val="28"/>
              </w:rPr>
            </w:pPr>
            <w:r w:rsidRPr="00D9054B">
              <w:rPr>
                <w:bCs/>
                <w:sz w:val="28"/>
                <w:szCs w:val="28"/>
              </w:rPr>
              <w:t>5.</w:t>
            </w:r>
          </w:p>
        </w:tc>
        <w:tc>
          <w:tcPr>
            <w:tcW w:w="4235" w:type="dxa"/>
          </w:tcPr>
          <w:p w:rsidR="00D9054B" w:rsidRPr="00D9054B" w:rsidRDefault="00D9054B" w:rsidP="00B93AE2">
            <w:pPr>
              <w:pStyle w:val="naiskr"/>
              <w:spacing w:before="0" w:after="0"/>
              <w:ind w:left="57" w:right="57"/>
              <w:rPr>
                <w:b/>
                <w:sz w:val="28"/>
                <w:szCs w:val="28"/>
              </w:rPr>
            </w:pPr>
            <w:r w:rsidRPr="00D9054B">
              <w:rPr>
                <w:b/>
                <w:sz w:val="28"/>
                <w:szCs w:val="28"/>
              </w:rPr>
              <w:t>Cita informācija</w:t>
            </w:r>
          </w:p>
          <w:p w:rsidR="00D9054B" w:rsidRPr="00D9054B" w:rsidRDefault="00D9054B" w:rsidP="00B93AE2">
            <w:pPr>
              <w:pStyle w:val="naiskr"/>
              <w:spacing w:before="0" w:after="0"/>
              <w:ind w:left="57" w:right="57"/>
              <w:rPr>
                <w:b/>
                <w:sz w:val="28"/>
                <w:szCs w:val="28"/>
              </w:rPr>
            </w:pPr>
          </w:p>
        </w:tc>
        <w:tc>
          <w:tcPr>
            <w:tcW w:w="4950" w:type="dxa"/>
          </w:tcPr>
          <w:p w:rsidR="00D9054B" w:rsidRPr="00D9054B" w:rsidRDefault="00D9054B" w:rsidP="00B93AE2">
            <w:pPr>
              <w:pStyle w:val="naiskr"/>
              <w:spacing w:before="0" w:after="0"/>
              <w:ind w:firstLine="284"/>
              <w:jc w:val="both"/>
              <w:rPr>
                <w:sz w:val="28"/>
                <w:szCs w:val="28"/>
              </w:rPr>
            </w:pPr>
            <w:r w:rsidRPr="00D9054B">
              <w:rPr>
                <w:sz w:val="28"/>
                <w:szCs w:val="28"/>
              </w:rPr>
              <w:t>Nav</w:t>
            </w:r>
          </w:p>
        </w:tc>
      </w:tr>
    </w:tbl>
    <w:p w:rsidR="00D9054B" w:rsidRPr="0058718C" w:rsidRDefault="00D9054B" w:rsidP="00D9054B">
      <w:pPr>
        <w:pStyle w:val="naisf"/>
        <w:spacing w:before="0" w:after="0"/>
        <w:ind w:firstLine="0"/>
        <w:rPr>
          <w:sz w:val="28"/>
          <w:szCs w:val="28"/>
        </w:rPr>
      </w:pPr>
    </w:p>
    <w:tbl>
      <w:tblPr>
        <w:tblW w:w="5519" w:type="pct"/>
        <w:jc w:val="center"/>
        <w:tblInd w:w="-281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79"/>
      </w:tblGrid>
      <w:tr w:rsidR="00D1773B" w:rsidRPr="0058718C" w:rsidTr="009460EF">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D1773B" w:rsidRPr="0058718C" w:rsidRDefault="00D1773B" w:rsidP="009460EF">
            <w:pPr>
              <w:pStyle w:val="naisf"/>
              <w:spacing w:before="0" w:after="0"/>
              <w:jc w:val="center"/>
              <w:rPr>
                <w:b/>
                <w:sz w:val="28"/>
                <w:szCs w:val="28"/>
              </w:rPr>
            </w:pPr>
            <w:r w:rsidRPr="0058718C">
              <w:rPr>
                <w:b/>
                <w:sz w:val="28"/>
                <w:szCs w:val="28"/>
              </w:rPr>
              <w:t>VI. Sabiedrības līdzdalība un šīs līdzdalības rezultāti</w:t>
            </w:r>
          </w:p>
        </w:tc>
      </w:tr>
      <w:tr w:rsidR="00D1773B" w:rsidRPr="0058718C" w:rsidTr="009460EF">
        <w:trPr>
          <w:trHeight w:val="390"/>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D1773B" w:rsidRPr="0058718C" w:rsidRDefault="00D1773B" w:rsidP="009460EF">
            <w:pPr>
              <w:spacing w:before="100" w:beforeAutospacing="1" w:after="100" w:afterAutospacing="1"/>
              <w:jc w:val="center"/>
              <w:rPr>
                <w:sz w:val="28"/>
                <w:szCs w:val="28"/>
              </w:rPr>
            </w:pPr>
            <w:r w:rsidRPr="0058718C">
              <w:rPr>
                <w:i/>
                <w:iCs/>
                <w:sz w:val="28"/>
                <w:szCs w:val="28"/>
              </w:rPr>
              <w:t>Projekts šo jomu neskar</w:t>
            </w:r>
            <w:r>
              <w:rPr>
                <w:i/>
                <w:iCs/>
                <w:sz w:val="28"/>
                <w:szCs w:val="28"/>
              </w:rPr>
              <w:t>.</w:t>
            </w:r>
          </w:p>
        </w:tc>
      </w:tr>
    </w:tbl>
    <w:p w:rsidR="00D1773B" w:rsidRPr="0058718C" w:rsidRDefault="00D1773B" w:rsidP="00D1773B">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98"/>
        <w:gridCol w:w="5299"/>
      </w:tblGrid>
      <w:tr w:rsidR="00D1773B" w:rsidRPr="0058718C" w:rsidTr="009460EF">
        <w:tc>
          <w:tcPr>
            <w:tcW w:w="10264" w:type="dxa"/>
            <w:gridSpan w:val="3"/>
            <w:tcBorders>
              <w:top w:val="single" w:sz="4" w:space="0" w:color="auto"/>
            </w:tcBorders>
          </w:tcPr>
          <w:p w:rsidR="00D1773B" w:rsidRPr="0058718C" w:rsidRDefault="00D1773B" w:rsidP="009460EF">
            <w:pPr>
              <w:pStyle w:val="naisnod"/>
              <w:spacing w:before="0" w:after="0"/>
              <w:ind w:left="57" w:right="57"/>
              <w:rPr>
                <w:sz w:val="28"/>
                <w:szCs w:val="28"/>
              </w:rPr>
            </w:pPr>
            <w:r w:rsidRPr="0058718C">
              <w:rPr>
                <w:sz w:val="28"/>
                <w:szCs w:val="28"/>
              </w:rPr>
              <w:t>VII. Tiesību akta projekta izpildes nodrošināšana un tās ietekme uz institūcijām</w:t>
            </w:r>
          </w:p>
        </w:tc>
      </w:tr>
      <w:tr w:rsidR="00D1773B" w:rsidRPr="0058718C" w:rsidTr="009460EF">
        <w:trPr>
          <w:trHeight w:val="427"/>
        </w:trPr>
        <w:tc>
          <w:tcPr>
            <w:tcW w:w="567" w:type="dxa"/>
          </w:tcPr>
          <w:p w:rsidR="00D1773B" w:rsidRPr="0058718C" w:rsidRDefault="00D1773B" w:rsidP="009460EF">
            <w:pPr>
              <w:pStyle w:val="naisnod"/>
              <w:spacing w:before="0" w:after="0"/>
              <w:ind w:left="57" w:right="57"/>
              <w:jc w:val="both"/>
              <w:rPr>
                <w:sz w:val="28"/>
                <w:szCs w:val="28"/>
              </w:rPr>
            </w:pPr>
            <w:r w:rsidRPr="0058718C">
              <w:rPr>
                <w:sz w:val="28"/>
                <w:szCs w:val="28"/>
              </w:rPr>
              <w:t>1.</w:t>
            </w:r>
          </w:p>
        </w:tc>
        <w:tc>
          <w:tcPr>
            <w:tcW w:w="4398" w:type="dxa"/>
          </w:tcPr>
          <w:p w:rsidR="00D1773B" w:rsidRPr="0058718C" w:rsidRDefault="00D1773B" w:rsidP="009460EF">
            <w:pPr>
              <w:pStyle w:val="naisf"/>
              <w:spacing w:before="0" w:after="0"/>
              <w:ind w:left="57" w:right="57" w:firstLine="0"/>
              <w:rPr>
                <w:b/>
                <w:sz w:val="28"/>
                <w:szCs w:val="28"/>
              </w:rPr>
            </w:pPr>
            <w:r w:rsidRPr="0058718C">
              <w:rPr>
                <w:b/>
                <w:sz w:val="28"/>
                <w:szCs w:val="28"/>
              </w:rPr>
              <w:t xml:space="preserve">Projekta izpildē iesaistītās institūcijas </w:t>
            </w:r>
          </w:p>
        </w:tc>
        <w:tc>
          <w:tcPr>
            <w:tcW w:w="5299" w:type="dxa"/>
          </w:tcPr>
          <w:p w:rsidR="00D1773B" w:rsidRPr="0058718C" w:rsidRDefault="00D1773B" w:rsidP="009460EF">
            <w:pPr>
              <w:pStyle w:val="naisnod"/>
              <w:spacing w:before="0" w:after="0"/>
              <w:ind w:left="57" w:right="57"/>
              <w:jc w:val="both"/>
              <w:rPr>
                <w:b w:val="0"/>
                <w:sz w:val="28"/>
                <w:szCs w:val="28"/>
              </w:rPr>
            </w:pPr>
            <w:r w:rsidRPr="0058718C">
              <w:rPr>
                <w:b w:val="0"/>
                <w:sz w:val="28"/>
                <w:szCs w:val="28"/>
              </w:rPr>
              <w:t>Likumprojekta izpildi atbilstoši ārējos normatīvajos aktos nostiprinātajai kompetencei nodrošinās zvērinātie notāri, bāriņtiesas un tiesas.</w:t>
            </w:r>
          </w:p>
        </w:tc>
      </w:tr>
      <w:tr w:rsidR="00D1773B" w:rsidRPr="0058718C" w:rsidTr="009460EF">
        <w:trPr>
          <w:trHeight w:val="463"/>
        </w:trPr>
        <w:tc>
          <w:tcPr>
            <w:tcW w:w="567" w:type="dxa"/>
          </w:tcPr>
          <w:p w:rsidR="00D1773B" w:rsidRPr="0058718C" w:rsidRDefault="00D1773B" w:rsidP="009460EF">
            <w:pPr>
              <w:pStyle w:val="naisnod"/>
              <w:spacing w:before="0" w:after="0"/>
              <w:ind w:left="57" w:right="57"/>
              <w:jc w:val="both"/>
              <w:rPr>
                <w:sz w:val="28"/>
                <w:szCs w:val="28"/>
              </w:rPr>
            </w:pPr>
            <w:r w:rsidRPr="0058718C">
              <w:rPr>
                <w:sz w:val="28"/>
                <w:szCs w:val="28"/>
              </w:rPr>
              <w:t>2.</w:t>
            </w:r>
          </w:p>
        </w:tc>
        <w:tc>
          <w:tcPr>
            <w:tcW w:w="4398" w:type="dxa"/>
          </w:tcPr>
          <w:p w:rsidR="00D1773B" w:rsidRPr="0058718C" w:rsidRDefault="00D1773B" w:rsidP="009460EF">
            <w:pPr>
              <w:pStyle w:val="naisf"/>
              <w:spacing w:before="0" w:after="0"/>
              <w:ind w:left="57" w:right="57" w:firstLine="0"/>
              <w:rPr>
                <w:b/>
                <w:sz w:val="28"/>
                <w:szCs w:val="28"/>
              </w:rPr>
            </w:pPr>
            <w:r w:rsidRPr="0058718C">
              <w:rPr>
                <w:b/>
                <w:sz w:val="28"/>
                <w:szCs w:val="28"/>
              </w:rPr>
              <w:t xml:space="preserve">Projekta izpildes ietekme uz pārvaldes funkcijām </w:t>
            </w:r>
          </w:p>
        </w:tc>
        <w:tc>
          <w:tcPr>
            <w:tcW w:w="5299" w:type="dxa"/>
          </w:tcPr>
          <w:p w:rsidR="00D1773B" w:rsidRPr="0058718C" w:rsidRDefault="00D1773B" w:rsidP="009460EF">
            <w:pPr>
              <w:pStyle w:val="naisnod"/>
              <w:spacing w:before="0" w:after="0"/>
              <w:ind w:left="57" w:right="57"/>
              <w:jc w:val="both"/>
              <w:rPr>
                <w:b w:val="0"/>
                <w:iCs/>
                <w:sz w:val="28"/>
                <w:szCs w:val="28"/>
              </w:rPr>
            </w:pPr>
            <w:r w:rsidRPr="0058718C">
              <w:rPr>
                <w:b w:val="0"/>
                <w:iCs/>
                <w:sz w:val="28"/>
                <w:szCs w:val="28"/>
              </w:rPr>
              <w:t>Tiesas: ar likumprojektu paredzēts atbrīvot tiesas no aizgādnības nodibināšanas mantojum</w:t>
            </w:r>
            <w:r>
              <w:rPr>
                <w:b w:val="0"/>
                <w:iCs/>
                <w:sz w:val="28"/>
                <w:szCs w:val="28"/>
              </w:rPr>
              <w:t>am</w:t>
            </w:r>
            <w:r w:rsidRPr="0058718C">
              <w:rPr>
                <w:b w:val="0"/>
                <w:iCs/>
                <w:sz w:val="28"/>
                <w:szCs w:val="28"/>
              </w:rPr>
              <w:t xml:space="preserve"> funkcijas.</w:t>
            </w:r>
          </w:p>
          <w:p w:rsidR="00D1773B" w:rsidRPr="0058718C" w:rsidRDefault="00D1773B" w:rsidP="009460EF">
            <w:pPr>
              <w:pStyle w:val="naisnod"/>
              <w:spacing w:before="0" w:after="0"/>
              <w:ind w:left="57" w:right="57"/>
              <w:jc w:val="both"/>
              <w:rPr>
                <w:b w:val="0"/>
                <w:iCs/>
                <w:sz w:val="28"/>
                <w:szCs w:val="28"/>
              </w:rPr>
            </w:pPr>
            <w:r w:rsidRPr="0058718C">
              <w:rPr>
                <w:b w:val="0"/>
                <w:iCs/>
                <w:sz w:val="28"/>
                <w:szCs w:val="28"/>
              </w:rPr>
              <w:t xml:space="preserve">Zvērināti notāri: tiks paplašināts zvērinātu notāru funkciju loks, paredzot, ka zvērināti notāri </w:t>
            </w:r>
            <w:r>
              <w:rPr>
                <w:b w:val="0"/>
                <w:iCs/>
                <w:sz w:val="28"/>
                <w:szCs w:val="28"/>
              </w:rPr>
              <w:t xml:space="preserve">taisīs </w:t>
            </w:r>
            <w:r w:rsidRPr="0058718C">
              <w:rPr>
                <w:b w:val="0"/>
                <w:iCs/>
                <w:sz w:val="28"/>
                <w:szCs w:val="28"/>
              </w:rPr>
              <w:t>notariāl</w:t>
            </w:r>
            <w:r>
              <w:rPr>
                <w:b w:val="0"/>
                <w:iCs/>
                <w:sz w:val="28"/>
                <w:szCs w:val="28"/>
              </w:rPr>
              <w:t>os</w:t>
            </w:r>
            <w:r w:rsidRPr="0058718C">
              <w:rPr>
                <w:b w:val="0"/>
                <w:iCs/>
                <w:sz w:val="28"/>
                <w:szCs w:val="28"/>
              </w:rPr>
              <w:t xml:space="preserve"> akt</w:t>
            </w:r>
            <w:r>
              <w:rPr>
                <w:b w:val="0"/>
                <w:iCs/>
                <w:sz w:val="28"/>
                <w:szCs w:val="28"/>
              </w:rPr>
              <w:t>us</w:t>
            </w:r>
            <w:r w:rsidRPr="0058718C">
              <w:rPr>
                <w:b w:val="0"/>
                <w:iCs/>
                <w:sz w:val="28"/>
                <w:szCs w:val="28"/>
              </w:rPr>
              <w:t xml:space="preserve"> par aizgādnības nodibināšanu mantojum</w:t>
            </w:r>
            <w:r>
              <w:rPr>
                <w:b w:val="0"/>
                <w:iCs/>
                <w:sz w:val="28"/>
                <w:szCs w:val="28"/>
              </w:rPr>
              <w:t>am</w:t>
            </w:r>
            <w:r w:rsidRPr="0058718C">
              <w:rPr>
                <w:b w:val="0"/>
                <w:iCs/>
                <w:sz w:val="28"/>
                <w:szCs w:val="28"/>
              </w:rPr>
              <w:t>.</w:t>
            </w:r>
          </w:p>
          <w:p w:rsidR="00D1773B" w:rsidRPr="0058718C" w:rsidRDefault="00D1773B" w:rsidP="009460EF">
            <w:pPr>
              <w:pStyle w:val="naisnod"/>
              <w:spacing w:before="0" w:after="0"/>
              <w:ind w:left="57" w:right="57"/>
              <w:jc w:val="both"/>
              <w:rPr>
                <w:b w:val="0"/>
                <w:iCs/>
                <w:sz w:val="28"/>
                <w:szCs w:val="28"/>
              </w:rPr>
            </w:pPr>
            <w:r w:rsidRPr="0058718C">
              <w:rPr>
                <w:b w:val="0"/>
                <w:iCs/>
                <w:sz w:val="28"/>
                <w:szCs w:val="28"/>
              </w:rPr>
              <w:t xml:space="preserve">Bāriņtiesas: darbība netiek paplašināta. </w:t>
            </w:r>
            <w:r w:rsidR="00710FA5">
              <w:rPr>
                <w:b w:val="0"/>
                <w:iCs/>
                <w:sz w:val="28"/>
                <w:szCs w:val="28"/>
              </w:rPr>
              <w:t>Likumprojekts attiecas uz bāriņtiesām</w:t>
            </w:r>
            <w:r w:rsidRPr="0058718C">
              <w:rPr>
                <w:b w:val="0"/>
                <w:iCs/>
                <w:sz w:val="28"/>
                <w:szCs w:val="28"/>
              </w:rPr>
              <w:t xml:space="preserve"> tikai saistībā ar jautājumu par aizgādņa iecelšanu mantojum</w:t>
            </w:r>
            <w:r>
              <w:rPr>
                <w:b w:val="0"/>
                <w:iCs/>
                <w:sz w:val="28"/>
                <w:szCs w:val="28"/>
              </w:rPr>
              <w:t>am</w:t>
            </w:r>
            <w:r w:rsidRPr="0058718C">
              <w:rPr>
                <w:b w:val="0"/>
                <w:iCs/>
                <w:sz w:val="28"/>
                <w:szCs w:val="28"/>
              </w:rPr>
              <w:t>, t.i., aizgādņ</w:t>
            </w:r>
            <w:r>
              <w:rPr>
                <w:b w:val="0"/>
                <w:iCs/>
                <w:sz w:val="28"/>
                <w:szCs w:val="28"/>
              </w:rPr>
              <w:t>us</w:t>
            </w:r>
            <w:r w:rsidRPr="0058718C">
              <w:rPr>
                <w:b w:val="0"/>
                <w:iCs/>
                <w:sz w:val="28"/>
                <w:szCs w:val="28"/>
              </w:rPr>
              <w:t xml:space="preserve"> iecels nevis saskaņā ar tiesas lēmumu, bet pamatojoties uz zvērināt</w:t>
            </w:r>
            <w:r>
              <w:rPr>
                <w:b w:val="0"/>
                <w:iCs/>
                <w:sz w:val="28"/>
                <w:szCs w:val="28"/>
              </w:rPr>
              <w:t>a</w:t>
            </w:r>
            <w:r w:rsidRPr="0058718C">
              <w:rPr>
                <w:b w:val="0"/>
                <w:iCs/>
                <w:sz w:val="28"/>
                <w:szCs w:val="28"/>
              </w:rPr>
              <w:t xml:space="preserve"> notāra </w:t>
            </w:r>
            <w:r>
              <w:rPr>
                <w:b w:val="0"/>
                <w:iCs/>
                <w:sz w:val="28"/>
                <w:szCs w:val="28"/>
              </w:rPr>
              <w:t xml:space="preserve">taisītu </w:t>
            </w:r>
            <w:r w:rsidRPr="0058718C">
              <w:rPr>
                <w:b w:val="0"/>
                <w:iCs/>
                <w:sz w:val="28"/>
                <w:szCs w:val="28"/>
              </w:rPr>
              <w:t>notariāl</w:t>
            </w:r>
            <w:r>
              <w:rPr>
                <w:b w:val="0"/>
                <w:iCs/>
                <w:sz w:val="28"/>
                <w:szCs w:val="28"/>
              </w:rPr>
              <w:t>o</w:t>
            </w:r>
            <w:r w:rsidRPr="0058718C">
              <w:rPr>
                <w:b w:val="0"/>
                <w:iCs/>
                <w:sz w:val="28"/>
                <w:szCs w:val="28"/>
              </w:rPr>
              <w:t xml:space="preserve"> akt</w:t>
            </w:r>
            <w:r>
              <w:rPr>
                <w:b w:val="0"/>
                <w:iCs/>
                <w:sz w:val="28"/>
                <w:szCs w:val="28"/>
              </w:rPr>
              <w:t>u</w:t>
            </w:r>
            <w:r w:rsidRPr="0058718C">
              <w:rPr>
                <w:b w:val="0"/>
                <w:iCs/>
                <w:sz w:val="28"/>
                <w:szCs w:val="28"/>
              </w:rPr>
              <w:t xml:space="preserve"> par aizgādnības nodibināšanu mantojum</w:t>
            </w:r>
            <w:r>
              <w:rPr>
                <w:b w:val="0"/>
                <w:iCs/>
                <w:sz w:val="28"/>
                <w:szCs w:val="28"/>
              </w:rPr>
              <w:t>am.</w:t>
            </w:r>
          </w:p>
          <w:p w:rsidR="00D1773B" w:rsidRPr="0058718C" w:rsidRDefault="00D1773B" w:rsidP="009460EF">
            <w:pPr>
              <w:pStyle w:val="naisnod"/>
              <w:spacing w:before="0" w:after="0"/>
              <w:ind w:right="57"/>
              <w:jc w:val="left"/>
              <w:rPr>
                <w:b w:val="0"/>
                <w:sz w:val="28"/>
                <w:szCs w:val="28"/>
              </w:rPr>
            </w:pPr>
          </w:p>
        </w:tc>
      </w:tr>
      <w:tr w:rsidR="00D1773B" w:rsidRPr="0058718C" w:rsidTr="009460EF">
        <w:trPr>
          <w:trHeight w:val="725"/>
        </w:trPr>
        <w:tc>
          <w:tcPr>
            <w:tcW w:w="567" w:type="dxa"/>
          </w:tcPr>
          <w:p w:rsidR="00D1773B" w:rsidRPr="0058718C" w:rsidRDefault="00D1773B" w:rsidP="009460EF">
            <w:pPr>
              <w:pStyle w:val="naisnod"/>
              <w:spacing w:before="0" w:after="0"/>
              <w:ind w:left="57" w:right="57"/>
              <w:jc w:val="both"/>
              <w:rPr>
                <w:sz w:val="28"/>
                <w:szCs w:val="28"/>
              </w:rPr>
            </w:pPr>
            <w:r w:rsidRPr="0058718C">
              <w:rPr>
                <w:sz w:val="28"/>
                <w:szCs w:val="28"/>
              </w:rPr>
              <w:t>3.</w:t>
            </w:r>
          </w:p>
        </w:tc>
        <w:tc>
          <w:tcPr>
            <w:tcW w:w="4398" w:type="dxa"/>
          </w:tcPr>
          <w:p w:rsidR="00D1773B" w:rsidRPr="0058718C" w:rsidRDefault="00D1773B" w:rsidP="009460EF">
            <w:pPr>
              <w:pStyle w:val="naisf"/>
              <w:spacing w:before="0" w:after="0"/>
              <w:ind w:left="57" w:right="57" w:firstLine="0"/>
              <w:rPr>
                <w:b/>
                <w:sz w:val="28"/>
                <w:szCs w:val="28"/>
              </w:rPr>
            </w:pPr>
            <w:r w:rsidRPr="0058718C">
              <w:rPr>
                <w:b/>
                <w:sz w:val="28"/>
                <w:szCs w:val="28"/>
              </w:rPr>
              <w:t>Projekta izpildes ietekme uz pārvaldes institucionālo struktūru.</w:t>
            </w:r>
          </w:p>
          <w:p w:rsidR="00D1773B" w:rsidRPr="0058718C" w:rsidRDefault="00D1773B" w:rsidP="009460EF">
            <w:pPr>
              <w:pStyle w:val="naisf"/>
              <w:spacing w:before="0" w:after="0"/>
              <w:ind w:left="57" w:right="57" w:firstLine="0"/>
              <w:rPr>
                <w:b/>
                <w:sz w:val="28"/>
                <w:szCs w:val="28"/>
              </w:rPr>
            </w:pPr>
            <w:r w:rsidRPr="0058718C">
              <w:rPr>
                <w:b/>
                <w:sz w:val="28"/>
                <w:szCs w:val="28"/>
              </w:rPr>
              <w:t>Jaunu institūciju izveide</w:t>
            </w:r>
          </w:p>
        </w:tc>
        <w:tc>
          <w:tcPr>
            <w:tcW w:w="5299" w:type="dxa"/>
          </w:tcPr>
          <w:p w:rsidR="00D1773B" w:rsidRPr="0058718C" w:rsidRDefault="00D1773B" w:rsidP="009460EF">
            <w:pPr>
              <w:pStyle w:val="naisnod"/>
              <w:spacing w:before="0" w:after="0"/>
              <w:ind w:left="57" w:right="57"/>
              <w:jc w:val="both"/>
              <w:rPr>
                <w:b w:val="0"/>
                <w:sz w:val="28"/>
                <w:szCs w:val="28"/>
              </w:rPr>
            </w:pPr>
            <w:r w:rsidRPr="0058718C">
              <w:rPr>
                <w:b w:val="0"/>
                <w:sz w:val="28"/>
                <w:szCs w:val="28"/>
              </w:rPr>
              <w:t>Saistībā ar likumprojekta izpildi nav nepieciešams veidot jaunas institūcijas.</w:t>
            </w:r>
          </w:p>
        </w:tc>
      </w:tr>
      <w:tr w:rsidR="00D1773B" w:rsidRPr="0058718C" w:rsidTr="009460EF">
        <w:trPr>
          <w:trHeight w:val="780"/>
        </w:trPr>
        <w:tc>
          <w:tcPr>
            <w:tcW w:w="567" w:type="dxa"/>
          </w:tcPr>
          <w:p w:rsidR="00D1773B" w:rsidRPr="0058718C" w:rsidRDefault="00D1773B" w:rsidP="009460EF">
            <w:pPr>
              <w:pStyle w:val="naisnod"/>
              <w:spacing w:before="0" w:after="0"/>
              <w:ind w:left="57" w:right="57"/>
              <w:jc w:val="both"/>
              <w:rPr>
                <w:sz w:val="28"/>
                <w:szCs w:val="28"/>
              </w:rPr>
            </w:pPr>
            <w:r w:rsidRPr="0058718C">
              <w:rPr>
                <w:sz w:val="28"/>
                <w:szCs w:val="28"/>
              </w:rPr>
              <w:t>4.</w:t>
            </w:r>
          </w:p>
        </w:tc>
        <w:tc>
          <w:tcPr>
            <w:tcW w:w="4398" w:type="dxa"/>
          </w:tcPr>
          <w:p w:rsidR="00D1773B" w:rsidRPr="0058718C" w:rsidRDefault="00D1773B" w:rsidP="009460EF">
            <w:pPr>
              <w:pStyle w:val="naisf"/>
              <w:spacing w:before="0" w:after="0"/>
              <w:ind w:left="57" w:right="57" w:firstLine="0"/>
              <w:rPr>
                <w:b/>
                <w:sz w:val="28"/>
                <w:szCs w:val="28"/>
              </w:rPr>
            </w:pPr>
            <w:r w:rsidRPr="0058718C">
              <w:rPr>
                <w:b/>
                <w:sz w:val="28"/>
                <w:szCs w:val="28"/>
              </w:rPr>
              <w:t>Projekta izpildes ietekme uz pārvaldes institucionālo struktūru.</w:t>
            </w:r>
          </w:p>
          <w:p w:rsidR="00D1773B" w:rsidRPr="0058718C" w:rsidRDefault="00D1773B" w:rsidP="009460EF">
            <w:pPr>
              <w:pStyle w:val="naisf"/>
              <w:spacing w:before="0" w:after="0"/>
              <w:ind w:left="57" w:right="57" w:firstLine="0"/>
              <w:rPr>
                <w:b/>
                <w:sz w:val="28"/>
                <w:szCs w:val="28"/>
              </w:rPr>
            </w:pPr>
            <w:r w:rsidRPr="0058718C">
              <w:rPr>
                <w:b/>
                <w:sz w:val="28"/>
                <w:szCs w:val="28"/>
              </w:rPr>
              <w:t>Esošu institūciju likvidācija</w:t>
            </w:r>
          </w:p>
        </w:tc>
        <w:tc>
          <w:tcPr>
            <w:tcW w:w="5299" w:type="dxa"/>
          </w:tcPr>
          <w:p w:rsidR="00D1773B" w:rsidRPr="0058718C" w:rsidRDefault="00D1773B" w:rsidP="009460EF">
            <w:pPr>
              <w:pStyle w:val="naisnod"/>
              <w:spacing w:before="0" w:after="0"/>
              <w:ind w:left="57" w:right="57"/>
              <w:jc w:val="both"/>
              <w:rPr>
                <w:b w:val="0"/>
                <w:sz w:val="28"/>
                <w:szCs w:val="28"/>
              </w:rPr>
            </w:pPr>
            <w:r w:rsidRPr="0058718C">
              <w:rPr>
                <w:b w:val="0"/>
                <w:sz w:val="28"/>
                <w:szCs w:val="28"/>
              </w:rPr>
              <w:t>Saistībā ar likumprojekta izpildi netiks likvidētas esošās institūcijas.</w:t>
            </w:r>
          </w:p>
        </w:tc>
      </w:tr>
      <w:tr w:rsidR="00D1773B" w:rsidRPr="0058718C" w:rsidTr="009460EF">
        <w:trPr>
          <w:trHeight w:val="703"/>
        </w:trPr>
        <w:tc>
          <w:tcPr>
            <w:tcW w:w="567" w:type="dxa"/>
          </w:tcPr>
          <w:p w:rsidR="00D1773B" w:rsidRPr="0058718C" w:rsidRDefault="00D1773B" w:rsidP="009460EF">
            <w:pPr>
              <w:pStyle w:val="naisnod"/>
              <w:spacing w:before="0" w:after="0"/>
              <w:ind w:left="57" w:right="57"/>
              <w:jc w:val="both"/>
              <w:rPr>
                <w:sz w:val="28"/>
                <w:szCs w:val="28"/>
              </w:rPr>
            </w:pPr>
            <w:r w:rsidRPr="0058718C">
              <w:rPr>
                <w:sz w:val="28"/>
                <w:szCs w:val="28"/>
              </w:rPr>
              <w:t>5.</w:t>
            </w:r>
          </w:p>
        </w:tc>
        <w:tc>
          <w:tcPr>
            <w:tcW w:w="4398" w:type="dxa"/>
          </w:tcPr>
          <w:p w:rsidR="00D1773B" w:rsidRPr="0058718C" w:rsidRDefault="00D1773B" w:rsidP="009460EF">
            <w:pPr>
              <w:pStyle w:val="naisf"/>
              <w:spacing w:before="0" w:after="0"/>
              <w:ind w:left="57" w:right="57" w:firstLine="0"/>
              <w:rPr>
                <w:b/>
                <w:sz w:val="28"/>
                <w:szCs w:val="28"/>
              </w:rPr>
            </w:pPr>
            <w:r w:rsidRPr="0058718C">
              <w:rPr>
                <w:b/>
                <w:sz w:val="28"/>
                <w:szCs w:val="28"/>
              </w:rPr>
              <w:t>Projekta izpildes ietekme uz pārvaldes institucionālo struktūru.</w:t>
            </w:r>
          </w:p>
          <w:p w:rsidR="00D1773B" w:rsidRPr="0058718C" w:rsidRDefault="00D1773B" w:rsidP="009460EF">
            <w:pPr>
              <w:pStyle w:val="naisf"/>
              <w:spacing w:before="0" w:after="0"/>
              <w:ind w:left="57" w:right="57" w:firstLine="0"/>
              <w:rPr>
                <w:b/>
                <w:sz w:val="28"/>
                <w:szCs w:val="28"/>
              </w:rPr>
            </w:pPr>
            <w:r w:rsidRPr="0058718C">
              <w:rPr>
                <w:b/>
                <w:sz w:val="28"/>
                <w:szCs w:val="28"/>
              </w:rPr>
              <w:t>Esošu institūciju reorganizācija</w:t>
            </w:r>
          </w:p>
        </w:tc>
        <w:tc>
          <w:tcPr>
            <w:tcW w:w="5299" w:type="dxa"/>
          </w:tcPr>
          <w:p w:rsidR="00D1773B" w:rsidRPr="0058718C" w:rsidRDefault="00D1773B" w:rsidP="009460EF">
            <w:pPr>
              <w:pStyle w:val="naisnod"/>
              <w:spacing w:before="0" w:after="0"/>
              <w:ind w:left="57" w:right="57"/>
              <w:jc w:val="both"/>
              <w:rPr>
                <w:b w:val="0"/>
                <w:sz w:val="28"/>
                <w:szCs w:val="28"/>
              </w:rPr>
            </w:pPr>
            <w:r w:rsidRPr="0058718C">
              <w:rPr>
                <w:b w:val="0"/>
                <w:sz w:val="28"/>
                <w:szCs w:val="28"/>
              </w:rPr>
              <w:t>Saistībā ar likumprojekta izpildi nav plānota esošo institūciju reorganizācija vai apvienošana.</w:t>
            </w:r>
          </w:p>
        </w:tc>
      </w:tr>
      <w:tr w:rsidR="00D1773B" w:rsidRPr="0058718C" w:rsidTr="009460EF">
        <w:trPr>
          <w:trHeight w:val="476"/>
        </w:trPr>
        <w:tc>
          <w:tcPr>
            <w:tcW w:w="567" w:type="dxa"/>
          </w:tcPr>
          <w:p w:rsidR="00D1773B" w:rsidRPr="0058718C" w:rsidRDefault="00D1773B" w:rsidP="009460EF">
            <w:pPr>
              <w:pStyle w:val="naiskr"/>
              <w:spacing w:before="0" w:after="0"/>
              <w:ind w:left="57" w:right="57"/>
              <w:jc w:val="both"/>
              <w:rPr>
                <w:b/>
                <w:sz w:val="28"/>
                <w:szCs w:val="28"/>
              </w:rPr>
            </w:pPr>
            <w:r w:rsidRPr="0058718C">
              <w:rPr>
                <w:b/>
                <w:sz w:val="28"/>
                <w:szCs w:val="28"/>
              </w:rPr>
              <w:t>6.</w:t>
            </w:r>
          </w:p>
        </w:tc>
        <w:tc>
          <w:tcPr>
            <w:tcW w:w="4398" w:type="dxa"/>
          </w:tcPr>
          <w:p w:rsidR="00D1773B" w:rsidRPr="0058718C" w:rsidRDefault="00D1773B" w:rsidP="009460EF">
            <w:pPr>
              <w:pStyle w:val="naiskr"/>
              <w:spacing w:before="0" w:after="0"/>
              <w:ind w:left="57" w:right="57"/>
              <w:jc w:val="both"/>
              <w:rPr>
                <w:b/>
                <w:sz w:val="28"/>
                <w:szCs w:val="28"/>
              </w:rPr>
            </w:pPr>
            <w:r w:rsidRPr="0058718C">
              <w:rPr>
                <w:b/>
                <w:sz w:val="28"/>
                <w:szCs w:val="28"/>
              </w:rPr>
              <w:t>Cita informācija</w:t>
            </w:r>
          </w:p>
        </w:tc>
        <w:tc>
          <w:tcPr>
            <w:tcW w:w="5299" w:type="dxa"/>
          </w:tcPr>
          <w:p w:rsidR="00D1773B" w:rsidRPr="0058718C" w:rsidRDefault="00D1773B" w:rsidP="009460EF">
            <w:pPr>
              <w:pStyle w:val="naiskr"/>
              <w:spacing w:before="0" w:after="0"/>
              <w:ind w:left="57" w:right="57"/>
              <w:rPr>
                <w:sz w:val="28"/>
                <w:szCs w:val="28"/>
              </w:rPr>
            </w:pPr>
            <w:r w:rsidRPr="0058718C">
              <w:rPr>
                <w:sz w:val="28"/>
                <w:szCs w:val="28"/>
              </w:rPr>
              <w:t>Nav.</w:t>
            </w:r>
          </w:p>
        </w:tc>
      </w:tr>
    </w:tbl>
    <w:p w:rsidR="00D1773B" w:rsidRPr="0058718C" w:rsidRDefault="00D1773B" w:rsidP="00D1773B">
      <w:pPr>
        <w:pStyle w:val="naisf"/>
        <w:tabs>
          <w:tab w:val="left" w:pos="5760"/>
        </w:tabs>
        <w:spacing w:before="0" w:after="0"/>
        <w:ind w:firstLine="720"/>
        <w:rPr>
          <w:i/>
          <w:sz w:val="28"/>
          <w:szCs w:val="28"/>
        </w:rPr>
      </w:pPr>
    </w:p>
    <w:p w:rsidR="00D1773B" w:rsidRPr="00326DF3" w:rsidRDefault="00D1773B" w:rsidP="00D1773B">
      <w:pPr>
        <w:jc w:val="both"/>
        <w:rPr>
          <w:sz w:val="28"/>
          <w:szCs w:val="28"/>
        </w:rPr>
      </w:pPr>
      <w:r w:rsidRPr="00326DF3">
        <w:rPr>
          <w:bCs/>
          <w:sz w:val="28"/>
          <w:szCs w:val="28"/>
        </w:rPr>
        <w:t xml:space="preserve">Tieslietu </w:t>
      </w:r>
      <w:r>
        <w:rPr>
          <w:bCs/>
          <w:sz w:val="28"/>
          <w:szCs w:val="28"/>
        </w:rPr>
        <w:t>ministrs</w:t>
      </w:r>
      <w:r w:rsidRPr="00326DF3">
        <w:rPr>
          <w:bCs/>
          <w:sz w:val="28"/>
          <w:szCs w:val="28"/>
        </w:rPr>
        <w:tab/>
      </w:r>
      <w:r w:rsidRPr="00326DF3">
        <w:rPr>
          <w:bCs/>
          <w:sz w:val="28"/>
          <w:szCs w:val="28"/>
        </w:rPr>
        <w:tab/>
      </w:r>
      <w:r w:rsidRPr="00326DF3">
        <w:rPr>
          <w:bCs/>
          <w:sz w:val="28"/>
          <w:szCs w:val="28"/>
        </w:rPr>
        <w:tab/>
      </w:r>
      <w:r w:rsidRPr="00326DF3">
        <w:rPr>
          <w:bCs/>
          <w:sz w:val="28"/>
          <w:szCs w:val="28"/>
        </w:rPr>
        <w:tab/>
      </w:r>
      <w:r w:rsidRPr="00326DF3">
        <w:rPr>
          <w:bCs/>
          <w:sz w:val="28"/>
          <w:szCs w:val="28"/>
        </w:rPr>
        <w:tab/>
      </w:r>
      <w:r>
        <w:rPr>
          <w:bCs/>
          <w:sz w:val="28"/>
          <w:szCs w:val="28"/>
        </w:rPr>
        <w:tab/>
      </w:r>
      <w:r>
        <w:rPr>
          <w:bCs/>
          <w:sz w:val="28"/>
          <w:szCs w:val="28"/>
        </w:rPr>
        <w:tab/>
      </w:r>
      <w:r>
        <w:rPr>
          <w:bCs/>
          <w:sz w:val="28"/>
          <w:szCs w:val="28"/>
        </w:rPr>
        <w:tab/>
        <w:t xml:space="preserve">J. </w:t>
      </w:r>
      <w:proofErr w:type="spellStart"/>
      <w:r>
        <w:rPr>
          <w:bCs/>
          <w:sz w:val="28"/>
          <w:szCs w:val="28"/>
        </w:rPr>
        <w:t>Bordāns</w:t>
      </w:r>
      <w:proofErr w:type="spellEnd"/>
    </w:p>
    <w:p w:rsidR="00D1773B" w:rsidRPr="00326DF3" w:rsidRDefault="00D1773B" w:rsidP="00D1773B">
      <w:pPr>
        <w:rPr>
          <w:sz w:val="28"/>
          <w:szCs w:val="28"/>
        </w:rPr>
      </w:pPr>
    </w:p>
    <w:p w:rsidR="00D1773B" w:rsidRPr="0058718C" w:rsidRDefault="00D1773B" w:rsidP="00D1773B">
      <w:pPr>
        <w:jc w:val="both"/>
        <w:rPr>
          <w:bCs/>
          <w:sz w:val="28"/>
          <w:szCs w:val="28"/>
        </w:rPr>
      </w:pPr>
    </w:p>
    <w:p w:rsidR="00D1773B" w:rsidRDefault="00D9054B" w:rsidP="00D1773B">
      <w:pPr>
        <w:jc w:val="both"/>
        <w:rPr>
          <w:sz w:val="20"/>
          <w:szCs w:val="20"/>
        </w:rPr>
      </w:pPr>
      <w:r>
        <w:rPr>
          <w:sz w:val="20"/>
          <w:szCs w:val="20"/>
        </w:rPr>
        <w:t>30</w:t>
      </w:r>
      <w:r w:rsidR="00D1773B">
        <w:rPr>
          <w:sz w:val="20"/>
          <w:szCs w:val="20"/>
          <w:lang w:val="ru-RU"/>
        </w:rPr>
        <w:t>.07.2012 14:14</w:t>
      </w:r>
    </w:p>
    <w:p w:rsidR="00D1773B" w:rsidRPr="0058718C" w:rsidRDefault="00710FA5" w:rsidP="00D1773B">
      <w:pPr>
        <w:jc w:val="both"/>
        <w:rPr>
          <w:sz w:val="20"/>
          <w:szCs w:val="20"/>
        </w:rPr>
      </w:pPr>
      <w:r>
        <w:rPr>
          <w:sz w:val="20"/>
          <w:szCs w:val="20"/>
        </w:rPr>
        <w:t>14</w:t>
      </w:r>
      <w:r w:rsidR="00D9054B">
        <w:rPr>
          <w:sz w:val="20"/>
          <w:szCs w:val="20"/>
        </w:rPr>
        <w:t>48</w:t>
      </w:r>
    </w:p>
    <w:p w:rsidR="00D1773B" w:rsidRPr="0058718C" w:rsidRDefault="00D1773B" w:rsidP="00D1773B">
      <w:pPr>
        <w:tabs>
          <w:tab w:val="center" w:pos="4394"/>
        </w:tabs>
        <w:ind w:right="-483"/>
        <w:rPr>
          <w:sz w:val="20"/>
          <w:szCs w:val="20"/>
        </w:rPr>
      </w:pPr>
      <w:r w:rsidRPr="0058718C">
        <w:rPr>
          <w:sz w:val="20"/>
          <w:szCs w:val="20"/>
        </w:rPr>
        <w:t>Paipala</w:t>
      </w:r>
      <w:r w:rsidRPr="0058718C">
        <w:rPr>
          <w:sz w:val="20"/>
          <w:szCs w:val="20"/>
        </w:rPr>
        <w:tab/>
      </w:r>
    </w:p>
    <w:p w:rsidR="002015C9" w:rsidRDefault="00D1773B" w:rsidP="00D9054B">
      <w:pPr>
        <w:tabs>
          <w:tab w:val="left" w:pos="7560"/>
        </w:tabs>
        <w:ind w:right="-483"/>
      </w:pPr>
      <w:r>
        <w:rPr>
          <w:sz w:val="20"/>
          <w:szCs w:val="20"/>
        </w:rPr>
        <w:t>67046107</w:t>
      </w:r>
      <w:r w:rsidRPr="0058718C">
        <w:rPr>
          <w:sz w:val="20"/>
          <w:szCs w:val="20"/>
        </w:rPr>
        <w:t xml:space="preserve">, </w:t>
      </w:r>
      <w:hyperlink r:id="rId7" w:history="1">
        <w:r w:rsidRPr="00840856">
          <w:rPr>
            <w:rStyle w:val="Hipersaite"/>
            <w:color w:val="auto"/>
            <w:sz w:val="20"/>
            <w:szCs w:val="20"/>
            <w:u w:val="none"/>
          </w:rPr>
          <w:t>olga.paipala@tm.gov.lv</w:t>
        </w:r>
      </w:hyperlink>
    </w:p>
    <w:sectPr w:rsidR="002015C9" w:rsidSect="004F6C8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3D" w:rsidRDefault="0018353D" w:rsidP="00D1773B">
      <w:r>
        <w:separator/>
      </w:r>
    </w:p>
  </w:endnote>
  <w:endnote w:type="continuationSeparator" w:id="0">
    <w:p w:rsidR="0018353D" w:rsidRDefault="0018353D" w:rsidP="00D177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A" w:rsidRPr="00D1773B" w:rsidRDefault="00D1773B" w:rsidP="00D1773B">
    <w:pPr>
      <w:pStyle w:val="Kjene"/>
      <w:jc w:val="both"/>
      <w:rPr>
        <w:sz w:val="20"/>
        <w:szCs w:val="20"/>
      </w:rPr>
    </w:pPr>
    <w:r>
      <w:rPr>
        <w:sz w:val="20"/>
        <w:szCs w:val="20"/>
      </w:rPr>
      <w:t>TManot_170712_VSS345</w:t>
    </w:r>
    <w:r w:rsidRPr="00026658">
      <w:rPr>
        <w:sz w:val="20"/>
        <w:szCs w:val="20"/>
      </w:rPr>
      <w:t xml:space="preserve">; Likumprojekta „Grozījumi </w:t>
    </w:r>
    <w:r>
      <w:rPr>
        <w:sz w:val="20"/>
        <w:szCs w:val="20"/>
      </w:rPr>
      <w:t>Notariāta likumā</w:t>
    </w:r>
    <w:r w:rsidRPr="00026658">
      <w:rPr>
        <w:sz w:val="20"/>
        <w:szCs w:val="20"/>
      </w:rPr>
      <w:t>”</w:t>
    </w:r>
    <w:r>
      <w:rPr>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A" w:rsidRPr="00026658" w:rsidRDefault="00D1773B" w:rsidP="0093122A">
    <w:pPr>
      <w:pStyle w:val="Kjene"/>
      <w:jc w:val="both"/>
      <w:rPr>
        <w:sz w:val="20"/>
        <w:szCs w:val="20"/>
      </w:rPr>
    </w:pPr>
    <w:r>
      <w:rPr>
        <w:sz w:val="20"/>
        <w:szCs w:val="20"/>
      </w:rPr>
      <w:t>TManot_170712_VSS345</w:t>
    </w:r>
    <w:r w:rsidRPr="00026658">
      <w:rPr>
        <w:sz w:val="20"/>
        <w:szCs w:val="20"/>
      </w:rPr>
      <w:t xml:space="preserve">; Likumprojekta „Grozījumi </w:t>
    </w:r>
    <w:r>
      <w:rPr>
        <w:sz w:val="20"/>
        <w:szCs w:val="20"/>
      </w:rPr>
      <w:t>Notariāta likumā</w:t>
    </w:r>
    <w:r w:rsidRPr="00026658">
      <w:rPr>
        <w:sz w:val="20"/>
        <w:szCs w:val="20"/>
      </w:rPr>
      <w:t>”</w:t>
    </w:r>
    <w:r>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3D" w:rsidRDefault="0018353D" w:rsidP="00D1773B">
      <w:r>
        <w:separator/>
      </w:r>
    </w:p>
  </w:footnote>
  <w:footnote w:type="continuationSeparator" w:id="0">
    <w:p w:rsidR="0018353D" w:rsidRDefault="0018353D" w:rsidP="00D17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A" w:rsidRDefault="00A819AE" w:rsidP="00C44F2F">
    <w:pPr>
      <w:pStyle w:val="Galvene"/>
      <w:framePr w:wrap="around" w:vAnchor="text" w:hAnchor="margin" w:xAlign="center" w:y="1"/>
      <w:rPr>
        <w:rStyle w:val="Lappusesnumurs"/>
      </w:rPr>
    </w:pPr>
    <w:r>
      <w:rPr>
        <w:rStyle w:val="Lappusesnumurs"/>
      </w:rPr>
      <w:fldChar w:fldCharType="begin"/>
    </w:r>
    <w:r w:rsidR="00D1773B">
      <w:rPr>
        <w:rStyle w:val="Lappusesnumurs"/>
      </w:rPr>
      <w:instrText xml:space="preserve">PAGE  </w:instrText>
    </w:r>
    <w:r>
      <w:rPr>
        <w:rStyle w:val="Lappusesnumurs"/>
      </w:rPr>
      <w:fldChar w:fldCharType="end"/>
    </w:r>
  </w:p>
  <w:p w:rsidR="0093122A" w:rsidRDefault="0018353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A" w:rsidRDefault="00A819AE" w:rsidP="00C44F2F">
    <w:pPr>
      <w:pStyle w:val="Galvene"/>
      <w:framePr w:wrap="around" w:vAnchor="text" w:hAnchor="margin" w:xAlign="center" w:y="1"/>
      <w:rPr>
        <w:rStyle w:val="Lappusesnumurs"/>
      </w:rPr>
    </w:pPr>
    <w:r>
      <w:rPr>
        <w:rStyle w:val="Lappusesnumurs"/>
      </w:rPr>
      <w:fldChar w:fldCharType="begin"/>
    </w:r>
    <w:r w:rsidR="00D1773B">
      <w:rPr>
        <w:rStyle w:val="Lappusesnumurs"/>
      </w:rPr>
      <w:instrText xml:space="preserve">PAGE  </w:instrText>
    </w:r>
    <w:r>
      <w:rPr>
        <w:rStyle w:val="Lappusesnumurs"/>
      </w:rPr>
      <w:fldChar w:fldCharType="separate"/>
    </w:r>
    <w:r w:rsidR="00D9054B">
      <w:rPr>
        <w:rStyle w:val="Lappusesnumurs"/>
        <w:noProof/>
      </w:rPr>
      <w:t>2</w:t>
    </w:r>
    <w:r>
      <w:rPr>
        <w:rStyle w:val="Lappusesnumurs"/>
      </w:rPr>
      <w:fldChar w:fldCharType="end"/>
    </w:r>
  </w:p>
  <w:p w:rsidR="0093122A" w:rsidRDefault="0018353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773B"/>
    <w:rsid w:val="0018353D"/>
    <w:rsid w:val="002015C9"/>
    <w:rsid w:val="00710FA5"/>
    <w:rsid w:val="007C61FA"/>
    <w:rsid w:val="00A819AE"/>
    <w:rsid w:val="00D1773B"/>
    <w:rsid w:val="00D9054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1773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D1773B"/>
    <w:pPr>
      <w:tabs>
        <w:tab w:val="center" w:pos="4153"/>
        <w:tab w:val="right" w:pos="8306"/>
      </w:tabs>
    </w:pPr>
  </w:style>
  <w:style w:type="character" w:customStyle="1" w:styleId="GalveneRakstz">
    <w:name w:val="Galvene Rakstz."/>
    <w:basedOn w:val="Noklusjumarindkopasfonts"/>
    <w:link w:val="Galvene"/>
    <w:uiPriority w:val="99"/>
    <w:rsid w:val="00D1773B"/>
    <w:rPr>
      <w:rFonts w:ascii="Times New Roman" w:eastAsia="Times New Roman" w:hAnsi="Times New Roman" w:cs="Times New Roman"/>
      <w:sz w:val="24"/>
      <w:szCs w:val="24"/>
      <w:lang w:eastAsia="lv-LV"/>
    </w:rPr>
  </w:style>
  <w:style w:type="character" w:styleId="Lappusesnumurs">
    <w:name w:val="page number"/>
    <w:basedOn w:val="Noklusjumarindkopasfonts"/>
    <w:rsid w:val="00D1773B"/>
  </w:style>
  <w:style w:type="paragraph" w:customStyle="1" w:styleId="naisf">
    <w:name w:val="naisf"/>
    <w:basedOn w:val="Parastais"/>
    <w:rsid w:val="00D1773B"/>
    <w:pPr>
      <w:spacing w:before="75" w:after="75"/>
      <w:ind w:firstLine="375"/>
      <w:jc w:val="both"/>
    </w:pPr>
  </w:style>
  <w:style w:type="paragraph" w:customStyle="1" w:styleId="naisnod">
    <w:name w:val="naisnod"/>
    <w:basedOn w:val="Parastais"/>
    <w:rsid w:val="00D1773B"/>
    <w:pPr>
      <w:spacing w:before="150" w:after="150"/>
      <w:jc w:val="center"/>
    </w:pPr>
    <w:rPr>
      <w:b/>
      <w:bCs/>
    </w:rPr>
  </w:style>
  <w:style w:type="paragraph" w:customStyle="1" w:styleId="naislab">
    <w:name w:val="naislab"/>
    <w:basedOn w:val="Parastais"/>
    <w:rsid w:val="00D1773B"/>
    <w:pPr>
      <w:spacing w:before="75" w:after="75"/>
      <w:jc w:val="right"/>
    </w:pPr>
  </w:style>
  <w:style w:type="paragraph" w:customStyle="1" w:styleId="naiskr">
    <w:name w:val="naiskr"/>
    <w:basedOn w:val="Parastais"/>
    <w:rsid w:val="00D1773B"/>
    <w:pPr>
      <w:spacing w:before="75" w:after="75"/>
    </w:pPr>
  </w:style>
  <w:style w:type="paragraph" w:styleId="Vresteksts">
    <w:name w:val="footnote text"/>
    <w:basedOn w:val="Parastais"/>
    <w:link w:val="VrestekstsRakstz"/>
    <w:semiHidden/>
    <w:rsid w:val="00D1773B"/>
    <w:rPr>
      <w:sz w:val="20"/>
      <w:szCs w:val="20"/>
    </w:rPr>
  </w:style>
  <w:style w:type="character" w:customStyle="1" w:styleId="VrestekstsRakstz">
    <w:name w:val="Vēres teksts Rakstz."/>
    <w:basedOn w:val="Noklusjumarindkopasfonts"/>
    <w:link w:val="Vresteksts"/>
    <w:semiHidden/>
    <w:rsid w:val="00D1773B"/>
    <w:rPr>
      <w:rFonts w:ascii="Times New Roman" w:eastAsia="Times New Roman" w:hAnsi="Times New Roman" w:cs="Times New Roman"/>
      <w:sz w:val="20"/>
      <w:szCs w:val="20"/>
      <w:lang w:eastAsia="lv-LV"/>
    </w:rPr>
  </w:style>
  <w:style w:type="paragraph" w:styleId="Kjene">
    <w:name w:val="footer"/>
    <w:basedOn w:val="Parastais"/>
    <w:link w:val="KjeneRakstz"/>
    <w:rsid w:val="00D1773B"/>
    <w:pPr>
      <w:tabs>
        <w:tab w:val="center" w:pos="4153"/>
        <w:tab w:val="right" w:pos="8306"/>
      </w:tabs>
    </w:pPr>
  </w:style>
  <w:style w:type="character" w:customStyle="1" w:styleId="KjeneRakstz">
    <w:name w:val="Kājene Rakstz."/>
    <w:basedOn w:val="Noklusjumarindkopasfonts"/>
    <w:link w:val="Kjene"/>
    <w:rsid w:val="00D1773B"/>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D1773B"/>
    <w:rPr>
      <w:color w:val="0000FF"/>
      <w:u w:val="single"/>
    </w:rPr>
  </w:style>
  <w:style w:type="paragraph" w:styleId="Pamatteksts">
    <w:name w:val="Body Text"/>
    <w:basedOn w:val="Parastais"/>
    <w:link w:val="PamattekstsRakstz"/>
    <w:rsid w:val="00D1773B"/>
    <w:pPr>
      <w:jc w:val="both"/>
    </w:pPr>
    <w:rPr>
      <w:bCs/>
      <w:lang w:eastAsia="en-US"/>
    </w:rPr>
  </w:style>
  <w:style w:type="character" w:customStyle="1" w:styleId="PamattekstsRakstz">
    <w:name w:val="Pamatteksts Rakstz."/>
    <w:basedOn w:val="Noklusjumarindkopasfonts"/>
    <w:link w:val="Pamatteksts"/>
    <w:rsid w:val="00D1773B"/>
    <w:rPr>
      <w:rFonts w:ascii="Times New Roman" w:eastAsia="Times New Roman" w:hAnsi="Times New Roman" w:cs="Times New Roman"/>
      <w:bCs/>
      <w:sz w:val="24"/>
      <w:szCs w:val="24"/>
    </w:rPr>
  </w:style>
  <w:style w:type="paragraph" w:styleId="Balonteksts">
    <w:name w:val="Balloon Text"/>
    <w:basedOn w:val="Parastais"/>
    <w:link w:val="BalontekstsRakstz"/>
    <w:uiPriority w:val="99"/>
    <w:semiHidden/>
    <w:unhideWhenUsed/>
    <w:rsid w:val="00D9054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54B"/>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1773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1773B"/>
    <w:pPr>
      <w:tabs>
        <w:tab w:val="center" w:pos="4153"/>
        <w:tab w:val="right" w:pos="8306"/>
      </w:tabs>
    </w:pPr>
  </w:style>
  <w:style w:type="character" w:customStyle="1" w:styleId="GalveneRakstz">
    <w:name w:val="Galvene Rakstz."/>
    <w:basedOn w:val="Noklusjumarindkopasfonts"/>
    <w:link w:val="Galvene"/>
    <w:uiPriority w:val="99"/>
    <w:rsid w:val="00D1773B"/>
    <w:rPr>
      <w:rFonts w:ascii="Times New Roman" w:eastAsia="Times New Roman" w:hAnsi="Times New Roman" w:cs="Times New Roman"/>
      <w:sz w:val="24"/>
      <w:szCs w:val="24"/>
      <w:lang w:eastAsia="lv-LV"/>
    </w:rPr>
  </w:style>
  <w:style w:type="character" w:styleId="Lappusesnumurs">
    <w:name w:val="page number"/>
    <w:basedOn w:val="Noklusjumarindkopasfonts"/>
    <w:rsid w:val="00D1773B"/>
  </w:style>
  <w:style w:type="paragraph" w:customStyle="1" w:styleId="naisf">
    <w:name w:val="naisf"/>
    <w:basedOn w:val="Parasts"/>
    <w:rsid w:val="00D1773B"/>
    <w:pPr>
      <w:spacing w:before="75" w:after="75"/>
      <w:ind w:firstLine="375"/>
      <w:jc w:val="both"/>
    </w:pPr>
  </w:style>
  <w:style w:type="paragraph" w:customStyle="1" w:styleId="naisnod">
    <w:name w:val="naisnod"/>
    <w:basedOn w:val="Parasts"/>
    <w:rsid w:val="00D1773B"/>
    <w:pPr>
      <w:spacing w:before="150" w:after="150"/>
      <w:jc w:val="center"/>
    </w:pPr>
    <w:rPr>
      <w:b/>
      <w:bCs/>
    </w:rPr>
  </w:style>
  <w:style w:type="paragraph" w:customStyle="1" w:styleId="naislab">
    <w:name w:val="naislab"/>
    <w:basedOn w:val="Parasts"/>
    <w:rsid w:val="00D1773B"/>
    <w:pPr>
      <w:spacing w:before="75" w:after="75"/>
      <w:jc w:val="right"/>
    </w:pPr>
  </w:style>
  <w:style w:type="paragraph" w:customStyle="1" w:styleId="naiskr">
    <w:name w:val="naiskr"/>
    <w:basedOn w:val="Parasts"/>
    <w:rsid w:val="00D1773B"/>
    <w:pPr>
      <w:spacing w:before="75" w:after="75"/>
    </w:pPr>
  </w:style>
  <w:style w:type="paragraph" w:styleId="Vresteksts">
    <w:name w:val="footnote text"/>
    <w:basedOn w:val="Parasts"/>
    <w:link w:val="VrestekstsRakstz"/>
    <w:semiHidden/>
    <w:rsid w:val="00D1773B"/>
    <w:rPr>
      <w:sz w:val="20"/>
      <w:szCs w:val="20"/>
    </w:rPr>
  </w:style>
  <w:style w:type="character" w:customStyle="1" w:styleId="VrestekstsRakstz">
    <w:name w:val="Vēres teksts Rakstz."/>
    <w:basedOn w:val="Noklusjumarindkopasfonts"/>
    <w:link w:val="Vresteksts"/>
    <w:semiHidden/>
    <w:rsid w:val="00D1773B"/>
    <w:rPr>
      <w:rFonts w:ascii="Times New Roman" w:eastAsia="Times New Roman" w:hAnsi="Times New Roman" w:cs="Times New Roman"/>
      <w:sz w:val="20"/>
      <w:szCs w:val="20"/>
      <w:lang w:eastAsia="lv-LV"/>
    </w:rPr>
  </w:style>
  <w:style w:type="paragraph" w:styleId="Kjene">
    <w:name w:val="footer"/>
    <w:basedOn w:val="Parasts"/>
    <w:link w:val="KjeneRakstz"/>
    <w:rsid w:val="00D1773B"/>
    <w:pPr>
      <w:tabs>
        <w:tab w:val="center" w:pos="4153"/>
        <w:tab w:val="right" w:pos="8306"/>
      </w:tabs>
    </w:pPr>
  </w:style>
  <w:style w:type="character" w:customStyle="1" w:styleId="KjeneRakstz">
    <w:name w:val="Kājene Rakstz."/>
    <w:basedOn w:val="Noklusjumarindkopasfonts"/>
    <w:link w:val="Kjene"/>
    <w:rsid w:val="00D1773B"/>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D1773B"/>
    <w:rPr>
      <w:color w:val="0000FF"/>
      <w:u w:val="single"/>
    </w:rPr>
  </w:style>
  <w:style w:type="paragraph" w:styleId="Pamatteksts">
    <w:name w:val="Body Text"/>
    <w:basedOn w:val="Parasts"/>
    <w:link w:val="PamattekstsRakstz"/>
    <w:rsid w:val="00D1773B"/>
    <w:pPr>
      <w:jc w:val="both"/>
    </w:pPr>
    <w:rPr>
      <w:bCs/>
      <w:lang w:eastAsia="en-US"/>
    </w:rPr>
  </w:style>
  <w:style w:type="character" w:customStyle="1" w:styleId="PamattekstsRakstz">
    <w:name w:val="Pamatteksts Rakstz."/>
    <w:basedOn w:val="Noklusjumarindkopasfonts"/>
    <w:link w:val="Pamatteksts"/>
    <w:rsid w:val="00D1773B"/>
    <w:rPr>
      <w:rFonts w:ascii="Times New Roman" w:eastAsia="Times New Roman"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lga.paipala@t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gov.lv/lv/ministrija/imateriali/petijumi.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8029</Words>
  <Characters>4578</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Notariāta likumā” sākotnējās ietekmes novērtējuma ziņojums (anotācija)</dc:title>
  <dc:subject>Anotācija</dc:subject>
  <dc:creator>Olga Paipala</dc:creator>
  <dc:description>olga.paipala@tm.gov.lv
67046107</dc:description>
  <cp:lastModifiedBy>ls1401</cp:lastModifiedBy>
  <cp:revision>5</cp:revision>
  <dcterms:created xsi:type="dcterms:W3CDTF">2012-07-17T11:11:00Z</dcterms:created>
  <dcterms:modified xsi:type="dcterms:W3CDTF">2012-07-30T12:09:00Z</dcterms:modified>
</cp:coreProperties>
</file>