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73" w:rsidRPr="004268E7" w:rsidRDefault="00DB1073" w:rsidP="00DB1073">
      <w:pPr>
        <w:jc w:val="center"/>
        <w:rPr>
          <w:b/>
          <w:sz w:val="28"/>
          <w:szCs w:val="28"/>
        </w:rPr>
      </w:pPr>
      <w:r w:rsidRPr="004268E7">
        <w:rPr>
          <w:b/>
          <w:sz w:val="28"/>
          <w:szCs w:val="28"/>
        </w:rPr>
        <w:t>Likumprojekta „</w:t>
      </w:r>
      <w:r>
        <w:rPr>
          <w:b/>
          <w:sz w:val="28"/>
          <w:szCs w:val="28"/>
        </w:rPr>
        <w:t>Grozījum</w:t>
      </w:r>
      <w:r w:rsidRPr="001015AE">
        <w:rPr>
          <w:b/>
          <w:sz w:val="28"/>
          <w:szCs w:val="28"/>
        </w:rPr>
        <w:t>s</w:t>
      </w:r>
      <w:r w:rsidRPr="009107E0">
        <w:rPr>
          <w:b/>
          <w:sz w:val="28"/>
          <w:szCs w:val="28"/>
        </w:rPr>
        <w:t xml:space="preserve"> </w:t>
      </w:r>
      <w:r>
        <w:rPr>
          <w:b/>
          <w:sz w:val="28"/>
          <w:szCs w:val="28"/>
        </w:rPr>
        <w:t>l</w:t>
      </w:r>
      <w:r>
        <w:rPr>
          <w:b/>
          <w:bCs/>
          <w:sz w:val="28"/>
          <w:szCs w:val="28"/>
        </w:rPr>
        <w:t>ikumā</w:t>
      </w:r>
      <w:r w:rsidRPr="009107E0">
        <w:rPr>
          <w:b/>
          <w:bCs/>
          <w:sz w:val="28"/>
          <w:szCs w:val="28"/>
        </w:rPr>
        <w:t xml:space="preserve"> „Par atjaunotā Latvijas Republikas 1937.gada Civillikuma ievada, mantojuma tiesību un l</w:t>
      </w:r>
      <w:r>
        <w:rPr>
          <w:b/>
          <w:bCs/>
          <w:sz w:val="28"/>
          <w:szCs w:val="28"/>
        </w:rPr>
        <w:t>ietu tiesību daļas spēkā stāšanā</w:t>
      </w:r>
      <w:r w:rsidRPr="009107E0">
        <w:rPr>
          <w:b/>
          <w:bCs/>
          <w:sz w:val="28"/>
          <w:szCs w:val="28"/>
        </w:rPr>
        <w:t>s</w:t>
      </w:r>
      <w:r>
        <w:rPr>
          <w:b/>
          <w:bCs/>
          <w:sz w:val="28"/>
          <w:szCs w:val="28"/>
        </w:rPr>
        <w:t xml:space="preserve"> laiku</w:t>
      </w:r>
      <w:r w:rsidRPr="009107E0">
        <w:rPr>
          <w:b/>
          <w:bCs/>
          <w:sz w:val="28"/>
          <w:szCs w:val="28"/>
        </w:rPr>
        <w:t xml:space="preserve"> un kārtību</w:t>
      </w:r>
      <w:r>
        <w:rPr>
          <w:b/>
          <w:bCs/>
          <w:sz w:val="28"/>
          <w:szCs w:val="28"/>
        </w:rPr>
        <w:t>”</w:t>
      </w:r>
      <w:r w:rsidRPr="004268E7">
        <w:rPr>
          <w:b/>
          <w:sz w:val="28"/>
          <w:szCs w:val="28"/>
        </w:rPr>
        <w:t>”</w:t>
      </w:r>
      <w:r w:rsidRPr="004268E7">
        <w:rPr>
          <w:b/>
        </w:rPr>
        <w:t xml:space="preserve"> </w:t>
      </w:r>
      <w:r w:rsidRPr="004268E7">
        <w:rPr>
          <w:b/>
          <w:sz w:val="28"/>
          <w:szCs w:val="28"/>
        </w:rPr>
        <w:t xml:space="preserve">sākotnējās ietekmes novērtējuma </w:t>
      </w:r>
      <w:smartTag w:uri="schemas-tilde-lv/tildestengine" w:element="veidnes">
        <w:smartTagPr>
          <w:attr w:name="id" w:val="-1"/>
          <w:attr w:name="baseform" w:val="ziņojums"/>
          <w:attr w:name="text" w:val="ziņojums"/>
        </w:smartTagPr>
        <w:r w:rsidRPr="004268E7">
          <w:rPr>
            <w:b/>
            <w:sz w:val="28"/>
            <w:szCs w:val="28"/>
          </w:rPr>
          <w:t>ziņojums</w:t>
        </w:r>
      </w:smartTag>
      <w:r w:rsidRPr="004268E7">
        <w:rPr>
          <w:b/>
          <w:sz w:val="28"/>
          <w:szCs w:val="28"/>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9"/>
        <w:gridCol w:w="2948"/>
        <w:gridCol w:w="6318"/>
      </w:tblGrid>
      <w:tr w:rsidR="00DB1073" w:rsidRPr="004268E7" w:rsidTr="001015AE">
        <w:tc>
          <w:tcPr>
            <w:tcW w:w="9725" w:type="dxa"/>
            <w:gridSpan w:val="3"/>
            <w:vAlign w:val="center"/>
          </w:tcPr>
          <w:p w:rsidR="00DB1073" w:rsidRPr="004268E7" w:rsidRDefault="00DB1073" w:rsidP="001015AE">
            <w:pPr>
              <w:pStyle w:val="naisnod"/>
              <w:spacing w:before="0" w:after="0"/>
            </w:pPr>
            <w:r w:rsidRPr="004268E7">
              <w:t>I. Tiesību akta projekta izstrādes nepieciešamība</w:t>
            </w:r>
          </w:p>
        </w:tc>
      </w:tr>
      <w:tr w:rsidR="00DB1073" w:rsidRPr="004268E7" w:rsidTr="001015AE">
        <w:trPr>
          <w:trHeight w:val="630"/>
        </w:trPr>
        <w:tc>
          <w:tcPr>
            <w:tcW w:w="459" w:type="dxa"/>
          </w:tcPr>
          <w:p w:rsidR="00DB1073" w:rsidRPr="004268E7" w:rsidRDefault="00DB1073" w:rsidP="001015AE">
            <w:pPr>
              <w:pStyle w:val="naiskr"/>
              <w:spacing w:before="0" w:after="0"/>
              <w:rPr>
                <w:b/>
              </w:rPr>
            </w:pPr>
            <w:r w:rsidRPr="004268E7">
              <w:rPr>
                <w:b/>
                <w:sz w:val="22"/>
                <w:szCs w:val="22"/>
              </w:rPr>
              <w:t>1.</w:t>
            </w:r>
          </w:p>
        </w:tc>
        <w:tc>
          <w:tcPr>
            <w:tcW w:w="2948" w:type="dxa"/>
          </w:tcPr>
          <w:p w:rsidR="00DB1073" w:rsidRPr="004268E7" w:rsidRDefault="00DB1073" w:rsidP="001015AE">
            <w:pPr>
              <w:pStyle w:val="naiskr"/>
              <w:spacing w:before="0" w:after="0"/>
              <w:ind w:hanging="10"/>
              <w:rPr>
                <w:b/>
              </w:rPr>
            </w:pPr>
            <w:r w:rsidRPr="004268E7">
              <w:rPr>
                <w:b/>
                <w:sz w:val="22"/>
                <w:szCs w:val="22"/>
              </w:rPr>
              <w:t>Pamatojums</w:t>
            </w:r>
          </w:p>
        </w:tc>
        <w:tc>
          <w:tcPr>
            <w:tcW w:w="6318" w:type="dxa"/>
          </w:tcPr>
          <w:p w:rsidR="00DB1073" w:rsidRDefault="00DB1073" w:rsidP="001015AE">
            <w:pPr>
              <w:pStyle w:val="naisf"/>
              <w:spacing w:before="0" w:after="0"/>
              <w:ind w:firstLine="527"/>
            </w:pPr>
            <w:r>
              <w:t xml:space="preserve">Likumprojekts </w:t>
            </w:r>
            <w:r w:rsidRPr="00226464">
              <w:rPr>
                <w:sz w:val="20"/>
                <w:szCs w:val="20"/>
              </w:rPr>
              <w:t>„</w:t>
            </w:r>
            <w:r>
              <w:t>Grozījum</w:t>
            </w:r>
            <w:r w:rsidRPr="001015AE">
              <w:t>s</w:t>
            </w:r>
            <w:r w:rsidRPr="005A083E">
              <w:t xml:space="preserve"> l</w:t>
            </w:r>
            <w:r w:rsidRPr="005A083E">
              <w:rPr>
                <w:bCs/>
              </w:rPr>
              <w:t>ikumā „Par atjaunotā Latvijas Republikas 1937.gada Civillikuma ievada, mantojuma tiesību un l</w:t>
            </w:r>
            <w:r>
              <w:rPr>
                <w:bCs/>
              </w:rPr>
              <w:t>ietu tiesību daļas spēkā stāšanās laiku</w:t>
            </w:r>
            <w:r w:rsidRPr="005A083E">
              <w:rPr>
                <w:bCs/>
              </w:rPr>
              <w:t xml:space="preserve"> un kārtību”</w:t>
            </w:r>
            <w:r w:rsidRPr="005A083E">
              <w:t>”</w:t>
            </w:r>
            <w:r>
              <w:t xml:space="preserve"> (turpmāk – likumprojekts) izstrādāts</w:t>
            </w:r>
            <w:r w:rsidR="001015AE">
              <w:t>,</w:t>
            </w:r>
            <w:r>
              <w:t xml:space="preserve"> pamatoj</w:t>
            </w:r>
            <w:r w:rsidR="001015AE">
              <w:t xml:space="preserve">oties uz </w:t>
            </w:r>
            <w:r w:rsidRPr="00924B75">
              <w:t>Ministru kabineta 2009.</w:t>
            </w:r>
            <w:r>
              <w:t> </w:t>
            </w:r>
            <w:r w:rsidRPr="00924B75">
              <w:t>gada 19. novembra rīkojum</w:t>
            </w:r>
            <w:r>
              <w:t>u</w:t>
            </w:r>
            <w:r w:rsidRPr="00924B75">
              <w:t xml:space="preserve"> Nr. 797 „</w:t>
            </w:r>
            <w:r w:rsidRPr="00924B75">
              <w:rPr>
                <w:bCs/>
              </w:rPr>
              <w:t>Par Koncepciju par Civillikuma Mantojuma tiesību daļas modernizāciju</w:t>
            </w:r>
            <w:r w:rsidRPr="00924B75">
              <w:t>”</w:t>
            </w:r>
            <w:r>
              <w:t xml:space="preserve"> (turpmāk – Koncepcija).</w:t>
            </w:r>
          </w:p>
          <w:p w:rsidR="00DB1073" w:rsidRPr="00DB1073" w:rsidRDefault="00DB1073" w:rsidP="001015AE">
            <w:pPr>
              <w:pStyle w:val="naisf"/>
              <w:spacing w:before="0" w:after="0"/>
              <w:ind w:firstLine="527"/>
            </w:pPr>
            <w:r w:rsidRPr="00DB1073">
              <w:t xml:space="preserve">Valdības rīcības plāna Deklarācijas par Valda </w:t>
            </w:r>
            <w:proofErr w:type="spellStart"/>
            <w:r w:rsidRPr="00DB1073">
              <w:t>Dombrovska</w:t>
            </w:r>
            <w:proofErr w:type="spellEnd"/>
            <w:r w:rsidRPr="00DB1073">
              <w:t xml:space="preserve"> vadītā Ministru kabineta iecerēto darbību īstenošanai (apstiprināts ar Ministru kabineta 2012.gada 16.februāra rīkojumu Nr.84) 119.2.apakšpunkts.</w:t>
            </w:r>
          </w:p>
        </w:tc>
      </w:tr>
      <w:tr w:rsidR="00DB1073" w:rsidRPr="004268E7" w:rsidTr="001015AE">
        <w:trPr>
          <w:trHeight w:val="472"/>
        </w:trPr>
        <w:tc>
          <w:tcPr>
            <w:tcW w:w="459" w:type="dxa"/>
          </w:tcPr>
          <w:p w:rsidR="00DB1073" w:rsidRPr="004268E7" w:rsidRDefault="00DB1073" w:rsidP="001015AE">
            <w:pPr>
              <w:pStyle w:val="naiskr"/>
              <w:spacing w:before="0" w:after="0"/>
              <w:rPr>
                <w:b/>
              </w:rPr>
            </w:pPr>
            <w:r w:rsidRPr="004268E7">
              <w:rPr>
                <w:b/>
                <w:sz w:val="22"/>
                <w:szCs w:val="22"/>
              </w:rPr>
              <w:t>2.</w:t>
            </w:r>
          </w:p>
        </w:tc>
        <w:tc>
          <w:tcPr>
            <w:tcW w:w="2948" w:type="dxa"/>
          </w:tcPr>
          <w:p w:rsidR="00DB1073" w:rsidRPr="004268E7" w:rsidRDefault="00DB1073" w:rsidP="001015AE">
            <w:pPr>
              <w:pStyle w:val="naiskr"/>
              <w:tabs>
                <w:tab w:val="left" w:pos="170"/>
              </w:tabs>
              <w:spacing w:before="0" w:after="0"/>
              <w:rPr>
                <w:b/>
              </w:rPr>
            </w:pPr>
            <w:r w:rsidRPr="004268E7">
              <w:rPr>
                <w:b/>
                <w:sz w:val="22"/>
                <w:szCs w:val="22"/>
              </w:rPr>
              <w:t>Pašreizējā situācija un problēmas</w:t>
            </w:r>
          </w:p>
        </w:tc>
        <w:tc>
          <w:tcPr>
            <w:tcW w:w="6318" w:type="dxa"/>
          </w:tcPr>
          <w:p w:rsidR="00DB1073" w:rsidRDefault="00E12951" w:rsidP="001015AE">
            <w:pPr>
              <w:ind w:firstLine="493"/>
              <w:jc w:val="both"/>
            </w:pPr>
            <w:r>
              <w:t>Tieslietu ministrija ir sagatavojusi</w:t>
            </w:r>
            <w:r w:rsidR="00DB1073">
              <w:t xml:space="preserve"> likumprojektu „Grozījumi Civillikumā”</w:t>
            </w:r>
            <w:r>
              <w:t xml:space="preserve"> (VSS-346) un</w:t>
            </w:r>
            <w:r w:rsidR="00DB1073">
              <w:t xml:space="preserve"> plāno precizēt</w:t>
            </w:r>
            <w:r w:rsidR="00DB1073" w:rsidRPr="00EE55C2">
              <w:t xml:space="preserve"> </w:t>
            </w:r>
            <w:r>
              <w:t xml:space="preserve"> privātu testamentu regulējumu, </w:t>
            </w:r>
            <w:r w:rsidRPr="00462931">
              <w:t xml:space="preserve"> </w:t>
            </w:r>
            <w:r w:rsidR="00B37B79">
              <w:t>lai nodrošinātu privāta testamenta jēgai un būtībai piemērotāku un atbilstošāku veidu.</w:t>
            </w:r>
          </w:p>
          <w:p w:rsidR="00DB1073" w:rsidRDefault="00DB1073" w:rsidP="001015AE">
            <w:pPr>
              <w:ind w:firstLine="720"/>
              <w:jc w:val="both"/>
              <w:rPr>
                <w:bCs/>
              </w:rPr>
            </w:pPr>
            <w:r w:rsidRPr="005A083E">
              <w:t>Likumprojekts „Grozījumi Civillikumā”</w:t>
            </w:r>
            <w:r w:rsidR="00E12951">
              <w:t xml:space="preserve"> (VSS-346)</w:t>
            </w:r>
            <w:r w:rsidRPr="005A083E">
              <w:t xml:space="preserve"> paredz </w:t>
            </w:r>
            <w:r w:rsidRPr="005A083E">
              <w:rPr>
                <w:bCs/>
              </w:rPr>
              <w:t xml:space="preserve">izteikt Civillikuma 446. pantu </w:t>
            </w:r>
            <w:r>
              <w:rPr>
                <w:bCs/>
              </w:rPr>
              <w:t>jaunā</w:t>
            </w:r>
            <w:r w:rsidRPr="005A083E">
              <w:rPr>
                <w:bCs/>
              </w:rPr>
              <w:t xml:space="preserve"> red</w:t>
            </w:r>
            <w:r w:rsidR="001015AE">
              <w:rPr>
                <w:bCs/>
              </w:rPr>
              <w:t>akcijā, t.i., noteikt</w:t>
            </w:r>
            <w:r>
              <w:rPr>
                <w:bCs/>
              </w:rPr>
              <w:t xml:space="preserve">, ka </w:t>
            </w:r>
            <w:r>
              <w:t>p</w:t>
            </w:r>
            <w:r w:rsidRPr="005A083E">
              <w:t>rivāts testaments</w:t>
            </w:r>
            <w:r w:rsidR="001015AE">
              <w:t xml:space="preserve"> taisāms rakstiski</w:t>
            </w:r>
            <w:r w:rsidR="002E538B">
              <w:t>,</w:t>
            </w:r>
            <w:r w:rsidRPr="005A083E">
              <w:t xml:space="preserve"> mantojuma atstājējam pašrocīgi visu testamentu uzrakstot un parakstot.</w:t>
            </w:r>
            <w:r>
              <w:rPr>
                <w:rFonts w:eastAsia="Calibri"/>
              </w:rPr>
              <w:t xml:space="preserve"> Vienlaikus likumprojekts „Grozījumi Civillikumā”</w:t>
            </w:r>
            <w:r w:rsidR="00E12951">
              <w:rPr>
                <w:rFonts w:eastAsia="Calibri"/>
              </w:rPr>
              <w:t xml:space="preserve"> (VSS-346)</w:t>
            </w:r>
            <w:r>
              <w:rPr>
                <w:rFonts w:eastAsia="Calibri"/>
              </w:rPr>
              <w:t xml:space="preserve"> paredz  </w:t>
            </w:r>
            <w:r w:rsidRPr="005A083E">
              <w:rPr>
                <w:rFonts w:eastAsia="Calibri"/>
              </w:rPr>
              <w:t>i</w:t>
            </w:r>
            <w:r w:rsidRPr="005A083E">
              <w:rPr>
                <w:bCs/>
              </w:rPr>
              <w:t xml:space="preserve">zslēgt </w:t>
            </w:r>
            <w:r>
              <w:rPr>
                <w:bCs/>
              </w:rPr>
              <w:t xml:space="preserve">Civillikuma 447., 448., 449. un </w:t>
            </w:r>
            <w:r w:rsidRPr="005A083E">
              <w:rPr>
                <w:bCs/>
              </w:rPr>
              <w:t>450. pantu.</w:t>
            </w:r>
          </w:p>
          <w:p w:rsidR="001015AE" w:rsidRPr="005A083E" w:rsidRDefault="001015AE" w:rsidP="001015AE">
            <w:pPr>
              <w:ind w:firstLine="720"/>
              <w:jc w:val="both"/>
              <w:rPr>
                <w:bCs/>
              </w:rPr>
            </w:pPr>
            <w:r>
              <w:rPr>
                <w:bCs/>
              </w:rPr>
              <w:t xml:space="preserve">Ņemot </w:t>
            </w:r>
            <w:r w:rsidR="002E538B">
              <w:rPr>
                <w:bCs/>
              </w:rPr>
              <w:t>vērā to, ka Civillikumā nav pāre</w:t>
            </w:r>
            <w:r>
              <w:rPr>
                <w:bCs/>
              </w:rPr>
              <w:t>j</w:t>
            </w:r>
            <w:r w:rsidR="002E538B">
              <w:rPr>
                <w:bCs/>
              </w:rPr>
              <w:t>a</w:t>
            </w:r>
            <w:r>
              <w:rPr>
                <w:bCs/>
              </w:rPr>
              <w:t>s note</w:t>
            </w:r>
            <w:r w:rsidR="00C216D1">
              <w:rPr>
                <w:bCs/>
              </w:rPr>
              <w:t>ikumu, kuros varētu iekļaut pāreja</w:t>
            </w:r>
            <w:bookmarkStart w:id="0" w:name="_GoBack"/>
            <w:bookmarkEnd w:id="0"/>
            <w:r>
              <w:rPr>
                <w:bCs/>
              </w:rPr>
              <w:t xml:space="preserve">s normu attiecībā uz </w:t>
            </w:r>
            <w:r>
              <w:t xml:space="preserve"> privātajiem testamentiem, kas taisīti</w:t>
            </w:r>
            <w:r w:rsidRPr="00672524">
              <w:t xml:space="preserve"> līdz brīdim, kad tiek grozīts Civillikums</w:t>
            </w:r>
            <w:r>
              <w:t xml:space="preserve"> (446.-450.pants)</w:t>
            </w:r>
            <w:r w:rsidRPr="00672524">
              <w:t xml:space="preserve">, </w:t>
            </w:r>
            <w:r w:rsidR="002E538B">
              <w:t>tad nepieciešams šādu pāre</w:t>
            </w:r>
            <w:r>
              <w:t xml:space="preserve">jas normu iekļaut normatīvā </w:t>
            </w:r>
            <w:r w:rsidR="00E12951">
              <w:t>aktā, kas regulētu šo tiesisko situāciju</w:t>
            </w:r>
            <w:r>
              <w:t>.</w:t>
            </w:r>
          </w:p>
          <w:p w:rsidR="00DB1073" w:rsidRPr="004268E7" w:rsidRDefault="00DB1073" w:rsidP="001015AE">
            <w:pPr>
              <w:jc w:val="both"/>
            </w:pPr>
          </w:p>
        </w:tc>
      </w:tr>
      <w:tr w:rsidR="00DB1073" w:rsidRPr="004268E7" w:rsidTr="001015AE">
        <w:trPr>
          <w:trHeight w:val="1071"/>
        </w:trPr>
        <w:tc>
          <w:tcPr>
            <w:tcW w:w="459" w:type="dxa"/>
          </w:tcPr>
          <w:p w:rsidR="00DB1073" w:rsidRPr="004268E7" w:rsidRDefault="00DB1073" w:rsidP="001015AE">
            <w:pPr>
              <w:pStyle w:val="naiskr"/>
              <w:spacing w:before="0" w:after="0"/>
              <w:rPr>
                <w:b/>
              </w:rPr>
            </w:pPr>
            <w:r w:rsidRPr="004268E7">
              <w:rPr>
                <w:b/>
                <w:sz w:val="22"/>
                <w:szCs w:val="22"/>
              </w:rPr>
              <w:t>3.</w:t>
            </w:r>
          </w:p>
        </w:tc>
        <w:tc>
          <w:tcPr>
            <w:tcW w:w="2948" w:type="dxa"/>
          </w:tcPr>
          <w:p w:rsidR="00DB1073" w:rsidRPr="001307CC" w:rsidRDefault="00DB1073" w:rsidP="001015AE">
            <w:pPr>
              <w:pStyle w:val="naiskr"/>
              <w:spacing w:before="0" w:after="0"/>
              <w:ind w:right="182"/>
              <w:jc w:val="both"/>
              <w:rPr>
                <w:b/>
              </w:rPr>
            </w:pPr>
            <w:r w:rsidRPr="001307CC">
              <w:rPr>
                <w:b/>
                <w:sz w:val="22"/>
                <w:szCs w:val="22"/>
              </w:rPr>
              <w:t>Saistītie politikas ietekmes novērtējumi un pētījumi</w:t>
            </w:r>
          </w:p>
        </w:tc>
        <w:tc>
          <w:tcPr>
            <w:tcW w:w="6318" w:type="dxa"/>
          </w:tcPr>
          <w:p w:rsidR="00DB1073" w:rsidRPr="001307CC" w:rsidRDefault="00DB1073" w:rsidP="001015AE">
            <w:pPr>
              <w:ind w:firstLine="493"/>
              <w:jc w:val="both"/>
            </w:pPr>
            <w:proofErr w:type="spellStart"/>
            <w:r>
              <w:t>I.Šermukšņa</w:t>
            </w:r>
            <w:proofErr w:type="spellEnd"/>
            <w:r>
              <w:t xml:space="preserve">, </w:t>
            </w:r>
            <w:proofErr w:type="spellStart"/>
            <w:r>
              <w:t>P.Bulava</w:t>
            </w:r>
            <w:proofErr w:type="spellEnd"/>
            <w:r>
              <w:t xml:space="preserve">, </w:t>
            </w:r>
            <w:proofErr w:type="spellStart"/>
            <w:r>
              <w:t>J.Solovjakova</w:t>
            </w:r>
            <w:proofErr w:type="spellEnd"/>
            <w:r>
              <w:t xml:space="preserve">, E. </w:t>
            </w:r>
            <w:proofErr w:type="spellStart"/>
            <w:r>
              <w:t>Virko</w:t>
            </w:r>
            <w:proofErr w:type="spellEnd"/>
            <w:r>
              <w:t xml:space="preserve"> veiktais pētījums „Identificētie problēmu jautājumi Latvijas Republikas mantojuma tiesību regulējumā”. Ar pētījumu un tajā izdarītajiem secinājumiem iespējams iepazīties Tieslietu ministrijas mājas lapā: </w:t>
            </w:r>
          </w:p>
          <w:p w:rsidR="00DB1073" w:rsidRPr="001307CC" w:rsidRDefault="00542BA9" w:rsidP="001015AE">
            <w:pPr>
              <w:jc w:val="both"/>
            </w:pPr>
            <w:hyperlink r:id="rId6" w:history="1">
              <w:r w:rsidR="00DB1073" w:rsidRPr="00177B43">
                <w:rPr>
                  <w:rStyle w:val="Hipersaite"/>
                </w:rPr>
                <w:t>http://www.tm.gov.lv/lv/ministrija/imateriali/petijumi.html</w:t>
              </w:r>
            </w:hyperlink>
          </w:p>
          <w:p w:rsidR="00DB1073" w:rsidRPr="001307CC" w:rsidRDefault="00DB1073" w:rsidP="001015AE">
            <w:pPr>
              <w:pStyle w:val="Vresteksts"/>
              <w:rPr>
                <w:sz w:val="22"/>
                <w:szCs w:val="22"/>
              </w:rPr>
            </w:pPr>
          </w:p>
        </w:tc>
      </w:tr>
      <w:tr w:rsidR="00DB1073" w:rsidRPr="004268E7" w:rsidTr="001015AE">
        <w:trPr>
          <w:trHeight w:val="384"/>
        </w:trPr>
        <w:tc>
          <w:tcPr>
            <w:tcW w:w="459" w:type="dxa"/>
          </w:tcPr>
          <w:p w:rsidR="00DB1073" w:rsidRPr="004268E7" w:rsidRDefault="00DB1073" w:rsidP="001015AE">
            <w:pPr>
              <w:pStyle w:val="naiskr"/>
              <w:spacing w:before="0" w:after="0"/>
              <w:rPr>
                <w:b/>
              </w:rPr>
            </w:pPr>
            <w:r w:rsidRPr="004268E7">
              <w:rPr>
                <w:b/>
                <w:sz w:val="22"/>
                <w:szCs w:val="22"/>
              </w:rPr>
              <w:t>4.</w:t>
            </w:r>
          </w:p>
        </w:tc>
        <w:tc>
          <w:tcPr>
            <w:tcW w:w="2948" w:type="dxa"/>
          </w:tcPr>
          <w:p w:rsidR="00DB1073" w:rsidRPr="004268E7" w:rsidRDefault="00DB1073" w:rsidP="001015AE">
            <w:pPr>
              <w:pStyle w:val="naiskr"/>
              <w:spacing w:before="0" w:after="0"/>
              <w:rPr>
                <w:b/>
              </w:rPr>
            </w:pPr>
            <w:r w:rsidRPr="004268E7">
              <w:rPr>
                <w:b/>
                <w:sz w:val="22"/>
                <w:szCs w:val="22"/>
              </w:rPr>
              <w:t>Tiesiskā regulējuma mērķis un būtība</w:t>
            </w:r>
          </w:p>
        </w:tc>
        <w:tc>
          <w:tcPr>
            <w:tcW w:w="6318" w:type="dxa"/>
          </w:tcPr>
          <w:p w:rsidR="00DB1073" w:rsidRDefault="00DB1073" w:rsidP="001015AE">
            <w:pPr>
              <w:ind w:firstLine="720"/>
              <w:jc w:val="both"/>
            </w:pPr>
            <w:r>
              <w:t>Likumprojekts paredz pāreja</w:t>
            </w:r>
            <w:r w:rsidRPr="00672524">
              <w:t xml:space="preserve">s noteikumu, nosakot, ka </w:t>
            </w:r>
            <w:r w:rsidR="002E538B">
              <w:t>privātu testamentu</w:t>
            </w:r>
            <w:r>
              <w:t>, kas taisīts</w:t>
            </w:r>
            <w:r w:rsidRPr="00672524">
              <w:t xml:space="preserve"> līdz brīdim, kad grozīts Civillikums</w:t>
            </w:r>
            <w:r>
              <w:t xml:space="preserve"> (446.-450.pants)</w:t>
            </w:r>
            <w:r w:rsidRPr="00672524">
              <w:t xml:space="preserve">, </w:t>
            </w:r>
            <w:r>
              <w:t xml:space="preserve">var </w:t>
            </w:r>
            <w:r w:rsidR="002E538B">
              <w:t>atzīt</w:t>
            </w:r>
            <w:r w:rsidRPr="005A083E">
              <w:t xml:space="preserve"> par stājušos likumīgā spēkā, ja tas atbilst tiem Civillikuma noteikumiem, kas bija spēkā tā taisīšanas laikā.</w:t>
            </w:r>
            <w:r w:rsidRPr="00672524">
              <w:t xml:space="preserve"> Gadījumā, ja pastāv šaubas par to, ka testaments ir viltots (taisīts pēc Civillikuma grozījumu spēkā stāšanās), tad pastāv iespēja to pierādīt civilprocesuālā kārtā.</w:t>
            </w:r>
          </w:p>
          <w:p w:rsidR="001015AE" w:rsidRPr="00672524" w:rsidRDefault="001015AE" w:rsidP="001015AE">
            <w:pPr>
              <w:ind w:firstLine="720"/>
              <w:jc w:val="both"/>
            </w:pPr>
            <w:r>
              <w:t>Tātad minētā norma paredz tiesisku noteiktību attiecībā uz tiem privātajiem testamentiem, kas  taisīti</w:t>
            </w:r>
            <w:r w:rsidRPr="00672524">
              <w:t xml:space="preserve"> līdz brīdim, kad tiek grozīts Civillikums</w:t>
            </w:r>
            <w:r>
              <w:t xml:space="preserve"> (446.-450.pants) un būs spēkā, ja tie atbilst </w:t>
            </w:r>
            <w:r>
              <w:lastRenderedPageBreak/>
              <w:t xml:space="preserve">Civillikuma noteikumiem to taisīšanas brīdī. </w:t>
            </w:r>
            <w:r w:rsidR="00B37B79">
              <w:t>Tā rezultātā tiks ievērots</w:t>
            </w:r>
            <w:r>
              <w:t xml:space="preserve"> tiesiskās paļāvības princip</w:t>
            </w:r>
            <w:r w:rsidR="00B37B79">
              <w:t>s</w:t>
            </w:r>
            <w:r w:rsidR="00A201BE">
              <w:t xml:space="preserve"> un</w:t>
            </w:r>
            <w:r w:rsidR="00B37B79">
              <w:t xml:space="preserve"> privātpersonām netiks </w:t>
            </w:r>
            <w:r>
              <w:t xml:space="preserve">uzliks </w:t>
            </w:r>
            <w:r w:rsidR="00B37B79">
              <w:t>pienākums</w:t>
            </w:r>
            <w:r>
              <w:t xml:space="preserve"> pārtaisīt jau sagatavotus privātus testamentus, ja tie atbilst Civillikuma noteikumiem.</w:t>
            </w:r>
          </w:p>
          <w:p w:rsidR="00DB1073" w:rsidRPr="004268E7" w:rsidRDefault="00DB1073" w:rsidP="001015AE">
            <w:pPr>
              <w:ind w:firstLine="493"/>
              <w:jc w:val="both"/>
              <w:rPr>
                <w:bCs/>
              </w:rPr>
            </w:pPr>
          </w:p>
        </w:tc>
      </w:tr>
      <w:tr w:rsidR="00DB1073" w:rsidRPr="004268E7" w:rsidTr="001015AE">
        <w:trPr>
          <w:trHeight w:val="476"/>
        </w:trPr>
        <w:tc>
          <w:tcPr>
            <w:tcW w:w="459" w:type="dxa"/>
          </w:tcPr>
          <w:p w:rsidR="00DB1073" w:rsidRPr="004268E7" w:rsidRDefault="00DB1073" w:rsidP="001015AE">
            <w:pPr>
              <w:pStyle w:val="naiskr"/>
              <w:spacing w:before="0" w:after="0"/>
              <w:rPr>
                <w:b/>
              </w:rPr>
            </w:pPr>
            <w:r w:rsidRPr="004268E7">
              <w:rPr>
                <w:b/>
                <w:sz w:val="22"/>
                <w:szCs w:val="22"/>
              </w:rPr>
              <w:lastRenderedPageBreak/>
              <w:t>5.</w:t>
            </w:r>
          </w:p>
        </w:tc>
        <w:tc>
          <w:tcPr>
            <w:tcW w:w="2948" w:type="dxa"/>
          </w:tcPr>
          <w:p w:rsidR="00DB1073" w:rsidRPr="004268E7" w:rsidRDefault="00DB1073" w:rsidP="001015AE">
            <w:pPr>
              <w:pStyle w:val="naiskr"/>
              <w:spacing w:before="0" w:after="0"/>
              <w:jc w:val="both"/>
              <w:rPr>
                <w:b/>
              </w:rPr>
            </w:pPr>
            <w:r w:rsidRPr="004268E7">
              <w:rPr>
                <w:b/>
                <w:sz w:val="22"/>
                <w:szCs w:val="22"/>
              </w:rPr>
              <w:t>Projekta izstrādē iesaistītās institūcijas</w:t>
            </w:r>
          </w:p>
        </w:tc>
        <w:tc>
          <w:tcPr>
            <w:tcW w:w="6318" w:type="dxa"/>
          </w:tcPr>
          <w:p w:rsidR="00DB1073" w:rsidRPr="004268E7" w:rsidRDefault="00DB1073" w:rsidP="001015AE">
            <w:pPr>
              <w:pStyle w:val="naisf"/>
              <w:spacing w:before="0" w:after="0"/>
              <w:ind w:firstLine="493"/>
            </w:pPr>
            <w:r w:rsidRPr="004268E7">
              <w:t xml:space="preserve">Likumprojektu </w:t>
            </w:r>
            <w:r w:rsidR="002E538B">
              <w:t>m</w:t>
            </w:r>
            <w:r w:rsidRPr="004268E7">
              <w:t xml:space="preserve">antojuma tiesību regulējumā izstrādāja ar  tieslietu ministra 2009. gada 23. decembra rīkojumu Nr. 1-1/435 izveidotā darba grupa normatīvo aktu projektu, kas saistīti ar Koncepcijas par Civillikuma Mantojuma tiesību daļas modernizācijas īstenošanu, izstrādei. Darba grupas sastāvā tika iekļauti pārstāvji no Tieslietu ministrijas, Finanšu ministrijas, Labklājības ministrijas, </w:t>
            </w:r>
            <w:r w:rsidR="00FC4461">
              <w:t xml:space="preserve">Rīgas bāriņtiesas, </w:t>
            </w:r>
            <w:r w:rsidRPr="004268E7">
              <w:t xml:space="preserve">Latvijas Universitātes, Latvijas zvērinātu notāru padomes, Latvijas zvērinātu tiesu izpildītāju padomes, kā arī tiesneši, zvērināti notāri un zvērināti advokāti.  </w:t>
            </w:r>
          </w:p>
          <w:p w:rsidR="00DB1073" w:rsidRPr="004268E7" w:rsidRDefault="00DB1073" w:rsidP="001015AE">
            <w:pPr>
              <w:pStyle w:val="naisf"/>
              <w:spacing w:before="0" w:after="0"/>
            </w:pPr>
          </w:p>
        </w:tc>
      </w:tr>
      <w:tr w:rsidR="00DB1073" w:rsidRPr="004268E7" w:rsidTr="001015AE">
        <w:trPr>
          <w:trHeight w:val="630"/>
        </w:trPr>
        <w:tc>
          <w:tcPr>
            <w:tcW w:w="459" w:type="dxa"/>
          </w:tcPr>
          <w:p w:rsidR="00DB1073" w:rsidRPr="004268E7" w:rsidRDefault="00DB1073" w:rsidP="001015AE">
            <w:pPr>
              <w:pStyle w:val="naiskr"/>
              <w:spacing w:before="0" w:after="0"/>
              <w:jc w:val="both"/>
              <w:rPr>
                <w:b/>
              </w:rPr>
            </w:pPr>
            <w:r w:rsidRPr="004268E7">
              <w:rPr>
                <w:b/>
                <w:sz w:val="22"/>
                <w:szCs w:val="22"/>
              </w:rPr>
              <w:t>6.</w:t>
            </w:r>
          </w:p>
        </w:tc>
        <w:tc>
          <w:tcPr>
            <w:tcW w:w="2948" w:type="dxa"/>
          </w:tcPr>
          <w:p w:rsidR="00DB1073" w:rsidRPr="004268E7" w:rsidRDefault="00DB1073" w:rsidP="001015AE">
            <w:pPr>
              <w:pStyle w:val="naiskr"/>
              <w:spacing w:before="0" w:after="0"/>
              <w:jc w:val="both"/>
              <w:rPr>
                <w:b/>
                <w:i/>
                <w:highlight w:val="yellow"/>
              </w:rPr>
            </w:pPr>
            <w:r w:rsidRPr="004268E7">
              <w:rPr>
                <w:b/>
                <w:sz w:val="22"/>
                <w:szCs w:val="22"/>
              </w:rPr>
              <w:t>Iemesli, kādēļ netika nodrošināta sabiedrības līdzdalība</w:t>
            </w:r>
          </w:p>
        </w:tc>
        <w:tc>
          <w:tcPr>
            <w:tcW w:w="6318" w:type="dxa"/>
          </w:tcPr>
          <w:p w:rsidR="00DB1073" w:rsidRPr="004268E7" w:rsidRDefault="00DB1073" w:rsidP="001015AE">
            <w:pPr>
              <w:ind w:firstLine="493"/>
            </w:pPr>
            <w:r w:rsidRPr="004268E7">
              <w:t>Projekts šo jomu neskar.</w:t>
            </w:r>
          </w:p>
        </w:tc>
      </w:tr>
      <w:tr w:rsidR="00DB1073" w:rsidRPr="004268E7" w:rsidTr="001015AE">
        <w:tc>
          <w:tcPr>
            <w:tcW w:w="459" w:type="dxa"/>
          </w:tcPr>
          <w:p w:rsidR="00DB1073" w:rsidRPr="004268E7" w:rsidRDefault="00DB1073" w:rsidP="001015AE">
            <w:pPr>
              <w:pStyle w:val="naiskr"/>
              <w:spacing w:before="0" w:after="0"/>
              <w:rPr>
                <w:b/>
              </w:rPr>
            </w:pPr>
            <w:r w:rsidRPr="004268E7">
              <w:rPr>
                <w:b/>
                <w:sz w:val="22"/>
                <w:szCs w:val="22"/>
              </w:rPr>
              <w:t>7.</w:t>
            </w:r>
          </w:p>
        </w:tc>
        <w:tc>
          <w:tcPr>
            <w:tcW w:w="2948" w:type="dxa"/>
          </w:tcPr>
          <w:p w:rsidR="00DB1073" w:rsidRPr="004268E7" w:rsidRDefault="00DB1073" w:rsidP="001015AE">
            <w:pPr>
              <w:pStyle w:val="naiskr"/>
              <w:spacing w:before="0" w:after="0"/>
              <w:rPr>
                <w:b/>
              </w:rPr>
            </w:pPr>
            <w:r w:rsidRPr="004268E7">
              <w:rPr>
                <w:b/>
                <w:sz w:val="22"/>
                <w:szCs w:val="22"/>
              </w:rPr>
              <w:t>Cita informācija</w:t>
            </w:r>
          </w:p>
        </w:tc>
        <w:tc>
          <w:tcPr>
            <w:tcW w:w="6318" w:type="dxa"/>
          </w:tcPr>
          <w:p w:rsidR="00DB1073" w:rsidRPr="004268E7" w:rsidRDefault="00DB1073" w:rsidP="001015AE">
            <w:pPr>
              <w:pStyle w:val="naiskr"/>
              <w:spacing w:before="0" w:after="0"/>
              <w:ind w:firstLine="493"/>
            </w:pPr>
            <w:r w:rsidRPr="004268E7">
              <w:rPr>
                <w:sz w:val="22"/>
                <w:szCs w:val="22"/>
              </w:rPr>
              <w:t>Nav.</w:t>
            </w:r>
          </w:p>
        </w:tc>
      </w:tr>
    </w:tbl>
    <w:p w:rsidR="00DB1073" w:rsidRPr="004268E7" w:rsidRDefault="00DB1073" w:rsidP="00DB1073">
      <w:pPr>
        <w:pStyle w:val="naisf"/>
        <w:spacing w:before="0" w:after="0"/>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5"/>
        <w:gridCol w:w="2977"/>
        <w:gridCol w:w="6384"/>
      </w:tblGrid>
      <w:tr w:rsidR="00DB1073" w:rsidRPr="004268E7" w:rsidTr="001015AE">
        <w:tc>
          <w:tcPr>
            <w:tcW w:w="9786" w:type="dxa"/>
            <w:gridSpan w:val="3"/>
            <w:vAlign w:val="center"/>
          </w:tcPr>
          <w:p w:rsidR="00DB1073" w:rsidRPr="004268E7" w:rsidRDefault="00DB1073" w:rsidP="001015AE">
            <w:pPr>
              <w:pStyle w:val="naisnod"/>
              <w:spacing w:before="0" w:after="0"/>
            </w:pPr>
            <w:r w:rsidRPr="004268E7">
              <w:t>II. Tiesību akta projekta ietekme uz sabiedrību</w:t>
            </w:r>
          </w:p>
        </w:tc>
      </w:tr>
      <w:tr w:rsidR="00DB1073" w:rsidRPr="004268E7" w:rsidTr="001015AE">
        <w:trPr>
          <w:trHeight w:val="467"/>
        </w:trPr>
        <w:tc>
          <w:tcPr>
            <w:tcW w:w="425" w:type="dxa"/>
          </w:tcPr>
          <w:p w:rsidR="00DB1073" w:rsidRPr="004268E7" w:rsidRDefault="00DB1073" w:rsidP="001015AE">
            <w:pPr>
              <w:pStyle w:val="naiskr"/>
              <w:spacing w:before="0" w:after="0"/>
              <w:rPr>
                <w:b/>
              </w:rPr>
            </w:pPr>
            <w:r w:rsidRPr="004268E7">
              <w:rPr>
                <w:b/>
                <w:sz w:val="22"/>
                <w:szCs w:val="22"/>
              </w:rPr>
              <w:t>1.</w:t>
            </w:r>
          </w:p>
        </w:tc>
        <w:tc>
          <w:tcPr>
            <w:tcW w:w="2977" w:type="dxa"/>
          </w:tcPr>
          <w:p w:rsidR="00DB1073" w:rsidRPr="004268E7" w:rsidRDefault="00DB1073" w:rsidP="001015AE">
            <w:pPr>
              <w:pStyle w:val="naiskr"/>
              <w:spacing w:before="0" w:after="0"/>
              <w:rPr>
                <w:b/>
              </w:rPr>
            </w:pPr>
            <w:r w:rsidRPr="004268E7">
              <w:rPr>
                <w:b/>
                <w:sz w:val="22"/>
                <w:szCs w:val="22"/>
              </w:rPr>
              <w:t>Sabiedrības mērķgrupa</w:t>
            </w:r>
          </w:p>
        </w:tc>
        <w:tc>
          <w:tcPr>
            <w:tcW w:w="6384" w:type="dxa"/>
          </w:tcPr>
          <w:p w:rsidR="00DB1073" w:rsidRPr="004268E7" w:rsidRDefault="00DB1073" w:rsidP="001015AE">
            <w:pPr>
              <w:pStyle w:val="naiskr"/>
              <w:spacing w:before="0" w:after="0"/>
              <w:ind w:firstLine="425"/>
              <w:jc w:val="both"/>
            </w:pPr>
            <w:r w:rsidRPr="004268E7">
              <w:rPr>
                <w:iCs/>
                <w:sz w:val="22"/>
                <w:szCs w:val="22"/>
              </w:rPr>
              <w:t> </w:t>
            </w:r>
            <w:r w:rsidRPr="004268E7">
              <w:t>Likumprojektā ietvertais regulējums aptver visu sabiedrību kopumā (pēc Centrālās statistikas pārvaldes datiem Latvijā 201</w:t>
            </w:r>
            <w:r w:rsidR="00B37B79">
              <w:t>2.gada 1.maiju bija 2,04</w:t>
            </w:r>
            <w:r w:rsidRPr="004268E7">
              <w:t xml:space="preserve">6 miljoni iedzīvotāju).  </w:t>
            </w:r>
          </w:p>
          <w:p w:rsidR="00DB1073" w:rsidRPr="004268E7" w:rsidRDefault="00DB1073" w:rsidP="001015AE">
            <w:pPr>
              <w:pStyle w:val="naiskr"/>
              <w:spacing w:before="0" w:after="0"/>
              <w:ind w:firstLine="425"/>
              <w:jc w:val="both"/>
            </w:pPr>
          </w:p>
        </w:tc>
      </w:tr>
      <w:tr w:rsidR="00DB1073" w:rsidRPr="004268E7" w:rsidTr="001015AE">
        <w:trPr>
          <w:trHeight w:val="523"/>
        </w:trPr>
        <w:tc>
          <w:tcPr>
            <w:tcW w:w="425" w:type="dxa"/>
          </w:tcPr>
          <w:p w:rsidR="00DB1073" w:rsidRPr="004268E7" w:rsidRDefault="00DB1073" w:rsidP="001015AE">
            <w:pPr>
              <w:pStyle w:val="naiskr"/>
              <w:spacing w:before="0" w:after="0"/>
              <w:jc w:val="both"/>
              <w:rPr>
                <w:b/>
              </w:rPr>
            </w:pPr>
            <w:r w:rsidRPr="004268E7">
              <w:rPr>
                <w:b/>
                <w:sz w:val="22"/>
                <w:szCs w:val="22"/>
              </w:rPr>
              <w:t>2.</w:t>
            </w:r>
          </w:p>
        </w:tc>
        <w:tc>
          <w:tcPr>
            <w:tcW w:w="2977" w:type="dxa"/>
          </w:tcPr>
          <w:p w:rsidR="00DB1073" w:rsidRPr="004268E7" w:rsidRDefault="00DB1073" w:rsidP="001015AE">
            <w:pPr>
              <w:pStyle w:val="naiskr"/>
              <w:spacing w:before="0" w:after="0"/>
              <w:jc w:val="both"/>
              <w:rPr>
                <w:b/>
              </w:rPr>
            </w:pPr>
            <w:r w:rsidRPr="004268E7">
              <w:rPr>
                <w:b/>
                <w:sz w:val="22"/>
                <w:szCs w:val="22"/>
              </w:rPr>
              <w:t>Citas sabiedrības grupas (bez mērķgrupas), kuras tiesiskais regulējums arī ietekmē vai varētu ietekmēt</w:t>
            </w:r>
          </w:p>
        </w:tc>
        <w:tc>
          <w:tcPr>
            <w:tcW w:w="6384" w:type="dxa"/>
          </w:tcPr>
          <w:p w:rsidR="00DB1073" w:rsidRDefault="00DB1073" w:rsidP="001015AE">
            <w:pPr>
              <w:ind w:firstLine="425"/>
              <w:jc w:val="both"/>
            </w:pPr>
            <w:r w:rsidRPr="004268E7">
              <w:t>Likumprojektā ietvertais regulējums varētu ietekmēt arī ārzemniekus, kuri vēlēsies sakārtot savas tiesības uz viņiem pienākošos mantojuma daļu. Minētās sabiedrības grupas aptuvenais skaitliskais lielums nav nosakāms, jo nav iespējams precīzi prognozēt, cik ārzemnieku varēs pretendēt uz mantojuma pieņemšanu.</w:t>
            </w:r>
          </w:p>
          <w:p w:rsidR="007F431A" w:rsidRPr="004268E7" w:rsidRDefault="007F431A" w:rsidP="007F431A">
            <w:pPr>
              <w:pStyle w:val="Komentrateksts"/>
              <w:ind w:firstLine="425"/>
              <w:jc w:val="both"/>
              <w:rPr>
                <w:sz w:val="24"/>
                <w:szCs w:val="24"/>
              </w:rPr>
            </w:pPr>
            <w:r w:rsidRPr="004268E7">
              <w:rPr>
                <w:sz w:val="24"/>
                <w:szCs w:val="24"/>
              </w:rPr>
              <w:t xml:space="preserve">Ar likumprojektu tiek ietekmētas </w:t>
            </w:r>
            <w:r>
              <w:rPr>
                <w:sz w:val="24"/>
                <w:szCs w:val="24"/>
              </w:rPr>
              <w:t>personas</w:t>
            </w:r>
            <w:r w:rsidRPr="004268E7">
              <w:rPr>
                <w:sz w:val="24"/>
                <w:szCs w:val="24"/>
              </w:rPr>
              <w:t>, piemēram, lasīt un rakstīt nepratējiem tiks liegta iesp</w:t>
            </w:r>
            <w:r w:rsidR="002E538B">
              <w:rPr>
                <w:sz w:val="24"/>
                <w:szCs w:val="24"/>
              </w:rPr>
              <w:t>ēja taisīt privātus testamentus. Tāpēc</w:t>
            </w:r>
            <w:r w:rsidRPr="004268E7">
              <w:rPr>
                <w:sz w:val="24"/>
                <w:szCs w:val="24"/>
              </w:rPr>
              <w:t xml:space="preserve"> viņi varēs taisīt tikai publiskus testamentus.</w:t>
            </w:r>
          </w:p>
          <w:p w:rsidR="00DB1073" w:rsidRPr="004268E7" w:rsidRDefault="00DB1073" w:rsidP="001015AE">
            <w:pPr>
              <w:jc w:val="both"/>
              <w:rPr>
                <w:color w:val="000000"/>
              </w:rPr>
            </w:pPr>
            <w:r w:rsidRPr="004268E7">
              <w:t xml:space="preserve"> </w:t>
            </w:r>
          </w:p>
        </w:tc>
      </w:tr>
      <w:tr w:rsidR="00DB1073" w:rsidRPr="004268E7" w:rsidTr="001015AE">
        <w:trPr>
          <w:trHeight w:val="517"/>
        </w:trPr>
        <w:tc>
          <w:tcPr>
            <w:tcW w:w="425" w:type="dxa"/>
          </w:tcPr>
          <w:p w:rsidR="00DB1073" w:rsidRPr="004268E7" w:rsidRDefault="00DB1073" w:rsidP="001015AE">
            <w:pPr>
              <w:pStyle w:val="naiskr"/>
              <w:spacing w:before="0" w:after="0"/>
              <w:rPr>
                <w:b/>
              </w:rPr>
            </w:pPr>
            <w:r w:rsidRPr="004268E7">
              <w:rPr>
                <w:b/>
                <w:sz w:val="22"/>
                <w:szCs w:val="22"/>
              </w:rPr>
              <w:t>3.</w:t>
            </w:r>
          </w:p>
        </w:tc>
        <w:tc>
          <w:tcPr>
            <w:tcW w:w="2977" w:type="dxa"/>
          </w:tcPr>
          <w:p w:rsidR="00DB1073" w:rsidRPr="004268E7" w:rsidRDefault="00DB1073" w:rsidP="001015AE">
            <w:pPr>
              <w:pStyle w:val="naiskr"/>
              <w:spacing w:before="0" w:after="0"/>
              <w:rPr>
                <w:b/>
              </w:rPr>
            </w:pPr>
            <w:r w:rsidRPr="004268E7">
              <w:rPr>
                <w:b/>
                <w:sz w:val="22"/>
                <w:szCs w:val="22"/>
              </w:rPr>
              <w:t>Tiesiskā regulējuma finansiālā ietekme</w:t>
            </w:r>
          </w:p>
        </w:tc>
        <w:tc>
          <w:tcPr>
            <w:tcW w:w="6384" w:type="dxa"/>
          </w:tcPr>
          <w:p w:rsidR="00DB1073" w:rsidRPr="007F431A" w:rsidRDefault="007F431A" w:rsidP="007F431A">
            <w:pPr>
              <w:pStyle w:val="Komentrateksts"/>
              <w:ind w:firstLine="425"/>
              <w:jc w:val="both"/>
              <w:rPr>
                <w:sz w:val="24"/>
                <w:szCs w:val="24"/>
              </w:rPr>
            </w:pPr>
            <w:r w:rsidRPr="007F431A">
              <w:rPr>
                <w:sz w:val="24"/>
                <w:szCs w:val="24"/>
              </w:rPr>
              <w:t>Projekts šo jomu neskar.</w:t>
            </w:r>
          </w:p>
        </w:tc>
      </w:tr>
      <w:tr w:rsidR="00DB1073" w:rsidRPr="004268E7" w:rsidTr="001015AE">
        <w:trPr>
          <w:trHeight w:val="517"/>
        </w:trPr>
        <w:tc>
          <w:tcPr>
            <w:tcW w:w="425" w:type="dxa"/>
          </w:tcPr>
          <w:p w:rsidR="00DB1073" w:rsidRPr="004268E7" w:rsidRDefault="00DB1073" w:rsidP="001015AE">
            <w:pPr>
              <w:pStyle w:val="naiskr"/>
              <w:spacing w:before="0" w:after="0"/>
              <w:rPr>
                <w:b/>
              </w:rPr>
            </w:pPr>
            <w:r w:rsidRPr="004268E7">
              <w:rPr>
                <w:b/>
                <w:sz w:val="22"/>
                <w:szCs w:val="22"/>
              </w:rPr>
              <w:t>4.</w:t>
            </w:r>
          </w:p>
        </w:tc>
        <w:tc>
          <w:tcPr>
            <w:tcW w:w="2977" w:type="dxa"/>
          </w:tcPr>
          <w:p w:rsidR="00DB1073" w:rsidRPr="004268E7" w:rsidRDefault="00DB1073" w:rsidP="001015AE">
            <w:pPr>
              <w:pStyle w:val="naiskr"/>
              <w:spacing w:before="0" w:after="0"/>
              <w:rPr>
                <w:b/>
              </w:rPr>
            </w:pPr>
            <w:r w:rsidRPr="004268E7">
              <w:rPr>
                <w:b/>
                <w:sz w:val="22"/>
                <w:szCs w:val="22"/>
              </w:rPr>
              <w:t>Tiesiskā regulējuma nefinansiālā ietekme</w:t>
            </w:r>
          </w:p>
        </w:tc>
        <w:tc>
          <w:tcPr>
            <w:tcW w:w="6384" w:type="dxa"/>
          </w:tcPr>
          <w:p w:rsidR="00DB1073" w:rsidRPr="004268E7" w:rsidRDefault="00DB1073" w:rsidP="001015AE">
            <w:pPr>
              <w:pStyle w:val="naiskr"/>
              <w:spacing w:before="0" w:after="0"/>
              <w:ind w:firstLine="425"/>
              <w:jc w:val="both"/>
            </w:pPr>
            <w:r w:rsidRPr="004268E7">
              <w:t>Likumprojektā ietvertais regulējums nodrošinās vienlīdzīgas tiesības un iespējas visām personām, kuras atrodas vienādos un salīdzināmos apstākļos.</w:t>
            </w:r>
          </w:p>
          <w:p w:rsidR="00DB1073" w:rsidRPr="004268E7" w:rsidRDefault="00DB1073" w:rsidP="001015AE">
            <w:pPr>
              <w:pStyle w:val="naiskr"/>
              <w:spacing w:before="0" w:after="0"/>
              <w:ind w:firstLine="425"/>
              <w:jc w:val="both"/>
            </w:pPr>
          </w:p>
        </w:tc>
      </w:tr>
      <w:tr w:rsidR="00DB1073" w:rsidRPr="004268E7" w:rsidTr="001015AE">
        <w:trPr>
          <w:trHeight w:val="531"/>
        </w:trPr>
        <w:tc>
          <w:tcPr>
            <w:tcW w:w="425" w:type="dxa"/>
          </w:tcPr>
          <w:p w:rsidR="00DB1073" w:rsidRPr="004268E7" w:rsidRDefault="00DB1073" w:rsidP="001015AE">
            <w:pPr>
              <w:pStyle w:val="naiskr"/>
              <w:spacing w:before="0" w:after="0"/>
              <w:jc w:val="both"/>
              <w:rPr>
                <w:b/>
              </w:rPr>
            </w:pPr>
            <w:r w:rsidRPr="004268E7">
              <w:rPr>
                <w:b/>
                <w:sz w:val="22"/>
                <w:szCs w:val="22"/>
              </w:rPr>
              <w:t>5.</w:t>
            </w:r>
          </w:p>
        </w:tc>
        <w:tc>
          <w:tcPr>
            <w:tcW w:w="2977" w:type="dxa"/>
          </w:tcPr>
          <w:p w:rsidR="00DB1073" w:rsidRPr="004268E7" w:rsidRDefault="00DB1073" w:rsidP="001015AE">
            <w:pPr>
              <w:pStyle w:val="naiskr"/>
              <w:spacing w:before="0" w:after="0"/>
              <w:jc w:val="both"/>
              <w:rPr>
                <w:b/>
              </w:rPr>
            </w:pPr>
            <w:r w:rsidRPr="004268E7">
              <w:rPr>
                <w:b/>
                <w:sz w:val="22"/>
                <w:szCs w:val="22"/>
              </w:rPr>
              <w:t>Administratīvās procedūras raksturojums</w:t>
            </w:r>
          </w:p>
        </w:tc>
        <w:tc>
          <w:tcPr>
            <w:tcW w:w="6384" w:type="dxa"/>
          </w:tcPr>
          <w:p w:rsidR="00DB1073" w:rsidRPr="004268E7" w:rsidRDefault="00DB1073" w:rsidP="001015AE">
            <w:pPr>
              <w:pStyle w:val="naiskr"/>
              <w:spacing w:before="0" w:after="0"/>
              <w:ind w:firstLine="425"/>
            </w:pPr>
            <w:r w:rsidRPr="004268E7">
              <w:t>Projekts šo jomu neskar.</w:t>
            </w:r>
          </w:p>
        </w:tc>
      </w:tr>
      <w:tr w:rsidR="00DB1073" w:rsidRPr="004268E7" w:rsidTr="001015AE">
        <w:trPr>
          <w:trHeight w:val="357"/>
        </w:trPr>
        <w:tc>
          <w:tcPr>
            <w:tcW w:w="425" w:type="dxa"/>
          </w:tcPr>
          <w:p w:rsidR="00DB1073" w:rsidRPr="004268E7" w:rsidRDefault="00DB1073" w:rsidP="001015AE">
            <w:pPr>
              <w:pStyle w:val="naiskr"/>
              <w:spacing w:before="0" w:after="0"/>
              <w:jc w:val="both"/>
              <w:rPr>
                <w:b/>
              </w:rPr>
            </w:pPr>
            <w:r w:rsidRPr="004268E7">
              <w:rPr>
                <w:b/>
                <w:sz w:val="22"/>
                <w:szCs w:val="22"/>
              </w:rPr>
              <w:t>6.</w:t>
            </w:r>
          </w:p>
        </w:tc>
        <w:tc>
          <w:tcPr>
            <w:tcW w:w="2977" w:type="dxa"/>
          </w:tcPr>
          <w:p w:rsidR="00DB1073" w:rsidRPr="004268E7" w:rsidRDefault="00DB1073" w:rsidP="001015AE">
            <w:pPr>
              <w:pStyle w:val="naiskr"/>
              <w:spacing w:before="0" w:after="0"/>
              <w:jc w:val="both"/>
              <w:rPr>
                <w:b/>
              </w:rPr>
            </w:pPr>
            <w:r w:rsidRPr="004268E7">
              <w:rPr>
                <w:b/>
                <w:sz w:val="22"/>
                <w:szCs w:val="22"/>
              </w:rPr>
              <w:t>Administratīvo izmaksu monetārs novērtējums</w:t>
            </w:r>
          </w:p>
        </w:tc>
        <w:tc>
          <w:tcPr>
            <w:tcW w:w="6384" w:type="dxa"/>
          </w:tcPr>
          <w:p w:rsidR="00DB1073" w:rsidRPr="004268E7" w:rsidRDefault="00DB1073" w:rsidP="001015AE">
            <w:pPr>
              <w:pStyle w:val="naiskr"/>
              <w:spacing w:before="0" w:after="0"/>
              <w:ind w:firstLine="425"/>
            </w:pPr>
            <w:r w:rsidRPr="004268E7">
              <w:t>Projekts šo jomu neskar.</w:t>
            </w:r>
          </w:p>
        </w:tc>
      </w:tr>
      <w:tr w:rsidR="00DB1073" w:rsidRPr="004268E7" w:rsidTr="001015AE">
        <w:tc>
          <w:tcPr>
            <w:tcW w:w="425" w:type="dxa"/>
          </w:tcPr>
          <w:p w:rsidR="00DB1073" w:rsidRPr="004268E7" w:rsidRDefault="00DB1073" w:rsidP="001015AE">
            <w:pPr>
              <w:pStyle w:val="naiskr"/>
              <w:spacing w:before="0" w:after="0"/>
              <w:jc w:val="both"/>
              <w:rPr>
                <w:b/>
              </w:rPr>
            </w:pPr>
            <w:r w:rsidRPr="004268E7">
              <w:rPr>
                <w:b/>
                <w:sz w:val="22"/>
                <w:szCs w:val="22"/>
              </w:rPr>
              <w:t>7.</w:t>
            </w:r>
          </w:p>
        </w:tc>
        <w:tc>
          <w:tcPr>
            <w:tcW w:w="2977" w:type="dxa"/>
          </w:tcPr>
          <w:p w:rsidR="00DB1073" w:rsidRPr="004268E7" w:rsidRDefault="00DB1073" w:rsidP="001015AE">
            <w:pPr>
              <w:pStyle w:val="naiskr"/>
              <w:spacing w:before="0" w:after="0"/>
              <w:jc w:val="both"/>
              <w:rPr>
                <w:b/>
              </w:rPr>
            </w:pPr>
            <w:r w:rsidRPr="004268E7">
              <w:rPr>
                <w:b/>
                <w:sz w:val="22"/>
                <w:szCs w:val="22"/>
              </w:rPr>
              <w:t>Cita informācija</w:t>
            </w:r>
          </w:p>
        </w:tc>
        <w:tc>
          <w:tcPr>
            <w:tcW w:w="6384" w:type="dxa"/>
          </w:tcPr>
          <w:p w:rsidR="00DB1073" w:rsidRPr="004268E7" w:rsidRDefault="00DB1073" w:rsidP="007F431A">
            <w:pPr>
              <w:pStyle w:val="naiskr"/>
              <w:spacing w:before="0" w:after="0"/>
              <w:ind w:firstLine="431"/>
            </w:pPr>
            <w:r w:rsidRPr="004268E7">
              <w:rPr>
                <w:sz w:val="22"/>
                <w:szCs w:val="22"/>
              </w:rPr>
              <w:t>Nav</w:t>
            </w:r>
          </w:p>
        </w:tc>
      </w:tr>
    </w:tbl>
    <w:p w:rsidR="00DB1073" w:rsidRPr="004268E7" w:rsidRDefault="00DB1073" w:rsidP="00DB1073">
      <w:pPr>
        <w:pStyle w:val="naisf"/>
        <w:spacing w:before="0" w:after="0"/>
      </w:pPr>
    </w:p>
    <w:tbl>
      <w:tblPr>
        <w:tblW w:w="543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178"/>
        <w:gridCol w:w="453"/>
        <w:gridCol w:w="2724"/>
        <w:gridCol w:w="6427"/>
        <w:gridCol w:w="151"/>
      </w:tblGrid>
      <w:tr w:rsidR="00DB1073" w:rsidRPr="004268E7" w:rsidTr="001B7588">
        <w:trPr>
          <w:gridAfter w:val="1"/>
          <w:wAfter w:w="76" w:type="pct"/>
        </w:trPr>
        <w:tc>
          <w:tcPr>
            <w:tcW w:w="4924" w:type="pct"/>
            <w:gridSpan w:val="4"/>
            <w:tcBorders>
              <w:top w:val="outset" w:sz="6" w:space="0" w:color="000000"/>
              <w:left w:val="outset" w:sz="6" w:space="0" w:color="000000"/>
              <w:bottom w:val="outset" w:sz="6" w:space="0" w:color="000000"/>
              <w:right w:val="outset" w:sz="6" w:space="0" w:color="000000"/>
            </w:tcBorders>
          </w:tcPr>
          <w:p w:rsidR="00DB1073" w:rsidRDefault="00DB1073" w:rsidP="001015AE">
            <w:pPr>
              <w:spacing w:before="100" w:beforeAutospacing="1" w:after="100" w:afterAutospacing="1"/>
              <w:jc w:val="center"/>
              <w:rPr>
                <w:b/>
                <w:bCs/>
              </w:rPr>
            </w:pPr>
            <w:r w:rsidRPr="004268E7">
              <w:rPr>
                <w:b/>
                <w:bCs/>
              </w:rPr>
              <w:lastRenderedPageBreak/>
              <w:t>III. Tiesību akta projekta ietekme uz valsts budžetu un pašvaldību budžetiem</w:t>
            </w:r>
          </w:p>
          <w:p w:rsidR="00DB1073" w:rsidRPr="00E5452F" w:rsidRDefault="00DB1073" w:rsidP="001015AE">
            <w:pPr>
              <w:spacing w:before="100" w:beforeAutospacing="1" w:after="100" w:afterAutospacing="1"/>
              <w:jc w:val="center"/>
              <w:rPr>
                <w:bCs/>
                <w:i/>
              </w:rPr>
            </w:pPr>
            <w:r w:rsidRPr="00E5452F">
              <w:rPr>
                <w:bCs/>
                <w:i/>
              </w:rPr>
              <w:t>Projekts šo jomu neskar</w:t>
            </w:r>
          </w:p>
        </w:tc>
      </w:tr>
      <w:tr w:rsidR="00DB1073" w:rsidRPr="004268E7" w:rsidTr="001015A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90" w:type="pct"/>
          <w:jc w:val="center"/>
        </w:trPr>
        <w:tc>
          <w:tcPr>
            <w:tcW w:w="4910" w:type="pct"/>
            <w:gridSpan w:val="4"/>
          </w:tcPr>
          <w:p w:rsidR="00DB1073" w:rsidRPr="004268E7" w:rsidRDefault="00DB1073" w:rsidP="001015AE">
            <w:pPr>
              <w:pStyle w:val="naisnod"/>
              <w:spacing w:before="0" w:after="0"/>
            </w:pPr>
            <w:r w:rsidRPr="004268E7">
              <w:t>IV. Tiesību akta projekta ietekme uz spēkā esošo tiesību normu sistēmu</w:t>
            </w:r>
          </w:p>
          <w:p w:rsidR="00DB1073" w:rsidRPr="004268E7" w:rsidRDefault="00DB1073" w:rsidP="001015AE">
            <w:pPr>
              <w:pStyle w:val="naisnod"/>
              <w:spacing w:before="0" w:after="0"/>
            </w:pPr>
          </w:p>
        </w:tc>
      </w:tr>
      <w:tr w:rsidR="00DB1073" w:rsidRPr="004268E7" w:rsidTr="001015A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90" w:type="pct"/>
          <w:jc w:val="center"/>
        </w:trPr>
        <w:tc>
          <w:tcPr>
            <w:tcW w:w="228" w:type="pct"/>
          </w:tcPr>
          <w:p w:rsidR="00DB1073" w:rsidRPr="004268E7" w:rsidRDefault="00DB1073" w:rsidP="001015AE">
            <w:pPr>
              <w:pStyle w:val="naiskr"/>
              <w:tabs>
                <w:tab w:val="left" w:pos="2628"/>
              </w:tabs>
              <w:spacing w:before="0" w:after="0"/>
              <w:jc w:val="both"/>
              <w:rPr>
                <w:b/>
                <w:iCs/>
              </w:rPr>
            </w:pPr>
            <w:r w:rsidRPr="004268E7">
              <w:rPr>
                <w:b/>
                <w:iCs/>
              </w:rPr>
              <w:t>1.</w:t>
            </w:r>
          </w:p>
        </w:tc>
        <w:tc>
          <w:tcPr>
            <w:tcW w:w="1371" w:type="pct"/>
          </w:tcPr>
          <w:p w:rsidR="00DB1073" w:rsidRPr="004268E7" w:rsidRDefault="00DB1073" w:rsidP="001015AE">
            <w:pPr>
              <w:pStyle w:val="naiskr"/>
              <w:tabs>
                <w:tab w:val="left" w:pos="2628"/>
              </w:tabs>
              <w:spacing w:before="0" w:after="0"/>
              <w:jc w:val="both"/>
              <w:rPr>
                <w:b/>
                <w:iCs/>
              </w:rPr>
            </w:pPr>
            <w:r w:rsidRPr="004268E7">
              <w:rPr>
                <w:b/>
                <w:sz w:val="22"/>
                <w:szCs w:val="22"/>
              </w:rPr>
              <w:t>Nepieciešamie saistītie tiesību aktu projekti</w:t>
            </w:r>
          </w:p>
        </w:tc>
        <w:tc>
          <w:tcPr>
            <w:tcW w:w="3311" w:type="pct"/>
            <w:gridSpan w:val="2"/>
          </w:tcPr>
          <w:p w:rsidR="00DB1073" w:rsidRPr="004268E7" w:rsidRDefault="00DB1073" w:rsidP="001015AE">
            <w:pPr>
              <w:ind w:left="-108" w:firstLine="284"/>
              <w:jc w:val="both"/>
            </w:pPr>
            <w:r w:rsidRPr="004268E7">
              <w:t>Likumprojekts ir izstrādāts un virzāms izskatīšanai vienotā likumprojektu paketē ar grozījumiem</w:t>
            </w:r>
            <w:r>
              <w:t xml:space="preserve"> Civillikumā,</w:t>
            </w:r>
            <w:r w:rsidRPr="004268E7">
              <w:t xml:space="preserve"> Bāriņtiesu likumā un Notariāta likumā. Par likumprojektu izstrādi atbildīgā institūcija – Tieslietu ministrija.</w:t>
            </w:r>
          </w:p>
          <w:p w:rsidR="00DB1073" w:rsidRPr="004268E7" w:rsidRDefault="00DB1073" w:rsidP="001015AE">
            <w:pPr>
              <w:ind w:left="-108" w:firstLine="284"/>
              <w:jc w:val="both"/>
            </w:pPr>
            <w:r w:rsidRPr="004268E7">
              <w:t>Bez tam vienlaikus ar minēto likumprojektu paketes spēkā stāšanos nepieciešams nodrošināt grozījumu izstrādi:</w:t>
            </w:r>
          </w:p>
          <w:p w:rsidR="00DB1073" w:rsidRPr="004268E7" w:rsidRDefault="00DB1073" w:rsidP="001015AE">
            <w:pPr>
              <w:ind w:left="-108" w:firstLine="284"/>
              <w:jc w:val="both"/>
            </w:pPr>
            <w:r w:rsidRPr="004268E7">
              <w:t xml:space="preserve">1. Ministru kabineta 2006.gada 19.decembra noteikumos Nr. 1037 „Bāriņtiesas darbības noteikumi”, lai tos saskaņotu ar attiecīgajiem grozījumiem virzāmos likumprojektos – par atbildīgo par grozījumu izstrādi šajos noteikumos nosakot </w:t>
            </w:r>
            <w:r w:rsidRPr="007F431A">
              <w:t xml:space="preserve">Tieslietu </w:t>
            </w:r>
            <w:r w:rsidRPr="004268E7">
              <w:t>ministriju.</w:t>
            </w:r>
          </w:p>
          <w:p w:rsidR="00DB1073" w:rsidRDefault="00DB1073" w:rsidP="001015AE">
            <w:pPr>
              <w:ind w:left="-108" w:firstLine="284"/>
              <w:jc w:val="both"/>
            </w:pPr>
            <w:r w:rsidRPr="007F532E">
              <w:rPr>
                <w:bCs/>
              </w:rPr>
              <w:t xml:space="preserve">2. Ministru kabineta 2005. gada 13. decembra noteikumos Nr. 934 „Noteikumi par budžetu izdevumu klasifikāciju atbilstoši funkcionālajām kategorijām” attiecībā uz terminoloģijas lietošanu jautājumā par neatraidāmajiem mantiniekiem – </w:t>
            </w:r>
            <w:r w:rsidRPr="007F532E">
              <w:t xml:space="preserve">par atbildīgo par grozījumu izstrādi šajos noteikumos nosakot </w:t>
            </w:r>
            <w:r w:rsidRPr="007F532E">
              <w:rPr>
                <w:bCs/>
              </w:rPr>
              <w:t>Tieslietu ministriju.</w:t>
            </w:r>
          </w:p>
          <w:p w:rsidR="00DB1073" w:rsidRDefault="00DB1073" w:rsidP="001015AE">
            <w:pPr>
              <w:ind w:left="-108" w:firstLine="284"/>
              <w:jc w:val="both"/>
            </w:pPr>
            <w:r w:rsidRPr="007F532E">
              <w:rPr>
                <w:bCs/>
              </w:rPr>
              <w:t xml:space="preserve">3. Ministru kabineta </w:t>
            </w:r>
            <w:r w:rsidRPr="007F532E">
              <w:t>2008. gada 4. augusta noteikumos Nr.618 „Noteikumi par mantojuma reģistra un mantojuma lietu vešanu”, lai tos saskaņotu ar attiecīgajiem grozījumiem likumos – par atbildīgo par grozījumu izstrādi šajos noteikumos nosakot Tieslietu ministriju.</w:t>
            </w:r>
          </w:p>
          <w:p w:rsidR="00DB1073" w:rsidRDefault="00DB1073" w:rsidP="001015AE">
            <w:pPr>
              <w:ind w:left="-108" w:firstLine="284"/>
              <w:jc w:val="both"/>
            </w:pPr>
            <w:r w:rsidRPr="007F532E">
              <w:t>4. Ministru kabineta 2008. gada 15.septembra  noteikumos Nr.747 „Noteikumi par zvērinātu notāru atlīdzības taksēm un to noteikšanas kārtību”, lai noteiktu zvērināta notāra atlīdzības taksi par aizgādnības nodibināšanu mantojumam – par atbildīgo par grozījumu izstrādi šajos noteikumos nosakot Tieslietu ministriju.</w:t>
            </w:r>
          </w:p>
          <w:p w:rsidR="00DB1073" w:rsidRPr="007F532E" w:rsidRDefault="00DB1073" w:rsidP="001015AE">
            <w:pPr>
              <w:ind w:left="-108" w:firstLine="284"/>
              <w:jc w:val="both"/>
            </w:pPr>
            <w:r w:rsidRPr="007F532E">
              <w:t>5. Ministru kabineta 2008.gada 6.maija noteikumu Nr.319 „Noteikumi par mantojuma apliecību paraugiem” 1.pielikumā, svītrojot norādi uz laulāto likumiskajām mantiskajām attiecībām – par atbildīgo par grozījumu izstrādi šajos noteikumos nosakot Tieslietu ministriju.</w:t>
            </w:r>
          </w:p>
          <w:p w:rsidR="00DB1073" w:rsidRPr="004268E7" w:rsidRDefault="00DB1073" w:rsidP="001015AE">
            <w:pPr>
              <w:ind w:left="-108" w:firstLine="284"/>
              <w:jc w:val="both"/>
              <w:rPr>
                <w:iCs/>
              </w:rPr>
            </w:pPr>
            <w:r w:rsidRPr="007F532E">
              <w:t>Ministru kabineta noteikumu projekti tiks izstrādāti triju mēnešu laikā pēc augstāk minēto likumprojektu pieņemšanas Saeimā 2.lasījumā, lai tie varētu stāties spēkā vienlaicīgi ar attiecīgiem grozījumiem likumos</w:t>
            </w:r>
            <w:r>
              <w:rPr>
                <w:sz w:val="28"/>
                <w:szCs w:val="28"/>
              </w:rPr>
              <w:t>.</w:t>
            </w:r>
          </w:p>
        </w:tc>
      </w:tr>
      <w:tr w:rsidR="00DB1073" w:rsidRPr="004268E7" w:rsidTr="001015A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90" w:type="pct"/>
          <w:jc w:val="center"/>
        </w:trPr>
        <w:tc>
          <w:tcPr>
            <w:tcW w:w="228" w:type="pct"/>
          </w:tcPr>
          <w:p w:rsidR="00DB1073" w:rsidRPr="004268E7" w:rsidRDefault="00DB1073" w:rsidP="001015AE">
            <w:pPr>
              <w:pStyle w:val="naiskr"/>
              <w:tabs>
                <w:tab w:val="left" w:pos="2628"/>
              </w:tabs>
              <w:spacing w:before="0" w:after="0"/>
              <w:jc w:val="both"/>
              <w:rPr>
                <w:b/>
                <w:iCs/>
              </w:rPr>
            </w:pPr>
            <w:r w:rsidRPr="004268E7">
              <w:rPr>
                <w:b/>
                <w:iCs/>
              </w:rPr>
              <w:t>2.</w:t>
            </w:r>
          </w:p>
        </w:tc>
        <w:tc>
          <w:tcPr>
            <w:tcW w:w="1371" w:type="pct"/>
          </w:tcPr>
          <w:p w:rsidR="00DB1073" w:rsidRPr="004268E7" w:rsidRDefault="00DB1073" w:rsidP="001015AE">
            <w:pPr>
              <w:pStyle w:val="naiskr"/>
              <w:tabs>
                <w:tab w:val="left" w:pos="2628"/>
              </w:tabs>
              <w:spacing w:before="0" w:after="0"/>
              <w:jc w:val="both"/>
              <w:rPr>
                <w:b/>
                <w:iCs/>
              </w:rPr>
            </w:pPr>
            <w:r w:rsidRPr="004268E7">
              <w:rPr>
                <w:b/>
                <w:sz w:val="22"/>
                <w:szCs w:val="22"/>
              </w:rPr>
              <w:t>Cita informācija</w:t>
            </w:r>
          </w:p>
        </w:tc>
        <w:tc>
          <w:tcPr>
            <w:tcW w:w="3311" w:type="pct"/>
            <w:gridSpan w:val="2"/>
          </w:tcPr>
          <w:p w:rsidR="00DB1073" w:rsidRPr="004268E7" w:rsidRDefault="00DB1073" w:rsidP="001015AE">
            <w:pPr>
              <w:pStyle w:val="naiskr"/>
              <w:tabs>
                <w:tab w:val="left" w:pos="459"/>
              </w:tabs>
              <w:spacing w:before="0" w:after="0"/>
              <w:ind w:left="-108" w:firstLine="284"/>
              <w:jc w:val="both"/>
              <w:rPr>
                <w:iCs/>
              </w:rPr>
            </w:pPr>
            <w:r>
              <w:rPr>
                <w:iCs/>
              </w:rPr>
              <w:t>Nav</w:t>
            </w:r>
          </w:p>
        </w:tc>
      </w:tr>
    </w:tbl>
    <w:p w:rsidR="00DB1073" w:rsidRPr="004268E7" w:rsidRDefault="00DB1073" w:rsidP="00DB1073">
      <w:pPr>
        <w:rPr>
          <w:sz w:val="2"/>
          <w:szCs w:val="2"/>
        </w:rPr>
      </w:pPr>
    </w:p>
    <w:p w:rsidR="00DB1073" w:rsidRPr="004268E7" w:rsidRDefault="00DB1073" w:rsidP="00DB1073">
      <w:pPr>
        <w:pStyle w:val="naisf"/>
        <w:spacing w:before="0" w:after="0"/>
        <w:rPr>
          <w:sz w:val="28"/>
          <w:szCs w:val="28"/>
        </w:rPr>
      </w:pPr>
    </w:p>
    <w:tbl>
      <w:tblPr>
        <w:tblW w:w="9640" w:type="dxa"/>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9640"/>
      </w:tblGrid>
      <w:tr w:rsidR="00DB1073" w:rsidRPr="004268E7" w:rsidTr="001015AE">
        <w:tc>
          <w:tcPr>
            <w:tcW w:w="9640" w:type="dxa"/>
            <w:tcBorders>
              <w:top w:val="outset" w:sz="6" w:space="0" w:color="auto"/>
              <w:left w:val="outset" w:sz="6" w:space="0" w:color="auto"/>
              <w:bottom w:val="outset" w:sz="6" w:space="0" w:color="auto"/>
              <w:right w:val="outset" w:sz="6" w:space="0" w:color="auto"/>
            </w:tcBorders>
            <w:vAlign w:val="center"/>
          </w:tcPr>
          <w:p w:rsidR="00DB1073" w:rsidRPr="004268E7" w:rsidRDefault="00DB1073" w:rsidP="001015AE">
            <w:pPr>
              <w:jc w:val="center"/>
              <w:rPr>
                <w:b/>
              </w:rPr>
            </w:pPr>
            <w:r w:rsidRPr="004268E7">
              <w:rPr>
                <w:b/>
              </w:rPr>
              <w:t>V. Tiesību akta projekta atbilstība Latvijas Republikas starptautiskajām saistībām</w:t>
            </w:r>
          </w:p>
          <w:p w:rsidR="00DB1073" w:rsidRPr="004268E7" w:rsidRDefault="00DB1073" w:rsidP="001015AE">
            <w:pPr>
              <w:jc w:val="center"/>
            </w:pPr>
          </w:p>
          <w:p w:rsidR="00DB1073" w:rsidRPr="005A083E" w:rsidRDefault="00DB1073" w:rsidP="001015AE">
            <w:pPr>
              <w:jc w:val="center"/>
              <w:rPr>
                <w:b/>
                <w:i/>
              </w:rPr>
            </w:pPr>
            <w:r w:rsidRPr="005A083E">
              <w:rPr>
                <w:i/>
              </w:rPr>
              <w:t>Projekts šo jomu neskar.</w:t>
            </w:r>
          </w:p>
        </w:tc>
      </w:tr>
    </w:tbl>
    <w:p w:rsidR="00DB1073" w:rsidRDefault="00DB1073" w:rsidP="00DB1073">
      <w:pPr>
        <w:pStyle w:val="naisf"/>
        <w:spacing w:before="0" w:after="0"/>
        <w:rPr>
          <w:sz w:val="28"/>
          <w:szCs w:val="28"/>
        </w:rPr>
      </w:pPr>
    </w:p>
    <w:p w:rsidR="00170FD5" w:rsidRDefault="00170FD5" w:rsidP="00DB1073">
      <w:pPr>
        <w:pStyle w:val="naisf"/>
        <w:spacing w:before="0" w:after="0"/>
        <w:rPr>
          <w:sz w:val="28"/>
          <w:szCs w:val="28"/>
        </w:rPr>
      </w:pPr>
    </w:p>
    <w:p w:rsidR="00170FD5" w:rsidRPr="004268E7" w:rsidRDefault="00170FD5" w:rsidP="00DB1073">
      <w:pPr>
        <w:pStyle w:val="naisf"/>
        <w:spacing w:before="0" w:after="0"/>
        <w:rPr>
          <w:sz w:val="28"/>
          <w:szCs w:val="28"/>
        </w:rPr>
      </w:pPr>
    </w:p>
    <w:tbl>
      <w:tblPr>
        <w:tblW w:w="9677"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
        <w:gridCol w:w="455"/>
        <w:gridCol w:w="4235"/>
        <w:gridCol w:w="4950"/>
        <w:gridCol w:w="18"/>
      </w:tblGrid>
      <w:tr w:rsidR="00FC4461" w:rsidRPr="00607491" w:rsidTr="000C583C">
        <w:trPr>
          <w:jc w:val="center"/>
        </w:trPr>
        <w:tc>
          <w:tcPr>
            <w:tcW w:w="9677" w:type="dxa"/>
            <w:gridSpan w:val="5"/>
            <w:tcBorders>
              <w:top w:val="single" w:sz="4" w:space="0" w:color="auto"/>
              <w:left w:val="single" w:sz="4" w:space="0" w:color="auto"/>
              <w:bottom w:val="single" w:sz="4" w:space="0" w:color="auto"/>
              <w:right w:val="single" w:sz="4" w:space="0" w:color="auto"/>
            </w:tcBorders>
          </w:tcPr>
          <w:p w:rsidR="00FC4461" w:rsidRPr="00607491" w:rsidRDefault="00FC4461" w:rsidP="000C583C">
            <w:pPr>
              <w:pStyle w:val="naisnod"/>
              <w:spacing w:before="0" w:after="0"/>
              <w:ind w:left="57" w:right="57"/>
            </w:pPr>
            <w:r w:rsidRPr="00607491">
              <w:lastRenderedPageBreak/>
              <w:t>VI. Sabiedrības līdzdalība un šīs līdzdalības rezultāti</w:t>
            </w:r>
          </w:p>
        </w:tc>
      </w:tr>
      <w:tr w:rsidR="00FC4461" w:rsidRPr="00607491" w:rsidTr="000C583C">
        <w:trPr>
          <w:gridBefore w:val="1"/>
          <w:gridAfter w:val="1"/>
          <w:wBefore w:w="19" w:type="dxa"/>
          <w:wAfter w:w="18" w:type="dxa"/>
          <w:trHeight w:val="553"/>
          <w:jc w:val="center"/>
        </w:trPr>
        <w:tc>
          <w:tcPr>
            <w:tcW w:w="455" w:type="dxa"/>
          </w:tcPr>
          <w:p w:rsidR="00FC4461" w:rsidRPr="00607491" w:rsidRDefault="00FC4461" w:rsidP="000C583C">
            <w:pPr>
              <w:pStyle w:val="naiskr"/>
              <w:spacing w:before="0" w:after="0"/>
              <w:ind w:left="57" w:right="57"/>
              <w:rPr>
                <w:bCs/>
              </w:rPr>
            </w:pPr>
            <w:r w:rsidRPr="00607491">
              <w:rPr>
                <w:bCs/>
              </w:rPr>
              <w:t>1.</w:t>
            </w:r>
          </w:p>
        </w:tc>
        <w:tc>
          <w:tcPr>
            <w:tcW w:w="4235" w:type="dxa"/>
          </w:tcPr>
          <w:p w:rsidR="00FC4461" w:rsidRPr="00607491" w:rsidRDefault="00FC4461" w:rsidP="000C583C">
            <w:pPr>
              <w:pStyle w:val="naiskr"/>
              <w:tabs>
                <w:tab w:val="left" w:pos="170"/>
              </w:tabs>
              <w:spacing w:before="0" w:after="0"/>
              <w:ind w:left="57" w:right="57"/>
              <w:rPr>
                <w:b/>
              </w:rPr>
            </w:pPr>
            <w:r w:rsidRPr="00607491">
              <w:rPr>
                <w:b/>
              </w:rPr>
              <w:t>Sabiedrības informēšana par projekta izstrādes uzsākšanu</w:t>
            </w:r>
          </w:p>
        </w:tc>
        <w:tc>
          <w:tcPr>
            <w:tcW w:w="4950" w:type="dxa"/>
          </w:tcPr>
          <w:p w:rsidR="00FC4461" w:rsidRPr="00607491" w:rsidRDefault="00FC4461" w:rsidP="000C583C">
            <w:pPr>
              <w:pStyle w:val="naiskr"/>
              <w:spacing w:before="0" w:after="0"/>
              <w:ind w:firstLine="284"/>
              <w:jc w:val="both"/>
            </w:pPr>
            <w:r w:rsidRPr="004268E7">
              <w:t>L</w:t>
            </w:r>
            <w:r>
              <w:t>atvijas zvērinātu notāru padome</w:t>
            </w:r>
            <w:r w:rsidRPr="004268E7">
              <w:t>, Latvijas zvē</w:t>
            </w:r>
            <w:r>
              <w:t>rinātu tiesu izpildītāju padome, kā arī Latvijas Universitātes lektori</w:t>
            </w:r>
            <w:r w:rsidRPr="004268E7">
              <w:t xml:space="preserve"> </w:t>
            </w:r>
            <w:r w:rsidRPr="00607491">
              <w:t xml:space="preserve">tika informēti par </w:t>
            </w:r>
            <w:r>
              <w:t>likumprojekta</w:t>
            </w:r>
            <w:r w:rsidRPr="00607491">
              <w:t xml:space="preserve"> izstrādi </w:t>
            </w:r>
            <w:r>
              <w:t>un piedalījās darba grupās.</w:t>
            </w:r>
          </w:p>
        </w:tc>
      </w:tr>
      <w:tr w:rsidR="00FC4461" w:rsidRPr="00607491" w:rsidTr="000C583C">
        <w:trPr>
          <w:gridBefore w:val="1"/>
          <w:gridAfter w:val="1"/>
          <w:wBefore w:w="19" w:type="dxa"/>
          <w:wAfter w:w="18" w:type="dxa"/>
          <w:trHeight w:val="339"/>
          <w:jc w:val="center"/>
        </w:trPr>
        <w:tc>
          <w:tcPr>
            <w:tcW w:w="455" w:type="dxa"/>
          </w:tcPr>
          <w:p w:rsidR="00FC4461" w:rsidRPr="00607491" w:rsidRDefault="00FC4461" w:rsidP="000C583C">
            <w:pPr>
              <w:pStyle w:val="naiskr"/>
              <w:spacing w:before="0" w:after="0"/>
              <w:ind w:left="57" w:right="57"/>
              <w:rPr>
                <w:bCs/>
              </w:rPr>
            </w:pPr>
            <w:r w:rsidRPr="00607491">
              <w:rPr>
                <w:bCs/>
              </w:rPr>
              <w:t>2.</w:t>
            </w:r>
          </w:p>
        </w:tc>
        <w:tc>
          <w:tcPr>
            <w:tcW w:w="4235" w:type="dxa"/>
          </w:tcPr>
          <w:p w:rsidR="00FC4461" w:rsidRPr="00607491" w:rsidRDefault="00FC4461" w:rsidP="000C583C">
            <w:pPr>
              <w:pStyle w:val="naiskr"/>
              <w:spacing w:before="0" w:after="0"/>
              <w:ind w:left="57" w:right="57"/>
              <w:rPr>
                <w:b/>
              </w:rPr>
            </w:pPr>
            <w:r w:rsidRPr="00607491">
              <w:rPr>
                <w:b/>
              </w:rPr>
              <w:t xml:space="preserve">Sabiedrības līdzdalība projekta izstrādē </w:t>
            </w:r>
          </w:p>
        </w:tc>
        <w:tc>
          <w:tcPr>
            <w:tcW w:w="4950" w:type="dxa"/>
          </w:tcPr>
          <w:p w:rsidR="00FC4461" w:rsidRPr="00607491" w:rsidRDefault="00FC4461" w:rsidP="000C583C">
            <w:pPr>
              <w:pStyle w:val="naiskr"/>
              <w:spacing w:before="0" w:after="0"/>
              <w:ind w:firstLine="284"/>
              <w:jc w:val="both"/>
            </w:pPr>
            <w:r>
              <w:t xml:space="preserve">Darba grupā tika iesniegti un izvērtēti iesaistīto pušu priekšlikumi. </w:t>
            </w:r>
          </w:p>
        </w:tc>
      </w:tr>
      <w:tr w:rsidR="00FC4461" w:rsidRPr="00607491" w:rsidTr="000C583C">
        <w:trPr>
          <w:gridBefore w:val="1"/>
          <w:gridAfter w:val="1"/>
          <w:wBefore w:w="19" w:type="dxa"/>
          <w:wAfter w:w="18" w:type="dxa"/>
          <w:trHeight w:val="375"/>
          <w:jc w:val="center"/>
        </w:trPr>
        <w:tc>
          <w:tcPr>
            <w:tcW w:w="455" w:type="dxa"/>
          </w:tcPr>
          <w:p w:rsidR="00FC4461" w:rsidRPr="00607491" w:rsidRDefault="00FC4461" w:rsidP="000C583C">
            <w:pPr>
              <w:pStyle w:val="naiskr"/>
              <w:spacing w:before="0" w:after="0"/>
              <w:ind w:left="57" w:right="57"/>
              <w:rPr>
                <w:bCs/>
              </w:rPr>
            </w:pPr>
            <w:r w:rsidRPr="00607491">
              <w:rPr>
                <w:bCs/>
              </w:rPr>
              <w:t>3.</w:t>
            </w:r>
          </w:p>
        </w:tc>
        <w:tc>
          <w:tcPr>
            <w:tcW w:w="4235" w:type="dxa"/>
          </w:tcPr>
          <w:p w:rsidR="00FC4461" w:rsidRPr="00607491" w:rsidRDefault="00FC4461" w:rsidP="000C583C">
            <w:pPr>
              <w:pStyle w:val="naiskr"/>
              <w:spacing w:before="0" w:after="0"/>
              <w:ind w:left="57" w:right="57"/>
              <w:rPr>
                <w:b/>
              </w:rPr>
            </w:pPr>
            <w:r w:rsidRPr="00607491">
              <w:rPr>
                <w:b/>
              </w:rPr>
              <w:t xml:space="preserve">Sabiedrības līdzdalības rezultāti </w:t>
            </w:r>
          </w:p>
        </w:tc>
        <w:tc>
          <w:tcPr>
            <w:tcW w:w="4950" w:type="dxa"/>
          </w:tcPr>
          <w:p w:rsidR="00FC4461" w:rsidRPr="00607491" w:rsidRDefault="00FC4461" w:rsidP="000C583C">
            <w:pPr>
              <w:pStyle w:val="naiskr"/>
              <w:spacing w:before="0" w:after="0"/>
              <w:ind w:firstLine="272"/>
              <w:jc w:val="both"/>
            </w:pPr>
            <w:r>
              <w:t>Iesaistīto pušu priekšlikumu iestrādāti likumprojektā.</w:t>
            </w:r>
          </w:p>
        </w:tc>
      </w:tr>
      <w:tr w:rsidR="00FC4461" w:rsidRPr="00607491" w:rsidTr="000C583C">
        <w:trPr>
          <w:gridBefore w:val="1"/>
          <w:gridAfter w:val="1"/>
          <w:wBefore w:w="19" w:type="dxa"/>
          <w:wAfter w:w="18" w:type="dxa"/>
          <w:trHeight w:val="397"/>
          <w:jc w:val="center"/>
        </w:trPr>
        <w:tc>
          <w:tcPr>
            <w:tcW w:w="455" w:type="dxa"/>
          </w:tcPr>
          <w:p w:rsidR="00FC4461" w:rsidRPr="00607491" w:rsidRDefault="00FC4461" w:rsidP="000C583C">
            <w:pPr>
              <w:pStyle w:val="naiskr"/>
              <w:spacing w:before="0" w:after="0"/>
              <w:ind w:left="57" w:right="57"/>
              <w:rPr>
                <w:bCs/>
              </w:rPr>
            </w:pPr>
            <w:r w:rsidRPr="00607491">
              <w:rPr>
                <w:bCs/>
              </w:rPr>
              <w:t>4.</w:t>
            </w:r>
          </w:p>
        </w:tc>
        <w:tc>
          <w:tcPr>
            <w:tcW w:w="4235" w:type="dxa"/>
          </w:tcPr>
          <w:p w:rsidR="00FC4461" w:rsidRPr="00607491" w:rsidRDefault="00FC4461" w:rsidP="000C583C">
            <w:pPr>
              <w:pStyle w:val="naiskr"/>
              <w:spacing w:before="0" w:after="0"/>
              <w:ind w:left="57" w:right="57"/>
              <w:rPr>
                <w:b/>
              </w:rPr>
            </w:pPr>
            <w:r w:rsidRPr="00607491">
              <w:rPr>
                <w:b/>
              </w:rPr>
              <w:t>Saeimas un ekspertu līdzdalība</w:t>
            </w:r>
          </w:p>
        </w:tc>
        <w:tc>
          <w:tcPr>
            <w:tcW w:w="4950" w:type="dxa"/>
          </w:tcPr>
          <w:p w:rsidR="00FC4461" w:rsidRPr="00607491" w:rsidRDefault="00FC4461" w:rsidP="000C583C">
            <w:pPr>
              <w:ind w:firstLine="284"/>
              <w:jc w:val="both"/>
            </w:pPr>
            <w:r w:rsidRPr="004268E7">
              <w:t>Projekts šo jomu neskar.</w:t>
            </w:r>
          </w:p>
        </w:tc>
      </w:tr>
      <w:tr w:rsidR="00FC4461" w:rsidRPr="00607491" w:rsidTr="000C583C">
        <w:trPr>
          <w:gridBefore w:val="1"/>
          <w:gridAfter w:val="1"/>
          <w:wBefore w:w="19" w:type="dxa"/>
          <w:wAfter w:w="18" w:type="dxa"/>
          <w:trHeight w:val="476"/>
          <w:jc w:val="center"/>
        </w:trPr>
        <w:tc>
          <w:tcPr>
            <w:tcW w:w="455" w:type="dxa"/>
          </w:tcPr>
          <w:p w:rsidR="00FC4461" w:rsidRPr="00607491" w:rsidRDefault="00FC4461" w:rsidP="000C583C">
            <w:pPr>
              <w:pStyle w:val="naiskr"/>
              <w:spacing w:before="0" w:after="0"/>
              <w:ind w:left="57" w:right="57"/>
              <w:rPr>
                <w:bCs/>
              </w:rPr>
            </w:pPr>
            <w:r w:rsidRPr="00607491">
              <w:rPr>
                <w:bCs/>
              </w:rPr>
              <w:t>5.</w:t>
            </w:r>
          </w:p>
        </w:tc>
        <w:tc>
          <w:tcPr>
            <w:tcW w:w="4235" w:type="dxa"/>
          </w:tcPr>
          <w:p w:rsidR="00FC4461" w:rsidRPr="00607491" w:rsidRDefault="00FC4461" w:rsidP="000C583C">
            <w:pPr>
              <w:pStyle w:val="naiskr"/>
              <w:spacing w:before="0" w:after="0"/>
              <w:ind w:left="57" w:right="57"/>
              <w:rPr>
                <w:b/>
              </w:rPr>
            </w:pPr>
            <w:r w:rsidRPr="00607491">
              <w:rPr>
                <w:b/>
              </w:rPr>
              <w:t>Cita informācija</w:t>
            </w:r>
          </w:p>
          <w:p w:rsidR="00FC4461" w:rsidRPr="00607491" w:rsidRDefault="00FC4461" w:rsidP="000C583C">
            <w:pPr>
              <w:pStyle w:val="naiskr"/>
              <w:spacing w:before="0" w:after="0"/>
              <w:ind w:left="57" w:right="57"/>
              <w:rPr>
                <w:b/>
              </w:rPr>
            </w:pPr>
          </w:p>
        </w:tc>
        <w:tc>
          <w:tcPr>
            <w:tcW w:w="4950" w:type="dxa"/>
          </w:tcPr>
          <w:p w:rsidR="00FC4461" w:rsidRPr="00607491" w:rsidRDefault="00FC4461" w:rsidP="000C583C">
            <w:pPr>
              <w:pStyle w:val="naiskr"/>
              <w:spacing w:before="0" w:after="0"/>
              <w:ind w:firstLine="284"/>
              <w:jc w:val="both"/>
            </w:pPr>
            <w:r w:rsidRPr="00607491">
              <w:t>Nav</w:t>
            </w:r>
          </w:p>
        </w:tc>
      </w:tr>
    </w:tbl>
    <w:p w:rsidR="00DB1073" w:rsidRPr="004268E7" w:rsidRDefault="00DB1073" w:rsidP="00DB1073">
      <w:pPr>
        <w:pStyle w:val="naisf"/>
        <w:spacing w:before="0" w:after="0"/>
        <w:rPr>
          <w:sz w:val="28"/>
          <w:szCs w:val="28"/>
        </w:rPr>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26"/>
        <w:gridCol w:w="2835"/>
        <w:gridCol w:w="6379"/>
      </w:tblGrid>
      <w:tr w:rsidR="00DB1073" w:rsidRPr="004268E7" w:rsidTr="001015AE">
        <w:tc>
          <w:tcPr>
            <w:tcW w:w="9640" w:type="dxa"/>
            <w:gridSpan w:val="3"/>
            <w:tcBorders>
              <w:top w:val="single" w:sz="4" w:space="0" w:color="auto"/>
            </w:tcBorders>
          </w:tcPr>
          <w:p w:rsidR="00DB1073" w:rsidRPr="004268E7" w:rsidRDefault="00DB1073" w:rsidP="001015AE">
            <w:pPr>
              <w:pStyle w:val="naisnod"/>
              <w:spacing w:before="0" w:after="0"/>
              <w:ind w:left="57" w:right="57"/>
            </w:pPr>
            <w:r w:rsidRPr="004268E7">
              <w:t>VII. Tiesību akta projekta izpildes nodrošināšana un tās ietekme uz institūcijām</w:t>
            </w:r>
          </w:p>
        </w:tc>
      </w:tr>
      <w:tr w:rsidR="00DB1073" w:rsidRPr="004268E7" w:rsidTr="001015AE">
        <w:trPr>
          <w:trHeight w:val="427"/>
        </w:trPr>
        <w:tc>
          <w:tcPr>
            <w:tcW w:w="426" w:type="dxa"/>
          </w:tcPr>
          <w:p w:rsidR="00DB1073" w:rsidRPr="004268E7" w:rsidRDefault="00DB1073" w:rsidP="001015AE">
            <w:pPr>
              <w:pStyle w:val="naisnod"/>
              <w:spacing w:before="0" w:after="0"/>
              <w:ind w:left="57" w:right="57"/>
              <w:jc w:val="both"/>
            </w:pPr>
            <w:r w:rsidRPr="004268E7">
              <w:rPr>
                <w:sz w:val="22"/>
                <w:szCs w:val="22"/>
              </w:rPr>
              <w:t>1.</w:t>
            </w:r>
          </w:p>
        </w:tc>
        <w:tc>
          <w:tcPr>
            <w:tcW w:w="2835" w:type="dxa"/>
          </w:tcPr>
          <w:p w:rsidR="00DB1073" w:rsidRPr="004268E7" w:rsidRDefault="00DB1073" w:rsidP="001015AE">
            <w:pPr>
              <w:pStyle w:val="naisf"/>
              <w:spacing w:before="0" w:after="0"/>
              <w:ind w:left="57" w:right="57" w:firstLine="0"/>
              <w:rPr>
                <w:b/>
              </w:rPr>
            </w:pPr>
            <w:r w:rsidRPr="004268E7">
              <w:rPr>
                <w:b/>
                <w:sz w:val="22"/>
                <w:szCs w:val="22"/>
              </w:rPr>
              <w:t xml:space="preserve">Projekta izpildē iesaistītās institūcijas </w:t>
            </w:r>
          </w:p>
        </w:tc>
        <w:tc>
          <w:tcPr>
            <w:tcW w:w="6379" w:type="dxa"/>
          </w:tcPr>
          <w:p w:rsidR="00DB1073" w:rsidRPr="004268E7" w:rsidRDefault="00DB1073" w:rsidP="001015AE">
            <w:pPr>
              <w:pStyle w:val="naisnod"/>
              <w:spacing w:before="0" w:after="0"/>
              <w:ind w:left="-28" w:right="57" w:firstLine="284"/>
              <w:jc w:val="both"/>
              <w:rPr>
                <w:b w:val="0"/>
              </w:rPr>
            </w:pPr>
            <w:r w:rsidRPr="004268E7">
              <w:rPr>
                <w:b w:val="0"/>
              </w:rPr>
              <w:t>Likumprojekta izpildi atbilstoši ārējos normatīvajos aktos nostiprinātajai kompetencei nodrošinās zvērināti notāri, bāriņtiesas un tiesas.</w:t>
            </w:r>
          </w:p>
        </w:tc>
      </w:tr>
      <w:tr w:rsidR="00DB1073" w:rsidRPr="004268E7" w:rsidTr="001015AE">
        <w:trPr>
          <w:trHeight w:val="463"/>
        </w:trPr>
        <w:tc>
          <w:tcPr>
            <w:tcW w:w="426" w:type="dxa"/>
          </w:tcPr>
          <w:p w:rsidR="00DB1073" w:rsidRPr="004268E7" w:rsidRDefault="00DB1073" w:rsidP="001015AE">
            <w:pPr>
              <w:pStyle w:val="naisnod"/>
              <w:spacing w:before="0" w:after="0"/>
              <w:ind w:left="57" w:right="57"/>
              <w:jc w:val="both"/>
            </w:pPr>
            <w:r w:rsidRPr="004268E7">
              <w:rPr>
                <w:sz w:val="22"/>
                <w:szCs w:val="22"/>
              </w:rPr>
              <w:t>2.</w:t>
            </w:r>
          </w:p>
        </w:tc>
        <w:tc>
          <w:tcPr>
            <w:tcW w:w="2835" w:type="dxa"/>
          </w:tcPr>
          <w:p w:rsidR="00DB1073" w:rsidRPr="004268E7" w:rsidRDefault="00DB1073" w:rsidP="001015AE">
            <w:pPr>
              <w:pStyle w:val="naisf"/>
              <w:spacing w:before="0" w:after="0"/>
              <w:ind w:left="57" w:right="57" w:firstLine="0"/>
              <w:rPr>
                <w:b/>
              </w:rPr>
            </w:pPr>
            <w:r w:rsidRPr="004268E7">
              <w:rPr>
                <w:b/>
                <w:sz w:val="22"/>
                <w:szCs w:val="22"/>
              </w:rPr>
              <w:t xml:space="preserve">Projekta izpildes ietekme uz pārvaldes funkcijām </w:t>
            </w:r>
          </w:p>
        </w:tc>
        <w:tc>
          <w:tcPr>
            <w:tcW w:w="6379" w:type="dxa"/>
          </w:tcPr>
          <w:p w:rsidR="00DB1073" w:rsidRPr="004268E7" w:rsidRDefault="00DB1073" w:rsidP="001015AE">
            <w:pPr>
              <w:ind w:firstLine="407"/>
              <w:jc w:val="both"/>
            </w:pPr>
            <w:r w:rsidRPr="005F0119">
              <w:t>Projekts šo jomu neskar</w:t>
            </w:r>
            <w:r>
              <w:t>.</w:t>
            </w:r>
          </w:p>
        </w:tc>
      </w:tr>
      <w:tr w:rsidR="00DB1073" w:rsidRPr="004268E7" w:rsidTr="001015AE">
        <w:trPr>
          <w:trHeight w:val="725"/>
        </w:trPr>
        <w:tc>
          <w:tcPr>
            <w:tcW w:w="426" w:type="dxa"/>
          </w:tcPr>
          <w:p w:rsidR="00DB1073" w:rsidRPr="004268E7" w:rsidRDefault="00DB1073" w:rsidP="001015AE">
            <w:pPr>
              <w:pStyle w:val="naisnod"/>
              <w:spacing w:before="0" w:after="0"/>
              <w:ind w:left="57" w:right="57"/>
              <w:jc w:val="both"/>
            </w:pPr>
            <w:r w:rsidRPr="004268E7">
              <w:rPr>
                <w:sz w:val="22"/>
                <w:szCs w:val="22"/>
              </w:rPr>
              <w:t>3.</w:t>
            </w:r>
          </w:p>
        </w:tc>
        <w:tc>
          <w:tcPr>
            <w:tcW w:w="2835" w:type="dxa"/>
          </w:tcPr>
          <w:p w:rsidR="00DB1073" w:rsidRPr="004268E7" w:rsidRDefault="00DB1073" w:rsidP="001015AE">
            <w:pPr>
              <w:pStyle w:val="naisf"/>
              <w:spacing w:before="0" w:after="0"/>
              <w:ind w:left="57" w:right="57" w:firstLine="0"/>
              <w:rPr>
                <w:b/>
              </w:rPr>
            </w:pPr>
            <w:r w:rsidRPr="004268E7">
              <w:rPr>
                <w:b/>
                <w:sz w:val="22"/>
                <w:szCs w:val="22"/>
              </w:rPr>
              <w:t>Projekta izpildes ietekme uz pārvaldes institucionālo struktūru.</w:t>
            </w:r>
          </w:p>
          <w:p w:rsidR="00DB1073" w:rsidRPr="004268E7" w:rsidRDefault="00DB1073" w:rsidP="001015AE">
            <w:pPr>
              <w:pStyle w:val="naisf"/>
              <w:spacing w:before="0" w:after="0"/>
              <w:ind w:left="57" w:right="57" w:firstLine="0"/>
              <w:rPr>
                <w:b/>
              </w:rPr>
            </w:pPr>
            <w:r w:rsidRPr="004268E7">
              <w:rPr>
                <w:b/>
                <w:sz w:val="22"/>
                <w:szCs w:val="22"/>
              </w:rPr>
              <w:t>Jaunu institūciju izveide</w:t>
            </w:r>
          </w:p>
        </w:tc>
        <w:tc>
          <w:tcPr>
            <w:tcW w:w="6379" w:type="dxa"/>
          </w:tcPr>
          <w:p w:rsidR="00DB1073" w:rsidRPr="004268E7" w:rsidRDefault="00DB1073" w:rsidP="001015AE">
            <w:pPr>
              <w:pStyle w:val="naisnod"/>
              <w:spacing w:before="0" w:after="0"/>
              <w:ind w:left="57" w:right="57" w:firstLine="341"/>
              <w:jc w:val="both"/>
              <w:rPr>
                <w:b w:val="0"/>
              </w:rPr>
            </w:pPr>
            <w:r w:rsidRPr="004268E7">
              <w:rPr>
                <w:b w:val="0"/>
              </w:rPr>
              <w:t>Saistībā ar likumprojekta izpildi nav nepieciešams veidot jaunas institūcijas.</w:t>
            </w:r>
          </w:p>
        </w:tc>
      </w:tr>
      <w:tr w:rsidR="00DB1073" w:rsidRPr="004268E7" w:rsidTr="001015AE">
        <w:trPr>
          <w:trHeight w:val="780"/>
        </w:trPr>
        <w:tc>
          <w:tcPr>
            <w:tcW w:w="426" w:type="dxa"/>
          </w:tcPr>
          <w:p w:rsidR="00DB1073" w:rsidRPr="004268E7" w:rsidRDefault="00DB1073" w:rsidP="001015AE">
            <w:pPr>
              <w:pStyle w:val="naisnod"/>
              <w:spacing w:before="0" w:after="0"/>
              <w:ind w:left="57" w:right="57"/>
              <w:jc w:val="both"/>
            </w:pPr>
            <w:r w:rsidRPr="004268E7">
              <w:rPr>
                <w:sz w:val="22"/>
                <w:szCs w:val="22"/>
              </w:rPr>
              <w:t>4.</w:t>
            </w:r>
          </w:p>
        </w:tc>
        <w:tc>
          <w:tcPr>
            <w:tcW w:w="2835" w:type="dxa"/>
          </w:tcPr>
          <w:p w:rsidR="00DB1073" w:rsidRPr="004268E7" w:rsidRDefault="00DB1073" w:rsidP="001015AE">
            <w:pPr>
              <w:pStyle w:val="naisf"/>
              <w:spacing w:before="0" w:after="0"/>
              <w:ind w:left="57" w:right="57" w:firstLine="0"/>
              <w:rPr>
                <w:b/>
              </w:rPr>
            </w:pPr>
            <w:r w:rsidRPr="004268E7">
              <w:rPr>
                <w:b/>
                <w:sz w:val="22"/>
                <w:szCs w:val="22"/>
              </w:rPr>
              <w:t>Projekta izpildes ietekme uz pārvaldes institucionālo struktūru.</w:t>
            </w:r>
          </w:p>
          <w:p w:rsidR="00DB1073" w:rsidRPr="004268E7" w:rsidRDefault="00DB1073" w:rsidP="001015AE">
            <w:pPr>
              <w:pStyle w:val="naisf"/>
              <w:spacing w:before="0" w:after="0"/>
              <w:ind w:left="57" w:right="57" w:firstLine="0"/>
              <w:rPr>
                <w:b/>
              </w:rPr>
            </w:pPr>
            <w:r w:rsidRPr="004268E7">
              <w:rPr>
                <w:b/>
                <w:sz w:val="22"/>
                <w:szCs w:val="22"/>
              </w:rPr>
              <w:t>Esošu institūciju likvidācija</w:t>
            </w:r>
          </w:p>
        </w:tc>
        <w:tc>
          <w:tcPr>
            <w:tcW w:w="6379" w:type="dxa"/>
          </w:tcPr>
          <w:p w:rsidR="00DB1073" w:rsidRPr="004268E7" w:rsidRDefault="00DB1073" w:rsidP="001015AE">
            <w:pPr>
              <w:pStyle w:val="naisnod"/>
              <w:spacing w:before="0" w:after="0"/>
              <w:ind w:left="57" w:right="57"/>
              <w:jc w:val="both"/>
              <w:rPr>
                <w:b w:val="0"/>
              </w:rPr>
            </w:pPr>
            <w:r w:rsidRPr="004268E7">
              <w:rPr>
                <w:b w:val="0"/>
              </w:rPr>
              <w:t>Saistībā ar likumprojekta izpildi netiks likvidētas esošās institūcijas.</w:t>
            </w:r>
          </w:p>
        </w:tc>
      </w:tr>
      <w:tr w:rsidR="00DB1073" w:rsidRPr="004268E7" w:rsidTr="001015AE">
        <w:trPr>
          <w:trHeight w:val="703"/>
        </w:trPr>
        <w:tc>
          <w:tcPr>
            <w:tcW w:w="426" w:type="dxa"/>
          </w:tcPr>
          <w:p w:rsidR="00DB1073" w:rsidRPr="004268E7" w:rsidRDefault="00DB1073" w:rsidP="001015AE">
            <w:pPr>
              <w:pStyle w:val="naisnod"/>
              <w:spacing w:before="0" w:after="0"/>
              <w:ind w:left="57" w:right="57"/>
              <w:jc w:val="both"/>
            </w:pPr>
            <w:r w:rsidRPr="004268E7">
              <w:rPr>
                <w:sz w:val="22"/>
                <w:szCs w:val="22"/>
              </w:rPr>
              <w:t>5.</w:t>
            </w:r>
          </w:p>
        </w:tc>
        <w:tc>
          <w:tcPr>
            <w:tcW w:w="2835" w:type="dxa"/>
          </w:tcPr>
          <w:p w:rsidR="00DB1073" w:rsidRPr="004268E7" w:rsidRDefault="00DB1073" w:rsidP="001015AE">
            <w:pPr>
              <w:pStyle w:val="naisf"/>
              <w:spacing w:before="0" w:after="0"/>
              <w:ind w:left="57" w:right="57" w:firstLine="0"/>
              <w:rPr>
                <w:b/>
              </w:rPr>
            </w:pPr>
            <w:r w:rsidRPr="004268E7">
              <w:rPr>
                <w:b/>
                <w:sz w:val="22"/>
                <w:szCs w:val="22"/>
              </w:rPr>
              <w:t>Projekta izpildes ietekme uz pārvaldes institucionālo struktūru.</w:t>
            </w:r>
          </w:p>
          <w:p w:rsidR="00DB1073" w:rsidRPr="004268E7" w:rsidRDefault="00DB1073" w:rsidP="001015AE">
            <w:pPr>
              <w:pStyle w:val="naisf"/>
              <w:spacing w:before="0" w:after="0"/>
              <w:ind w:left="57" w:right="57" w:firstLine="0"/>
              <w:rPr>
                <w:b/>
              </w:rPr>
            </w:pPr>
            <w:r w:rsidRPr="004268E7">
              <w:rPr>
                <w:b/>
                <w:sz w:val="22"/>
                <w:szCs w:val="22"/>
              </w:rPr>
              <w:t>Esošu institūciju reorganizācija</w:t>
            </w:r>
          </w:p>
        </w:tc>
        <w:tc>
          <w:tcPr>
            <w:tcW w:w="6379" w:type="dxa"/>
          </w:tcPr>
          <w:p w:rsidR="00DB1073" w:rsidRPr="004268E7" w:rsidRDefault="00DB1073" w:rsidP="001015AE">
            <w:pPr>
              <w:pStyle w:val="naisnod"/>
              <w:spacing w:before="0" w:after="0"/>
              <w:ind w:left="57" w:right="57"/>
              <w:jc w:val="both"/>
              <w:rPr>
                <w:b w:val="0"/>
              </w:rPr>
            </w:pPr>
            <w:r w:rsidRPr="004268E7">
              <w:rPr>
                <w:b w:val="0"/>
              </w:rPr>
              <w:t>Saistībā ar likumprojekta izpildi nav plānota esošo institūciju reorganizācija vai apvienošana.</w:t>
            </w:r>
          </w:p>
        </w:tc>
      </w:tr>
      <w:tr w:rsidR="00DB1073" w:rsidRPr="004268E7" w:rsidTr="001015AE">
        <w:trPr>
          <w:trHeight w:val="476"/>
        </w:trPr>
        <w:tc>
          <w:tcPr>
            <w:tcW w:w="426" w:type="dxa"/>
          </w:tcPr>
          <w:p w:rsidR="00DB1073" w:rsidRPr="004268E7" w:rsidRDefault="00DB1073" w:rsidP="001015AE">
            <w:pPr>
              <w:pStyle w:val="naiskr"/>
              <w:spacing w:before="0" w:after="0"/>
              <w:ind w:left="57" w:right="57"/>
              <w:jc w:val="both"/>
              <w:rPr>
                <w:b/>
              </w:rPr>
            </w:pPr>
            <w:r w:rsidRPr="004268E7">
              <w:rPr>
                <w:b/>
                <w:sz w:val="22"/>
                <w:szCs w:val="22"/>
              </w:rPr>
              <w:t>6.</w:t>
            </w:r>
          </w:p>
        </w:tc>
        <w:tc>
          <w:tcPr>
            <w:tcW w:w="2835" w:type="dxa"/>
          </w:tcPr>
          <w:p w:rsidR="00DB1073" w:rsidRPr="004268E7" w:rsidRDefault="00DB1073" w:rsidP="001015AE">
            <w:pPr>
              <w:pStyle w:val="naiskr"/>
              <w:spacing w:before="0" w:after="0"/>
              <w:ind w:left="57" w:right="57"/>
              <w:jc w:val="both"/>
              <w:rPr>
                <w:b/>
              </w:rPr>
            </w:pPr>
            <w:r w:rsidRPr="004268E7">
              <w:rPr>
                <w:b/>
                <w:sz w:val="22"/>
                <w:szCs w:val="22"/>
              </w:rPr>
              <w:t>Cita informācija</w:t>
            </w:r>
          </w:p>
        </w:tc>
        <w:tc>
          <w:tcPr>
            <w:tcW w:w="6379" w:type="dxa"/>
          </w:tcPr>
          <w:p w:rsidR="00DB1073" w:rsidRPr="004268E7" w:rsidRDefault="00DB1073" w:rsidP="001015AE">
            <w:pPr>
              <w:pStyle w:val="naiskr"/>
              <w:spacing w:before="0" w:after="0"/>
              <w:ind w:left="57" w:right="57"/>
            </w:pPr>
            <w:r w:rsidRPr="004268E7">
              <w:rPr>
                <w:sz w:val="22"/>
                <w:szCs w:val="22"/>
              </w:rPr>
              <w:t>Nav</w:t>
            </w:r>
          </w:p>
        </w:tc>
      </w:tr>
    </w:tbl>
    <w:p w:rsidR="00DB1073" w:rsidRPr="004268E7" w:rsidRDefault="00DB1073" w:rsidP="00DB1073">
      <w:pPr>
        <w:pStyle w:val="naisf"/>
        <w:tabs>
          <w:tab w:val="left" w:pos="5760"/>
        </w:tabs>
        <w:spacing w:before="0" w:after="0"/>
        <w:ind w:firstLine="720"/>
        <w:rPr>
          <w:sz w:val="28"/>
          <w:szCs w:val="28"/>
        </w:rPr>
      </w:pPr>
    </w:p>
    <w:p w:rsidR="00DB1073" w:rsidRPr="004268E7" w:rsidRDefault="00DB1073" w:rsidP="00DB1073">
      <w:pPr>
        <w:jc w:val="both"/>
        <w:rPr>
          <w:bCs/>
        </w:rPr>
      </w:pPr>
      <w:r w:rsidRPr="004268E7">
        <w:rPr>
          <w:bCs/>
        </w:rPr>
        <w:t>Tieslietu ministrs</w:t>
      </w:r>
      <w:r w:rsidRPr="004268E7">
        <w:rPr>
          <w:bCs/>
        </w:rPr>
        <w:tab/>
      </w:r>
      <w:r w:rsidRPr="004268E7">
        <w:rPr>
          <w:bCs/>
        </w:rPr>
        <w:tab/>
      </w:r>
      <w:r w:rsidRPr="004268E7">
        <w:rPr>
          <w:bCs/>
        </w:rPr>
        <w:tab/>
      </w:r>
      <w:r w:rsidRPr="004268E7">
        <w:rPr>
          <w:bCs/>
        </w:rPr>
        <w:tab/>
      </w:r>
      <w:r w:rsidRPr="004268E7">
        <w:rPr>
          <w:bCs/>
        </w:rPr>
        <w:tab/>
      </w:r>
      <w:r w:rsidRPr="004268E7">
        <w:rPr>
          <w:bCs/>
        </w:rPr>
        <w:tab/>
      </w:r>
      <w:r w:rsidRPr="004268E7">
        <w:rPr>
          <w:bCs/>
        </w:rPr>
        <w:tab/>
      </w:r>
      <w:r w:rsidRPr="004268E7">
        <w:rPr>
          <w:bCs/>
        </w:rPr>
        <w:tab/>
      </w:r>
      <w:r w:rsidR="001B7588">
        <w:rPr>
          <w:bCs/>
        </w:rPr>
        <w:t xml:space="preserve">J. </w:t>
      </w:r>
      <w:proofErr w:type="spellStart"/>
      <w:r w:rsidR="001B7588">
        <w:rPr>
          <w:bCs/>
        </w:rPr>
        <w:t>Bordāns</w:t>
      </w:r>
      <w:proofErr w:type="spellEnd"/>
    </w:p>
    <w:p w:rsidR="00DB1073" w:rsidRPr="004268E7" w:rsidRDefault="00DB1073" w:rsidP="00DB1073">
      <w:pPr>
        <w:jc w:val="both"/>
        <w:rPr>
          <w:bCs/>
        </w:rPr>
      </w:pPr>
    </w:p>
    <w:p w:rsidR="00DB1073" w:rsidRDefault="00DB1073" w:rsidP="00DB1073">
      <w:pPr>
        <w:jc w:val="both"/>
        <w:rPr>
          <w:bCs/>
          <w:sz w:val="20"/>
          <w:szCs w:val="20"/>
        </w:rPr>
      </w:pPr>
    </w:p>
    <w:p w:rsidR="00DB1073" w:rsidRPr="004268E7" w:rsidRDefault="00DB1073" w:rsidP="00DB1073">
      <w:pPr>
        <w:jc w:val="both"/>
        <w:rPr>
          <w:bCs/>
          <w:sz w:val="20"/>
          <w:szCs w:val="20"/>
        </w:rPr>
      </w:pPr>
    </w:p>
    <w:p w:rsidR="002E538B" w:rsidRDefault="00FC4461" w:rsidP="001B7588">
      <w:pPr>
        <w:jc w:val="both"/>
        <w:rPr>
          <w:sz w:val="20"/>
          <w:szCs w:val="20"/>
        </w:rPr>
      </w:pPr>
      <w:r>
        <w:rPr>
          <w:sz w:val="20"/>
          <w:szCs w:val="20"/>
        </w:rPr>
        <w:t>30</w:t>
      </w:r>
      <w:r w:rsidR="002E538B">
        <w:rPr>
          <w:sz w:val="20"/>
          <w:szCs w:val="20"/>
          <w:lang w:val="ru-RU"/>
        </w:rPr>
        <w:t>.07.2012 9:40</w:t>
      </w:r>
    </w:p>
    <w:p w:rsidR="002E538B" w:rsidRDefault="00FC4461" w:rsidP="001B7588">
      <w:pPr>
        <w:jc w:val="both"/>
        <w:rPr>
          <w:sz w:val="20"/>
          <w:szCs w:val="20"/>
        </w:rPr>
      </w:pPr>
      <w:r>
        <w:rPr>
          <w:sz w:val="20"/>
          <w:szCs w:val="20"/>
        </w:rPr>
        <w:t>1070</w:t>
      </w:r>
    </w:p>
    <w:p w:rsidR="00DB1073" w:rsidRPr="004268E7" w:rsidRDefault="00DB1073" w:rsidP="001B7588">
      <w:pPr>
        <w:jc w:val="both"/>
        <w:rPr>
          <w:sz w:val="20"/>
          <w:szCs w:val="20"/>
        </w:rPr>
      </w:pPr>
      <w:r w:rsidRPr="004268E7">
        <w:rPr>
          <w:sz w:val="20"/>
          <w:szCs w:val="20"/>
        </w:rPr>
        <w:t>Paipala</w:t>
      </w:r>
      <w:r w:rsidRPr="004268E7">
        <w:rPr>
          <w:sz w:val="20"/>
          <w:szCs w:val="20"/>
        </w:rPr>
        <w:tab/>
      </w:r>
    </w:p>
    <w:p w:rsidR="00DB1073" w:rsidRPr="005A083E" w:rsidRDefault="00784346" w:rsidP="00DB1073">
      <w:pPr>
        <w:tabs>
          <w:tab w:val="left" w:pos="7560"/>
        </w:tabs>
        <w:ind w:right="-483"/>
        <w:rPr>
          <w:sz w:val="20"/>
          <w:szCs w:val="20"/>
        </w:rPr>
      </w:pPr>
      <w:r>
        <w:rPr>
          <w:sz w:val="20"/>
          <w:szCs w:val="20"/>
        </w:rPr>
        <w:t>67046107</w:t>
      </w:r>
      <w:r w:rsidR="00DB1073" w:rsidRPr="001307CC">
        <w:rPr>
          <w:sz w:val="20"/>
          <w:szCs w:val="20"/>
        </w:rPr>
        <w:t xml:space="preserve">, </w:t>
      </w:r>
      <w:hyperlink r:id="rId7" w:history="1">
        <w:r w:rsidR="00DB1073" w:rsidRPr="00177B43">
          <w:rPr>
            <w:rStyle w:val="Hipersaite"/>
            <w:sz w:val="20"/>
            <w:szCs w:val="20"/>
          </w:rPr>
          <w:t>olga.paipala@tm.gov.lv</w:t>
        </w:r>
      </w:hyperlink>
    </w:p>
    <w:p w:rsidR="00DB1073" w:rsidRDefault="00DB1073" w:rsidP="00DB1073"/>
    <w:p w:rsidR="006A7C53" w:rsidRDefault="006A7C53"/>
    <w:sectPr w:rsidR="006A7C53" w:rsidSect="001015AE">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E0D" w:rsidRDefault="00C60E0D" w:rsidP="00DB1073">
      <w:r>
        <w:separator/>
      </w:r>
    </w:p>
  </w:endnote>
  <w:endnote w:type="continuationSeparator" w:id="0">
    <w:p w:rsidR="00C60E0D" w:rsidRDefault="00C60E0D" w:rsidP="00DB10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951" w:rsidRPr="005A083E" w:rsidRDefault="002E538B" w:rsidP="001015AE">
    <w:pPr>
      <w:jc w:val="both"/>
      <w:rPr>
        <w:sz w:val="20"/>
        <w:szCs w:val="20"/>
      </w:rPr>
    </w:pPr>
    <w:r>
      <w:rPr>
        <w:sz w:val="20"/>
        <w:szCs w:val="20"/>
      </w:rPr>
      <w:t>TManot_19</w:t>
    </w:r>
    <w:r w:rsidR="00E12951">
      <w:rPr>
        <w:sz w:val="20"/>
        <w:szCs w:val="20"/>
      </w:rPr>
      <w:t>0712_VSS347</w:t>
    </w:r>
    <w:r w:rsidR="00E12951" w:rsidRPr="005A083E">
      <w:rPr>
        <w:sz w:val="20"/>
        <w:szCs w:val="20"/>
      </w:rPr>
      <w:t xml:space="preserve">; </w:t>
    </w:r>
    <w:bookmarkStart w:id="1" w:name="OLE_LINK3"/>
    <w:bookmarkStart w:id="2" w:name="OLE_LINK4"/>
    <w:r w:rsidR="00E12951" w:rsidRPr="005A083E">
      <w:rPr>
        <w:sz w:val="20"/>
        <w:szCs w:val="20"/>
      </w:rPr>
      <w:t>Likumprojekta „Grozījumi l</w:t>
    </w:r>
    <w:r w:rsidR="00E12951" w:rsidRPr="005A083E">
      <w:rPr>
        <w:bCs/>
        <w:sz w:val="20"/>
        <w:szCs w:val="20"/>
      </w:rPr>
      <w:t>ikumā „Par atjaunotā Latvijas Republikas 1937.gada Civillikuma ievada, mantojuma tiesību un lietu tiesību daļas spēkā stāšanos un kārtību”</w:t>
    </w:r>
    <w:r w:rsidR="00E12951" w:rsidRPr="005A083E">
      <w:rPr>
        <w:sz w:val="20"/>
        <w:szCs w:val="20"/>
      </w:rPr>
      <w:t xml:space="preserve">” sākotnējās ietekmes novērtējuma </w:t>
    </w:r>
    <w:smartTag w:uri="schemas-tilde-lv/tildestengine" w:element="veidnes">
      <w:smartTagPr>
        <w:attr w:name="id" w:val="-1"/>
        <w:attr w:name="baseform" w:val="ziņojums"/>
        <w:attr w:name="text" w:val="ziņojums"/>
      </w:smartTagPr>
      <w:r w:rsidR="00E12951" w:rsidRPr="005A083E">
        <w:rPr>
          <w:sz w:val="20"/>
          <w:szCs w:val="20"/>
        </w:rPr>
        <w:t>ziņojums</w:t>
      </w:r>
    </w:smartTag>
    <w:r w:rsidR="00E12951" w:rsidRPr="005A083E">
      <w:rPr>
        <w:sz w:val="20"/>
        <w:szCs w:val="20"/>
      </w:rPr>
      <w:t xml:space="preserve"> (anotācija)</w:t>
    </w:r>
    <w:bookmarkEnd w:id="1"/>
    <w:bookmarkEnd w:id="2"/>
    <w:r w:rsidR="00E12951">
      <w:rPr>
        <w:sz w:val="20"/>
        <w:szCs w:val="20"/>
      </w:rPr>
      <w:t xml:space="preserve"> (VSS-347)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951" w:rsidRPr="005A083E" w:rsidRDefault="002E538B" w:rsidP="001015AE">
    <w:pPr>
      <w:jc w:val="both"/>
      <w:rPr>
        <w:sz w:val="20"/>
        <w:szCs w:val="20"/>
      </w:rPr>
    </w:pPr>
    <w:bookmarkStart w:id="3" w:name="OLE_LINK1"/>
    <w:bookmarkStart w:id="4" w:name="OLE_LINK2"/>
    <w:r>
      <w:rPr>
        <w:sz w:val="20"/>
        <w:szCs w:val="20"/>
      </w:rPr>
      <w:t>TManot_19</w:t>
    </w:r>
    <w:r w:rsidR="00E12951">
      <w:rPr>
        <w:sz w:val="20"/>
        <w:szCs w:val="20"/>
      </w:rPr>
      <w:t>0712_VSS347</w:t>
    </w:r>
    <w:r w:rsidR="00E12951" w:rsidRPr="005A083E">
      <w:rPr>
        <w:sz w:val="20"/>
        <w:szCs w:val="20"/>
      </w:rPr>
      <w:t>; Likumprojekta „Grozījumi l</w:t>
    </w:r>
    <w:r w:rsidR="00E12951" w:rsidRPr="005A083E">
      <w:rPr>
        <w:bCs/>
        <w:sz w:val="20"/>
        <w:szCs w:val="20"/>
      </w:rPr>
      <w:t>ikumā „Par atjaunotā Latvijas Republikas 1937.gada Civillikuma ievada, mantojuma tiesību un lietu tiesību daļas spēkā stāšanos un kārtību”</w:t>
    </w:r>
    <w:r w:rsidR="00E12951" w:rsidRPr="005A083E">
      <w:rPr>
        <w:sz w:val="20"/>
        <w:szCs w:val="20"/>
      </w:rPr>
      <w:t xml:space="preserve">” sākotnējās ietekmes novērtējuma </w:t>
    </w:r>
    <w:smartTag w:uri="schemas-tilde-lv/tildestengine" w:element="veidnes">
      <w:smartTagPr>
        <w:attr w:name="id" w:val="-1"/>
        <w:attr w:name="baseform" w:val="ziņojums"/>
        <w:attr w:name="text" w:val="ziņojums"/>
      </w:smartTagPr>
      <w:r w:rsidR="00E12951" w:rsidRPr="005A083E">
        <w:rPr>
          <w:sz w:val="20"/>
          <w:szCs w:val="20"/>
        </w:rPr>
        <w:t>ziņojums</w:t>
      </w:r>
    </w:smartTag>
    <w:r w:rsidR="00E12951" w:rsidRPr="005A083E">
      <w:rPr>
        <w:sz w:val="20"/>
        <w:szCs w:val="20"/>
      </w:rPr>
      <w:t xml:space="preserve"> (anotācija)</w:t>
    </w:r>
    <w:bookmarkEnd w:id="3"/>
    <w:bookmarkEnd w:id="4"/>
    <w:r w:rsidR="00E12951">
      <w:rPr>
        <w:sz w:val="20"/>
        <w:szCs w:val="20"/>
      </w:rPr>
      <w:t xml:space="preserve"> (VSS-347)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E0D" w:rsidRDefault="00C60E0D" w:rsidP="00DB1073">
      <w:r>
        <w:separator/>
      </w:r>
    </w:p>
  </w:footnote>
  <w:footnote w:type="continuationSeparator" w:id="0">
    <w:p w:rsidR="00C60E0D" w:rsidRDefault="00C60E0D" w:rsidP="00DB10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951" w:rsidRDefault="00542BA9" w:rsidP="001015AE">
    <w:pPr>
      <w:pStyle w:val="Galvene"/>
      <w:framePr w:wrap="around" w:vAnchor="text" w:hAnchor="margin" w:xAlign="center" w:y="1"/>
      <w:rPr>
        <w:rStyle w:val="Lappusesnumurs"/>
      </w:rPr>
    </w:pPr>
    <w:r>
      <w:rPr>
        <w:rStyle w:val="Lappusesnumurs"/>
      </w:rPr>
      <w:fldChar w:fldCharType="begin"/>
    </w:r>
    <w:r w:rsidR="00E12951">
      <w:rPr>
        <w:rStyle w:val="Lappusesnumurs"/>
      </w:rPr>
      <w:instrText xml:space="preserve">PAGE  </w:instrText>
    </w:r>
    <w:r>
      <w:rPr>
        <w:rStyle w:val="Lappusesnumurs"/>
      </w:rPr>
      <w:fldChar w:fldCharType="end"/>
    </w:r>
  </w:p>
  <w:p w:rsidR="00E12951" w:rsidRDefault="00E1295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951" w:rsidRDefault="00542BA9" w:rsidP="001015AE">
    <w:pPr>
      <w:pStyle w:val="Galvene"/>
      <w:framePr w:wrap="around" w:vAnchor="text" w:hAnchor="margin" w:xAlign="center" w:y="1"/>
      <w:rPr>
        <w:rStyle w:val="Lappusesnumurs"/>
      </w:rPr>
    </w:pPr>
    <w:r>
      <w:rPr>
        <w:rStyle w:val="Lappusesnumurs"/>
      </w:rPr>
      <w:fldChar w:fldCharType="begin"/>
    </w:r>
    <w:r w:rsidR="00E12951">
      <w:rPr>
        <w:rStyle w:val="Lappusesnumurs"/>
      </w:rPr>
      <w:instrText xml:space="preserve">PAGE  </w:instrText>
    </w:r>
    <w:r>
      <w:rPr>
        <w:rStyle w:val="Lappusesnumurs"/>
      </w:rPr>
      <w:fldChar w:fldCharType="separate"/>
    </w:r>
    <w:r w:rsidR="00170FD5">
      <w:rPr>
        <w:rStyle w:val="Lappusesnumurs"/>
        <w:noProof/>
      </w:rPr>
      <w:t>4</w:t>
    </w:r>
    <w:r>
      <w:rPr>
        <w:rStyle w:val="Lappusesnumurs"/>
      </w:rPr>
      <w:fldChar w:fldCharType="end"/>
    </w:r>
  </w:p>
  <w:p w:rsidR="00E12951" w:rsidRDefault="00E12951">
    <w:pPr>
      <w:pStyle w:val="Galvene"/>
    </w:pPr>
  </w:p>
  <w:p w:rsidR="00E12951" w:rsidRDefault="00E12951"/>
  <w:p w:rsidR="00E12951" w:rsidRDefault="00E1295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1073"/>
    <w:rsid w:val="00066A50"/>
    <w:rsid w:val="001015AE"/>
    <w:rsid w:val="00170FD5"/>
    <w:rsid w:val="001B7588"/>
    <w:rsid w:val="002E538B"/>
    <w:rsid w:val="00542BA9"/>
    <w:rsid w:val="00572AD6"/>
    <w:rsid w:val="006A7C53"/>
    <w:rsid w:val="00784346"/>
    <w:rsid w:val="007F431A"/>
    <w:rsid w:val="00A201BE"/>
    <w:rsid w:val="00B37B79"/>
    <w:rsid w:val="00C216D1"/>
    <w:rsid w:val="00C60E0D"/>
    <w:rsid w:val="00DB1073"/>
    <w:rsid w:val="00E12951"/>
    <w:rsid w:val="00FC446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B107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DB1073"/>
    <w:pPr>
      <w:tabs>
        <w:tab w:val="center" w:pos="4153"/>
        <w:tab w:val="right" w:pos="8306"/>
      </w:tabs>
    </w:pPr>
  </w:style>
  <w:style w:type="character" w:customStyle="1" w:styleId="GalveneRakstz">
    <w:name w:val="Galvene Rakstz."/>
    <w:basedOn w:val="Noklusjumarindkopasfonts"/>
    <w:link w:val="Galvene"/>
    <w:uiPriority w:val="99"/>
    <w:rsid w:val="00DB1073"/>
    <w:rPr>
      <w:rFonts w:ascii="Times New Roman" w:eastAsia="Times New Roman" w:hAnsi="Times New Roman" w:cs="Times New Roman"/>
      <w:sz w:val="24"/>
      <w:szCs w:val="24"/>
      <w:lang w:eastAsia="lv-LV"/>
    </w:rPr>
  </w:style>
  <w:style w:type="character" w:styleId="Lappusesnumurs">
    <w:name w:val="page number"/>
    <w:basedOn w:val="Noklusjumarindkopasfonts"/>
    <w:rsid w:val="00DB1073"/>
  </w:style>
  <w:style w:type="paragraph" w:customStyle="1" w:styleId="naisf">
    <w:name w:val="naisf"/>
    <w:basedOn w:val="Parastais"/>
    <w:rsid w:val="00DB1073"/>
    <w:pPr>
      <w:spacing w:before="75" w:after="75"/>
      <w:ind w:firstLine="375"/>
      <w:jc w:val="both"/>
    </w:pPr>
  </w:style>
  <w:style w:type="paragraph" w:customStyle="1" w:styleId="naisnod">
    <w:name w:val="naisnod"/>
    <w:basedOn w:val="Parastais"/>
    <w:rsid w:val="00DB1073"/>
    <w:pPr>
      <w:spacing w:before="150" w:after="150"/>
      <w:jc w:val="center"/>
    </w:pPr>
    <w:rPr>
      <w:b/>
      <w:bCs/>
    </w:rPr>
  </w:style>
  <w:style w:type="paragraph" w:customStyle="1" w:styleId="naiskr">
    <w:name w:val="naiskr"/>
    <w:basedOn w:val="Parastais"/>
    <w:rsid w:val="00DB1073"/>
    <w:pPr>
      <w:spacing w:before="75" w:after="75"/>
    </w:pPr>
  </w:style>
  <w:style w:type="paragraph" w:styleId="Vresteksts">
    <w:name w:val="footnote text"/>
    <w:basedOn w:val="Parastais"/>
    <w:link w:val="VrestekstsRakstz"/>
    <w:rsid w:val="00DB1073"/>
    <w:rPr>
      <w:sz w:val="20"/>
      <w:szCs w:val="20"/>
    </w:rPr>
  </w:style>
  <w:style w:type="character" w:customStyle="1" w:styleId="VrestekstsRakstz">
    <w:name w:val="Vēres teksts Rakstz."/>
    <w:basedOn w:val="Noklusjumarindkopasfonts"/>
    <w:link w:val="Vresteksts"/>
    <w:rsid w:val="00DB1073"/>
    <w:rPr>
      <w:rFonts w:ascii="Times New Roman" w:eastAsia="Times New Roman" w:hAnsi="Times New Roman" w:cs="Times New Roman"/>
      <w:sz w:val="20"/>
      <w:szCs w:val="20"/>
      <w:lang w:eastAsia="lv-LV"/>
    </w:rPr>
  </w:style>
  <w:style w:type="character" w:styleId="Hipersaite">
    <w:name w:val="Hyperlink"/>
    <w:basedOn w:val="Noklusjumarindkopasfonts"/>
    <w:rsid w:val="00DB1073"/>
    <w:rPr>
      <w:color w:val="0000FF"/>
      <w:u w:val="single"/>
    </w:rPr>
  </w:style>
  <w:style w:type="paragraph" w:styleId="Komentrateksts">
    <w:name w:val="annotation text"/>
    <w:basedOn w:val="Parastais"/>
    <w:link w:val="KomentratekstsRakstz"/>
    <w:uiPriority w:val="99"/>
    <w:semiHidden/>
    <w:unhideWhenUsed/>
    <w:rsid w:val="00DB1073"/>
    <w:rPr>
      <w:sz w:val="20"/>
      <w:szCs w:val="20"/>
    </w:rPr>
  </w:style>
  <w:style w:type="character" w:customStyle="1" w:styleId="KomentratekstsRakstz">
    <w:name w:val="Komentāra teksts Rakstz."/>
    <w:basedOn w:val="Noklusjumarindkopasfonts"/>
    <w:link w:val="Komentrateksts"/>
    <w:uiPriority w:val="99"/>
    <w:semiHidden/>
    <w:rsid w:val="00DB1073"/>
    <w:rPr>
      <w:rFonts w:ascii="Times New Roman" w:eastAsia="Times New Roman" w:hAnsi="Times New Roman" w:cs="Times New Roman"/>
      <w:sz w:val="20"/>
      <w:szCs w:val="20"/>
      <w:lang w:eastAsia="lv-LV"/>
    </w:rPr>
  </w:style>
  <w:style w:type="paragraph" w:styleId="Kjene">
    <w:name w:val="footer"/>
    <w:basedOn w:val="Parastais"/>
    <w:link w:val="KjeneRakstz"/>
    <w:uiPriority w:val="99"/>
    <w:unhideWhenUsed/>
    <w:rsid w:val="00DB1073"/>
    <w:pPr>
      <w:tabs>
        <w:tab w:val="center" w:pos="4153"/>
        <w:tab w:val="right" w:pos="8306"/>
      </w:tabs>
    </w:pPr>
  </w:style>
  <w:style w:type="character" w:customStyle="1" w:styleId="KjeneRakstz">
    <w:name w:val="Kājene Rakstz."/>
    <w:basedOn w:val="Noklusjumarindkopasfonts"/>
    <w:link w:val="Kjene"/>
    <w:uiPriority w:val="99"/>
    <w:rsid w:val="00DB1073"/>
    <w:rPr>
      <w:rFonts w:ascii="Times New Roman" w:eastAsia="Times New Roman" w:hAnsi="Times New Roman" w:cs="Times New Roman"/>
      <w:sz w:val="24"/>
      <w:szCs w:val="24"/>
      <w:lang w:eastAsia="lv-LV"/>
    </w:rPr>
  </w:style>
  <w:style w:type="paragraph" w:styleId="Balonteksts">
    <w:name w:val="Balloon Text"/>
    <w:basedOn w:val="Parastais"/>
    <w:link w:val="BalontekstsRakstz"/>
    <w:uiPriority w:val="99"/>
    <w:semiHidden/>
    <w:unhideWhenUsed/>
    <w:rsid w:val="00FC446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C4461"/>
    <w:rPr>
      <w:rFonts w:ascii="Tahoma" w:eastAsia="Times New Roman" w:hAnsi="Tahoma" w:cs="Tahoma"/>
      <w:sz w:val="16"/>
      <w:szCs w:val="16"/>
      <w:lang w:eastAsia="lv-LV"/>
    </w:rPr>
  </w:style>
  <w:style w:type="paragraph" w:styleId="Prskatjums">
    <w:name w:val="Revision"/>
    <w:hidden/>
    <w:uiPriority w:val="99"/>
    <w:semiHidden/>
    <w:rsid w:val="00170FD5"/>
    <w:pPr>
      <w:spacing w:after="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B107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DB1073"/>
    <w:pPr>
      <w:tabs>
        <w:tab w:val="center" w:pos="4153"/>
        <w:tab w:val="right" w:pos="8306"/>
      </w:tabs>
    </w:pPr>
  </w:style>
  <w:style w:type="character" w:customStyle="1" w:styleId="GalveneRakstz">
    <w:name w:val="Galvene Rakstz."/>
    <w:basedOn w:val="Noklusjumarindkopasfonts"/>
    <w:link w:val="Galvene"/>
    <w:uiPriority w:val="99"/>
    <w:rsid w:val="00DB1073"/>
    <w:rPr>
      <w:rFonts w:ascii="Times New Roman" w:eastAsia="Times New Roman" w:hAnsi="Times New Roman" w:cs="Times New Roman"/>
      <w:sz w:val="24"/>
      <w:szCs w:val="24"/>
      <w:lang w:eastAsia="lv-LV"/>
    </w:rPr>
  </w:style>
  <w:style w:type="character" w:styleId="Lappusesnumurs">
    <w:name w:val="page number"/>
    <w:basedOn w:val="Noklusjumarindkopasfonts"/>
    <w:rsid w:val="00DB1073"/>
  </w:style>
  <w:style w:type="paragraph" w:customStyle="1" w:styleId="naisf">
    <w:name w:val="naisf"/>
    <w:basedOn w:val="Parasts"/>
    <w:rsid w:val="00DB1073"/>
    <w:pPr>
      <w:spacing w:before="75" w:after="75"/>
      <w:ind w:firstLine="375"/>
      <w:jc w:val="both"/>
    </w:pPr>
  </w:style>
  <w:style w:type="paragraph" w:customStyle="1" w:styleId="naisnod">
    <w:name w:val="naisnod"/>
    <w:basedOn w:val="Parasts"/>
    <w:rsid w:val="00DB1073"/>
    <w:pPr>
      <w:spacing w:before="150" w:after="150"/>
      <w:jc w:val="center"/>
    </w:pPr>
    <w:rPr>
      <w:b/>
      <w:bCs/>
    </w:rPr>
  </w:style>
  <w:style w:type="paragraph" w:customStyle="1" w:styleId="naiskr">
    <w:name w:val="naiskr"/>
    <w:basedOn w:val="Parasts"/>
    <w:rsid w:val="00DB1073"/>
    <w:pPr>
      <w:spacing w:before="75" w:after="75"/>
    </w:pPr>
  </w:style>
  <w:style w:type="paragraph" w:styleId="Vresteksts">
    <w:name w:val="footnote text"/>
    <w:basedOn w:val="Parasts"/>
    <w:link w:val="VrestekstsRakstz"/>
    <w:rsid w:val="00DB1073"/>
    <w:rPr>
      <w:sz w:val="20"/>
      <w:szCs w:val="20"/>
    </w:rPr>
  </w:style>
  <w:style w:type="character" w:customStyle="1" w:styleId="VrestekstsRakstz">
    <w:name w:val="Vēres teksts Rakstz."/>
    <w:basedOn w:val="Noklusjumarindkopasfonts"/>
    <w:link w:val="Vresteksts"/>
    <w:rsid w:val="00DB1073"/>
    <w:rPr>
      <w:rFonts w:ascii="Times New Roman" w:eastAsia="Times New Roman" w:hAnsi="Times New Roman" w:cs="Times New Roman"/>
      <w:sz w:val="20"/>
      <w:szCs w:val="20"/>
      <w:lang w:eastAsia="lv-LV"/>
    </w:rPr>
  </w:style>
  <w:style w:type="character" w:styleId="Hipersaite">
    <w:name w:val="Hyperlink"/>
    <w:basedOn w:val="Noklusjumarindkopasfonts"/>
    <w:rsid w:val="00DB1073"/>
    <w:rPr>
      <w:color w:val="0000FF"/>
      <w:u w:val="single"/>
    </w:rPr>
  </w:style>
  <w:style w:type="paragraph" w:styleId="Komentrateksts">
    <w:name w:val="annotation text"/>
    <w:basedOn w:val="Parasts"/>
    <w:link w:val="KomentratekstsRakstz"/>
    <w:uiPriority w:val="99"/>
    <w:semiHidden/>
    <w:unhideWhenUsed/>
    <w:rsid w:val="00DB1073"/>
    <w:rPr>
      <w:sz w:val="20"/>
      <w:szCs w:val="20"/>
    </w:rPr>
  </w:style>
  <w:style w:type="character" w:customStyle="1" w:styleId="KomentratekstsRakstz">
    <w:name w:val="Komentāra teksts Rakstz."/>
    <w:basedOn w:val="Noklusjumarindkopasfonts"/>
    <w:link w:val="Komentrateksts"/>
    <w:uiPriority w:val="99"/>
    <w:semiHidden/>
    <w:rsid w:val="00DB1073"/>
    <w:rPr>
      <w:rFonts w:ascii="Times New Roman" w:eastAsia="Times New Roman" w:hAnsi="Times New Roman" w:cs="Times New Roman"/>
      <w:sz w:val="20"/>
      <w:szCs w:val="20"/>
      <w:lang w:eastAsia="lv-LV"/>
    </w:rPr>
  </w:style>
  <w:style w:type="paragraph" w:styleId="Kjene">
    <w:name w:val="footer"/>
    <w:basedOn w:val="Parasts"/>
    <w:link w:val="KjeneRakstz"/>
    <w:uiPriority w:val="99"/>
    <w:unhideWhenUsed/>
    <w:rsid w:val="00DB1073"/>
    <w:pPr>
      <w:tabs>
        <w:tab w:val="center" w:pos="4153"/>
        <w:tab w:val="right" w:pos="8306"/>
      </w:tabs>
    </w:pPr>
  </w:style>
  <w:style w:type="character" w:customStyle="1" w:styleId="KjeneRakstz">
    <w:name w:val="Kājene Rakstz."/>
    <w:basedOn w:val="Noklusjumarindkopasfonts"/>
    <w:link w:val="Kjene"/>
    <w:uiPriority w:val="99"/>
    <w:rsid w:val="00DB1073"/>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lga.paipala@tm.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m.gov.lv/lv/ministrija/imateriali/petijumi.htm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5809</Words>
  <Characters>3312</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Likumprojekta „Grozījumi likumā „Par atjaunotā Latvijas Republikas 1937.gada Civillikuma ievada, mantojuma tiesību un lietu tiesību daļas spēkā stāšanos un kārtību”” sākotnējās ietekmes novērtējuma ziņojums (anotācija) (VSS-347)</vt:lpstr>
    </vt:vector>
  </TitlesOfParts>
  <Company>Tieslietu Sektors</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atjaunotā Latvijas Republikas 1937.gada Civillikuma ievada, mantojuma tiesību un lietu tiesību daļas spēkā stāšanos un kārtību”” sākotnējās ietekmes novērtējuma ziņojums (anotācija) (VSS-347)</dc:title>
  <dc:subject>Anotācija</dc:subject>
  <dc:creator>Olga Paipala</dc:creator>
  <dc:description>olga.paipala@tm.gov.lv
67046107</dc:description>
  <cp:lastModifiedBy>ls1401</cp:lastModifiedBy>
  <cp:revision>11</cp:revision>
  <cp:lastPrinted>2012-07-30T07:45:00Z</cp:lastPrinted>
  <dcterms:created xsi:type="dcterms:W3CDTF">2012-07-16T12:06:00Z</dcterms:created>
  <dcterms:modified xsi:type="dcterms:W3CDTF">2012-07-30T07:45:00Z</dcterms:modified>
</cp:coreProperties>
</file>