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42" w:rsidRDefault="00CE5242" w:rsidP="001D3BC4">
      <w:pPr>
        <w:pStyle w:val="ParastaisWeb"/>
        <w:spacing w:before="0" w:beforeAutospacing="0" w:after="240" w:afterAutospacing="0"/>
        <w:jc w:val="center"/>
        <w:rPr>
          <w:rFonts w:ascii="Times New Roman" w:hAnsi="Times New Roman"/>
          <w:b/>
          <w:bCs/>
          <w:sz w:val="28"/>
          <w:szCs w:val="28"/>
          <w:lang w:val="lv-LV" w:eastAsia="lv-LV"/>
        </w:rPr>
      </w:pPr>
      <w:bookmarkStart w:id="0" w:name="_GoBack"/>
      <w:bookmarkEnd w:id="0"/>
      <w:r w:rsidRPr="002A1DD2">
        <w:rPr>
          <w:rFonts w:ascii="Times New Roman" w:hAnsi="Times New Roman"/>
          <w:b/>
          <w:sz w:val="28"/>
          <w:szCs w:val="28"/>
          <w:lang w:val="lv-LV"/>
        </w:rPr>
        <w:t>Likumprojekta „Grozījum</w:t>
      </w:r>
      <w:r w:rsidR="00A15F84">
        <w:rPr>
          <w:rFonts w:ascii="Times New Roman" w:hAnsi="Times New Roman"/>
          <w:b/>
          <w:sz w:val="28"/>
          <w:szCs w:val="28"/>
          <w:lang w:val="lv-LV"/>
        </w:rPr>
        <w:t>i</w:t>
      </w:r>
      <w:r w:rsidRPr="002A1DD2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6B45DD">
        <w:rPr>
          <w:rFonts w:ascii="Times New Roman" w:hAnsi="Times New Roman"/>
          <w:b/>
          <w:sz w:val="28"/>
          <w:szCs w:val="28"/>
          <w:lang w:val="lv-LV"/>
        </w:rPr>
        <w:t>Uzturlīdzekļu garantiju fonda likumā</w:t>
      </w:r>
      <w:r w:rsidRPr="002A1DD2">
        <w:rPr>
          <w:rFonts w:ascii="Times New Roman" w:hAnsi="Times New Roman"/>
          <w:b/>
          <w:sz w:val="28"/>
          <w:szCs w:val="28"/>
          <w:lang w:val="lv-LV"/>
        </w:rPr>
        <w:t>”</w:t>
      </w:r>
      <w:r w:rsidR="00C036CC" w:rsidRPr="002A1DD2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2A1DD2">
        <w:rPr>
          <w:rFonts w:ascii="Times New Roman" w:hAnsi="Times New Roman"/>
          <w:b/>
          <w:bCs/>
          <w:sz w:val="28"/>
          <w:szCs w:val="28"/>
          <w:lang w:val="lv-LV" w:eastAsia="lv-LV"/>
        </w:rPr>
        <w:t>sākotnējās ietekmes novērtējuma ziņojums (anotācija)</w:t>
      </w:r>
    </w:p>
    <w:tbl>
      <w:tblPr>
        <w:tblW w:w="9404" w:type="dxa"/>
        <w:tblInd w:w="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2680"/>
        <w:gridCol w:w="6228"/>
      </w:tblGrid>
      <w:tr w:rsidR="00CE5242" w:rsidRPr="002A1DD2" w:rsidTr="001D3BC4">
        <w:tc>
          <w:tcPr>
            <w:tcW w:w="9404" w:type="dxa"/>
            <w:gridSpan w:val="3"/>
          </w:tcPr>
          <w:p w:rsidR="00CE5242" w:rsidRPr="002A1DD2" w:rsidRDefault="00CE5242" w:rsidP="00A65F4C">
            <w:pPr>
              <w:spacing w:before="75"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A1DD2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> I. Tiesību akta projekta izstrādes nepieciešamība</w:t>
            </w:r>
          </w:p>
        </w:tc>
      </w:tr>
      <w:tr w:rsidR="00CE5242" w:rsidRPr="002A1DD2" w:rsidTr="001D3BC4">
        <w:trPr>
          <w:trHeight w:val="1140"/>
        </w:trPr>
        <w:tc>
          <w:tcPr>
            <w:tcW w:w="496" w:type="dxa"/>
          </w:tcPr>
          <w:p w:rsidR="00CE5242" w:rsidRPr="002A1DD2" w:rsidRDefault="00CE5242" w:rsidP="0090620D">
            <w:pPr>
              <w:spacing w:before="75" w:after="7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A1DD2">
              <w:rPr>
                <w:rFonts w:ascii="Times New Roman" w:hAnsi="Times New Roman"/>
                <w:sz w:val="28"/>
                <w:szCs w:val="28"/>
                <w:lang w:eastAsia="lv-LV"/>
              </w:rPr>
              <w:t> 1.</w:t>
            </w:r>
          </w:p>
        </w:tc>
        <w:tc>
          <w:tcPr>
            <w:tcW w:w="2680" w:type="dxa"/>
          </w:tcPr>
          <w:p w:rsidR="00CE5242" w:rsidRPr="002A1DD2" w:rsidRDefault="00CE5242" w:rsidP="0090620D">
            <w:pPr>
              <w:spacing w:before="75" w:after="7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A1DD2">
              <w:rPr>
                <w:rFonts w:ascii="Times New Roman" w:hAnsi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6228" w:type="dxa"/>
          </w:tcPr>
          <w:p w:rsidR="00685599" w:rsidRPr="00956AC4" w:rsidRDefault="00685B36" w:rsidP="00C8110E">
            <w:pPr>
              <w:pStyle w:val="Sarakstarindkopa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685B36">
              <w:rPr>
                <w:rFonts w:ascii="Times New Roman" w:hAnsi="Times New Roman"/>
                <w:i/>
                <w:sz w:val="28"/>
              </w:rPr>
              <w:t>Euro</w:t>
            </w:r>
            <w:proofErr w:type="spellEnd"/>
            <w:r w:rsidRPr="00685B36"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ieviešanas kārtības likuma 30.panta pirmā daļa, Ministru kabineta 2012.gada 27.jūnija rīkojuma Nr.282 „Par „Koncepciju par normatīvo aktu sakārtošanu saistībā ar eiro ieviešanu Latvijā”” 1.1.1.</w:t>
            </w:r>
            <w:r w:rsidR="00AF2127">
              <w:rPr>
                <w:rFonts w:ascii="Times New Roman" w:hAnsi="Times New Roman"/>
                <w:sz w:val="28"/>
              </w:rPr>
              <w:t>apakš</w:t>
            </w:r>
            <w:r>
              <w:rPr>
                <w:rFonts w:ascii="Times New Roman" w:hAnsi="Times New Roman"/>
                <w:sz w:val="28"/>
              </w:rPr>
              <w:t>punkt</w:t>
            </w:r>
            <w:r w:rsidR="00AF2127">
              <w:rPr>
                <w:rFonts w:ascii="Times New Roman" w:hAnsi="Times New Roman"/>
                <w:sz w:val="28"/>
              </w:rPr>
              <w:t>s</w:t>
            </w:r>
            <w:r>
              <w:rPr>
                <w:rFonts w:ascii="Times New Roman" w:hAnsi="Times New Roman"/>
                <w:sz w:val="28"/>
              </w:rPr>
              <w:t xml:space="preserve"> un Latvijas Nacionālā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ieviešanas plāna (apstiprināts ar Ministru kabineta 2013.gada 4.aprīļa rīkojumu Nr.136) </w:t>
            </w:r>
            <w:r w:rsidR="00C8110E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.pielikuma </w:t>
            </w:r>
            <w:r w:rsidR="00C8110E">
              <w:rPr>
                <w:rFonts w:ascii="Times New Roman" w:hAnsi="Times New Roman"/>
                <w:sz w:val="28"/>
              </w:rPr>
              <w:t>J</w:t>
            </w:r>
            <w:r w:rsidR="003B52FC">
              <w:rPr>
                <w:rFonts w:ascii="Times New Roman" w:hAnsi="Times New Roman"/>
                <w:sz w:val="28"/>
              </w:rPr>
              <w:t>2</w:t>
            </w:r>
            <w:r w:rsidR="00A4602A">
              <w:rPr>
                <w:rFonts w:ascii="Times New Roman" w:hAnsi="Times New Roman"/>
                <w:sz w:val="28"/>
              </w:rPr>
              <w:t>.</w:t>
            </w:r>
            <w:r w:rsidR="00C8110E">
              <w:rPr>
                <w:rFonts w:ascii="Times New Roman" w:hAnsi="Times New Roman"/>
                <w:sz w:val="28"/>
              </w:rPr>
              <w:t xml:space="preserve">1.1. </w:t>
            </w:r>
            <w:r w:rsidR="00A4602A">
              <w:rPr>
                <w:rFonts w:ascii="Times New Roman" w:hAnsi="Times New Roman"/>
                <w:sz w:val="28"/>
              </w:rPr>
              <w:t xml:space="preserve">pasākums. </w:t>
            </w:r>
          </w:p>
        </w:tc>
      </w:tr>
      <w:tr w:rsidR="00CE5242" w:rsidRPr="002A1DD2" w:rsidTr="001D3BC4">
        <w:trPr>
          <w:trHeight w:val="274"/>
        </w:trPr>
        <w:tc>
          <w:tcPr>
            <w:tcW w:w="496" w:type="dxa"/>
          </w:tcPr>
          <w:p w:rsidR="00CE5242" w:rsidRPr="002A1DD2" w:rsidRDefault="00CE5242" w:rsidP="0090620D">
            <w:pPr>
              <w:spacing w:before="75" w:after="7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A1DD2">
              <w:rPr>
                <w:rFonts w:ascii="Times New Roman" w:hAnsi="Times New Roman"/>
                <w:sz w:val="28"/>
                <w:szCs w:val="28"/>
                <w:lang w:eastAsia="lv-LV"/>
              </w:rPr>
              <w:t> 2.</w:t>
            </w:r>
          </w:p>
        </w:tc>
        <w:tc>
          <w:tcPr>
            <w:tcW w:w="2680" w:type="dxa"/>
          </w:tcPr>
          <w:p w:rsidR="00CE5242" w:rsidRPr="002A1DD2" w:rsidRDefault="00CE5242" w:rsidP="0090620D">
            <w:pPr>
              <w:spacing w:before="75" w:after="7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A1DD2">
              <w:rPr>
                <w:rFonts w:ascii="Times New Roman" w:hAnsi="Times New Roman"/>
                <w:sz w:val="28"/>
                <w:szCs w:val="28"/>
                <w:lang w:eastAsia="lv-LV"/>
              </w:rPr>
              <w:t>Pašreizējā situācija un problēmas</w:t>
            </w:r>
          </w:p>
        </w:tc>
        <w:tc>
          <w:tcPr>
            <w:tcW w:w="6228" w:type="dxa"/>
          </w:tcPr>
          <w:p w:rsidR="00401DB6" w:rsidRPr="001E1F83" w:rsidRDefault="003328F4" w:rsidP="00C8110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Ņemot vērā to, ka ar 2014.gada 1.janvāri Latvijā plānots ieviest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proofErr w:type="spellEnd"/>
            <w:r w:rsidR="005013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7741A">
              <w:rPr>
                <w:rFonts w:ascii="Times New Roman" w:hAnsi="Times New Roman"/>
                <w:sz w:val="28"/>
                <w:szCs w:val="28"/>
              </w:rPr>
              <w:t>ir nepieciešams veikt grozījumu</w:t>
            </w:r>
            <w:r w:rsidR="00A15F84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52FC">
              <w:rPr>
                <w:rFonts w:ascii="Times New Roman" w:hAnsi="Times New Roman"/>
                <w:sz w:val="28"/>
                <w:szCs w:val="28"/>
              </w:rPr>
              <w:t>Uzturlīdzekļu garantiju fonda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likumā</w:t>
            </w:r>
            <w:r w:rsidR="005013B3">
              <w:rPr>
                <w:rFonts w:ascii="Times New Roman" w:hAnsi="Times New Roman"/>
                <w:sz w:val="28"/>
                <w:szCs w:val="28"/>
              </w:rPr>
              <w:t>, grozot tās normas, kurās ir pieminēti lati</w:t>
            </w:r>
            <w:r w:rsidR="00C811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E5242" w:rsidRPr="002A1DD2" w:rsidTr="001D3BC4">
        <w:trPr>
          <w:trHeight w:val="694"/>
        </w:trPr>
        <w:tc>
          <w:tcPr>
            <w:tcW w:w="496" w:type="dxa"/>
          </w:tcPr>
          <w:p w:rsidR="00CE5242" w:rsidRPr="002A1DD2" w:rsidRDefault="00CE5242" w:rsidP="0090620D">
            <w:pPr>
              <w:spacing w:before="75" w:after="7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A1DD2">
              <w:rPr>
                <w:rFonts w:ascii="Times New Roman" w:hAnsi="Times New Roman"/>
                <w:sz w:val="28"/>
                <w:szCs w:val="28"/>
                <w:lang w:eastAsia="lv-LV"/>
              </w:rPr>
              <w:t> 3.</w:t>
            </w:r>
          </w:p>
        </w:tc>
        <w:tc>
          <w:tcPr>
            <w:tcW w:w="2680" w:type="dxa"/>
          </w:tcPr>
          <w:p w:rsidR="00CE5242" w:rsidRPr="002A1DD2" w:rsidRDefault="00CE5242" w:rsidP="0090620D">
            <w:pPr>
              <w:spacing w:before="75" w:after="7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A1DD2">
              <w:rPr>
                <w:rFonts w:ascii="Times New Roman" w:hAnsi="Times New Roman"/>
                <w:sz w:val="28"/>
                <w:szCs w:val="28"/>
                <w:lang w:eastAsia="lv-LV"/>
              </w:rPr>
              <w:t>Saistītie politikas ietekmes novērtējumi un pētījumi</w:t>
            </w:r>
          </w:p>
        </w:tc>
        <w:tc>
          <w:tcPr>
            <w:tcW w:w="6228" w:type="dxa"/>
          </w:tcPr>
          <w:p w:rsidR="00CE5242" w:rsidRPr="002A1DD2" w:rsidRDefault="0016356A" w:rsidP="0090620D">
            <w:pPr>
              <w:spacing w:before="75" w:after="75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Projekts šo jomu neskar. </w:t>
            </w:r>
          </w:p>
        </w:tc>
      </w:tr>
      <w:tr w:rsidR="00CE5242" w:rsidRPr="002A1DD2" w:rsidTr="001D3BC4">
        <w:trPr>
          <w:trHeight w:val="384"/>
        </w:trPr>
        <w:tc>
          <w:tcPr>
            <w:tcW w:w="496" w:type="dxa"/>
          </w:tcPr>
          <w:p w:rsidR="00CE5242" w:rsidRPr="002A1DD2" w:rsidRDefault="00CE5242" w:rsidP="00906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A1DD2">
              <w:rPr>
                <w:rFonts w:ascii="Times New Roman" w:hAnsi="Times New Roman"/>
                <w:sz w:val="28"/>
                <w:szCs w:val="28"/>
                <w:lang w:eastAsia="lv-LV"/>
              </w:rPr>
              <w:t> 4.</w:t>
            </w:r>
          </w:p>
        </w:tc>
        <w:tc>
          <w:tcPr>
            <w:tcW w:w="2680" w:type="dxa"/>
          </w:tcPr>
          <w:p w:rsidR="00CE5242" w:rsidRPr="002A1DD2" w:rsidRDefault="00CE5242" w:rsidP="00906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A1DD2">
              <w:rPr>
                <w:rFonts w:ascii="Times New Roman" w:hAnsi="Times New Roman"/>
                <w:sz w:val="28"/>
                <w:szCs w:val="28"/>
                <w:lang w:eastAsia="lv-LV"/>
              </w:rPr>
              <w:t>Tiesiskā regulējuma mērķis un būtība</w:t>
            </w:r>
          </w:p>
        </w:tc>
        <w:tc>
          <w:tcPr>
            <w:tcW w:w="6228" w:type="dxa"/>
          </w:tcPr>
          <w:p w:rsidR="00CE31DB" w:rsidRPr="00CE31DB" w:rsidRDefault="00AE4E43" w:rsidP="003B52FC">
            <w:pPr>
              <w:pStyle w:val="naiskr"/>
              <w:spacing w:before="0" w:after="0"/>
              <w:ind w:firstLine="459"/>
              <w:jc w:val="both"/>
              <w:rPr>
                <w:sz w:val="28"/>
                <w:szCs w:val="28"/>
              </w:rPr>
            </w:pPr>
            <w:r w:rsidRPr="00CE31DB">
              <w:rPr>
                <w:sz w:val="28"/>
                <w:szCs w:val="28"/>
              </w:rPr>
              <w:t xml:space="preserve">Šā projekta mērķis ir pielāgot </w:t>
            </w:r>
            <w:r w:rsidR="003B52FC" w:rsidRPr="00CE31DB">
              <w:rPr>
                <w:sz w:val="28"/>
                <w:szCs w:val="28"/>
              </w:rPr>
              <w:t>U</w:t>
            </w:r>
            <w:r w:rsidR="00C8110E">
              <w:rPr>
                <w:sz w:val="28"/>
                <w:szCs w:val="28"/>
              </w:rPr>
              <w:t>zturlīdzekļu garantiju fonda likumu</w:t>
            </w:r>
            <w:r w:rsidRPr="00CE31DB">
              <w:rPr>
                <w:sz w:val="28"/>
                <w:szCs w:val="28"/>
              </w:rPr>
              <w:t xml:space="preserve"> </w:t>
            </w:r>
            <w:proofErr w:type="spellStart"/>
            <w:r w:rsidRPr="00CE31DB">
              <w:rPr>
                <w:i/>
                <w:sz w:val="28"/>
                <w:szCs w:val="28"/>
              </w:rPr>
              <w:t>euro</w:t>
            </w:r>
            <w:proofErr w:type="spellEnd"/>
            <w:r w:rsidRPr="00CE31DB">
              <w:rPr>
                <w:i/>
                <w:sz w:val="28"/>
                <w:szCs w:val="28"/>
              </w:rPr>
              <w:t xml:space="preserve"> </w:t>
            </w:r>
            <w:r w:rsidRPr="00CE31DB">
              <w:rPr>
                <w:sz w:val="28"/>
                <w:szCs w:val="28"/>
              </w:rPr>
              <w:t>ieviešanai,</w:t>
            </w:r>
            <w:r w:rsidR="003B52FC" w:rsidRPr="00CE31DB">
              <w:rPr>
                <w:sz w:val="28"/>
                <w:szCs w:val="28"/>
              </w:rPr>
              <w:t xml:space="preserve"> aizstājot tajā latus ar </w:t>
            </w:r>
            <w:proofErr w:type="spellStart"/>
            <w:r w:rsidR="003B52FC" w:rsidRPr="00CE31DB">
              <w:rPr>
                <w:i/>
                <w:sz w:val="28"/>
                <w:szCs w:val="28"/>
              </w:rPr>
              <w:t>euro</w:t>
            </w:r>
            <w:proofErr w:type="spellEnd"/>
            <w:r w:rsidR="00C8110E">
              <w:rPr>
                <w:sz w:val="28"/>
                <w:szCs w:val="28"/>
              </w:rPr>
              <w:t>.</w:t>
            </w:r>
            <w:r w:rsidR="0038368B">
              <w:rPr>
                <w:sz w:val="28"/>
                <w:szCs w:val="28"/>
              </w:rPr>
              <w:t xml:space="preserve"> Netiek grozītas tās normas, kuru piemērošanas termiņš ir beidzies.</w:t>
            </w:r>
          </w:p>
          <w:p w:rsidR="00401DB6" w:rsidRDefault="00CE31DB" w:rsidP="00C8110E">
            <w:pPr>
              <w:pStyle w:val="naiskr"/>
              <w:spacing w:before="0" w:after="0"/>
              <w:ind w:firstLine="45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Uzturlīdzekļu garantiju fonda likuma</w:t>
            </w:r>
            <w:r w:rsidRPr="00CE31DB">
              <w:rPr>
                <w:sz w:val="28"/>
                <w:szCs w:val="28"/>
              </w:rPr>
              <w:t xml:space="preserve"> pārejas noteikumu 7.punkta 2., 3. un 4.apakšpunkts paredz </w:t>
            </w:r>
            <w:r w:rsidR="00C8110E">
              <w:rPr>
                <w:sz w:val="28"/>
                <w:szCs w:val="28"/>
              </w:rPr>
              <w:t xml:space="preserve">izmaksājamo </w:t>
            </w:r>
            <w:r w:rsidRPr="00CE31DB">
              <w:rPr>
                <w:sz w:val="28"/>
                <w:szCs w:val="28"/>
              </w:rPr>
              <w:t>uzturlīdzekļu apmēru latos no 2014.gada</w:t>
            </w:r>
            <w:r w:rsidR="00722650" w:rsidRPr="00CE31DB">
              <w:rPr>
                <w:sz w:val="28"/>
                <w:szCs w:val="28"/>
              </w:rPr>
              <w:t xml:space="preserve"> </w:t>
            </w:r>
            <w:r w:rsidRPr="00CE31DB">
              <w:rPr>
                <w:sz w:val="28"/>
                <w:szCs w:val="28"/>
              </w:rPr>
              <w:t xml:space="preserve">1.janvāra līdz 2016.gada 31.decembrim. Ņemot vērā minēto, projekts paredz aizstāt latus ar </w:t>
            </w:r>
            <w:proofErr w:type="spellStart"/>
            <w:r w:rsidRPr="00CE31DB">
              <w:rPr>
                <w:i/>
                <w:sz w:val="28"/>
                <w:szCs w:val="28"/>
              </w:rPr>
              <w:t>euro</w:t>
            </w:r>
            <w:proofErr w:type="spellEnd"/>
            <w:r w:rsidRPr="00CE31DB">
              <w:rPr>
                <w:sz w:val="28"/>
                <w:szCs w:val="28"/>
              </w:rPr>
              <w:t xml:space="preserve"> atbilstoši </w:t>
            </w:r>
            <w:proofErr w:type="spellStart"/>
            <w:r w:rsidRPr="00CE31DB">
              <w:rPr>
                <w:i/>
                <w:sz w:val="28"/>
              </w:rPr>
              <w:t>Euro</w:t>
            </w:r>
            <w:proofErr w:type="spellEnd"/>
            <w:r w:rsidRPr="00CE31DB">
              <w:rPr>
                <w:i/>
                <w:sz w:val="28"/>
              </w:rPr>
              <w:t xml:space="preserve"> </w:t>
            </w:r>
            <w:r w:rsidRPr="00CE31DB">
              <w:rPr>
                <w:sz w:val="28"/>
              </w:rPr>
              <w:t>ieviešanas kārtības likuma 6.pantā pa</w:t>
            </w:r>
            <w:r w:rsidR="00C8110E">
              <w:rPr>
                <w:sz w:val="28"/>
              </w:rPr>
              <w:t>redzētaja</w:t>
            </w:r>
            <w:r w:rsidRPr="00CE31DB">
              <w:rPr>
                <w:sz w:val="28"/>
              </w:rPr>
              <w:t>m</w:t>
            </w:r>
            <w:r w:rsidR="00C8110E">
              <w:rPr>
                <w:sz w:val="28"/>
              </w:rPr>
              <w:t xml:space="preserve"> principam</w:t>
            </w:r>
            <w:r w:rsidRPr="00CE31DB">
              <w:rPr>
                <w:sz w:val="28"/>
              </w:rPr>
              <w:t>.</w:t>
            </w:r>
          </w:p>
          <w:p w:rsidR="00507299" w:rsidRPr="00A15F84" w:rsidRDefault="00507299" w:rsidP="00A15F84">
            <w:pPr>
              <w:pStyle w:val="naiskr"/>
              <w:spacing w:before="0" w:after="0"/>
              <w:ind w:firstLine="459"/>
              <w:jc w:val="both"/>
              <w:rPr>
                <w:sz w:val="28"/>
                <w:szCs w:val="28"/>
              </w:rPr>
            </w:pPr>
            <w:r w:rsidRPr="00A15F84">
              <w:rPr>
                <w:sz w:val="28"/>
                <w:szCs w:val="28"/>
              </w:rPr>
              <w:t>2012.gada 1.jūlijā stājās spēkā Oficiālo publikāciju un tiesiskās informācijas likums, ar kuru tika mainīts statuss laikrakstam</w:t>
            </w:r>
            <w:r w:rsidR="00A15F84" w:rsidRPr="00A15F84">
              <w:rPr>
                <w:sz w:val="28"/>
                <w:szCs w:val="28"/>
              </w:rPr>
              <w:t xml:space="preserve"> „Latvijas Vēstnesis”</w:t>
            </w:r>
            <w:r w:rsidRPr="00A15F84">
              <w:rPr>
                <w:sz w:val="28"/>
                <w:szCs w:val="28"/>
              </w:rPr>
              <w:t xml:space="preserve"> uz </w:t>
            </w:r>
            <w:r w:rsidR="00A15F84" w:rsidRPr="00A15F84">
              <w:rPr>
                <w:sz w:val="28"/>
                <w:szCs w:val="28"/>
              </w:rPr>
              <w:t>oficiālo elektronisko publikāciju. Ņemot vērā minēto,</w:t>
            </w:r>
            <w:r w:rsidRPr="00A15F84">
              <w:rPr>
                <w:sz w:val="28"/>
                <w:szCs w:val="28"/>
              </w:rPr>
              <w:t xml:space="preserve"> nepieciešams veikt grozījumu Uzturlīdzekļu garantiju fonda likuma </w:t>
            </w:r>
            <w:proofErr w:type="spellStart"/>
            <w:r w:rsidRPr="00A15F84">
              <w:rPr>
                <w:sz w:val="28"/>
                <w:szCs w:val="28"/>
              </w:rPr>
              <w:t>8.panta</w:t>
            </w:r>
            <w:proofErr w:type="spellEnd"/>
            <w:r w:rsidR="00A15F84" w:rsidRPr="00A15F84">
              <w:rPr>
                <w:sz w:val="28"/>
                <w:szCs w:val="28"/>
              </w:rPr>
              <w:t xml:space="preserve"> ceturtajā daļā</w:t>
            </w:r>
            <w:r w:rsidR="001D3BC4">
              <w:rPr>
                <w:sz w:val="28"/>
                <w:szCs w:val="28"/>
              </w:rPr>
              <w:t>,</w:t>
            </w:r>
            <w:r w:rsidRPr="00A15F84">
              <w:rPr>
                <w:sz w:val="28"/>
                <w:szCs w:val="28"/>
              </w:rPr>
              <w:t xml:space="preserve"> </w:t>
            </w:r>
            <w:r w:rsidR="00A15F84" w:rsidRPr="00A15F84">
              <w:rPr>
                <w:sz w:val="28"/>
                <w:szCs w:val="28"/>
              </w:rPr>
              <w:t xml:space="preserve">lai novērstu neatbilstību </w:t>
            </w:r>
            <w:r w:rsidRPr="00A15F84">
              <w:rPr>
                <w:sz w:val="28"/>
                <w:szCs w:val="28"/>
              </w:rPr>
              <w:t>likum</w:t>
            </w:r>
            <w:r w:rsidR="00A15F84" w:rsidRPr="00A15F84">
              <w:rPr>
                <w:sz w:val="28"/>
                <w:szCs w:val="28"/>
              </w:rPr>
              <w:t>a</w:t>
            </w:r>
            <w:r w:rsidRPr="00A15F84">
              <w:rPr>
                <w:sz w:val="28"/>
                <w:szCs w:val="28"/>
              </w:rPr>
              <w:t xml:space="preserve"> </w:t>
            </w:r>
            <w:r w:rsidR="00A15F84" w:rsidRPr="00A15F84">
              <w:rPr>
                <w:sz w:val="28"/>
                <w:szCs w:val="28"/>
              </w:rPr>
              <w:t>normām.</w:t>
            </w:r>
          </w:p>
        </w:tc>
      </w:tr>
      <w:tr w:rsidR="00CE5242" w:rsidRPr="002A1DD2" w:rsidTr="001D3BC4">
        <w:trPr>
          <w:trHeight w:val="476"/>
        </w:trPr>
        <w:tc>
          <w:tcPr>
            <w:tcW w:w="496" w:type="dxa"/>
          </w:tcPr>
          <w:p w:rsidR="00CE5242" w:rsidRPr="002A1DD2" w:rsidRDefault="00CE5242" w:rsidP="00906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A1DD2">
              <w:rPr>
                <w:rFonts w:ascii="Times New Roman" w:hAnsi="Times New Roman"/>
                <w:sz w:val="28"/>
                <w:szCs w:val="28"/>
                <w:lang w:eastAsia="lv-LV"/>
              </w:rPr>
              <w:t> 5.</w:t>
            </w:r>
          </w:p>
        </w:tc>
        <w:tc>
          <w:tcPr>
            <w:tcW w:w="2680" w:type="dxa"/>
          </w:tcPr>
          <w:p w:rsidR="00CE5242" w:rsidRPr="002A1DD2" w:rsidRDefault="00CE5242" w:rsidP="0090620D">
            <w:pPr>
              <w:spacing w:before="75" w:after="7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A1DD2">
              <w:rPr>
                <w:rFonts w:ascii="Times New Roman" w:hAnsi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6228" w:type="dxa"/>
          </w:tcPr>
          <w:p w:rsidR="00CE5242" w:rsidRPr="00685599" w:rsidRDefault="001D3BC4" w:rsidP="0090620D">
            <w:pPr>
              <w:spacing w:after="120" w:line="240" w:lineRule="auto"/>
              <w:ind w:firstLine="55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Uzturlīdzekļu garantiju fonda administrācija.</w:t>
            </w:r>
          </w:p>
        </w:tc>
      </w:tr>
      <w:tr w:rsidR="00CE5242" w:rsidRPr="002A1DD2" w:rsidTr="001D3BC4">
        <w:trPr>
          <w:trHeight w:val="904"/>
        </w:trPr>
        <w:tc>
          <w:tcPr>
            <w:tcW w:w="496" w:type="dxa"/>
          </w:tcPr>
          <w:p w:rsidR="00CE5242" w:rsidRPr="002A1DD2" w:rsidRDefault="00CE5242" w:rsidP="0090620D">
            <w:pPr>
              <w:spacing w:before="75" w:after="7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A1DD2">
              <w:rPr>
                <w:rFonts w:ascii="Times New Roman" w:hAnsi="Times New Roman"/>
                <w:sz w:val="28"/>
                <w:szCs w:val="28"/>
                <w:lang w:eastAsia="lv-LV"/>
              </w:rPr>
              <w:t> 6.</w:t>
            </w:r>
          </w:p>
        </w:tc>
        <w:tc>
          <w:tcPr>
            <w:tcW w:w="2680" w:type="dxa"/>
          </w:tcPr>
          <w:p w:rsidR="00CE5242" w:rsidRPr="002A1DD2" w:rsidRDefault="00CE5242" w:rsidP="0090620D">
            <w:pPr>
              <w:spacing w:before="75" w:after="7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A1DD2">
              <w:rPr>
                <w:rFonts w:ascii="Times New Roman" w:hAnsi="Times New Roman"/>
                <w:sz w:val="28"/>
                <w:szCs w:val="28"/>
                <w:lang w:eastAsia="lv-LV"/>
              </w:rPr>
              <w:t>Iemesli, kādēļ netika nodrošināta sabiedrības līdzdalība</w:t>
            </w:r>
          </w:p>
        </w:tc>
        <w:tc>
          <w:tcPr>
            <w:tcW w:w="6228" w:type="dxa"/>
          </w:tcPr>
          <w:p w:rsidR="00CE5242" w:rsidRPr="002A1DD2" w:rsidRDefault="00F86557" w:rsidP="0090620D">
            <w:pPr>
              <w:spacing w:before="75" w:after="75" w:line="240" w:lineRule="auto"/>
              <w:ind w:firstLine="552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Sabiedrības līdzdalība projekta izstrādē netika nodrošināta, jo projekts nemaina pastāvošo tiesisko regulējumu pēc būtības.</w:t>
            </w:r>
          </w:p>
        </w:tc>
      </w:tr>
      <w:tr w:rsidR="003B304C" w:rsidRPr="003B304C" w:rsidTr="001D3BC4">
        <w:tc>
          <w:tcPr>
            <w:tcW w:w="496" w:type="dxa"/>
          </w:tcPr>
          <w:p w:rsidR="00CE5242" w:rsidRPr="003B304C" w:rsidRDefault="00CE5242" w:rsidP="0090620D">
            <w:pPr>
              <w:spacing w:before="75" w:after="7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3B304C">
              <w:rPr>
                <w:rFonts w:ascii="Times New Roman" w:hAnsi="Times New Roman"/>
                <w:sz w:val="28"/>
                <w:szCs w:val="28"/>
                <w:lang w:eastAsia="lv-LV"/>
              </w:rPr>
              <w:lastRenderedPageBreak/>
              <w:t> 7.</w:t>
            </w:r>
          </w:p>
        </w:tc>
        <w:tc>
          <w:tcPr>
            <w:tcW w:w="2680" w:type="dxa"/>
          </w:tcPr>
          <w:p w:rsidR="00CE5242" w:rsidRPr="003B304C" w:rsidRDefault="00CE5242" w:rsidP="0090620D">
            <w:pPr>
              <w:spacing w:before="75" w:after="7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3B304C">
              <w:rPr>
                <w:rFonts w:ascii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6228" w:type="dxa"/>
          </w:tcPr>
          <w:p w:rsidR="00F86557" w:rsidRPr="003B304C" w:rsidRDefault="00F86557" w:rsidP="0090620D">
            <w:pPr>
              <w:spacing w:before="75" w:after="75" w:line="240" w:lineRule="auto"/>
              <w:ind w:firstLine="552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3B304C">
              <w:rPr>
                <w:rFonts w:ascii="Times New Roman" w:hAnsi="Times New Roman"/>
                <w:sz w:val="28"/>
                <w:szCs w:val="28"/>
                <w:lang w:eastAsia="lv-LV"/>
              </w:rPr>
              <w:t>Šis projekts tiks virzīts izskatīšanai Ministru kabinetā pēc tam, kad Eiropas Savienības Padomē saskaņā ar Līguma par Eiropas Savienības darbību 140.panta 2.punktu tiks pieņemts lēmums par izņēmuma statusa</w:t>
            </w:r>
            <w:r w:rsidR="002B4D64" w:rsidRPr="003B304C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atcelšanu Latvijas Republikai.</w:t>
            </w:r>
          </w:p>
          <w:p w:rsidR="002B4D64" w:rsidRPr="003B304C" w:rsidRDefault="002B4D64" w:rsidP="0090620D">
            <w:pPr>
              <w:spacing w:before="75" w:after="75" w:line="240" w:lineRule="auto"/>
              <w:ind w:firstLine="552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3B304C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Projekts ir virzāms izskatīšanai Saeimā vienotā ar </w:t>
            </w:r>
            <w:proofErr w:type="spellStart"/>
            <w:r w:rsidRPr="003B304C">
              <w:rPr>
                <w:rFonts w:ascii="Times New Roman" w:hAnsi="Times New Roman"/>
                <w:i/>
                <w:sz w:val="28"/>
                <w:szCs w:val="28"/>
                <w:lang w:eastAsia="lv-LV"/>
              </w:rPr>
              <w:t>euro</w:t>
            </w:r>
            <w:proofErr w:type="spellEnd"/>
            <w:r w:rsidRPr="003B304C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ieviešanu saistīto likumprojektu paketē.</w:t>
            </w:r>
          </w:p>
          <w:p w:rsidR="002B4D64" w:rsidRPr="003B304C" w:rsidRDefault="002B4D64" w:rsidP="0090620D">
            <w:pPr>
              <w:spacing w:before="75" w:after="75" w:line="240" w:lineRule="auto"/>
              <w:ind w:firstLine="552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3B304C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Projektam ir jābūt apstiprinātam un publicētam oficiālajā izdevumā „Latvijas Vēstnesis” līdz </w:t>
            </w:r>
            <w:proofErr w:type="spellStart"/>
            <w:r w:rsidRPr="003B304C">
              <w:rPr>
                <w:rFonts w:ascii="Times New Roman" w:hAnsi="Times New Roman"/>
                <w:i/>
                <w:sz w:val="28"/>
                <w:szCs w:val="28"/>
                <w:lang w:eastAsia="lv-LV"/>
              </w:rPr>
              <w:t>euro</w:t>
            </w:r>
            <w:proofErr w:type="spellEnd"/>
            <w:r w:rsidRPr="003B304C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ieviešanas dienai.</w:t>
            </w:r>
          </w:p>
        </w:tc>
      </w:tr>
    </w:tbl>
    <w:p w:rsidR="00CE5242" w:rsidRPr="002A1DD2" w:rsidRDefault="00CE5242" w:rsidP="0090620D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  <w:lang w:eastAsia="lv-LV"/>
        </w:rPr>
      </w:pPr>
      <w:r w:rsidRPr="002A1DD2">
        <w:rPr>
          <w:rFonts w:ascii="Times New Roman" w:hAnsi="Times New Roman"/>
          <w:sz w:val="28"/>
          <w:szCs w:val="28"/>
          <w:lang w:eastAsia="lv-LV"/>
        </w:rPr>
        <w:t> 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CE5242" w:rsidRPr="002A1DD2" w:rsidTr="001D3BC4">
        <w:tc>
          <w:tcPr>
            <w:tcW w:w="9356" w:type="dxa"/>
          </w:tcPr>
          <w:p w:rsidR="00CE5242" w:rsidRPr="002A1DD2" w:rsidRDefault="00CE5242" w:rsidP="00A65F4C">
            <w:pPr>
              <w:spacing w:before="150" w:after="15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2A1DD2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> II. Tiesību akta projekta ietekme uz sabiedrību</w:t>
            </w:r>
          </w:p>
        </w:tc>
      </w:tr>
      <w:tr w:rsidR="00685599" w:rsidRPr="002A1DD2" w:rsidTr="001D3BC4">
        <w:tc>
          <w:tcPr>
            <w:tcW w:w="9356" w:type="dxa"/>
          </w:tcPr>
          <w:p w:rsidR="00685599" w:rsidRPr="002A1DD2" w:rsidRDefault="00685599" w:rsidP="00922CA0">
            <w:pPr>
              <w:spacing w:before="75"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Projekts </w:t>
            </w:r>
            <w:r w:rsidR="00922CA0">
              <w:rPr>
                <w:rFonts w:ascii="Times New Roman" w:hAnsi="Times New Roman"/>
                <w:sz w:val="28"/>
                <w:szCs w:val="28"/>
              </w:rPr>
              <w:t>nerada ietekmi uz sabiedrību, jo nemaina spēkā esošo tiesisko regulējumu pēc būtības.</w:t>
            </w:r>
          </w:p>
        </w:tc>
      </w:tr>
    </w:tbl>
    <w:p w:rsidR="0090620D" w:rsidRDefault="0090620D" w:rsidP="002A1DD2">
      <w:pPr>
        <w:spacing w:after="0" w:line="120" w:lineRule="auto"/>
        <w:rPr>
          <w:rFonts w:ascii="Times New Roman" w:hAnsi="Times New Roman"/>
          <w:sz w:val="52"/>
          <w:szCs w:val="28"/>
        </w:rPr>
      </w:pPr>
    </w:p>
    <w:tbl>
      <w:tblPr>
        <w:tblW w:w="93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1312"/>
        <w:gridCol w:w="1347"/>
        <w:gridCol w:w="1391"/>
        <w:gridCol w:w="1391"/>
        <w:gridCol w:w="1583"/>
      </w:tblGrid>
      <w:tr w:rsidR="00E12622" w:rsidRPr="00E12622" w:rsidTr="001D3BC4">
        <w:trPr>
          <w:trHeight w:val="652"/>
        </w:trPr>
        <w:tc>
          <w:tcPr>
            <w:tcW w:w="9342" w:type="dxa"/>
            <w:gridSpan w:val="6"/>
          </w:tcPr>
          <w:p w:rsidR="00E12622" w:rsidRPr="00E12622" w:rsidRDefault="00E12622" w:rsidP="001B2DCD">
            <w:pPr>
              <w:pStyle w:val="naisnod"/>
              <w:spacing w:before="0" w:after="0"/>
              <w:rPr>
                <w:i/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br w:type="page"/>
              <w:t>III. Tiesību akta projekta ietekme uz valsts budžetu un pašvaldību budžetiem</w:t>
            </w:r>
          </w:p>
        </w:tc>
      </w:tr>
      <w:tr w:rsidR="00E12622" w:rsidRPr="00E12622" w:rsidTr="001D3BC4">
        <w:tc>
          <w:tcPr>
            <w:tcW w:w="2318" w:type="dxa"/>
            <w:vMerge w:val="restart"/>
            <w:vAlign w:val="center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12622">
              <w:rPr>
                <w:b/>
                <w:sz w:val="28"/>
                <w:szCs w:val="28"/>
              </w:rPr>
              <w:t>Rādītāji</w:t>
            </w:r>
          </w:p>
        </w:tc>
        <w:tc>
          <w:tcPr>
            <w:tcW w:w="2659" w:type="dxa"/>
            <w:gridSpan w:val="2"/>
            <w:vMerge w:val="restart"/>
            <w:vAlign w:val="center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12622">
              <w:rPr>
                <w:b/>
                <w:sz w:val="28"/>
                <w:szCs w:val="28"/>
              </w:rPr>
              <w:t>2013.gads</w:t>
            </w:r>
          </w:p>
        </w:tc>
        <w:tc>
          <w:tcPr>
            <w:tcW w:w="4365" w:type="dxa"/>
            <w:gridSpan w:val="3"/>
            <w:vAlign w:val="center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 xml:space="preserve">Turpmākie trīs gadi (tūkst. </w:t>
            </w:r>
            <w:proofErr w:type="spellStart"/>
            <w:r w:rsidRPr="00E12622">
              <w:rPr>
                <w:i/>
                <w:sz w:val="28"/>
                <w:szCs w:val="28"/>
              </w:rPr>
              <w:t>euro</w:t>
            </w:r>
            <w:proofErr w:type="spellEnd"/>
            <w:r w:rsidRPr="00E12622">
              <w:rPr>
                <w:sz w:val="28"/>
                <w:szCs w:val="28"/>
              </w:rPr>
              <w:t>)</w:t>
            </w:r>
          </w:p>
        </w:tc>
      </w:tr>
      <w:tr w:rsidR="00E12622" w:rsidRPr="00E12622" w:rsidTr="001D3BC4">
        <w:tc>
          <w:tcPr>
            <w:tcW w:w="2318" w:type="dxa"/>
            <w:vMerge/>
            <w:vAlign w:val="center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59" w:type="dxa"/>
            <w:gridSpan w:val="2"/>
            <w:vMerge/>
            <w:vAlign w:val="center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E12622">
              <w:rPr>
                <w:b/>
                <w:bCs/>
                <w:sz w:val="28"/>
                <w:szCs w:val="28"/>
              </w:rPr>
              <w:t>2014.gads</w:t>
            </w:r>
          </w:p>
        </w:tc>
        <w:tc>
          <w:tcPr>
            <w:tcW w:w="1391" w:type="dxa"/>
            <w:vAlign w:val="center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E12622">
              <w:rPr>
                <w:b/>
                <w:bCs/>
                <w:sz w:val="28"/>
                <w:szCs w:val="28"/>
              </w:rPr>
              <w:t>2015.gads</w:t>
            </w:r>
          </w:p>
        </w:tc>
        <w:tc>
          <w:tcPr>
            <w:tcW w:w="1583" w:type="dxa"/>
            <w:vAlign w:val="center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E12622">
              <w:rPr>
                <w:b/>
                <w:bCs/>
                <w:sz w:val="28"/>
                <w:szCs w:val="28"/>
              </w:rPr>
              <w:t>2016.gads</w:t>
            </w:r>
          </w:p>
        </w:tc>
      </w:tr>
      <w:tr w:rsidR="00E12622" w:rsidRPr="00E12622" w:rsidTr="001D3BC4">
        <w:tc>
          <w:tcPr>
            <w:tcW w:w="2318" w:type="dxa"/>
            <w:vMerge/>
            <w:vAlign w:val="center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Saskaņā ar valsts budžetu kārtējam gadam</w:t>
            </w:r>
          </w:p>
        </w:tc>
        <w:tc>
          <w:tcPr>
            <w:tcW w:w="1347" w:type="dxa"/>
            <w:vAlign w:val="center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Izmaiņas kārtējā gadā, salīdzinot ar budžetu kārtējam gadam</w:t>
            </w:r>
          </w:p>
        </w:tc>
        <w:tc>
          <w:tcPr>
            <w:tcW w:w="1391" w:type="dxa"/>
            <w:vAlign w:val="center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Izmaiņas, salīdzinot ar kārtējo (n) gadu</w:t>
            </w:r>
          </w:p>
        </w:tc>
        <w:tc>
          <w:tcPr>
            <w:tcW w:w="1391" w:type="dxa"/>
            <w:vAlign w:val="center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Izmaiņas, salīdzinot ar kārtējo (n) gadu</w:t>
            </w:r>
          </w:p>
        </w:tc>
        <w:tc>
          <w:tcPr>
            <w:tcW w:w="1583" w:type="dxa"/>
            <w:vAlign w:val="center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Izmaiņas, salīdzinot ar kārtējo (n) gadu</w:t>
            </w:r>
          </w:p>
        </w:tc>
      </w:tr>
      <w:tr w:rsidR="00E12622" w:rsidRPr="00E12622" w:rsidTr="001D3BC4">
        <w:tc>
          <w:tcPr>
            <w:tcW w:w="2318" w:type="dxa"/>
            <w:vAlign w:val="center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E1262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12" w:type="dxa"/>
            <w:vAlign w:val="center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E126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47" w:type="dxa"/>
            <w:vAlign w:val="center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E1262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91" w:type="dxa"/>
            <w:vAlign w:val="center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E1262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91" w:type="dxa"/>
            <w:vAlign w:val="center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E1262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83" w:type="dxa"/>
            <w:vAlign w:val="center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E12622">
              <w:rPr>
                <w:bCs/>
                <w:sz w:val="28"/>
                <w:szCs w:val="28"/>
              </w:rPr>
              <w:t>6</w:t>
            </w:r>
          </w:p>
        </w:tc>
      </w:tr>
      <w:tr w:rsidR="00E12622" w:rsidRPr="00E12622" w:rsidTr="001D3BC4">
        <w:tc>
          <w:tcPr>
            <w:tcW w:w="2318" w:type="dxa"/>
          </w:tcPr>
          <w:p w:rsidR="00E12622" w:rsidRPr="00E12622" w:rsidRDefault="00E12622" w:rsidP="001B2DCD">
            <w:pPr>
              <w:pStyle w:val="naisf"/>
              <w:spacing w:before="0" w:after="0"/>
              <w:rPr>
                <w:i/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1. Budžeta ieņēmumi:</w:t>
            </w:r>
          </w:p>
        </w:tc>
        <w:tc>
          <w:tcPr>
            <w:tcW w:w="1312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</w:tr>
      <w:tr w:rsidR="00E12622" w:rsidRPr="00E12622" w:rsidTr="001D3BC4">
        <w:tc>
          <w:tcPr>
            <w:tcW w:w="2318" w:type="dxa"/>
          </w:tcPr>
          <w:p w:rsidR="00E12622" w:rsidRPr="00E12622" w:rsidRDefault="00E12622" w:rsidP="001B2DCD">
            <w:pPr>
              <w:pStyle w:val="naisf"/>
              <w:spacing w:before="0" w:after="0"/>
              <w:rPr>
                <w:i/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1.1. valsts pamatbudžets, tai sk</w:t>
            </w:r>
            <w:r>
              <w:rPr>
                <w:sz w:val="28"/>
                <w:szCs w:val="28"/>
              </w:rPr>
              <w:t>aitā ieņēmumi no maksas pakalpo</w:t>
            </w:r>
            <w:r w:rsidRPr="00E12622">
              <w:rPr>
                <w:sz w:val="28"/>
                <w:szCs w:val="28"/>
              </w:rPr>
              <w:t>jumiem un citi pašu ieņēmumi</w:t>
            </w:r>
          </w:p>
        </w:tc>
        <w:tc>
          <w:tcPr>
            <w:tcW w:w="1312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</w:tr>
      <w:tr w:rsidR="00E12622" w:rsidRPr="00E12622" w:rsidTr="001D3BC4">
        <w:tc>
          <w:tcPr>
            <w:tcW w:w="2318" w:type="dxa"/>
          </w:tcPr>
          <w:p w:rsidR="00E12622" w:rsidRPr="00E12622" w:rsidRDefault="00E12622" w:rsidP="001B2DCD">
            <w:pPr>
              <w:pStyle w:val="naisf"/>
              <w:spacing w:before="0" w:after="0"/>
              <w:rPr>
                <w:i/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1.2. valsts speciālais budžets</w:t>
            </w:r>
          </w:p>
        </w:tc>
        <w:tc>
          <w:tcPr>
            <w:tcW w:w="1312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</w:tr>
      <w:tr w:rsidR="00E12622" w:rsidRPr="00E12622" w:rsidTr="001D3BC4">
        <w:tc>
          <w:tcPr>
            <w:tcW w:w="2318" w:type="dxa"/>
          </w:tcPr>
          <w:p w:rsidR="00E12622" w:rsidRPr="00E12622" w:rsidRDefault="00E12622" w:rsidP="001B2DCD">
            <w:pPr>
              <w:pStyle w:val="naisf"/>
              <w:spacing w:before="0" w:after="0"/>
              <w:rPr>
                <w:i/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1.3. pašvaldību budžets</w:t>
            </w:r>
          </w:p>
        </w:tc>
        <w:tc>
          <w:tcPr>
            <w:tcW w:w="1312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</w:tr>
      <w:tr w:rsidR="00E12622" w:rsidRPr="00E12622" w:rsidTr="001D3BC4">
        <w:tc>
          <w:tcPr>
            <w:tcW w:w="2318" w:type="dxa"/>
          </w:tcPr>
          <w:p w:rsidR="00E12622" w:rsidRPr="00E12622" w:rsidRDefault="00E12622" w:rsidP="001B2DCD">
            <w:pPr>
              <w:rPr>
                <w:rFonts w:ascii="Times New Roman" w:hAnsi="Times New Roman"/>
                <w:sz w:val="28"/>
                <w:szCs w:val="28"/>
              </w:rPr>
            </w:pPr>
            <w:r w:rsidRPr="00E12622">
              <w:rPr>
                <w:rFonts w:ascii="Times New Roman" w:hAnsi="Times New Roman"/>
                <w:sz w:val="28"/>
                <w:szCs w:val="28"/>
              </w:rPr>
              <w:lastRenderedPageBreak/>
              <w:t>2. Budžeta izdevumi:</w:t>
            </w:r>
          </w:p>
        </w:tc>
        <w:tc>
          <w:tcPr>
            <w:tcW w:w="1312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</w:tr>
      <w:tr w:rsidR="00E12622" w:rsidRPr="00E12622" w:rsidTr="001D3BC4">
        <w:tc>
          <w:tcPr>
            <w:tcW w:w="2318" w:type="dxa"/>
          </w:tcPr>
          <w:p w:rsidR="00E12622" w:rsidRPr="00E12622" w:rsidRDefault="00E12622" w:rsidP="001B2DCD">
            <w:pPr>
              <w:rPr>
                <w:rFonts w:ascii="Times New Roman" w:hAnsi="Times New Roman"/>
                <w:sz w:val="28"/>
                <w:szCs w:val="28"/>
              </w:rPr>
            </w:pPr>
            <w:r w:rsidRPr="00E12622">
              <w:rPr>
                <w:rFonts w:ascii="Times New Roman" w:hAnsi="Times New Roman"/>
                <w:sz w:val="28"/>
                <w:szCs w:val="28"/>
              </w:rPr>
              <w:t>2.1. valsts pamatbudžets</w:t>
            </w:r>
          </w:p>
        </w:tc>
        <w:tc>
          <w:tcPr>
            <w:tcW w:w="1312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</w:tr>
      <w:tr w:rsidR="00E12622" w:rsidRPr="00E12622" w:rsidTr="001D3BC4">
        <w:tc>
          <w:tcPr>
            <w:tcW w:w="2318" w:type="dxa"/>
          </w:tcPr>
          <w:p w:rsidR="00E12622" w:rsidRPr="00E12622" w:rsidRDefault="00E12622" w:rsidP="001B2DCD">
            <w:pPr>
              <w:rPr>
                <w:rFonts w:ascii="Times New Roman" w:hAnsi="Times New Roman"/>
                <w:sz w:val="28"/>
                <w:szCs w:val="28"/>
              </w:rPr>
            </w:pPr>
            <w:r w:rsidRPr="00E12622">
              <w:rPr>
                <w:rFonts w:ascii="Times New Roman" w:hAnsi="Times New Roman"/>
                <w:sz w:val="28"/>
                <w:szCs w:val="28"/>
              </w:rPr>
              <w:t>2.2. valsts speciālais budžets</w:t>
            </w:r>
          </w:p>
        </w:tc>
        <w:tc>
          <w:tcPr>
            <w:tcW w:w="1312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</w:tr>
      <w:tr w:rsidR="00E12622" w:rsidRPr="00E12622" w:rsidTr="001D3BC4">
        <w:tc>
          <w:tcPr>
            <w:tcW w:w="2318" w:type="dxa"/>
          </w:tcPr>
          <w:p w:rsidR="00E12622" w:rsidRPr="00E12622" w:rsidRDefault="00E12622" w:rsidP="001B2DCD">
            <w:pPr>
              <w:rPr>
                <w:rFonts w:ascii="Times New Roman" w:hAnsi="Times New Roman"/>
                <w:sz w:val="28"/>
                <w:szCs w:val="28"/>
              </w:rPr>
            </w:pPr>
            <w:r w:rsidRPr="00E12622">
              <w:rPr>
                <w:rFonts w:ascii="Times New Roman" w:hAnsi="Times New Roman"/>
                <w:sz w:val="28"/>
                <w:szCs w:val="28"/>
              </w:rPr>
              <w:t xml:space="preserve">2.3. pašvaldību budžets </w:t>
            </w:r>
          </w:p>
        </w:tc>
        <w:tc>
          <w:tcPr>
            <w:tcW w:w="1312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</w:tr>
      <w:tr w:rsidR="00E12622" w:rsidRPr="00E12622" w:rsidTr="001D3BC4">
        <w:tc>
          <w:tcPr>
            <w:tcW w:w="2318" w:type="dxa"/>
          </w:tcPr>
          <w:p w:rsidR="00E12622" w:rsidRPr="00E12622" w:rsidRDefault="00E12622" w:rsidP="001B2DCD">
            <w:pPr>
              <w:rPr>
                <w:rFonts w:ascii="Times New Roman" w:hAnsi="Times New Roman"/>
                <w:sz w:val="28"/>
                <w:szCs w:val="28"/>
              </w:rPr>
            </w:pPr>
            <w:r w:rsidRPr="00E12622">
              <w:rPr>
                <w:rFonts w:ascii="Times New Roman" w:hAnsi="Times New Roman"/>
                <w:sz w:val="28"/>
                <w:szCs w:val="28"/>
              </w:rPr>
              <w:t>3. Finansiālā ietekme: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</w:tr>
      <w:tr w:rsidR="00E12622" w:rsidRPr="00E12622" w:rsidTr="001D3BC4">
        <w:tc>
          <w:tcPr>
            <w:tcW w:w="2318" w:type="dxa"/>
          </w:tcPr>
          <w:p w:rsidR="00E12622" w:rsidRPr="00E12622" w:rsidRDefault="00E12622" w:rsidP="001B2DCD">
            <w:pPr>
              <w:rPr>
                <w:rFonts w:ascii="Times New Roman" w:hAnsi="Times New Roman"/>
                <w:sz w:val="28"/>
                <w:szCs w:val="28"/>
              </w:rPr>
            </w:pPr>
            <w:r w:rsidRPr="00E12622">
              <w:rPr>
                <w:rFonts w:ascii="Times New Roman" w:hAnsi="Times New Roman"/>
                <w:sz w:val="28"/>
                <w:szCs w:val="28"/>
              </w:rPr>
              <w:t>3.1. valsts pamatbudžets</w:t>
            </w:r>
          </w:p>
        </w:tc>
        <w:tc>
          <w:tcPr>
            <w:tcW w:w="1312" w:type="dxa"/>
            <w:shd w:val="clear" w:color="auto" w:fill="auto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</w:tr>
      <w:tr w:rsidR="00E12622" w:rsidRPr="00E12622" w:rsidTr="001D3BC4">
        <w:tc>
          <w:tcPr>
            <w:tcW w:w="2318" w:type="dxa"/>
          </w:tcPr>
          <w:p w:rsidR="00E12622" w:rsidRPr="00E12622" w:rsidRDefault="00E12622" w:rsidP="001B2DCD">
            <w:pPr>
              <w:rPr>
                <w:rFonts w:ascii="Times New Roman" w:hAnsi="Times New Roman"/>
                <w:sz w:val="28"/>
                <w:szCs w:val="28"/>
              </w:rPr>
            </w:pPr>
            <w:r w:rsidRPr="00E12622">
              <w:rPr>
                <w:rFonts w:ascii="Times New Roman" w:hAnsi="Times New Roman"/>
                <w:sz w:val="28"/>
                <w:szCs w:val="28"/>
              </w:rPr>
              <w:t>3.2. speciālais budžets</w:t>
            </w:r>
          </w:p>
        </w:tc>
        <w:tc>
          <w:tcPr>
            <w:tcW w:w="1312" w:type="dxa"/>
            <w:shd w:val="clear" w:color="auto" w:fill="auto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</w:tr>
      <w:tr w:rsidR="00E12622" w:rsidRPr="00E12622" w:rsidTr="001D3BC4">
        <w:tc>
          <w:tcPr>
            <w:tcW w:w="2318" w:type="dxa"/>
          </w:tcPr>
          <w:p w:rsidR="00E12622" w:rsidRPr="00E12622" w:rsidRDefault="00E12622" w:rsidP="001B2DCD">
            <w:pPr>
              <w:rPr>
                <w:rFonts w:ascii="Times New Roman" w:hAnsi="Times New Roman"/>
                <w:sz w:val="28"/>
                <w:szCs w:val="28"/>
              </w:rPr>
            </w:pPr>
            <w:r w:rsidRPr="00E12622">
              <w:rPr>
                <w:rFonts w:ascii="Times New Roman" w:hAnsi="Times New Roman"/>
                <w:sz w:val="28"/>
                <w:szCs w:val="28"/>
              </w:rPr>
              <w:t xml:space="preserve">3.3. pašvaldību budžets </w:t>
            </w:r>
          </w:p>
        </w:tc>
        <w:tc>
          <w:tcPr>
            <w:tcW w:w="1312" w:type="dxa"/>
            <w:shd w:val="clear" w:color="auto" w:fill="auto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</w:tr>
      <w:tr w:rsidR="00E12622" w:rsidRPr="00E12622" w:rsidTr="001D3BC4">
        <w:tc>
          <w:tcPr>
            <w:tcW w:w="2318" w:type="dxa"/>
            <w:vMerge w:val="restart"/>
          </w:tcPr>
          <w:p w:rsidR="00E12622" w:rsidRPr="00E12622" w:rsidRDefault="00E12622" w:rsidP="001B2DCD">
            <w:pPr>
              <w:rPr>
                <w:rFonts w:ascii="Times New Roman" w:hAnsi="Times New Roman"/>
                <w:sz w:val="28"/>
                <w:szCs w:val="28"/>
              </w:rPr>
            </w:pPr>
            <w:r w:rsidRPr="00E12622">
              <w:rPr>
                <w:rFonts w:ascii="Times New Roman" w:hAnsi="Times New Roman"/>
                <w:sz w:val="28"/>
                <w:szCs w:val="28"/>
              </w:rPr>
              <w:t>4. Finanšu līdzekļi papildu izde</w:t>
            </w:r>
            <w:r w:rsidRPr="00E12622">
              <w:rPr>
                <w:rFonts w:ascii="Times New Roman" w:hAnsi="Times New Roman"/>
                <w:sz w:val="28"/>
                <w:szCs w:val="28"/>
              </w:rPr>
              <w:softHyphen/>
              <w:t>vumu finansēšanai (kompensējošu izdevumu samazinājumu norāda ar "+" zīmi)</w:t>
            </w:r>
          </w:p>
        </w:tc>
        <w:tc>
          <w:tcPr>
            <w:tcW w:w="1312" w:type="dxa"/>
            <w:vMerge w:val="restart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X</w:t>
            </w:r>
          </w:p>
        </w:tc>
        <w:tc>
          <w:tcPr>
            <w:tcW w:w="1347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</w:tr>
      <w:tr w:rsidR="00E12622" w:rsidRPr="00E12622" w:rsidTr="001D3BC4">
        <w:tc>
          <w:tcPr>
            <w:tcW w:w="2318" w:type="dxa"/>
            <w:vMerge/>
          </w:tcPr>
          <w:p w:rsidR="00E12622" w:rsidRPr="00E12622" w:rsidRDefault="00E12622" w:rsidP="001B2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47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</w:tr>
      <w:tr w:rsidR="00E12622" w:rsidRPr="00E12622" w:rsidTr="001D3BC4">
        <w:tc>
          <w:tcPr>
            <w:tcW w:w="2318" w:type="dxa"/>
            <w:vMerge/>
          </w:tcPr>
          <w:p w:rsidR="00E12622" w:rsidRPr="00E12622" w:rsidRDefault="00E12622" w:rsidP="001B2D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47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</w:tr>
      <w:tr w:rsidR="00E12622" w:rsidRPr="00E12622" w:rsidTr="001D3BC4">
        <w:tc>
          <w:tcPr>
            <w:tcW w:w="2318" w:type="dxa"/>
          </w:tcPr>
          <w:p w:rsidR="00E12622" w:rsidRPr="00E12622" w:rsidRDefault="00E12622" w:rsidP="001B2DCD">
            <w:pPr>
              <w:rPr>
                <w:rFonts w:ascii="Times New Roman" w:hAnsi="Times New Roman"/>
                <w:sz w:val="28"/>
                <w:szCs w:val="28"/>
              </w:rPr>
            </w:pPr>
            <w:r w:rsidRPr="00E12622">
              <w:rPr>
                <w:rFonts w:ascii="Times New Roman" w:hAnsi="Times New Roman"/>
                <w:sz w:val="28"/>
                <w:szCs w:val="28"/>
              </w:rPr>
              <w:t>5. Precizēta finansiālā ietekme:</w:t>
            </w:r>
          </w:p>
        </w:tc>
        <w:tc>
          <w:tcPr>
            <w:tcW w:w="1312" w:type="dxa"/>
            <w:vMerge w:val="restart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X</w:t>
            </w:r>
          </w:p>
        </w:tc>
        <w:tc>
          <w:tcPr>
            <w:tcW w:w="1347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</w:tr>
      <w:tr w:rsidR="00E12622" w:rsidRPr="00E12622" w:rsidTr="001D3BC4">
        <w:tc>
          <w:tcPr>
            <w:tcW w:w="2318" w:type="dxa"/>
          </w:tcPr>
          <w:p w:rsidR="00E12622" w:rsidRPr="00E12622" w:rsidRDefault="00E12622" w:rsidP="001B2DCD">
            <w:pPr>
              <w:rPr>
                <w:rFonts w:ascii="Times New Roman" w:hAnsi="Times New Roman"/>
                <w:sz w:val="28"/>
                <w:szCs w:val="28"/>
              </w:rPr>
            </w:pPr>
            <w:r w:rsidRPr="00E12622">
              <w:rPr>
                <w:rFonts w:ascii="Times New Roman" w:hAnsi="Times New Roman"/>
                <w:sz w:val="28"/>
                <w:szCs w:val="28"/>
              </w:rPr>
              <w:t>5.1. valsts pamatbudžets</w:t>
            </w:r>
          </w:p>
        </w:tc>
        <w:tc>
          <w:tcPr>
            <w:tcW w:w="1312" w:type="dxa"/>
            <w:vMerge/>
            <w:vAlign w:val="center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47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</w:tr>
      <w:tr w:rsidR="00E12622" w:rsidRPr="00E12622" w:rsidTr="001D3BC4">
        <w:tc>
          <w:tcPr>
            <w:tcW w:w="2318" w:type="dxa"/>
          </w:tcPr>
          <w:p w:rsidR="00E12622" w:rsidRPr="00E12622" w:rsidRDefault="00E12622" w:rsidP="001B2DCD">
            <w:pPr>
              <w:rPr>
                <w:rFonts w:ascii="Times New Roman" w:hAnsi="Times New Roman"/>
                <w:sz w:val="28"/>
                <w:szCs w:val="28"/>
              </w:rPr>
            </w:pPr>
            <w:r w:rsidRPr="00E12622">
              <w:rPr>
                <w:rFonts w:ascii="Times New Roman" w:hAnsi="Times New Roman"/>
                <w:sz w:val="28"/>
                <w:szCs w:val="28"/>
              </w:rPr>
              <w:t>5.2. speciālais budžets</w:t>
            </w:r>
          </w:p>
        </w:tc>
        <w:tc>
          <w:tcPr>
            <w:tcW w:w="1312" w:type="dxa"/>
            <w:vMerge/>
            <w:vAlign w:val="center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47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</w:tr>
      <w:tr w:rsidR="00E12622" w:rsidRPr="00E12622" w:rsidTr="001D3BC4">
        <w:tc>
          <w:tcPr>
            <w:tcW w:w="2318" w:type="dxa"/>
          </w:tcPr>
          <w:p w:rsidR="00E12622" w:rsidRPr="00E12622" w:rsidRDefault="00E12622" w:rsidP="001B2DCD">
            <w:pPr>
              <w:rPr>
                <w:rFonts w:ascii="Times New Roman" w:hAnsi="Times New Roman"/>
                <w:sz w:val="28"/>
                <w:szCs w:val="28"/>
              </w:rPr>
            </w:pPr>
            <w:r w:rsidRPr="00E126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5.3. pašvaldību budžets </w:t>
            </w:r>
          </w:p>
        </w:tc>
        <w:tc>
          <w:tcPr>
            <w:tcW w:w="1312" w:type="dxa"/>
            <w:vMerge/>
            <w:vAlign w:val="center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47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  <w:tc>
          <w:tcPr>
            <w:tcW w:w="1583" w:type="dxa"/>
          </w:tcPr>
          <w:p w:rsidR="00E12622" w:rsidRPr="00E12622" w:rsidRDefault="00E12622" w:rsidP="001B2DCD">
            <w:pPr>
              <w:pStyle w:val="naisf"/>
              <w:spacing w:before="0" w:after="0"/>
              <w:jc w:val="center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0</w:t>
            </w:r>
          </w:p>
        </w:tc>
      </w:tr>
      <w:tr w:rsidR="00E12622" w:rsidRPr="00E12622" w:rsidTr="001D3BC4">
        <w:tc>
          <w:tcPr>
            <w:tcW w:w="2318" w:type="dxa"/>
          </w:tcPr>
          <w:p w:rsidR="00E12622" w:rsidRPr="00E12622" w:rsidRDefault="00E12622" w:rsidP="001B2DCD">
            <w:pPr>
              <w:rPr>
                <w:rFonts w:ascii="Times New Roman" w:hAnsi="Times New Roman"/>
                <w:sz w:val="28"/>
                <w:szCs w:val="28"/>
              </w:rPr>
            </w:pPr>
            <w:r w:rsidRPr="00E12622">
              <w:rPr>
                <w:rFonts w:ascii="Times New Roman" w:hAnsi="Times New Roman"/>
                <w:sz w:val="28"/>
                <w:szCs w:val="28"/>
              </w:rPr>
              <w:t>6. Detalizēts ieņēmumu un izdevu</w:t>
            </w:r>
            <w:r w:rsidRPr="00E12622">
              <w:rPr>
                <w:rFonts w:ascii="Times New Roman" w:hAnsi="Times New Roman"/>
                <w:sz w:val="28"/>
                <w:szCs w:val="28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7024" w:type="dxa"/>
            <w:gridSpan w:val="5"/>
            <w:vMerge w:val="restart"/>
            <w:vAlign w:val="center"/>
          </w:tcPr>
          <w:p w:rsidR="00E12622" w:rsidRPr="00E12622" w:rsidRDefault="00E12622" w:rsidP="001B2DCD">
            <w:pPr>
              <w:pStyle w:val="naisf"/>
              <w:spacing w:before="0" w:after="0"/>
              <w:rPr>
                <w:sz w:val="28"/>
                <w:szCs w:val="28"/>
              </w:rPr>
            </w:pPr>
            <w:r w:rsidRPr="00E12622">
              <w:rPr>
                <w:sz w:val="28"/>
                <w:szCs w:val="28"/>
              </w:rPr>
              <w:t>Projekts šo jomu neskar</w:t>
            </w:r>
            <w:r w:rsidR="00A15F84">
              <w:rPr>
                <w:sz w:val="28"/>
                <w:szCs w:val="28"/>
              </w:rPr>
              <w:t>.</w:t>
            </w:r>
          </w:p>
        </w:tc>
      </w:tr>
      <w:tr w:rsidR="00E12622" w:rsidRPr="00E12622" w:rsidTr="001D3BC4">
        <w:tc>
          <w:tcPr>
            <w:tcW w:w="2318" w:type="dxa"/>
          </w:tcPr>
          <w:p w:rsidR="00E12622" w:rsidRPr="00E12622" w:rsidRDefault="00E12622" w:rsidP="001B2DCD">
            <w:pPr>
              <w:rPr>
                <w:rFonts w:ascii="Times New Roman" w:hAnsi="Times New Roman"/>
                <w:sz w:val="28"/>
                <w:szCs w:val="28"/>
              </w:rPr>
            </w:pPr>
            <w:r w:rsidRPr="00E12622">
              <w:rPr>
                <w:rFonts w:ascii="Times New Roman" w:hAnsi="Times New Roman"/>
                <w:sz w:val="28"/>
                <w:szCs w:val="28"/>
              </w:rPr>
              <w:t>6.1. detalizēts ieņēmumu aprēķins</w:t>
            </w:r>
          </w:p>
        </w:tc>
        <w:tc>
          <w:tcPr>
            <w:tcW w:w="7024" w:type="dxa"/>
            <w:gridSpan w:val="5"/>
            <w:vMerge/>
          </w:tcPr>
          <w:p w:rsidR="00E12622" w:rsidRPr="00E12622" w:rsidRDefault="00E12622" w:rsidP="001B2DCD">
            <w:pPr>
              <w:pStyle w:val="naisf"/>
              <w:spacing w:before="0" w:after="0"/>
              <w:rPr>
                <w:b/>
                <w:i/>
                <w:sz w:val="28"/>
                <w:szCs w:val="28"/>
              </w:rPr>
            </w:pPr>
          </w:p>
        </w:tc>
      </w:tr>
      <w:tr w:rsidR="00E12622" w:rsidRPr="00E12622" w:rsidTr="001D3BC4">
        <w:tc>
          <w:tcPr>
            <w:tcW w:w="2318" w:type="dxa"/>
          </w:tcPr>
          <w:p w:rsidR="00E12622" w:rsidRPr="00E12622" w:rsidRDefault="00E12622" w:rsidP="001B2DCD">
            <w:pPr>
              <w:rPr>
                <w:rFonts w:ascii="Times New Roman" w:hAnsi="Times New Roman"/>
                <w:sz w:val="28"/>
                <w:szCs w:val="28"/>
              </w:rPr>
            </w:pPr>
            <w:r w:rsidRPr="00E12622">
              <w:rPr>
                <w:rFonts w:ascii="Times New Roman" w:hAnsi="Times New Roman"/>
                <w:sz w:val="28"/>
                <w:szCs w:val="28"/>
              </w:rPr>
              <w:t>6.2. detalizēts izdevumu aprēķins</w:t>
            </w:r>
          </w:p>
        </w:tc>
        <w:tc>
          <w:tcPr>
            <w:tcW w:w="7024" w:type="dxa"/>
            <w:gridSpan w:val="5"/>
            <w:vMerge/>
          </w:tcPr>
          <w:p w:rsidR="00E12622" w:rsidRPr="00E12622" w:rsidRDefault="00E12622" w:rsidP="001B2DCD">
            <w:pPr>
              <w:pStyle w:val="naisf"/>
              <w:spacing w:before="0" w:after="0"/>
              <w:rPr>
                <w:b/>
                <w:i/>
                <w:sz w:val="28"/>
                <w:szCs w:val="28"/>
              </w:rPr>
            </w:pPr>
          </w:p>
        </w:tc>
      </w:tr>
      <w:tr w:rsidR="00E12622" w:rsidRPr="00E12622" w:rsidTr="001D3BC4">
        <w:tc>
          <w:tcPr>
            <w:tcW w:w="2318" w:type="dxa"/>
          </w:tcPr>
          <w:p w:rsidR="00E12622" w:rsidRPr="00E12622" w:rsidRDefault="00E12622" w:rsidP="001B2DCD">
            <w:pPr>
              <w:rPr>
                <w:rFonts w:ascii="Times New Roman" w:hAnsi="Times New Roman"/>
                <w:sz w:val="28"/>
                <w:szCs w:val="28"/>
              </w:rPr>
            </w:pPr>
            <w:r w:rsidRPr="00E12622">
              <w:rPr>
                <w:rFonts w:ascii="Times New Roman" w:hAnsi="Times New Roman"/>
                <w:sz w:val="28"/>
                <w:szCs w:val="28"/>
              </w:rPr>
              <w:t>7. Cita informācija</w:t>
            </w:r>
          </w:p>
        </w:tc>
        <w:tc>
          <w:tcPr>
            <w:tcW w:w="7024" w:type="dxa"/>
            <w:gridSpan w:val="5"/>
          </w:tcPr>
          <w:p w:rsidR="00E12622" w:rsidRPr="00E12622" w:rsidRDefault="00E12622" w:rsidP="00E12622">
            <w:pPr>
              <w:pStyle w:val="naisf"/>
              <w:tabs>
                <w:tab w:val="left" w:pos="4644"/>
              </w:tabs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E12622">
              <w:rPr>
                <w:color w:val="000000"/>
                <w:sz w:val="28"/>
                <w:szCs w:val="28"/>
              </w:rPr>
              <w:t>Grozījumu ietekmi (iespējamo ieņēmumu samazinājumu vai izdevumu palielinājumu) iespējams segt, nemainot attiecīgajās budžeta programmās vai apakšprogrammās finansējuma sadalījumu pa ieņēmumu, izdevumu vai finansēšanas klasifikācijas kodiem.</w:t>
            </w:r>
          </w:p>
        </w:tc>
      </w:tr>
    </w:tbl>
    <w:p w:rsidR="00E12622" w:rsidRPr="00E12622" w:rsidRDefault="00E12622" w:rsidP="002A1DD2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E12622" w:rsidRPr="00E12622" w:rsidRDefault="00E12622" w:rsidP="002A1DD2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2A1DD2" w:rsidRPr="002A1DD2" w:rsidTr="001D3BC4">
        <w:tc>
          <w:tcPr>
            <w:tcW w:w="9356" w:type="dxa"/>
          </w:tcPr>
          <w:p w:rsidR="00CE5242" w:rsidRPr="002A1DD2" w:rsidRDefault="00CE5242" w:rsidP="002A1DD2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2A1DD2">
              <w:rPr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685599" w:rsidRPr="002A1DD2" w:rsidTr="001D3BC4">
        <w:tc>
          <w:tcPr>
            <w:tcW w:w="9356" w:type="dxa"/>
          </w:tcPr>
          <w:p w:rsidR="00685599" w:rsidRPr="00F9447B" w:rsidRDefault="00685599" w:rsidP="00685599">
            <w:pPr>
              <w:pStyle w:val="naispant"/>
              <w:spacing w:before="0" w:after="0"/>
              <w:ind w:left="0" w:firstLine="0"/>
              <w:jc w:val="center"/>
              <w:rPr>
                <w:b w:val="0"/>
                <w:sz w:val="28"/>
                <w:szCs w:val="28"/>
              </w:rPr>
            </w:pPr>
            <w:r w:rsidRPr="00F9447B">
              <w:rPr>
                <w:b w:val="0"/>
                <w:sz w:val="28"/>
                <w:szCs w:val="28"/>
              </w:rPr>
              <w:t>Projekts šo jomu neskar.</w:t>
            </w:r>
          </w:p>
        </w:tc>
      </w:tr>
    </w:tbl>
    <w:p w:rsidR="00CE5242" w:rsidRDefault="00CE5242" w:rsidP="009062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tbl>
      <w:tblPr>
        <w:tblW w:w="9356" w:type="dxa"/>
        <w:tblInd w:w="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356"/>
      </w:tblGrid>
      <w:tr w:rsidR="00B53C3D" w:rsidRPr="002A1DD2" w:rsidTr="001D3BC4"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3C3D" w:rsidRPr="002A1DD2" w:rsidRDefault="00B53C3D" w:rsidP="008D5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lv-LV"/>
              </w:rPr>
            </w:pPr>
            <w:r w:rsidRPr="002A1DD2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922CA0" w:rsidRPr="002A1DD2" w:rsidTr="001D3BC4">
        <w:tc>
          <w:tcPr>
            <w:tcW w:w="93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22CA0" w:rsidRPr="00C8110E" w:rsidRDefault="00922CA0" w:rsidP="008D5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lv-LV"/>
              </w:rPr>
            </w:pPr>
            <w:r w:rsidRPr="00C8110E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</w:tbl>
    <w:p w:rsidR="00B53C3D" w:rsidRPr="002A1DD2" w:rsidRDefault="00B53C3D" w:rsidP="009062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CE5242" w:rsidRPr="002A1DD2" w:rsidTr="001D3BC4">
        <w:tc>
          <w:tcPr>
            <w:tcW w:w="9356" w:type="dxa"/>
          </w:tcPr>
          <w:p w:rsidR="00CE5242" w:rsidRPr="002A1DD2" w:rsidRDefault="00CE5242" w:rsidP="00A65F4C">
            <w:pPr>
              <w:spacing w:before="75" w:after="7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2A1DD2">
              <w:rPr>
                <w:rFonts w:ascii="Times New Roman" w:hAnsi="Times New Roman"/>
                <w:b/>
                <w:bCs/>
                <w:sz w:val="28"/>
                <w:szCs w:val="28"/>
                <w:lang w:eastAsia="lv-LV"/>
              </w:rPr>
              <w:t> VI. Sabiedrības līdzdalība un šīs līdzdalības rezultāti</w:t>
            </w:r>
          </w:p>
        </w:tc>
      </w:tr>
      <w:tr w:rsidR="005E5CF1" w:rsidRPr="008A23C3" w:rsidTr="001D3BC4">
        <w:trPr>
          <w:trHeight w:val="553"/>
        </w:trPr>
        <w:tc>
          <w:tcPr>
            <w:tcW w:w="9356" w:type="dxa"/>
          </w:tcPr>
          <w:p w:rsidR="005E5CF1" w:rsidRPr="008A23C3" w:rsidRDefault="005E5CF1" w:rsidP="005E5CF1">
            <w:pPr>
              <w:tabs>
                <w:tab w:val="left" w:pos="1365"/>
              </w:tabs>
              <w:spacing w:before="75" w:after="7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8A23C3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Projekts šo jomu neskar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.</w:t>
            </w:r>
          </w:p>
        </w:tc>
      </w:tr>
    </w:tbl>
    <w:p w:rsidR="00CE5242" w:rsidRPr="002A1DD2" w:rsidRDefault="00CE5242" w:rsidP="0090620D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  <w:lang w:eastAsia="lv-LV"/>
        </w:rPr>
      </w:pPr>
      <w:r w:rsidRPr="002A1DD2">
        <w:rPr>
          <w:rFonts w:ascii="Times New Roman" w:hAnsi="Times New Roman"/>
          <w:sz w:val="28"/>
          <w:szCs w:val="28"/>
          <w:lang w:eastAsia="lv-LV"/>
        </w:rPr>
        <w:t> 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56"/>
      </w:tblGrid>
      <w:tr w:rsidR="00CE5242" w:rsidRPr="002A1DD2" w:rsidTr="001D3BC4">
        <w:tc>
          <w:tcPr>
            <w:tcW w:w="9356" w:type="dxa"/>
          </w:tcPr>
          <w:p w:rsidR="00CE5242" w:rsidRPr="002A1DD2" w:rsidRDefault="00CE5242" w:rsidP="00A54F6E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2A1DD2">
              <w:rPr>
                <w:sz w:val="28"/>
                <w:szCs w:val="28"/>
              </w:rPr>
              <w:lastRenderedPageBreak/>
              <w:t>VII. Tiesību akta projekta izpildes nodrošināšana un tās ietekme uz institūcijām</w:t>
            </w:r>
          </w:p>
        </w:tc>
      </w:tr>
      <w:tr w:rsidR="000B783F" w:rsidRPr="002A1DD2" w:rsidTr="001D3BC4">
        <w:trPr>
          <w:trHeight w:val="476"/>
        </w:trPr>
        <w:tc>
          <w:tcPr>
            <w:tcW w:w="9356" w:type="dxa"/>
            <w:vAlign w:val="center"/>
          </w:tcPr>
          <w:p w:rsidR="000B783F" w:rsidRPr="002A1DD2" w:rsidRDefault="000B783F" w:rsidP="000B783F">
            <w:pPr>
              <w:pStyle w:val="naiskr"/>
              <w:spacing w:before="0" w:after="0"/>
              <w:ind w:right="57" w:firstLine="680"/>
              <w:jc w:val="center"/>
              <w:rPr>
                <w:sz w:val="28"/>
                <w:szCs w:val="28"/>
              </w:rPr>
            </w:pPr>
            <w:r w:rsidRPr="008A23C3">
              <w:rPr>
                <w:color w:val="000000"/>
                <w:sz w:val="28"/>
                <w:szCs w:val="28"/>
              </w:rPr>
              <w:t>Projekts šo jomu neskar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CE5242" w:rsidRPr="002A1DD2" w:rsidRDefault="00CE5242" w:rsidP="00D779E9">
      <w:pPr>
        <w:pStyle w:val="naisf"/>
        <w:tabs>
          <w:tab w:val="left" w:pos="6710"/>
        </w:tabs>
        <w:spacing w:before="0" w:beforeAutospacing="0" w:after="0" w:afterAutospacing="0"/>
        <w:rPr>
          <w:sz w:val="28"/>
          <w:szCs w:val="28"/>
        </w:rPr>
      </w:pPr>
    </w:p>
    <w:p w:rsidR="001D3BC4" w:rsidRDefault="001D3BC4" w:rsidP="00A91004">
      <w:pPr>
        <w:tabs>
          <w:tab w:val="right" w:pos="8789"/>
        </w:tabs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1D3BC4" w:rsidRDefault="001D3BC4" w:rsidP="00A91004">
      <w:pPr>
        <w:tabs>
          <w:tab w:val="right" w:pos="8789"/>
        </w:tabs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</w:t>
      </w:r>
    </w:p>
    <w:p w:rsidR="00CE5242" w:rsidRPr="002A1DD2" w:rsidRDefault="001D3BC4" w:rsidP="00A91004">
      <w:pPr>
        <w:tabs>
          <w:tab w:val="right" w:pos="8789"/>
        </w:tabs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CE5242" w:rsidRPr="002A1DD2">
        <w:rPr>
          <w:rFonts w:ascii="Times New Roman" w:hAnsi="Times New Roman"/>
          <w:sz w:val="28"/>
          <w:szCs w:val="28"/>
        </w:rPr>
        <w:t>ieslietu ministrs</w:t>
      </w:r>
      <w:r w:rsidR="00386A04">
        <w:rPr>
          <w:rFonts w:ascii="Times New Roman" w:hAnsi="Times New Roman"/>
          <w:sz w:val="28"/>
          <w:szCs w:val="28"/>
        </w:rPr>
        <w:tab/>
      </w:r>
      <w:proofErr w:type="spellStart"/>
      <w:r w:rsidR="00715CC6">
        <w:rPr>
          <w:rFonts w:ascii="Times New Roman" w:hAnsi="Times New Roman"/>
          <w:sz w:val="28"/>
          <w:szCs w:val="28"/>
        </w:rPr>
        <w:t>J.Bordāns</w:t>
      </w:r>
      <w:proofErr w:type="spellEnd"/>
    </w:p>
    <w:p w:rsidR="003C3B8D" w:rsidRDefault="003C3B8D" w:rsidP="00D84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AC4" w:rsidRPr="002A1DD2" w:rsidRDefault="00956AC4" w:rsidP="00D84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82" w:rsidRDefault="008B1D93" w:rsidP="00366682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lv-LV" w:bidi="lo-LA"/>
        </w:rPr>
      </w:pPr>
      <w:r>
        <w:rPr>
          <w:rFonts w:ascii="Times New Roman" w:hAnsi="Times New Roman"/>
          <w:sz w:val="20"/>
          <w:szCs w:val="28"/>
          <w:lang w:eastAsia="lv-LV" w:bidi="lo-LA"/>
        </w:rPr>
        <w:t>26</w:t>
      </w:r>
      <w:r w:rsidR="00950A24">
        <w:rPr>
          <w:rFonts w:ascii="Times New Roman" w:hAnsi="Times New Roman"/>
          <w:sz w:val="20"/>
          <w:szCs w:val="28"/>
          <w:lang w:eastAsia="lv-LV" w:bidi="lo-LA"/>
        </w:rPr>
        <w:t>.06.</w:t>
      </w:r>
      <w:r w:rsidR="001D3BC4">
        <w:rPr>
          <w:rFonts w:ascii="Times New Roman" w:hAnsi="Times New Roman"/>
          <w:sz w:val="20"/>
          <w:szCs w:val="28"/>
          <w:lang w:eastAsia="lv-LV" w:bidi="lo-LA"/>
        </w:rPr>
        <w:t>20</w:t>
      </w:r>
      <w:r w:rsidR="00956AC4">
        <w:rPr>
          <w:rFonts w:ascii="Times New Roman" w:hAnsi="Times New Roman"/>
          <w:sz w:val="20"/>
          <w:szCs w:val="28"/>
          <w:lang w:eastAsia="lv-LV" w:bidi="lo-LA"/>
        </w:rPr>
        <w:t>13. 14</w:t>
      </w:r>
      <w:r w:rsidR="001D3BC4">
        <w:rPr>
          <w:rFonts w:ascii="Times New Roman" w:hAnsi="Times New Roman"/>
          <w:sz w:val="20"/>
          <w:szCs w:val="28"/>
          <w:lang w:eastAsia="lv-LV" w:bidi="lo-LA"/>
        </w:rPr>
        <w:t>.</w:t>
      </w:r>
      <w:r w:rsidR="00944E62">
        <w:rPr>
          <w:rFonts w:ascii="Times New Roman" w:hAnsi="Times New Roman"/>
          <w:sz w:val="20"/>
          <w:szCs w:val="28"/>
          <w:lang w:eastAsia="lv-LV" w:bidi="lo-LA"/>
        </w:rPr>
        <w:t>0</w:t>
      </w:r>
      <w:r w:rsidR="00956AC4">
        <w:rPr>
          <w:rFonts w:ascii="Times New Roman" w:hAnsi="Times New Roman"/>
          <w:sz w:val="20"/>
          <w:szCs w:val="28"/>
          <w:lang w:eastAsia="lv-LV" w:bidi="lo-LA"/>
        </w:rPr>
        <w:t>5</w:t>
      </w:r>
    </w:p>
    <w:p w:rsidR="002A2F0D" w:rsidRPr="002A1DD2" w:rsidRDefault="0038368B" w:rsidP="00366682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lv-LV" w:bidi="lo-LA"/>
        </w:rPr>
      </w:pPr>
      <w:r>
        <w:rPr>
          <w:rFonts w:ascii="Times New Roman" w:hAnsi="Times New Roman"/>
          <w:sz w:val="20"/>
          <w:szCs w:val="28"/>
          <w:lang w:eastAsia="lv-LV" w:bidi="lo-LA"/>
        </w:rPr>
        <w:t>667</w:t>
      </w:r>
    </w:p>
    <w:p w:rsidR="00366682" w:rsidRPr="002A1DD2" w:rsidRDefault="00950A24" w:rsidP="00366682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lv-LV" w:bidi="lo-LA"/>
        </w:rPr>
      </w:pPr>
      <w:proofErr w:type="spellStart"/>
      <w:r>
        <w:rPr>
          <w:rFonts w:ascii="Times New Roman" w:hAnsi="Times New Roman"/>
          <w:sz w:val="20"/>
          <w:szCs w:val="28"/>
          <w:lang w:eastAsia="lv-LV" w:bidi="lo-LA"/>
        </w:rPr>
        <w:t>L.Sparāne</w:t>
      </w:r>
      <w:proofErr w:type="spellEnd"/>
    </w:p>
    <w:p w:rsidR="00CE5242" w:rsidRPr="002A1DD2" w:rsidRDefault="00715CC6" w:rsidP="00A65636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lv-LV" w:bidi="lo-LA"/>
        </w:rPr>
      </w:pPr>
      <w:r>
        <w:rPr>
          <w:rFonts w:ascii="Times New Roman" w:hAnsi="Times New Roman"/>
          <w:sz w:val="20"/>
          <w:szCs w:val="28"/>
          <w:lang w:eastAsia="lv-LV" w:bidi="lo-LA"/>
        </w:rPr>
        <w:t>67</w:t>
      </w:r>
      <w:r w:rsidR="00950A24">
        <w:rPr>
          <w:rFonts w:ascii="Times New Roman" w:hAnsi="Times New Roman"/>
          <w:sz w:val="20"/>
          <w:szCs w:val="28"/>
          <w:lang w:eastAsia="lv-LV" w:bidi="lo-LA"/>
        </w:rPr>
        <w:t>830622</w:t>
      </w:r>
      <w:r>
        <w:rPr>
          <w:rFonts w:ascii="Times New Roman" w:hAnsi="Times New Roman"/>
          <w:sz w:val="20"/>
          <w:szCs w:val="28"/>
          <w:lang w:eastAsia="lv-LV" w:bidi="lo-LA"/>
        </w:rPr>
        <w:t xml:space="preserve">, </w:t>
      </w:r>
      <w:hyperlink r:id="rId8" w:history="1">
        <w:r w:rsidR="00950A24" w:rsidRPr="00A13873">
          <w:rPr>
            <w:rStyle w:val="Hipersaite"/>
            <w:rFonts w:ascii="Times New Roman" w:hAnsi="Times New Roman"/>
            <w:sz w:val="20"/>
            <w:szCs w:val="28"/>
            <w:lang w:eastAsia="lv-LV" w:bidi="lo-LA"/>
          </w:rPr>
          <w:t>linda.sparane@ugf.gov.lv</w:t>
        </w:r>
      </w:hyperlink>
      <w:r>
        <w:rPr>
          <w:rFonts w:ascii="Times New Roman" w:hAnsi="Times New Roman"/>
          <w:sz w:val="20"/>
          <w:szCs w:val="28"/>
          <w:lang w:eastAsia="lv-LV" w:bidi="lo-LA"/>
        </w:rPr>
        <w:t xml:space="preserve"> </w:t>
      </w:r>
    </w:p>
    <w:sectPr w:rsidR="00CE5242" w:rsidRPr="002A1DD2" w:rsidSect="00E12622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8B0" w:rsidRDefault="00F668B0" w:rsidP="0075141E">
      <w:pPr>
        <w:spacing w:after="0" w:line="240" w:lineRule="auto"/>
      </w:pPr>
      <w:r>
        <w:separator/>
      </w:r>
    </w:p>
  </w:endnote>
  <w:endnote w:type="continuationSeparator" w:id="0">
    <w:p w:rsidR="00F668B0" w:rsidRDefault="00F668B0" w:rsidP="0075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A3" w:rsidRPr="00950A24" w:rsidRDefault="000D4E97" w:rsidP="00950A24">
    <w:pPr>
      <w:pStyle w:val="Kjene"/>
      <w:spacing w:after="0"/>
      <w:jc w:val="both"/>
      <w:rPr>
        <w:rFonts w:ascii="Times New Roman" w:hAnsi="Times New Roman"/>
      </w:rPr>
    </w:pPr>
    <w:r>
      <w:rPr>
        <w:rFonts w:ascii="Times New Roman" w:hAnsi="Times New Roman"/>
      </w:rPr>
      <w:t>TMa</w:t>
    </w:r>
    <w:r w:rsidR="00950A24" w:rsidRPr="00DB287C">
      <w:rPr>
        <w:rFonts w:ascii="Times New Roman" w:hAnsi="Times New Roman"/>
      </w:rPr>
      <w:t>not_</w:t>
    </w:r>
    <w:r w:rsidR="008B1D93">
      <w:rPr>
        <w:rFonts w:ascii="Times New Roman" w:hAnsi="Times New Roman"/>
      </w:rPr>
      <w:t>26</w:t>
    </w:r>
    <w:r w:rsidR="00950A24">
      <w:rPr>
        <w:rFonts w:ascii="Times New Roman" w:hAnsi="Times New Roman"/>
      </w:rPr>
      <w:t>0613_UGFL</w:t>
    </w:r>
    <w:r w:rsidR="00950A24" w:rsidRPr="00DB287C">
      <w:rPr>
        <w:rFonts w:ascii="Times New Roman" w:hAnsi="Times New Roman"/>
      </w:rPr>
      <w:t>; Likumprojekta „Grozījum</w:t>
    </w:r>
    <w:r w:rsidR="00A15F84">
      <w:rPr>
        <w:rFonts w:ascii="Times New Roman" w:hAnsi="Times New Roman"/>
      </w:rPr>
      <w:t>i</w:t>
    </w:r>
    <w:r w:rsidR="00950A24" w:rsidRPr="00DB287C">
      <w:rPr>
        <w:rFonts w:ascii="Times New Roman" w:hAnsi="Times New Roman"/>
      </w:rPr>
      <w:t xml:space="preserve"> </w:t>
    </w:r>
    <w:r w:rsidR="00950A24">
      <w:rPr>
        <w:rFonts w:ascii="Times New Roman" w:hAnsi="Times New Roman"/>
      </w:rPr>
      <w:t>Uzturlīdzekļu garantiju fonda</w:t>
    </w:r>
    <w:r w:rsidR="00950A24" w:rsidRPr="00DB287C">
      <w:rPr>
        <w:rFonts w:ascii="Times New Roman" w:hAnsi="Times New Roman"/>
      </w:rPr>
      <w:t xml:space="preserve"> likumā” sākotnējās ietekmes novērtējuma ziņojums </w:t>
    </w:r>
    <w:r w:rsidR="00950A24" w:rsidRPr="00DB287C">
      <w:rPr>
        <w:rFonts w:ascii="Times New Roman" w:hAnsi="Times New Roman"/>
        <w:bCs/>
      </w:rPr>
      <w:t>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A3" w:rsidRPr="00DB287C" w:rsidRDefault="000D4E97" w:rsidP="00956AC4">
    <w:pPr>
      <w:pStyle w:val="Kjene"/>
      <w:spacing w:after="0"/>
      <w:jc w:val="both"/>
      <w:rPr>
        <w:rFonts w:ascii="Times New Roman" w:hAnsi="Times New Roman"/>
      </w:rPr>
    </w:pPr>
    <w:r>
      <w:rPr>
        <w:rFonts w:ascii="Times New Roman" w:hAnsi="Times New Roman"/>
      </w:rPr>
      <w:t>TMa</w:t>
    </w:r>
    <w:r w:rsidR="005527A3" w:rsidRPr="00DB287C">
      <w:rPr>
        <w:rFonts w:ascii="Times New Roman" w:hAnsi="Times New Roman"/>
      </w:rPr>
      <w:t>not_</w:t>
    </w:r>
    <w:r w:rsidR="008B1D93">
      <w:rPr>
        <w:rFonts w:ascii="Times New Roman" w:hAnsi="Times New Roman"/>
      </w:rPr>
      <w:t>26</w:t>
    </w:r>
    <w:r w:rsidR="00950A24">
      <w:rPr>
        <w:rFonts w:ascii="Times New Roman" w:hAnsi="Times New Roman"/>
      </w:rPr>
      <w:t>06</w:t>
    </w:r>
    <w:r w:rsidR="00956AC4">
      <w:rPr>
        <w:rFonts w:ascii="Times New Roman" w:hAnsi="Times New Roman"/>
      </w:rPr>
      <w:t>13_</w:t>
    </w:r>
    <w:r w:rsidR="00950A24">
      <w:rPr>
        <w:rFonts w:ascii="Times New Roman" w:hAnsi="Times New Roman"/>
      </w:rPr>
      <w:t>UGFL</w:t>
    </w:r>
    <w:r w:rsidR="005527A3" w:rsidRPr="00DB287C">
      <w:rPr>
        <w:rFonts w:ascii="Times New Roman" w:hAnsi="Times New Roman"/>
      </w:rPr>
      <w:t>; Likumprojekta „Grozījum</w:t>
    </w:r>
    <w:r w:rsidR="00A15F84">
      <w:rPr>
        <w:rFonts w:ascii="Times New Roman" w:hAnsi="Times New Roman"/>
      </w:rPr>
      <w:t>i</w:t>
    </w:r>
    <w:r w:rsidR="005527A3" w:rsidRPr="00DB287C">
      <w:rPr>
        <w:rFonts w:ascii="Times New Roman" w:hAnsi="Times New Roman"/>
      </w:rPr>
      <w:t xml:space="preserve"> </w:t>
    </w:r>
    <w:r w:rsidR="00950A24">
      <w:rPr>
        <w:rFonts w:ascii="Times New Roman" w:hAnsi="Times New Roman"/>
      </w:rPr>
      <w:t>Uzturlīdzekļu garantiju fonda</w:t>
    </w:r>
    <w:r w:rsidR="005527A3" w:rsidRPr="00DB287C">
      <w:rPr>
        <w:rFonts w:ascii="Times New Roman" w:hAnsi="Times New Roman"/>
      </w:rPr>
      <w:t xml:space="preserve"> likumā” sākotnējās ietekmes novērtējuma ziņojums </w:t>
    </w:r>
    <w:r w:rsidR="005527A3" w:rsidRPr="00DB287C">
      <w:rPr>
        <w:rFonts w:ascii="Times New Roman" w:hAnsi="Times New Roman"/>
        <w:bCs/>
      </w:rPr>
      <w:t>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8B0" w:rsidRDefault="00F668B0" w:rsidP="0075141E">
      <w:pPr>
        <w:spacing w:after="0" w:line="240" w:lineRule="auto"/>
      </w:pPr>
      <w:r>
        <w:separator/>
      </w:r>
    </w:p>
  </w:footnote>
  <w:footnote w:type="continuationSeparator" w:id="0">
    <w:p w:rsidR="00F668B0" w:rsidRDefault="00F668B0" w:rsidP="00751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A3" w:rsidRPr="002226F8" w:rsidRDefault="006C72F2" w:rsidP="0001022C">
    <w:pPr>
      <w:pStyle w:val="Galvene"/>
      <w:jc w:val="center"/>
      <w:rPr>
        <w:rFonts w:ascii="Times New Roman" w:hAnsi="Times New Roman"/>
        <w:sz w:val="24"/>
        <w:szCs w:val="24"/>
      </w:rPr>
    </w:pPr>
    <w:r w:rsidRPr="00BA5B93">
      <w:rPr>
        <w:rFonts w:ascii="Times New Roman" w:hAnsi="Times New Roman"/>
        <w:sz w:val="24"/>
        <w:szCs w:val="24"/>
      </w:rPr>
      <w:fldChar w:fldCharType="begin"/>
    </w:r>
    <w:r w:rsidR="005527A3" w:rsidRPr="00BA5B93">
      <w:rPr>
        <w:rFonts w:ascii="Times New Roman" w:hAnsi="Times New Roman"/>
        <w:sz w:val="24"/>
        <w:szCs w:val="24"/>
      </w:rPr>
      <w:instrText xml:space="preserve"> PAGE   \* MERGEFORMAT </w:instrText>
    </w:r>
    <w:r w:rsidRPr="00BA5B93">
      <w:rPr>
        <w:rFonts w:ascii="Times New Roman" w:hAnsi="Times New Roman"/>
        <w:sz w:val="24"/>
        <w:szCs w:val="24"/>
      </w:rPr>
      <w:fldChar w:fldCharType="separate"/>
    </w:r>
    <w:r w:rsidR="0038368B">
      <w:rPr>
        <w:rFonts w:ascii="Times New Roman" w:hAnsi="Times New Roman"/>
        <w:noProof/>
        <w:sz w:val="24"/>
        <w:szCs w:val="24"/>
      </w:rPr>
      <w:t>5</w:t>
    </w:r>
    <w:r w:rsidRPr="00BA5B9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9B4"/>
    <w:multiLevelType w:val="hybridMultilevel"/>
    <w:tmpl w:val="3230E26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7F7760"/>
    <w:multiLevelType w:val="hybridMultilevel"/>
    <w:tmpl w:val="9404E2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436C"/>
    <w:multiLevelType w:val="hybridMultilevel"/>
    <w:tmpl w:val="E41201E6"/>
    <w:lvl w:ilvl="0" w:tplc="7564DD7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09DC6DCE"/>
    <w:multiLevelType w:val="hybridMultilevel"/>
    <w:tmpl w:val="7C50A1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D4CF8"/>
    <w:multiLevelType w:val="hybridMultilevel"/>
    <w:tmpl w:val="EFD8E17C"/>
    <w:lvl w:ilvl="0" w:tplc="D736B590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856554F"/>
    <w:multiLevelType w:val="hybridMultilevel"/>
    <w:tmpl w:val="EFD8E17C"/>
    <w:lvl w:ilvl="0" w:tplc="D736B590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B7D03F4"/>
    <w:multiLevelType w:val="hybridMultilevel"/>
    <w:tmpl w:val="3F12188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EC22B4"/>
    <w:multiLevelType w:val="hybridMultilevel"/>
    <w:tmpl w:val="FADC6C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A49D7"/>
    <w:multiLevelType w:val="hybridMultilevel"/>
    <w:tmpl w:val="DDFEDA48"/>
    <w:lvl w:ilvl="0" w:tplc="1D0A63A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9">
    <w:nsid w:val="376E3EB9"/>
    <w:multiLevelType w:val="hybridMultilevel"/>
    <w:tmpl w:val="E3C0C6B2"/>
    <w:lvl w:ilvl="0" w:tplc="04260011">
      <w:start w:val="1"/>
      <w:numFmt w:val="decimal"/>
      <w:lvlText w:val="%1)"/>
      <w:lvlJc w:val="left"/>
      <w:pPr>
        <w:ind w:left="36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791F06"/>
    <w:multiLevelType w:val="hybridMultilevel"/>
    <w:tmpl w:val="9BD26CD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F219BB"/>
    <w:multiLevelType w:val="hybridMultilevel"/>
    <w:tmpl w:val="0AB4F7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25464"/>
    <w:multiLevelType w:val="hybridMultilevel"/>
    <w:tmpl w:val="E842E3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E4F47"/>
    <w:multiLevelType w:val="hybridMultilevel"/>
    <w:tmpl w:val="1F7A12B2"/>
    <w:lvl w:ilvl="0" w:tplc="042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>
    <w:nsid w:val="5F0D4A46"/>
    <w:multiLevelType w:val="hybridMultilevel"/>
    <w:tmpl w:val="0804DED6"/>
    <w:lvl w:ilvl="0" w:tplc="AD808774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ED5BB8"/>
    <w:multiLevelType w:val="hybridMultilevel"/>
    <w:tmpl w:val="2584B10C"/>
    <w:lvl w:ilvl="0" w:tplc="2C1EBE3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9" w:hanging="360"/>
      </w:pPr>
    </w:lvl>
    <w:lvl w:ilvl="2" w:tplc="0426001B" w:tentative="1">
      <w:start w:val="1"/>
      <w:numFmt w:val="lowerRoman"/>
      <w:lvlText w:val="%3."/>
      <w:lvlJc w:val="right"/>
      <w:pPr>
        <w:ind w:left="2259" w:hanging="180"/>
      </w:pPr>
    </w:lvl>
    <w:lvl w:ilvl="3" w:tplc="0426000F" w:tentative="1">
      <w:start w:val="1"/>
      <w:numFmt w:val="decimal"/>
      <w:lvlText w:val="%4."/>
      <w:lvlJc w:val="left"/>
      <w:pPr>
        <w:ind w:left="2979" w:hanging="360"/>
      </w:pPr>
    </w:lvl>
    <w:lvl w:ilvl="4" w:tplc="04260019" w:tentative="1">
      <w:start w:val="1"/>
      <w:numFmt w:val="lowerLetter"/>
      <w:lvlText w:val="%5."/>
      <w:lvlJc w:val="left"/>
      <w:pPr>
        <w:ind w:left="3699" w:hanging="360"/>
      </w:pPr>
    </w:lvl>
    <w:lvl w:ilvl="5" w:tplc="0426001B" w:tentative="1">
      <w:start w:val="1"/>
      <w:numFmt w:val="lowerRoman"/>
      <w:lvlText w:val="%6."/>
      <w:lvlJc w:val="right"/>
      <w:pPr>
        <w:ind w:left="4419" w:hanging="180"/>
      </w:pPr>
    </w:lvl>
    <w:lvl w:ilvl="6" w:tplc="0426000F" w:tentative="1">
      <w:start w:val="1"/>
      <w:numFmt w:val="decimal"/>
      <w:lvlText w:val="%7."/>
      <w:lvlJc w:val="left"/>
      <w:pPr>
        <w:ind w:left="5139" w:hanging="360"/>
      </w:pPr>
    </w:lvl>
    <w:lvl w:ilvl="7" w:tplc="04260019" w:tentative="1">
      <w:start w:val="1"/>
      <w:numFmt w:val="lowerLetter"/>
      <w:lvlText w:val="%8."/>
      <w:lvlJc w:val="left"/>
      <w:pPr>
        <w:ind w:left="5859" w:hanging="360"/>
      </w:pPr>
    </w:lvl>
    <w:lvl w:ilvl="8" w:tplc="042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6C6410B1"/>
    <w:multiLevelType w:val="hybridMultilevel"/>
    <w:tmpl w:val="49F0149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4A6A69"/>
    <w:multiLevelType w:val="hybridMultilevel"/>
    <w:tmpl w:val="E304C9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D6453"/>
    <w:multiLevelType w:val="hybridMultilevel"/>
    <w:tmpl w:val="735E6428"/>
    <w:lvl w:ilvl="0" w:tplc="E34A43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B29BA"/>
    <w:multiLevelType w:val="hybridMultilevel"/>
    <w:tmpl w:val="7474FF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18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19"/>
  </w:num>
  <w:num w:numId="13">
    <w:abstractNumId w:val="1"/>
  </w:num>
  <w:num w:numId="14">
    <w:abstractNumId w:val="17"/>
  </w:num>
  <w:num w:numId="15">
    <w:abstractNumId w:val="7"/>
  </w:num>
  <w:num w:numId="16">
    <w:abstractNumId w:val="3"/>
  </w:num>
  <w:num w:numId="17">
    <w:abstractNumId w:val="16"/>
  </w:num>
  <w:num w:numId="18">
    <w:abstractNumId w:val="13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B2284"/>
    <w:rsid w:val="00000B75"/>
    <w:rsid w:val="00000C18"/>
    <w:rsid w:val="00000D26"/>
    <w:rsid w:val="00003A26"/>
    <w:rsid w:val="00003D5F"/>
    <w:rsid w:val="00004A9B"/>
    <w:rsid w:val="000061F9"/>
    <w:rsid w:val="0001022C"/>
    <w:rsid w:val="00010BD1"/>
    <w:rsid w:val="00014CEE"/>
    <w:rsid w:val="0001532E"/>
    <w:rsid w:val="00016580"/>
    <w:rsid w:val="00024A68"/>
    <w:rsid w:val="0003359C"/>
    <w:rsid w:val="00036706"/>
    <w:rsid w:val="000405A7"/>
    <w:rsid w:val="00043034"/>
    <w:rsid w:val="00050876"/>
    <w:rsid w:val="00052839"/>
    <w:rsid w:val="00056F22"/>
    <w:rsid w:val="00057BDF"/>
    <w:rsid w:val="0006143D"/>
    <w:rsid w:val="00063880"/>
    <w:rsid w:val="00064D75"/>
    <w:rsid w:val="0007084D"/>
    <w:rsid w:val="00075132"/>
    <w:rsid w:val="000761E6"/>
    <w:rsid w:val="00077CB5"/>
    <w:rsid w:val="0008039A"/>
    <w:rsid w:val="00081861"/>
    <w:rsid w:val="00082011"/>
    <w:rsid w:val="00082F4B"/>
    <w:rsid w:val="00083D26"/>
    <w:rsid w:val="00086B1F"/>
    <w:rsid w:val="0009347A"/>
    <w:rsid w:val="0009500A"/>
    <w:rsid w:val="000965A1"/>
    <w:rsid w:val="000A2889"/>
    <w:rsid w:val="000A4CAA"/>
    <w:rsid w:val="000A5D50"/>
    <w:rsid w:val="000A5DD9"/>
    <w:rsid w:val="000A5DF2"/>
    <w:rsid w:val="000A67B1"/>
    <w:rsid w:val="000B17B7"/>
    <w:rsid w:val="000B2284"/>
    <w:rsid w:val="000B783F"/>
    <w:rsid w:val="000C107E"/>
    <w:rsid w:val="000C2331"/>
    <w:rsid w:val="000C49D7"/>
    <w:rsid w:val="000C53F8"/>
    <w:rsid w:val="000C56DE"/>
    <w:rsid w:val="000D143A"/>
    <w:rsid w:val="000D2F76"/>
    <w:rsid w:val="000D4DC1"/>
    <w:rsid w:val="000D4E97"/>
    <w:rsid w:val="000D6305"/>
    <w:rsid w:val="000D6DE0"/>
    <w:rsid w:val="000E2076"/>
    <w:rsid w:val="000E3162"/>
    <w:rsid w:val="000E35D7"/>
    <w:rsid w:val="000E6DA8"/>
    <w:rsid w:val="000F4479"/>
    <w:rsid w:val="001027A7"/>
    <w:rsid w:val="00102FA8"/>
    <w:rsid w:val="00104CEA"/>
    <w:rsid w:val="00104ED5"/>
    <w:rsid w:val="001060E8"/>
    <w:rsid w:val="0010632B"/>
    <w:rsid w:val="00111EFE"/>
    <w:rsid w:val="00113107"/>
    <w:rsid w:val="00113EF1"/>
    <w:rsid w:val="001156BD"/>
    <w:rsid w:val="00115A50"/>
    <w:rsid w:val="00117883"/>
    <w:rsid w:val="00117B84"/>
    <w:rsid w:val="00117C1A"/>
    <w:rsid w:val="00121E61"/>
    <w:rsid w:val="001244F6"/>
    <w:rsid w:val="0012480A"/>
    <w:rsid w:val="00126EDD"/>
    <w:rsid w:val="00127E96"/>
    <w:rsid w:val="0014037E"/>
    <w:rsid w:val="00146EF5"/>
    <w:rsid w:val="0016356A"/>
    <w:rsid w:val="00164E8E"/>
    <w:rsid w:val="00165749"/>
    <w:rsid w:val="00166CAB"/>
    <w:rsid w:val="00170D18"/>
    <w:rsid w:val="001737B3"/>
    <w:rsid w:val="001746AE"/>
    <w:rsid w:val="0017629B"/>
    <w:rsid w:val="001837CB"/>
    <w:rsid w:val="00184598"/>
    <w:rsid w:val="00184685"/>
    <w:rsid w:val="00186ADC"/>
    <w:rsid w:val="00187427"/>
    <w:rsid w:val="00187679"/>
    <w:rsid w:val="0019033D"/>
    <w:rsid w:val="00190478"/>
    <w:rsid w:val="00190788"/>
    <w:rsid w:val="001944EC"/>
    <w:rsid w:val="00194594"/>
    <w:rsid w:val="001977C3"/>
    <w:rsid w:val="00197D2E"/>
    <w:rsid w:val="00197FCE"/>
    <w:rsid w:val="001A07E2"/>
    <w:rsid w:val="001A084C"/>
    <w:rsid w:val="001A0BE9"/>
    <w:rsid w:val="001A0CCF"/>
    <w:rsid w:val="001A3511"/>
    <w:rsid w:val="001A418D"/>
    <w:rsid w:val="001A58B5"/>
    <w:rsid w:val="001A5F17"/>
    <w:rsid w:val="001A685D"/>
    <w:rsid w:val="001A6A4C"/>
    <w:rsid w:val="001A6C30"/>
    <w:rsid w:val="001B2343"/>
    <w:rsid w:val="001B2EE3"/>
    <w:rsid w:val="001B5EE6"/>
    <w:rsid w:val="001B7460"/>
    <w:rsid w:val="001C0376"/>
    <w:rsid w:val="001C0641"/>
    <w:rsid w:val="001C2C50"/>
    <w:rsid w:val="001C35D6"/>
    <w:rsid w:val="001C7A4B"/>
    <w:rsid w:val="001D3187"/>
    <w:rsid w:val="001D3BC4"/>
    <w:rsid w:val="001D6B18"/>
    <w:rsid w:val="001D7F3D"/>
    <w:rsid w:val="001E0870"/>
    <w:rsid w:val="001E1F83"/>
    <w:rsid w:val="001E3942"/>
    <w:rsid w:val="001E4B9A"/>
    <w:rsid w:val="001E4DFF"/>
    <w:rsid w:val="001E5A9B"/>
    <w:rsid w:val="001E73E5"/>
    <w:rsid w:val="001F22AF"/>
    <w:rsid w:val="001F4362"/>
    <w:rsid w:val="001F494C"/>
    <w:rsid w:val="001F759B"/>
    <w:rsid w:val="00200A0D"/>
    <w:rsid w:val="002055E4"/>
    <w:rsid w:val="00206A98"/>
    <w:rsid w:val="00207417"/>
    <w:rsid w:val="00210764"/>
    <w:rsid w:val="00212389"/>
    <w:rsid w:val="002141F8"/>
    <w:rsid w:val="00214864"/>
    <w:rsid w:val="00220A56"/>
    <w:rsid w:val="00222130"/>
    <w:rsid w:val="002226F8"/>
    <w:rsid w:val="00225AF9"/>
    <w:rsid w:val="00226F81"/>
    <w:rsid w:val="002301D5"/>
    <w:rsid w:val="00232CC5"/>
    <w:rsid w:val="002450D9"/>
    <w:rsid w:val="00250537"/>
    <w:rsid w:val="00250AD3"/>
    <w:rsid w:val="00251331"/>
    <w:rsid w:val="0025133F"/>
    <w:rsid w:val="00253C58"/>
    <w:rsid w:val="00267085"/>
    <w:rsid w:val="00270BFF"/>
    <w:rsid w:val="00271169"/>
    <w:rsid w:val="00272A2F"/>
    <w:rsid w:val="0027746D"/>
    <w:rsid w:val="00283A98"/>
    <w:rsid w:val="002846A4"/>
    <w:rsid w:val="00287355"/>
    <w:rsid w:val="002954AD"/>
    <w:rsid w:val="002A1DD2"/>
    <w:rsid w:val="002A2F0D"/>
    <w:rsid w:val="002A7710"/>
    <w:rsid w:val="002A7965"/>
    <w:rsid w:val="002B019F"/>
    <w:rsid w:val="002B1FE2"/>
    <w:rsid w:val="002B306D"/>
    <w:rsid w:val="002B4D64"/>
    <w:rsid w:val="002B4F15"/>
    <w:rsid w:val="002C0580"/>
    <w:rsid w:val="002C0EA4"/>
    <w:rsid w:val="002C45E0"/>
    <w:rsid w:val="002C4B3E"/>
    <w:rsid w:val="002C620D"/>
    <w:rsid w:val="002C7F93"/>
    <w:rsid w:val="002D0F9B"/>
    <w:rsid w:val="002D31DC"/>
    <w:rsid w:val="002D651E"/>
    <w:rsid w:val="002D6558"/>
    <w:rsid w:val="002D6F2E"/>
    <w:rsid w:val="002E0D71"/>
    <w:rsid w:val="002E3301"/>
    <w:rsid w:val="002E45AA"/>
    <w:rsid w:val="002E59FD"/>
    <w:rsid w:val="002E707E"/>
    <w:rsid w:val="002F352D"/>
    <w:rsid w:val="002F3AD1"/>
    <w:rsid w:val="002F4582"/>
    <w:rsid w:val="00300233"/>
    <w:rsid w:val="00301937"/>
    <w:rsid w:val="00301E8C"/>
    <w:rsid w:val="00306170"/>
    <w:rsid w:val="0030704B"/>
    <w:rsid w:val="003139F3"/>
    <w:rsid w:val="00315FD1"/>
    <w:rsid w:val="00316070"/>
    <w:rsid w:val="00316B47"/>
    <w:rsid w:val="00317DD2"/>
    <w:rsid w:val="00320B8B"/>
    <w:rsid w:val="003226C1"/>
    <w:rsid w:val="00324071"/>
    <w:rsid w:val="003244DC"/>
    <w:rsid w:val="00324F76"/>
    <w:rsid w:val="00325592"/>
    <w:rsid w:val="00325B00"/>
    <w:rsid w:val="003317AB"/>
    <w:rsid w:val="003328F4"/>
    <w:rsid w:val="00334CB7"/>
    <w:rsid w:val="003404D9"/>
    <w:rsid w:val="0034626C"/>
    <w:rsid w:val="003472CD"/>
    <w:rsid w:val="00350736"/>
    <w:rsid w:val="003518B6"/>
    <w:rsid w:val="0036199A"/>
    <w:rsid w:val="00361DB6"/>
    <w:rsid w:val="00366682"/>
    <w:rsid w:val="0037046C"/>
    <w:rsid w:val="003762DA"/>
    <w:rsid w:val="00380040"/>
    <w:rsid w:val="0038085F"/>
    <w:rsid w:val="0038368B"/>
    <w:rsid w:val="0038449F"/>
    <w:rsid w:val="00385772"/>
    <w:rsid w:val="00386A04"/>
    <w:rsid w:val="00386E7B"/>
    <w:rsid w:val="0039085A"/>
    <w:rsid w:val="00394228"/>
    <w:rsid w:val="003972B7"/>
    <w:rsid w:val="00397548"/>
    <w:rsid w:val="003A2786"/>
    <w:rsid w:val="003A6A98"/>
    <w:rsid w:val="003A714D"/>
    <w:rsid w:val="003B304C"/>
    <w:rsid w:val="003B5281"/>
    <w:rsid w:val="003B52FC"/>
    <w:rsid w:val="003B5C99"/>
    <w:rsid w:val="003B7570"/>
    <w:rsid w:val="003C074A"/>
    <w:rsid w:val="003C3A00"/>
    <w:rsid w:val="003C3B8D"/>
    <w:rsid w:val="003C703A"/>
    <w:rsid w:val="003D3012"/>
    <w:rsid w:val="003E627F"/>
    <w:rsid w:val="00401DB6"/>
    <w:rsid w:val="00403BCD"/>
    <w:rsid w:val="00407B95"/>
    <w:rsid w:val="00407D3B"/>
    <w:rsid w:val="00412C5F"/>
    <w:rsid w:val="00414AA4"/>
    <w:rsid w:val="00416D64"/>
    <w:rsid w:val="00417FF8"/>
    <w:rsid w:val="00424B0C"/>
    <w:rsid w:val="00425752"/>
    <w:rsid w:val="00430EF7"/>
    <w:rsid w:val="004419E6"/>
    <w:rsid w:val="00444D46"/>
    <w:rsid w:val="00453364"/>
    <w:rsid w:val="00453E7E"/>
    <w:rsid w:val="0045785E"/>
    <w:rsid w:val="00460C1A"/>
    <w:rsid w:val="00464F21"/>
    <w:rsid w:val="00467690"/>
    <w:rsid w:val="00470203"/>
    <w:rsid w:val="0047088B"/>
    <w:rsid w:val="004729B2"/>
    <w:rsid w:val="00473544"/>
    <w:rsid w:val="00476DFF"/>
    <w:rsid w:val="004814E8"/>
    <w:rsid w:val="00484BAB"/>
    <w:rsid w:val="00485545"/>
    <w:rsid w:val="0048763D"/>
    <w:rsid w:val="00491098"/>
    <w:rsid w:val="00491E68"/>
    <w:rsid w:val="00495923"/>
    <w:rsid w:val="004A16C4"/>
    <w:rsid w:val="004A1B2F"/>
    <w:rsid w:val="004A68CF"/>
    <w:rsid w:val="004B61E1"/>
    <w:rsid w:val="004C1951"/>
    <w:rsid w:val="004C5A6A"/>
    <w:rsid w:val="004C5FEF"/>
    <w:rsid w:val="004D11B9"/>
    <w:rsid w:val="004D3332"/>
    <w:rsid w:val="004D6706"/>
    <w:rsid w:val="004D7F73"/>
    <w:rsid w:val="004E0D60"/>
    <w:rsid w:val="004E305C"/>
    <w:rsid w:val="004E5DE3"/>
    <w:rsid w:val="004F020C"/>
    <w:rsid w:val="004F5D33"/>
    <w:rsid w:val="004F7276"/>
    <w:rsid w:val="004F731E"/>
    <w:rsid w:val="004F7C29"/>
    <w:rsid w:val="005012D5"/>
    <w:rsid w:val="005013B3"/>
    <w:rsid w:val="0050534C"/>
    <w:rsid w:val="00507299"/>
    <w:rsid w:val="0050798D"/>
    <w:rsid w:val="00513883"/>
    <w:rsid w:val="0051392A"/>
    <w:rsid w:val="00514C27"/>
    <w:rsid w:val="0051545C"/>
    <w:rsid w:val="00520F2C"/>
    <w:rsid w:val="00522A0D"/>
    <w:rsid w:val="0053259E"/>
    <w:rsid w:val="00532F25"/>
    <w:rsid w:val="00536DFF"/>
    <w:rsid w:val="00537594"/>
    <w:rsid w:val="005375C3"/>
    <w:rsid w:val="00537D2A"/>
    <w:rsid w:val="00544B37"/>
    <w:rsid w:val="00545C6A"/>
    <w:rsid w:val="00551DB5"/>
    <w:rsid w:val="005527A3"/>
    <w:rsid w:val="0055307D"/>
    <w:rsid w:val="00553EE2"/>
    <w:rsid w:val="00555EA8"/>
    <w:rsid w:val="005567F3"/>
    <w:rsid w:val="00557807"/>
    <w:rsid w:val="0056039A"/>
    <w:rsid w:val="00560801"/>
    <w:rsid w:val="00560AEA"/>
    <w:rsid w:val="00562EDB"/>
    <w:rsid w:val="00564BEA"/>
    <w:rsid w:val="00565824"/>
    <w:rsid w:val="00565EC2"/>
    <w:rsid w:val="00566231"/>
    <w:rsid w:val="00567DA6"/>
    <w:rsid w:val="00571005"/>
    <w:rsid w:val="00571275"/>
    <w:rsid w:val="0057432D"/>
    <w:rsid w:val="00576F75"/>
    <w:rsid w:val="0057765D"/>
    <w:rsid w:val="0057787B"/>
    <w:rsid w:val="00585452"/>
    <w:rsid w:val="005865D5"/>
    <w:rsid w:val="00587816"/>
    <w:rsid w:val="00590E27"/>
    <w:rsid w:val="00592C6E"/>
    <w:rsid w:val="005933A5"/>
    <w:rsid w:val="00595A5D"/>
    <w:rsid w:val="00595B39"/>
    <w:rsid w:val="00597789"/>
    <w:rsid w:val="005A1A63"/>
    <w:rsid w:val="005A3A3E"/>
    <w:rsid w:val="005A4DBA"/>
    <w:rsid w:val="005A61DA"/>
    <w:rsid w:val="005A63EE"/>
    <w:rsid w:val="005B176C"/>
    <w:rsid w:val="005B2640"/>
    <w:rsid w:val="005B2B6B"/>
    <w:rsid w:val="005B3650"/>
    <w:rsid w:val="005B39FE"/>
    <w:rsid w:val="005B5618"/>
    <w:rsid w:val="005C0678"/>
    <w:rsid w:val="005C1C08"/>
    <w:rsid w:val="005C2364"/>
    <w:rsid w:val="005C2FB4"/>
    <w:rsid w:val="005C30B0"/>
    <w:rsid w:val="005C3608"/>
    <w:rsid w:val="005C409A"/>
    <w:rsid w:val="005C53A4"/>
    <w:rsid w:val="005C61D8"/>
    <w:rsid w:val="005C68E1"/>
    <w:rsid w:val="005C7E89"/>
    <w:rsid w:val="005D0C92"/>
    <w:rsid w:val="005D4B2B"/>
    <w:rsid w:val="005E135D"/>
    <w:rsid w:val="005E1D60"/>
    <w:rsid w:val="005E3911"/>
    <w:rsid w:val="005E5CF1"/>
    <w:rsid w:val="005E606E"/>
    <w:rsid w:val="005E6D78"/>
    <w:rsid w:val="005E78CD"/>
    <w:rsid w:val="005E79E1"/>
    <w:rsid w:val="005E7E2B"/>
    <w:rsid w:val="005F0C7F"/>
    <w:rsid w:val="005F1518"/>
    <w:rsid w:val="00600A74"/>
    <w:rsid w:val="00601EB9"/>
    <w:rsid w:val="006033EB"/>
    <w:rsid w:val="00604235"/>
    <w:rsid w:val="00614A2E"/>
    <w:rsid w:val="00614FA5"/>
    <w:rsid w:val="006163C5"/>
    <w:rsid w:val="00617FC8"/>
    <w:rsid w:val="00623DD1"/>
    <w:rsid w:val="006247AD"/>
    <w:rsid w:val="006260E7"/>
    <w:rsid w:val="0062785A"/>
    <w:rsid w:val="006301AC"/>
    <w:rsid w:val="00631CFD"/>
    <w:rsid w:val="0063487A"/>
    <w:rsid w:val="00641722"/>
    <w:rsid w:val="00641E61"/>
    <w:rsid w:val="0064312A"/>
    <w:rsid w:val="0064366F"/>
    <w:rsid w:val="006462A7"/>
    <w:rsid w:val="0064645C"/>
    <w:rsid w:val="0065005C"/>
    <w:rsid w:val="006506F3"/>
    <w:rsid w:val="00650EE8"/>
    <w:rsid w:val="00650F68"/>
    <w:rsid w:val="00652006"/>
    <w:rsid w:val="006657CE"/>
    <w:rsid w:val="00667234"/>
    <w:rsid w:val="00675E37"/>
    <w:rsid w:val="0067741A"/>
    <w:rsid w:val="00682420"/>
    <w:rsid w:val="00685599"/>
    <w:rsid w:val="00685963"/>
    <w:rsid w:val="00685B36"/>
    <w:rsid w:val="006861E0"/>
    <w:rsid w:val="00690D29"/>
    <w:rsid w:val="00693334"/>
    <w:rsid w:val="0069444E"/>
    <w:rsid w:val="00694716"/>
    <w:rsid w:val="00695F75"/>
    <w:rsid w:val="006979EA"/>
    <w:rsid w:val="006A0410"/>
    <w:rsid w:val="006A0FA1"/>
    <w:rsid w:val="006A2F4F"/>
    <w:rsid w:val="006A5563"/>
    <w:rsid w:val="006A5FFD"/>
    <w:rsid w:val="006A6A23"/>
    <w:rsid w:val="006B101E"/>
    <w:rsid w:val="006B2B98"/>
    <w:rsid w:val="006B2DC5"/>
    <w:rsid w:val="006B45DD"/>
    <w:rsid w:val="006B4717"/>
    <w:rsid w:val="006B5935"/>
    <w:rsid w:val="006B7BCF"/>
    <w:rsid w:val="006C1E48"/>
    <w:rsid w:val="006C223A"/>
    <w:rsid w:val="006C2D83"/>
    <w:rsid w:val="006C3CE8"/>
    <w:rsid w:val="006C6DAA"/>
    <w:rsid w:val="006C72F2"/>
    <w:rsid w:val="006D0573"/>
    <w:rsid w:val="006D0987"/>
    <w:rsid w:val="006D19D8"/>
    <w:rsid w:val="006D4D97"/>
    <w:rsid w:val="006D5120"/>
    <w:rsid w:val="006E196A"/>
    <w:rsid w:val="006E4240"/>
    <w:rsid w:val="006E51BD"/>
    <w:rsid w:val="006E6E52"/>
    <w:rsid w:val="006F2A17"/>
    <w:rsid w:val="006F6472"/>
    <w:rsid w:val="006F6739"/>
    <w:rsid w:val="006F746D"/>
    <w:rsid w:val="00700406"/>
    <w:rsid w:val="00701A39"/>
    <w:rsid w:val="0070358D"/>
    <w:rsid w:val="00713820"/>
    <w:rsid w:val="007146D0"/>
    <w:rsid w:val="007149F6"/>
    <w:rsid w:val="00715CC6"/>
    <w:rsid w:val="00716116"/>
    <w:rsid w:val="007173CD"/>
    <w:rsid w:val="00717942"/>
    <w:rsid w:val="00721E5F"/>
    <w:rsid w:val="00722650"/>
    <w:rsid w:val="0072389F"/>
    <w:rsid w:val="00727196"/>
    <w:rsid w:val="0073070B"/>
    <w:rsid w:val="00732296"/>
    <w:rsid w:val="00733A09"/>
    <w:rsid w:val="0073463A"/>
    <w:rsid w:val="0073477B"/>
    <w:rsid w:val="007356F6"/>
    <w:rsid w:val="0073700D"/>
    <w:rsid w:val="007374BD"/>
    <w:rsid w:val="00740DB9"/>
    <w:rsid w:val="00745AF9"/>
    <w:rsid w:val="00746418"/>
    <w:rsid w:val="00747E10"/>
    <w:rsid w:val="007506B1"/>
    <w:rsid w:val="00750FA1"/>
    <w:rsid w:val="0075141E"/>
    <w:rsid w:val="00752EAF"/>
    <w:rsid w:val="007544A0"/>
    <w:rsid w:val="007579B2"/>
    <w:rsid w:val="00760E76"/>
    <w:rsid w:val="00763884"/>
    <w:rsid w:val="00764052"/>
    <w:rsid w:val="00764480"/>
    <w:rsid w:val="00765F01"/>
    <w:rsid w:val="00770429"/>
    <w:rsid w:val="00771762"/>
    <w:rsid w:val="0077377E"/>
    <w:rsid w:val="007737B0"/>
    <w:rsid w:val="007751E2"/>
    <w:rsid w:val="00782A4D"/>
    <w:rsid w:val="00783F54"/>
    <w:rsid w:val="00786657"/>
    <w:rsid w:val="0078704D"/>
    <w:rsid w:val="00787606"/>
    <w:rsid w:val="00787A0D"/>
    <w:rsid w:val="00790CDB"/>
    <w:rsid w:val="00791EF3"/>
    <w:rsid w:val="00793278"/>
    <w:rsid w:val="00793502"/>
    <w:rsid w:val="007967FB"/>
    <w:rsid w:val="00797C4A"/>
    <w:rsid w:val="007A006A"/>
    <w:rsid w:val="007A0339"/>
    <w:rsid w:val="007A0F13"/>
    <w:rsid w:val="007A182C"/>
    <w:rsid w:val="007A2E40"/>
    <w:rsid w:val="007A5F54"/>
    <w:rsid w:val="007A5FF6"/>
    <w:rsid w:val="007B162C"/>
    <w:rsid w:val="007B26C5"/>
    <w:rsid w:val="007B38C3"/>
    <w:rsid w:val="007B4DD0"/>
    <w:rsid w:val="007B75EC"/>
    <w:rsid w:val="007C096C"/>
    <w:rsid w:val="007C1479"/>
    <w:rsid w:val="007C1B61"/>
    <w:rsid w:val="007C6B16"/>
    <w:rsid w:val="007D2504"/>
    <w:rsid w:val="007D350E"/>
    <w:rsid w:val="007E1A4B"/>
    <w:rsid w:val="007E37DD"/>
    <w:rsid w:val="007E4D22"/>
    <w:rsid w:val="007E58FD"/>
    <w:rsid w:val="007E6A8A"/>
    <w:rsid w:val="007E72EE"/>
    <w:rsid w:val="007F0925"/>
    <w:rsid w:val="007F2FAB"/>
    <w:rsid w:val="007F5728"/>
    <w:rsid w:val="007F58D6"/>
    <w:rsid w:val="007F5B4F"/>
    <w:rsid w:val="007F704F"/>
    <w:rsid w:val="00804C36"/>
    <w:rsid w:val="0080720B"/>
    <w:rsid w:val="00810208"/>
    <w:rsid w:val="008116CD"/>
    <w:rsid w:val="00814DFE"/>
    <w:rsid w:val="00827645"/>
    <w:rsid w:val="00827E1F"/>
    <w:rsid w:val="00830D52"/>
    <w:rsid w:val="0083153D"/>
    <w:rsid w:val="008315F2"/>
    <w:rsid w:val="00832352"/>
    <w:rsid w:val="008325B8"/>
    <w:rsid w:val="00836E18"/>
    <w:rsid w:val="00844033"/>
    <w:rsid w:val="008457ED"/>
    <w:rsid w:val="00846AB1"/>
    <w:rsid w:val="00850C27"/>
    <w:rsid w:val="008513BA"/>
    <w:rsid w:val="008533E8"/>
    <w:rsid w:val="0085589C"/>
    <w:rsid w:val="008575E9"/>
    <w:rsid w:val="008607F6"/>
    <w:rsid w:val="008637DA"/>
    <w:rsid w:val="00871BE4"/>
    <w:rsid w:val="0087286C"/>
    <w:rsid w:val="00874505"/>
    <w:rsid w:val="00874546"/>
    <w:rsid w:val="0087526A"/>
    <w:rsid w:val="008765BA"/>
    <w:rsid w:val="00877E0D"/>
    <w:rsid w:val="00880D07"/>
    <w:rsid w:val="00881DF1"/>
    <w:rsid w:val="0088260D"/>
    <w:rsid w:val="00886D65"/>
    <w:rsid w:val="00886FBB"/>
    <w:rsid w:val="008937B9"/>
    <w:rsid w:val="00894507"/>
    <w:rsid w:val="0089675C"/>
    <w:rsid w:val="00897023"/>
    <w:rsid w:val="008A23C3"/>
    <w:rsid w:val="008A3DFB"/>
    <w:rsid w:val="008A428B"/>
    <w:rsid w:val="008A7149"/>
    <w:rsid w:val="008B066B"/>
    <w:rsid w:val="008B1D93"/>
    <w:rsid w:val="008B307C"/>
    <w:rsid w:val="008B3526"/>
    <w:rsid w:val="008B5A72"/>
    <w:rsid w:val="008C5536"/>
    <w:rsid w:val="008C6095"/>
    <w:rsid w:val="008C69BF"/>
    <w:rsid w:val="008C7255"/>
    <w:rsid w:val="008D02DB"/>
    <w:rsid w:val="008D0AAE"/>
    <w:rsid w:val="008D28B8"/>
    <w:rsid w:val="008D2D05"/>
    <w:rsid w:val="008D6A07"/>
    <w:rsid w:val="008E082A"/>
    <w:rsid w:val="008E203F"/>
    <w:rsid w:val="008E31E9"/>
    <w:rsid w:val="008E4DE2"/>
    <w:rsid w:val="008E6858"/>
    <w:rsid w:val="008F0C70"/>
    <w:rsid w:val="008F62BA"/>
    <w:rsid w:val="008F6F47"/>
    <w:rsid w:val="00901B68"/>
    <w:rsid w:val="009022AD"/>
    <w:rsid w:val="00902C07"/>
    <w:rsid w:val="00904714"/>
    <w:rsid w:val="00905415"/>
    <w:rsid w:val="0090620D"/>
    <w:rsid w:val="00906C6B"/>
    <w:rsid w:val="0090706C"/>
    <w:rsid w:val="00912648"/>
    <w:rsid w:val="00915E74"/>
    <w:rsid w:val="00915FF1"/>
    <w:rsid w:val="00922C19"/>
    <w:rsid w:val="00922CA0"/>
    <w:rsid w:val="00922DD7"/>
    <w:rsid w:val="00923A09"/>
    <w:rsid w:val="00924569"/>
    <w:rsid w:val="009273E4"/>
    <w:rsid w:val="00927637"/>
    <w:rsid w:val="00927C97"/>
    <w:rsid w:val="009350F0"/>
    <w:rsid w:val="00940C0C"/>
    <w:rsid w:val="00942D97"/>
    <w:rsid w:val="0094476E"/>
    <w:rsid w:val="00944E62"/>
    <w:rsid w:val="0094506A"/>
    <w:rsid w:val="009476E9"/>
    <w:rsid w:val="00947A60"/>
    <w:rsid w:val="00947E24"/>
    <w:rsid w:val="00950A24"/>
    <w:rsid w:val="00953BCF"/>
    <w:rsid w:val="00953EEF"/>
    <w:rsid w:val="00956AC4"/>
    <w:rsid w:val="00960F90"/>
    <w:rsid w:val="0096118D"/>
    <w:rsid w:val="0096444F"/>
    <w:rsid w:val="00965173"/>
    <w:rsid w:val="00965915"/>
    <w:rsid w:val="00972783"/>
    <w:rsid w:val="00975754"/>
    <w:rsid w:val="00976B23"/>
    <w:rsid w:val="009801E6"/>
    <w:rsid w:val="00980576"/>
    <w:rsid w:val="0098114E"/>
    <w:rsid w:val="009823D2"/>
    <w:rsid w:val="0098555C"/>
    <w:rsid w:val="00992F2A"/>
    <w:rsid w:val="00994DE5"/>
    <w:rsid w:val="00995867"/>
    <w:rsid w:val="009969C6"/>
    <w:rsid w:val="009A1F90"/>
    <w:rsid w:val="009A469E"/>
    <w:rsid w:val="009A58F8"/>
    <w:rsid w:val="009A7F2E"/>
    <w:rsid w:val="009B04E3"/>
    <w:rsid w:val="009B1C6D"/>
    <w:rsid w:val="009B32DC"/>
    <w:rsid w:val="009B3B58"/>
    <w:rsid w:val="009B4FAA"/>
    <w:rsid w:val="009B5DEE"/>
    <w:rsid w:val="009C1BB2"/>
    <w:rsid w:val="009C245C"/>
    <w:rsid w:val="009C4D91"/>
    <w:rsid w:val="009C4E6A"/>
    <w:rsid w:val="009C60AC"/>
    <w:rsid w:val="009C6167"/>
    <w:rsid w:val="009C7E56"/>
    <w:rsid w:val="009D2A13"/>
    <w:rsid w:val="009D41D1"/>
    <w:rsid w:val="009D42FF"/>
    <w:rsid w:val="009D62D3"/>
    <w:rsid w:val="009E0A45"/>
    <w:rsid w:val="009E36D9"/>
    <w:rsid w:val="009E741D"/>
    <w:rsid w:val="009F23FF"/>
    <w:rsid w:val="009F2C01"/>
    <w:rsid w:val="009F2D63"/>
    <w:rsid w:val="00A019E8"/>
    <w:rsid w:val="00A0714F"/>
    <w:rsid w:val="00A12DF0"/>
    <w:rsid w:val="00A139DF"/>
    <w:rsid w:val="00A1404E"/>
    <w:rsid w:val="00A1538C"/>
    <w:rsid w:val="00A15F84"/>
    <w:rsid w:val="00A17416"/>
    <w:rsid w:val="00A17953"/>
    <w:rsid w:val="00A24FFD"/>
    <w:rsid w:val="00A26B63"/>
    <w:rsid w:val="00A271A2"/>
    <w:rsid w:val="00A3151D"/>
    <w:rsid w:val="00A31DA0"/>
    <w:rsid w:val="00A3479C"/>
    <w:rsid w:val="00A3530B"/>
    <w:rsid w:val="00A36C5F"/>
    <w:rsid w:val="00A41B8B"/>
    <w:rsid w:val="00A428D8"/>
    <w:rsid w:val="00A447A9"/>
    <w:rsid w:val="00A44E6D"/>
    <w:rsid w:val="00A4602A"/>
    <w:rsid w:val="00A53C44"/>
    <w:rsid w:val="00A54084"/>
    <w:rsid w:val="00A54645"/>
    <w:rsid w:val="00A54F6E"/>
    <w:rsid w:val="00A566BD"/>
    <w:rsid w:val="00A61167"/>
    <w:rsid w:val="00A62AEF"/>
    <w:rsid w:val="00A64BF2"/>
    <w:rsid w:val="00A64C1C"/>
    <w:rsid w:val="00A65636"/>
    <w:rsid w:val="00A65F4C"/>
    <w:rsid w:val="00A67868"/>
    <w:rsid w:val="00A70CB8"/>
    <w:rsid w:val="00A728A4"/>
    <w:rsid w:val="00A759A7"/>
    <w:rsid w:val="00A8420A"/>
    <w:rsid w:val="00A8429A"/>
    <w:rsid w:val="00A85BF5"/>
    <w:rsid w:val="00A91004"/>
    <w:rsid w:val="00A91395"/>
    <w:rsid w:val="00A91991"/>
    <w:rsid w:val="00A925E9"/>
    <w:rsid w:val="00A94B10"/>
    <w:rsid w:val="00A94E43"/>
    <w:rsid w:val="00A979BA"/>
    <w:rsid w:val="00AA0F74"/>
    <w:rsid w:val="00AA260C"/>
    <w:rsid w:val="00AA2F5E"/>
    <w:rsid w:val="00AA4376"/>
    <w:rsid w:val="00AA4E90"/>
    <w:rsid w:val="00AA4F09"/>
    <w:rsid w:val="00AA50BB"/>
    <w:rsid w:val="00AA6B75"/>
    <w:rsid w:val="00AB0B1F"/>
    <w:rsid w:val="00AB22AB"/>
    <w:rsid w:val="00AB30C5"/>
    <w:rsid w:val="00AB312B"/>
    <w:rsid w:val="00AB3946"/>
    <w:rsid w:val="00AB614F"/>
    <w:rsid w:val="00AC01F1"/>
    <w:rsid w:val="00AC0C6B"/>
    <w:rsid w:val="00AC102D"/>
    <w:rsid w:val="00AC38DB"/>
    <w:rsid w:val="00AC7621"/>
    <w:rsid w:val="00AC7D07"/>
    <w:rsid w:val="00AD0D51"/>
    <w:rsid w:val="00AD5A65"/>
    <w:rsid w:val="00AD6221"/>
    <w:rsid w:val="00AE4E43"/>
    <w:rsid w:val="00AF1562"/>
    <w:rsid w:val="00AF1FEA"/>
    <w:rsid w:val="00AF2127"/>
    <w:rsid w:val="00AF2824"/>
    <w:rsid w:val="00AF2FF2"/>
    <w:rsid w:val="00AF6250"/>
    <w:rsid w:val="00AF6984"/>
    <w:rsid w:val="00AF70DF"/>
    <w:rsid w:val="00B033B9"/>
    <w:rsid w:val="00B03A37"/>
    <w:rsid w:val="00B03F68"/>
    <w:rsid w:val="00B2016F"/>
    <w:rsid w:val="00B21B5B"/>
    <w:rsid w:val="00B22C13"/>
    <w:rsid w:val="00B2338C"/>
    <w:rsid w:val="00B23D26"/>
    <w:rsid w:val="00B2538C"/>
    <w:rsid w:val="00B25AD9"/>
    <w:rsid w:val="00B31EB9"/>
    <w:rsid w:val="00B33756"/>
    <w:rsid w:val="00B35177"/>
    <w:rsid w:val="00B35FDB"/>
    <w:rsid w:val="00B36DCF"/>
    <w:rsid w:val="00B419F7"/>
    <w:rsid w:val="00B41C17"/>
    <w:rsid w:val="00B5081B"/>
    <w:rsid w:val="00B514B7"/>
    <w:rsid w:val="00B51566"/>
    <w:rsid w:val="00B51DED"/>
    <w:rsid w:val="00B53B94"/>
    <w:rsid w:val="00B53C3D"/>
    <w:rsid w:val="00B54C77"/>
    <w:rsid w:val="00B56C5C"/>
    <w:rsid w:val="00B656D6"/>
    <w:rsid w:val="00B716A5"/>
    <w:rsid w:val="00B73A1A"/>
    <w:rsid w:val="00B774E0"/>
    <w:rsid w:val="00B7752B"/>
    <w:rsid w:val="00B846D7"/>
    <w:rsid w:val="00B86B2C"/>
    <w:rsid w:val="00B9073A"/>
    <w:rsid w:val="00B90B55"/>
    <w:rsid w:val="00B93895"/>
    <w:rsid w:val="00B966A9"/>
    <w:rsid w:val="00BA076B"/>
    <w:rsid w:val="00BA11AB"/>
    <w:rsid w:val="00BA5B93"/>
    <w:rsid w:val="00BA6794"/>
    <w:rsid w:val="00BA6B32"/>
    <w:rsid w:val="00BB1611"/>
    <w:rsid w:val="00BB1CCC"/>
    <w:rsid w:val="00BB4610"/>
    <w:rsid w:val="00BB68E1"/>
    <w:rsid w:val="00BB7050"/>
    <w:rsid w:val="00BC0DD5"/>
    <w:rsid w:val="00BC42DD"/>
    <w:rsid w:val="00BC67BC"/>
    <w:rsid w:val="00BE172F"/>
    <w:rsid w:val="00BE2835"/>
    <w:rsid w:val="00BE51F3"/>
    <w:rsid w:val="00BE5538"/>
    <w:rsid w:val="00BE79B7"/>
    <w:rsid w:val="00BF0DBF"/>
    <w:rsid w:val="00BF1107"/>
    <w:rsid w:val="00BF2089"/>
    <w:rsid w:val="00BF31B2"/>
    <w:rsid w:val="00BF4E21"/>
    <w:rsid w:val="00BF6C08"/>
    <w:rsid w:val="00BF744A"/>
    <w:rsid w:val="00C0279F"/>
    <w:rsid w:val="00C03361"/>
    <w:rsid w:val="00C036CC"/>
    <w:rsid w:val="00C065DE"/>
    <w:rsid w:val="00C103E2"/>
    <w:rsid w:val="00C10BB6"/>
    <w:rsid w:val="00C13DF1"/>
    <w:rsid w:val="00C148CA"/>
    <w:rsid w:val="00C16ECF"/>
    <w:rsid w:val="00C32012"/>
    <w:rsid w:val="00C32DE2"/>
    <w:rsid w:val="00C33852"/>
    <w:rsid w:val="00C42147"/>
    <w:rsid w:val="00C43463"/>
    <w:rsid w:val="00C4465E"/>
    <w:rsid w:val="00C4542D"/>
    <w:rsid w:val="00C53EA6"/>
    <w:rsid w:val="00C56714"/>
    <w:rsid w:val="00C60A4C"/>
    <w:rsid w:val="00C618F1"/>
    <w:rsid w:val="00C62CF8"/>
    <w:rsid w:val="00C62EF5"/>
    <w:rsid w:val="00C6389D"/>
    <w:rsid w:val="00C64287"/>
    <w:rsid w:val="00C76262"/>
    <w:rsid w:val="00C80811"/>
    <w:rsid w:val="00C8110E"/>
    <w:rsid w:val="00C834EA"/>
    <w:rsid w:val="00C8437F"/>
    <w:rsid w:val="00C86677"/>
    <w:rsid w:val="00C95D7D"/>
    <w:rsid w:val="00CA2833"/>
    <w:rsid w:val="00CA2CEE"/>
    <w:rsid w:val="00CA381E"/>
    <w:rsid w:val="00CA5F0B"/>
    <w:rsid w:val="00CA7856"/>
    <w:rsid w:val="00CA7A3E"/>
    <w:rsid w:val="00CB1515"/>
    <w:rsid w:val="00CB42CC"/>
    <w:rsid w:val="00CB736E"/>
    <w:rsid w:val="00CC0035"/>
    <w:rsid w:val="00CC1AAC"/>
    <w:rsid w:val="00CC1ED5"/>
    <w:rsid w:val="00CC26B5"/>
    <w:rsid w:val="00CC6354"/>
    <w:rsid w:val="00CC706B"/>
    <w:rsid w:val="00CC7C91"/>
    <w:rsid w:val="00CD264C"/>
    <w:rsid w:val="00CD4DA6"/>
    <w:rsid w:val="00CD6C4D"/>
    <w:rsid w:val="00CD7854"/>
    <w:rsid w:val="00CE2F01"/>
    <w:rsid w:val="00CE31DB"/>
    <w:rsid w:val="00CE5242"/>
    <w:rsid w:val="00CE5EFF"/>
    <w:rsid w:val="00CE688D"/>
    <w:rsid w:val="00CE71C8"/>
    <w:rsid w:val="00CE7A64"/>
    <w:rsid w:val="00CF17B7"/>
    <w:rsid w:val="00CF22AD"/>
    <w:rsid w:val="00CF2F05"/>
    <w:rsid w:val="00CF359E"/>
    <w:rsid w:val="00CF6604"/>
    <w:rsid w:val="00D052C6"/>
    <w:rsid w:val="00D05A4A"/>
    <w:rsid w:val="00D06267"/>
    <w:rsid w:val="00D06DDE"/>
    <w:rsid w:val="00D11FB2"/>
    <w:rsid w:val="00D1739C"/>
    <w:rsid w:val="00D17831"/>
    <w:rsid w:val="00D20E93"/>
    <w:rsid w:val="00D277C9"/>
    <w:rsid w:val="00D31AFB"/>
    <w:rsid w:val="00D34702"/>
    <w:rsid w:val="00D34FC5"/>
    <w:rsid w:val="00D358D8"/>
    <w:rsid w:val="00D37ABB"/>
    <w:rsid w:val="00D47B47"/>
    <w:rsid w:val="00D52FD1"/>
    <w:rsid w:val="00D60E03"/>
    <w:rsid w:val="00D62669"/>
    <w:rsid w:val="00D62E6E"/>
    <w:rsid w:val="00D649BA"/>
    <w:rsid w:val="00D66493"/>
    <w:rsid w:val="00D70125"/>
    <w:rsid w:val="00D7014C"/>
    <w:rsid w:val="00D71057"/>
    <w:rsid w:val="00D7106D"/>
    <w:rsid w:val="00D7537F"/>
    <w:rsid w:val="00D777C5"/>
    <w:rsid w:val="00D779E9"/>
    <w:rsid w:val="00D77FD9"/>
    <w:rsid w:val="00D81172"/>
    <w:rsid w:val="00D844FE"/>
    <w:rsid w:val="00D84F83"/>
    <w:rsid w:val="00D90E2B"/>
    <w:rsid w:val="00D920B7"/>
    <w:rsid w:val="00D92914"/>
    <w:rsid w:val="00D93B17"/>
    <w:rsid w:val="00D95278"/>
    <w:rsid w:val="00D96CA8"/>
    <w:rsid w:val="00D975AB"/>
    <w:rsid w:val="00DA1012"/>
    <w:rsid w:val="00DA1D6B"/>
    <w:rsid w:val="00DA4432"/>
    <w:rsid w:val="00DB1AE0"/>
    <w:rsid w:val="00DB287C"/>
    <w:rsid w:val="00DB3FD3"/>
    <w:rsid w:val="00DC00DD"/>
    <w:rsid w:val="00DC08FA"/>
    <w:rsid w:val="00DC0CE4"/>
    <w:rsid w:val="00DC25CE"/>
    <w:rsid w:val="00DC7EC7"/>
    <w:rsid w:val="00DD27E2"/>
    <w:rsid w:val="00DD3E86"/>
    <w:rsid w:val="00DD40AD"/>
    <w:rsid w:val="00DD677E"/>
    <w:rsid w:val="00DD7503"/>
    <w:rsid w:val="00DE1ED6"/>
    <w:rsid w:val="00DE39AD"/>
    <w:rsid w:val="00DE3BD4"/>
    <w:rsid w:val="00DE566E"/>
    <w:rsid w:val="00DE6647"/>
    <w:rsid w:val="00DF0FE1"/>
    <w:rsid w:val="00DF2A7E"/>
    <w:rsid w:val="00DF551D"/>
    <w:rsid w:val="00DF557B"/>
    <w:rsid w:val="00DF572D"/>
    <w:rsid w:val="00DF667A"/>
    <w:rsid w:val="00DF6FED"/>
    <w:rsid w:val="00E0004D"/>
    <w:rsid w:val="00E01E97"/>
    <w:rsid w:val="00E03584"/>
    <w:rsid w:val="00E0530F"/>
    <w:rsid w:val="00E05831"/>
    <w:rsid w:val="00E103FB"/>
    <w:rsid w:val="00E10969"/>
    <w:rsid w:val="00E11F13"/>
    <w:rsid w:val="00E125CF"/>
    <w:rsid w:val="00E12622"/>
    <w:rsid w:val="00E126E5"/>
    <w:rsid w:val="00E12E22"/>
    <w:rsid w:val="00E22068"/>
    <w:rsid w:val="00E247B5"/>
    <w:rsid w:val="00E2516E"/>
    <w:rsid w:val="00E268E2"/>
    <w:rsid w:val="00E26B91"/>
    <w:rsid w:val="00E2701D"/>
    <w:rsid w:val="00E27C25"/>
    <w:rsid w:val="00E30499"/>
    <w:rsid w:val="00E32DD0"/>
    <w:rsid w:val="00E33860"/>
    <w:rsid w:val="00E34F23"/>
    <w:rsid w:val="00E3615C"/>
    <w:rsid w:val="00E37FCC"/>
    <w:rsid w:val="00E40C8D"/>
    <w:rsid w:val="00E410EB"/>
    <w:rsid w:val="00E4163F"/>
    <w:rsid w:val="00E4250F"/>
    <w:rsid w:val="00E478D4"/>
    <w:rsid w:val="00E47FC8"/>
    <w:rsid w:val="00E509C0"/>
    <w:rsid w:val="00E51FC6"/>
    <w:rsid w:val="00E55905"/>
    <w:rsid w:val="00E62639"/>
    <w:rsid w:val="00E657C9"/>
    <w:rsid w:val="00E672C7"/>
    <w:rsid w:val="00E6762C"/>
    <w:rsid w:val="00E72CB3"/>
    <w:rsid w:val="00E75CDC"/>
    <w:rsid w:val="00E76D4B"/>
    <w:rsid w:val="00E803B8"/>
    <w:rsid w:val="00E80ED8"/>
    <w:rsid w:val="00E82BC4"/>
    <w:rsid w:val="00E83736"/>
    <w:rsid w:val="00E84AC8"/>
    <w:rsid w:val="00E86BC4"/>
    <w:rsid w:val="00E920EE"/>
    <w:rsid w:val="00E92797"/>
    <w:rsid w:val="00E92CAA"/>
    <w:rsid w:val="00E94E58"/>
    <w:rsid w:val="00E9507B"/>
    <w:rsid w:val="00E9549B"/>
    <w:rsid w:val="00EA1E01"/>
    <w:rsid w:val="00EA232F"/>
    <w:rsid w:val="00EA4127"/>
    <w:rsid w:val="00EA427B"/>
    <w:rsid w:val="00EA4983"/>
    <w:rsid w:val="00EA4C92"/>
    <w:rsid w:val="00EA62D6"/>
    <w:rsid w:val="00EA64E7"/>
    <w:rsid w:val="00EA6E2C"/>
    <w:rsid w:val="00EA7C8E"/>
    <w:rsid w:val="00EA7F4D"/>
    <w:rsid w:val="00EB16C1"/>
    <w:rsid w:val="00EB4F33"/>
    <w:rsid w:val="00EB53D9"/>
    <w:rsid w:val="00EB69DA"/>
    <w:rsid w:val="00EC071F"/>
    <w:rsid w:val="00ED04D7"/>
    <w:rsid w:val="00ED1142"/>
    <w:rsid w:val="00ED311E"/>
    <w:rsid w:val="00ED33E1"/>
    <w:rsid w:val="00ED50B5"/>
    <w:rsid w:val="00ED7F7F"/>
    <w:rsid w:val="00EE2296"/>
    <w:rsid w:val="00EE5EFC"/>
    <w:rsid w:val="00EF044C"/>
    <w:rsid w:val="00EF0B2C"/>
    <w:rsid w:val="00EF175D"/>
    <w:rsid w:val="00EF46EF"/>
    <w:rsid w:val="00EF5090"/>
    <w:rsid w:val="00EF7DBE"/>
    <w:rsid w:val="00EF7FCE"/>
    <w:rsid w:val="00F0209C"/>
    <w:rsid w:val="00F03319"/>
    <w:rsid w:val="00F06AE9"/>
    <w:rsid w:val="00F1145F"/>
    <w:rsid w:val="00F171FD"/>
    <w:rsid w:val="00F178B3"/>
    <w:rsid w:val="00F23034"/>
    <w:rsid w:val="00F261A0"/>
    <w:rsid w:val="00F277A1"/>
    <w:rsid w:val="00F3009F"/>
    <w:rsid w:val="00F30FCA"/>
    <w:rsid w:val="00F336B6"/>
    <w:rsid w:val="00F338A5"/>
    <w:rsid w:val="00F33C9F"/>
    <w:rsid w:val="00F34F0B"/>
    <w:rsid w:val="00F404F4"/>
    <w:rsid w:val="00F430A0"/>
    <w:rsid w:val="00F45D68"/>
    <w:rsid w:val="00F546E5"/>
    <w:rsid w:val="00F55316"/>
    <w:rsid w:val="00F554D2"/>
    <w:rsid w:val="00F60A11"/>
    <w:rsid w:val="00F60FCC"/>
    <w:rsid w:val="00F61472"/>
    <w:rsid w:val="00F63064"/>
    <w:rsid w:val="00F668B0"/>
    <w:rsid w:val="00F7476F"/>
    <w:rsid w:val="00F77E37"/>
    <w:rsid w:val="00F82F63"/>
    <w:rsid w:val="00F842AB"/>
    <w:rsid w:val="00F85791"/>
    <w:rsid w:val="00F86557"/>
    <w:rsid w:val="00F9062B"/>
    <w:rsid w:val="00F91B75"/>
    <w:rsid w:val="00F92030"/>
    <w:rsid w:val="00F9447B"/>
    <w:rsid w:val="00F94CB3"/>
    <w:rsid w:val="00FA1518"/>
    <w:rsid w:val="00FA24BD"/>
    <w:rsid w:val="00FA25AE"/>
    <w:rsid w:val="00FA2F7B"/>
    <w:rsid w:val="00FA2FA7"/>
    <w:rsid w:val="00FA6849"/>
    <w:rsid w:val="00FB1988"/>
    <w:rsid w:val="00FB273C"/>
    <w:rsid w:val="00FB32E0"/>
    <w:rsid w:val="00FC3940"/>
    <w:rsid w:val="00FC66AA"/>
    <w:rsid w:val="00FC704E"/>
    <w:rsid w:val="00FD0689"/>
    <w:rsid w:val="00FD18BF"/>
    <w:rsid w:val="00FD2B81"/>
    <w:rsid w:val="00FD7C8D"/>
    <w:rsid w:val="00FE0208"/>
    <w:rsid w:val="00FE34F2"/>
    <w:rsid w:val="00FE37A5"/>
    <w:rsid w:val="00FE5805"/>
    <w:rsid w:val="00FE799D"/>
    <w:rsid w:val="00FE7A58"/>
    <w:rsid w:val="00FF0575"/>
    <w:rsid w:val="00FF14B4"/>
    <w:rsid w:val="00FF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B2284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ais"/>
    <w:link w:val="Virsraksts1Rakstz"/>
    <w:uiPriority w:val="9"/>
    <w:qFormat/>
    <w:rsid w:val="001D3187"/>
    <w:pPr>
      <w:spacing w:after="0" w:line="240" w:lineRule="auto"/>
      <w:outlineLvl w:val="0"/>
    </w:pPr>
    <w:rPr>
      <w:rFonts w:ascii="Tahoma" w:hAnsi="Tahoma"/>
      <w:b/>
      <w:bCs/>
      <w:kern w:val="36"/>
      <w:sz w:val="38"/>
      <w:szCs w:val="3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locked/>
    <w:rsid w:val="001D3187"/>
    <w:rPr>
      <w:rFonts w:ascii="Tahoma" w:hAnsi="Tahoma" w:cs="Tahoma"/>
      <w:b/>
      <w:bCs/>
      <w:kern w:val="36"/>
      <w:sz w:val="38"/>
      <w:szCs w:val="38"/>
    </w:rPr>
  </w:style>
  <w:style w:type="paragraph" w:customStyle="1" w:styleId="naisf">
    <w:name w:val="naisf"/>
    <w:basedOn w:val="Parastais"/>
    <w:rsid w:val="000B2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0B228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alveneRakstz">
    <w:name w:val="Galvene Rakstz."/>
    <w:link w:val="Galvene"/>
    <w:uiPriority w:val="99"/>
    <w:locked/>
    <w:rsid w:val="000B2284"/>
    <w:rPr>
      <w:rFonts w:ascii="Calibri" w:eastAsia="Times New Roman" w:hAnsi="Calibri" w:cs="Times New Roman"/>
    </w:rPr>
  </w:style>
  <w:style w:type="paragraph" w:styleId="Kjene">
    <w:name w:val="footer"/>
    <w:basedOn w:val="Parastais"/>
    <w:link w:val="KjeneRakstz"/>
    <w:uiPriority w:val="99"/>
    <w:unhideWhenUsed/>
    <w:rsid w:val="000B228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KjeneRakstz">
    <w:name w:val="Kājene Rakstz."/>
    <w:link w:val="Kjene"/>
    <w:uiPriority w:val="99"/>
    <w:locked/>
    <w:rsid w:val="000B2284"/>
    <w:rPr>
      <w:rFonts w:ascii="Calibri" w:eastAsia="Times New Roman" w:hAnsi="Calibri" w:cs="Times New Roman"/>
    </w:rPr>
  </w:style>
  <w:style w:type="character" w:styleId="Hipersaite">
    <w:name w:val="Hyperlink"/>
    <w:uiPriority w:val="99"/>
    <w:unhideWhenUsed/>
    <w:rsid w:val="000B2284"/>
    <w:rPr>
      <w:rFonts w:cs="Times New Roman"/>
      <w:color w:val="0000FF"/>
      <w:u w:val="single"/>
    </w:rPr>
  </w:style>
  <w:style w:type="paragraph" w:customStyle="1" w:styleId="StyleRight">
    <w:name w:val="Style Right"/>
    <w:basedOn w:val="Parastais"/>
    <w:rsid w:val="000B2284"/>
    <w:pPr>
      <w:spacing w:after="120" w:line="240" w:lineRule="auto"/>
      <w:ind w:firstLine="720"/>
      <w:jc w:val="right"/>
    </w:pPr>
    <w:rPr>
      <w:rFonts w:ascii="Times New Roman" w:hAnsi="Times New Roman"/>
      <w:sz w:val="28"/>
      <w:szCs w:val="28"/>
    </w:rPr>
  </w:style>
  <w:style w:type="paragraph" w:styleId="ParastaisWeb">
    <w:name w:val="Normal (Web)"/>
    <w:basedOn w:val="Parastais"/>
    <w:uiPriority w:val="99"/>
    <w:unhideWhenUsed/>
    <w:rsid w:val="000B2284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en-US"/>
    </w:rPr>
  </w:style>
  <w:style w:type="character" w:styleId="Izteiksmgs">
    <w:name w:val="Strong"/>
    <w:uiPriority w:val="22"/>
    <w:qFormat/>
    <w:rsid w:val="000B2284"/>
    <w:rPr>
      <w:rFonts w:cs="Times New Roman"/>
      <w:b/>
      <w:bCs/>
    </w:rPr>
  </w:style>
  <w:style w:type="paragraph" w:customStyle="1" w:styleId="Char">
    <w:name w:val="Char"/>
    <w:basedOn w:val="Parastais"/>
    <w:next w:val="Parastais"/>
    <w:rsid w:val="00E12E2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Sarakstarindkopa1">
    <w:name w:val="Saraksta rindkopa1"/>
    <w:basedOn w:val="Parastais"/>
    <w:uiPriority w:val="34"/>
    <w:qFormat/>
    <w:rsid w:val="008C7255"/>
    <w:pPr>
      <w:ind w:left="720"/>
      <w:contextualSpacing/>
    </w:pPr>
  </w:style>
  <w:style w:type="paragraph" w:customStyle="1" w:styleId="Char1">
    <w:name w:val="Char1"/>
    <w:basedOn w:val="Parastais"/>
    <w:next w:val="Parastais"/>
    <w:rsid w:val="00A3479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naisnod">
    <w:name w:val="naisnod"/>
    <w:basedOn w:val="Parastais"/>
    <w:rsid w:val="00D1739C"/>
    <w:pPr>
      <w:spacing w:before="150" w:after="150" w:line="240" w:lineRule="auto"/>
      <w:jc w:val="center"/>
    </w:pPr>
    <w:rPr>
      <w:rFonts w:ascii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Parastais"/>
    <w:rsid w:val="00D1739C"/>
    <w:pPr>
      <w:spacing w:before="75" w:after="75" w:line="240" w:lineRule="auto"/>
      <w:jc w:val="right"/>
    </w:pPr>
    <w:rPr>
      <w:rFonts w:ascii="Times New Roman" w:hAnsi="Times New Roman"/>
      <w:sz w:val="24"/>
      <w:szCs w:val="24"/>
      <w:lang w:eastAsia="lv-LV"/>
    </w:rPr>
  </w:style>
  <w:style w:type="paragraph" w:customStyle="1" w:styleId="naiskr">
    <w:name w:val="naiskr"/>
    <w:basedOn w:val="Parastais"/>
    <w:rsid w:val="00D1739C"/>
    <w:pPr>
      <w:spacing w:before="75" w:after="75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naisc">
    <w:name w:val="naisc"/>
    <w:basedOn w:val="Parastais"/>
    <w:rsid w:val="00D1739C"/>
    <w:pPr>
      <w:spacing w:before="75" w:after="75" w:line="240" w:lineRule="auto"/>
      <w:jc w:val="center"/>
    </w:pPr>
    <w:rPr>
      <w:rFonts w:ascii="Times New Roman" w:hAnsi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7D35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pant">
    <w:name w:val="naispant"/>
    <w:basedOn w:val="Parastais"/>
    <w:rsid w:val="00272A2F"/>
    <w:pPr>
      <w:spacing w:before="300" w:after="150" w:line="240" w:lineRule="auto"/>
      <w:ind w:left="375" w:firstLine="375"/>
      <w:jc w:val="both"/>
    </w:pPr>
    <w:rPr>
      <w:rFonts w:ascii="Times New Roman" w:hAnsi="Times New Roman"/>
      <w:b/>
      <w:bCs/>
      <w:sz w:val="24"/>
      <w:szCs w:val="24"/>
      <w:lang w:eastAsia="lv-LV"/>
    </w:rPr>
  </w:style>
  <w:style w:type="paragraph" w:styleId="Pamattekstsaratkpi">
    <w:name w:val="Body Text Indent"/>
    <w:basedOn w:val="Parastais"/>
    <w:link w:val="PamattekstsaratkpiRakstz"/>
    <w:uiPriority w:val="99"/>
    <w:rsid w:val="00DB1AE0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amattekstsaratkpiRakstz">
    <w:name w:val="Pamatteksts ar atkāpi Rakstz."/>
    <w:link w:val="Pamattekstsaratkpi"/>
    <w:uiPriority w:val="99"/>
    <w:locked/>
    <w:rsid w:val="00DB1AE0"/>
    <w:rPr>
      <w:rFonts w:ascii="Times New Roman" w:hAnsi="Times New Roman" w:cs="Times New Roman"/>
      <w:sz w:val="24"/>
      <w:szCs w:val="24"/>
      <w:lang w:eastAsia="ru-RU"/>
    </w:rPr>
  </w:style>
  <w:style w:type="paragraph" w:styleId="Vresteksts">
    <w:name w:val="footnote text"/>
    <w:basedOn w:val="Parastais"/>
    <w:link w:val="VrestekstsRakstz"/>
    <w:uiPriority w:val="99"/>
    <w:semiHidden/>
    <w:rsid w:val="0005283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VrestekstsRakstz">
    <w:name w:val="Vēres teksts Rakstz."/>
    <w:link w:val="Vresteksts"/>
    <w:uiPriority w:val="99"/>
    <w:semiHidden/>
    <w:locked/>
    <w:rsid w:val="00052839"/>
    <w:rPr>
      <w:rFonts w:ascii="Times New Roman" w:hAnsi="Times New Roman" w:cs="Times New Roman"/>
      <w:lang w:eastAsia="ru-RU"/>
    </w:rPr>
  </w:style>
  <w:style w:type="character" w:styleId="Vresatsauce">
    <w:name w:val="footnote reference"/>
    <w:uiPriority w:val="99"/>
    <w:semiHidden/>
    <w:rsid w:val="00052839"/>
    <w:rPr>
      <w:rFonts w:cs="Times New Roman"/>
      <w:vertAlign w:val="superscript"/>
    </w:rPr>
  </w:style>
  <w:style w:type="character" w:customStyle="1" w:styleId="iil-resultnotpaid1">
    <w:name w:val="iil-resultnotpaid1"/>
    <w:rsid w:val="004F7276"/>
    <w:rPr>
      <w:rFonts w:ascii="Arial" w:hAnsi="Arial" w:cs="Arial"/>
      <w:color w:val="0F1478"/>
      <w:sz w:val="15"/>
      <w:szCs w:val="15"/>
    </w:rPr>
  </w:style>
  <w:style w:type="paragraph" w:styleId="Pamatteksts">
    <w:name w:val="Body Text"/>
    <w:basedOn w:val="Parastais"/>
    <w:link w:val="PamattekstsRakstz"/>
    <w:uiPriority w:val="99"/>
    <w:unhideWhenUsed/>
    <w:rsid w:val="00E47FC8"/>
    <w:pPr>
      <w:spacing w:after="120"/>
    </w:pPr>
  </w:style>
  <w:style w:type="character" w:customStyle="1" w:styleId="PamattekstsRakstz">
    <w:name w:val="Pamatteksts Rakstz."/>
    <w:link w:val="Pamatteksts"/>
    <w:uiPriority w:val="99"/>
    <w:locked/>
    <w:rsid w:val="00E47FC8"/>
    <w:rPr>
      <w:rFonts w:cs="Times New Roman"/>
      <w:sz w:val="22"/>
      <w:szCs w:val="22"/>
      <w:lang w:eastAsia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4F7C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4F7C29"/>
    <w:rPr>
      <w:rFonts w:ascii="Tahoma" w:hAnsi="Tahoma" w:cs="Tahoma"/>
      <w:sz w:val="16"/>
      <w:szCs w:val="16"/>
      <w:lang w:eastAsia="en-US"/>
    </w:rPr>
  </w:style>
  <w:style w:type="paragraph" w:styleId="Pamattekstaatkpe3">
    <w:name w:val="Body Text Indent 3"/>
    <w:basedOn w:val="Parastais"/>
    <w:link w:val="Pamattekstaatkpe3Rakstz"/>
    <w:uiPriority w:val="99"/>
    <w:semiHidden/>
    <w:unhideWhenUsed/>
    <w:rsid w:val="00225AF9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uiPriority w:val="99"/>
    <w:semiHidden/>
    <w:locked/>
    <w:rsid w:val="00225AF9"/>
    <w:rPr>
      <w:rFonts w:cs="Times New Roman"/>
      <w:sz w:val="16"/>
      <w:szCs w:val="16"/>
      <w:lang w:eastAsia="en-US"/>
    </w:rPr>
  </w:style>
  <w:style w:type="character" w:styleId="Izmantotahipersaite">
    <w:name w:val="FollowedHyperlink"/>
    <w:uiPriority w:val="99"/>
    <w:semiHidden/>
    <w:unhideWhenUsed/>
    <w:rsid w:val="007D2504"/>
    <w:rPr>
      <w:rFonts w:cs="Times New Roman"/>
      <w:color w:val="800080"/>
      <w:u w:val="single"/>
    </w:rPr>
  </w:style>
  <w:style w:type="paragraph" w:customStyle="1" w:styleId="msonospacing0">
    <w:name w:val="msonospacing"/>
    <w:basedOn w:val="Parastais"/>
    <w:rsid w:val="00592C6E"/>
    <w:pPr>
      <w:spacing w:after="0" w:line="240" w:lineRule="auto"/>
    </w:pPr>
    <w:rPr>
      <w:lang w:eastAsia="lv-LV"/>
    </w:rPr>
  </w:style>
  <w:style w:type="character" w:styleId="Komentraatsauce">
    <w:name w:val="annotation reference"/>
    <w:uiPriority w:val="99"/>
    <w:semiHidden/>
    <w:unhideWhenUsed/>
    <w:rsid w:val="002F352D"/>
    <w:rPr>
      <w:rFonts w:cs="Times New Roman"/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unhideWhenUsed/>
    <w:rsid w:val="002F352D"/>
    <w:pPr>
      <w:spacing w:after="0" w:line="240" w:lineRule="auto"/>
    </w:pPr>
    <w:rPr>
      <w:rFonts w:ascii="Times New Roman" w:hAnsi="Times New Roman" w:cs="Arial Unicode MS"/>
      <w:sz w:val="20"/>
      <w:szCs w:val="20"/>
      <w:lang w:bidi="lo-LA"/>
    </w:rPr>
  </w:style>
  <w:style w:type="character" w:customStyle="1" w:styleId="KomentratekstsRakstz">
    <w:name w:val="Komentāra teksts Rakstz."/>
    <w:link w:val="Komentrateksts"/>
    <w:uiPriority w:val="99"/>
    <w:rsid w:val="002F352D"/>
    <w:rPr>
      <w:rFonts w:ascii="Times New Roman" w:hAnsi="Times New Roman" w:cs="Arial Unicode MS"/>
      <w:lang w:bidi="lo-L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46EF5"/>
    <w:pPr>
      <w:spacing w:after="200" w:line="276" w:lineRule="auto"/>
    </w:pPr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146EF5"/>
    <w:rPr>
      <w:rFonts w:ascii="Times New Roman" w:hAnsi="Times New Roman" w:cs="Arial Unicode MS"/>
      <w:b/>
      <w:bCs/>
      <w:lang w:eastAsia="en-US" w:bidi="lo-LA"/>
    </w:rPr>
  </w:style>
  <w:style w:type="paragraph" w:customStyle="1" w:styleId="Prskatjums1">
    <w:name w:val="Pārskatījums1"/>
    <w:hidden/>
    <w:uiPriority w:val="99"/>
    <w:semiHidden/>
    <w:rsid w:val="00EB69DA"/>
    <w:rPr>
      <w:sz w:val="22"/>
      <w:szCs w:val="22"/>
      <w:lang w:eastAsia="en-US"/>
    </w:rPr>
  </w:style>
  <w:style w:type="paragraph" w:customStyle="1" w:styleId="articleti">
    <w:name w:val="articleti"/>
    <w:basedOn w:val="Parastais"/>
    <w:rsid w:val="004A16C4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  <w:lang w:eastAsia="lv-LV"/>
    </w:rPr>
  </w:style>
  <w:style w:type="paragraph" w:customStyle="1" w:styleId="articlesti">
    <w:name w:val="articlesti"/>
    <w:basedOn w:val="Parastais"/>
    <w:rsid w:val="004A16C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lv-LV"/>
    </w:rPr>
  </w:style>
  <w:style w:type="paragraph" w:styleId="Sarakstarindkopa">
    <w:name w:val="List Paragraph"/>
    <w:basedOn w:val="Parastais"/>
    <w:uiPriority w:val="34"/>
    <w:qFormat/>
    <w:rsid w:val="00063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B2284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link w:val="Virsraksts1Rakstz"/>
    <w:uiPriority w:val="9"/>
    <w:qFormat/>
    <w:rsid w:val="001D3187"/>
    <w:pPr>
      <w:spacing w:after="0" w:line="240" w:lineRule="auto"/>
      <w:outlineLvl w:val="0"/>
    </w:pPr>
    <w:rPr>
      <w:rFonts w:ascii="Tahoma" w:hAnsi="Tahoma"/>
      <w:b/>
      <w:bCs/>
      <w:kern w:val="36"/>
      <w:sz w:val="38"/>
      <w:szCs w:val="3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locked/>
    <w:rsid w:val="001D3187"/>
    <w:rPr>
      <w:rFonts w:ascii="Tahoma" w:hAnsi="Tahoma" w:cs="Tahoma"/>
      <w:b/>
      <w:bCs/>
      <w:kern w:val="36"/>
      <w:sz w:val="38"/>
      <w:szCs w:val="38"/>
    </w:rPr>
  </w:style>
  <w:style w:type="paragraph" w:customStyle="1" w:styleId="naisf">
    <w:name w:val="naisf"/>
    <w:basedOn w:val="Parasts"/>
    <w:rsid w:val="000B2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0B228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alveneRakstz">
    <w:name w:val="Galvene Rakstz."/>
    <w:link w:val="Galvene"/>
    <w:uiPriority w:val="99"/>
    <w:locked/>
    <w:rsid w:val="000B2284"/>
    <w:rPr>
      <w:rFonts w:ascii="Calibri" w:eastAsia="Times New Roman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B228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KjeneRakstz">
    <w:name w:val="Kājene Rakstz."/>
    <w:link w:val="Kjene"/>
    <w:uiPriority w:val="99"/>
    <w:locked/>
    <w:rsid w:val="000B2284"/>
    <w:rPr>
      <w:rFonts w:ascii="Calibri" w:eastAsia="Times New Roman" w:hAnsi="Calibri" w:cs="Times New Roman"/>
    </w:rPr>
  </w:style>
  <w:style w:type="character" w:styleId="Hipersaite">
    <w:name w:val="Hyperlink"/>
    <w:uiPriority w:val="99"/>
    <w:unhideWhenUsed/>
    <w:rsid w:val="000B2284"/>
    <w:rPr>
      <w:rFonts w:cs="Times New Roman"/>
      <w:color w:val="0000FF"/>
      <w:u w:val="single"/>
    </w:rPr>
  </w:style>
  <w:style w:type="paragraph" w:customStyle="1" w:styleId="StyleRight">
    <w:name w:val="Style Right"/>
    <w:basedOn w:val="Parasts"/>
    <w:rsid w:val="000B2284"/>
    <w:pPr>
      <w:spacing w:after="120" w:line="240" w:lineRule="auto"/>
      <w:ind w:firstLine="720"/>
      <w:jc w:val="right"/>
    </w:pPr>
    <w:rPr>
      <w:rFonts w:ascii="Times New Roman" w:hAnsi="Times New Roman"/>
      <w:sz w:val="28"/>
      <w:szCs w:val="28"/>
    </w:rPr>
  </w:style>
  <w:style w:type="paragraph" w:styleId="Paraststmeklis">
    <w:name w:val="Normal (Web)"/>
    <w:basedOn w:val="Parasts"/>
    <w:uiPriority w:val="99"/>
    <w:unhideWhenUsed/>
    <w:rsid w:val="000B2284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en-US"/>
    </w:rPr>
  </w:style>
  <w:style w:type="character" w:styleId="Izteiksmgs">
    <w:name w:val="Strong"/>
    <w:uiPriority w:val="22"/>
    <w:qFormat/>
    <w:rsid w:val="000B2284"/>
    <w:rPr>
      <w:rFonts w:cs="Times New Roman"/>
      <w:b/>
      <w:bCs/>
    </w:rPr>
  </w:style>
  <w:style w:type="paragraph" w:customStyle="1" w:styleId="Char">
    <w:name w:val="Char"/>
    <w:basedOn w:val="Parasts"/>
    <w:next w:val="Parasts"/>
    <w:rsid w:val="00E12E2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Sarakstarindkopa1">
    <w:name w:val="Saraksta rindkopa1"/>
    <w:basedOn w:val="Parasts"/>
    <w:uiPriority w:val="34"/>
    <w:qFormat/>
    <w:rsid w:val="008C7255"/>
    <w:pPr>
      <w:ind w:left="720"/>
      <w:contextualSpacing/>
    </w:pPr>
  </w:style>
  <w:style w:type="paragraph" w:customStyle="1" w:styleId="Char1">
    <w:name w:val="Char1"/>
    <w:basedOn w:val="Parasts"/>
    <w:next w:val="Parasts"/>
    <w:rsid w:val="00A3479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naisnod">
    <w:name w:val="naisnod"/>
    <w:basedOn w:val="Parasts"/>
    <w:rsid w:val="00D1739C"/>
    <w:pPr>
      <w:spacing w:before="150" w:after="150" w:line="240" w:lineRule="auto"/>
      <w:jc w:val="center"/>
    </w:pPr>
    <w:rPr>
      <w:rFonts w:ascii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Parasts"/>
    <w:rsid w:val="00D1739C"/>
    <w:pPr>
      <w:spacing w:before="75" w:after="75" w:line="240" w:lineRule="auto"/>
      <w:jc w:val="right"/>
    </w:pPr>
    <w:rPr>
      <w:rFonts w:ascii="Times New Roman" w:hAnsi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D1739C"/>
    <w:pPr>
      <w:spacing w:before="75" w:after="75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D1739C"/>
    <w:pPr>
      <w:spacing w:before="75" w:after="75" w:line="240" w:lineRule="auto"/>
      <w:jc w:val="center"/>
    </w:pPr>
    <w:rPr>
      <w:rFonts w:ascii="Times New Roman" w:hAnsi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7D35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pant">
    <w:name w:val="naispant"/>
    <w:basedOn w:val="Parasts"/>
    <w:rsid w:val="00272A2F"/>
    <w:pPr>
      <w:spacing w:before="300" w:after="150" w:line="240" w:lineRule="auto"/>
      <w:ind w:left="375" w:firstLine="375"/>
      <w:jc w:val="both"/>
    </w:pPr>
    <w:rPr>
      <w:rFonts w:ascii="Times New Roman" w:hAnsi="Times New Roman"/>
      <w:b/>
      <w:bCs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rsid w:val="00DB1AE0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amattekstsaratkpiRakstz">
    <w:name w:val="Pamatteksts ar atkāpi Rakstz."/>
    <w:link w:val="Pamattekstsaratkpi"/>
    <w:uiPriority w:val="99"/>
    <w:locked/>
    <w:rsid w:val="00DB1AE0"/>
    <w:rPr>
      <w:rFonts w:ascii="Times New Roman" w:hAnsi="Times New Roman" w:cs="Times New Roman"/>
      <w:sz w:val="24"/>
      <w:szCs w:val="24"/>
      <w:lang w:eastAsia="ru-RU"/>
    </w:rPr>
  </w:style>
  <w:style w:type="paragraph" w:styleId="Vresteksts">
    <w:name w:val="footnote text"/>
    <w:basedOn w:val="Parasts"/>
    <w:link w:val="VrestekstsRakstz"/>
    <w:uiPriority w:val="99"/>
    <w:semiHidden/>
    <w:rsid w:val="0005283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VrestekstsRakstz">
    <w:name w:val="Vēres teksts Rakstz."/>
    <w:link w:val="Vresteksts"/>
    <w:uiPriority w:val="99"/>
    <w:semiHidden/>
    <w:locked/>
    <w:rsid w:val="00052839"/>
    <w:rPr>
      <w:rFonts w:ascii="Times New Roman" w:hAnsi="Times New Roman" w:cs="Times New Roman"/>
      <w:lang w:eastAsia="ru-RU"/>
    </w:rPr>
  </w:style>
  <w:style w:type="character" w:styleId="Vresatsauce">
    <w:name w:val="footnote reference"/>
    <w:uiPriority w:val="99"/>
    <w:semiHidden/>
    <w:rsid w:val="00052839"/>
    <w:rPr>
      <w:rFonts w:cs="Times New Roman"/>
      <w:vertAlign w:val="superscript"/>
    </w:rPr>
  </w:style>
  <w:style w:type="character" w:customStyle="1" w:styleId="iil-resultnotpaid1">
    <w:name w:val="iil-resultnotpaid1"/>
    <w:rsid w:val="004F7276"/>
    <w:rPr>
      <w:rFonts w:ascii="Arial" w:hAnsi="Arial" w:cs="Arial"/>
      <w:color w:val="0F1478"/>
      <w:sz w:val="15"/>
      <w:szCs w:val="15"/>
    </w:rPr>
  </w:style>
  <w:style w:type="paragraph" w:styleId="Pamatteksts">
    <w:name w:val="Body Text"/>
    <w:basedOn w:val="Parasts"/>
    <w:link w:val="PamattekstsRakstz"/>
    <w:uiPriority w:val="99"/>
    <w:unhideWhenUsed/>
    <w:rsid w:val="00E47FC8"/>
    <w:pPr>
      <w:spacing w:after="120"/>
    </w:pPr>
  </w:style>
  <w:style w:type="character" w:customStyle="1" w:styleId="PamattekstsRakstz">
    <w:name w:val="Pamatteksts Rakstz."/>
    <w:link w:val="Pamatteksts"/>
    <w:uiPriority w:val="99"/>
    <w:locked/>
    <w:rsid w:val="00E47FC8"/>
    <w:rPr>
      <w:rFonts w:cs="Times New Roman"/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F7C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4F7C29"/>
    <w:rPr>
      <w:rFonts w:ascii="Tahoma" w:hAnsi="Tahoma" w:cs="Tahoma"/>
      <w:sz w:val="16"/>
      <w:szCs w:val="16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225AF9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uiPriority w:val="99"/>
    <w:semiHidden/>
    <w:locked/>
    <w:rsid w:val="00225AF9"/>
    <w:rPr>
      <w:rFonts w:cs="Times New Roman"/>
      <w:sz w:val="16"/>
      <w:szCs w:val="16"/>
      <w:lang w:eastAsia="en-US"/>
    </w:rPr>
  </w:style>
  <w:style w:type="character" w:styleId="Izmantotahipersaite">
    <w:name w:val="FollowedHyperlink"/>
    <w:uiPriority w:val="99"/>
    <w:semiHidden/>
    <w:unhideWhenUsed/>
    <w:rsid w:val="007D2504"/>
    <w:rPr>
      <w:rFonts w:cs="Times New Roman"/>
      <w:color w:val="800080"/>
      <w:u w:val="single"/>
    </w:rPr>
  </w:style>
  <w:style w:type="paragraph" w:customStyle="1" w:styleId="msonospacing0">
    <w:name w:val="msonospacing"/>
    <w:basedOn w:val="Parasts"/>
    <w:rsid w:val="00592C6E"/>
    <w:pPr>
      <w:spacing w:after="0" w:line="240" w:lineRule="auto"/>
    </w:pPr>
    <w:rPr>
      <w:lang w:eastAsia="lv-LV"/>
    </w:rPr>
  </w:style>
  <w:style w:type="character" w:styleId="Komentraatsauce">
    <w:name w:val="annotation reference"/>
    <w:uiPriority w:val="99"/>
    <w:semiHidden/>
    <w:unhideWhenUsed/>
    <w:rsid w:val="002F352D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2F352D"/>
    <w:pPr>
      <w:spacing w:after="0" w:line="240" w:lineRule="auto"/>
    </w:pPr>
    <w:rPr>
      <w:rFonts w:ascii="Times New Roman" w:hAnsi="Times New Roman" w:cs="Arial Unicode MS"/>
      <w:sz w:val="20"/>
      <w:szCs w:val="20"/>
      <w:lang w:bidi="lo-LA"/>
    </w:rPr>
  </w:style>
  <w:style w:type="character" w:customStyle="1" w:styleId="KomentratekstsRakstz">
    <w:name w:val="Komentāra teksts Rakstz."/>
    <w:link w:val="Komentrateksts"/>
    <w:uiPriority w:val="99"/>
    <w:rsid w:val="002F352D"/>
    <w:rPr>
      <w:rFonts w:ascii="Times New Roman" w:hAnsi="Times New Roman" w:cs="Arial Unicode MS"/>
      <w:lang w:bidi="lo-L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46EF5"/>
    <w:pPr>
      <w:spacing w:after="200" w:line="276" w:lineRule="auto"/>
    </w:pPr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146EF5"/>
    <w:rPr>
      <w:rFonts w:ascii="Times New Roman" w:hAnsi="Times New Roman" w:cs="Arial Unicode MS"/>
      <w:b/>
      <w:bCs/>
      <w:lang w:eastAsia="en-US" w:bidi="lo-LA"/>
    </w:rPr>
  </w:style>
  <w:style w:type="paragraph" w:customStyle="1" w:styleId="Prskatjums1">
    <w:name w:val="Pārskatījums1"/>
    <w:hidden/>
    <w:uiPriority w:val="99"/>
    <w:semiHidden/>
    <w:rsid w:val="00EB69DA"/>
    <w:rPr>
      <w:sz w:val="22"/>
      <w:szCs w:val="22"/>
      <w:lang w:eastAsia="en-US"/>
    </w:rPr>
  </w:style>
  <w:style w:type="paragraph" w:customStyle="1" w:styleId="articleti">
    <w:name w:val="articleti"/>
    <w:basedOn w:val="Parasts"/>
    <w:rsid w:val="004A16C4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  <w:lang w:eastAsia="lv-LV"/>
    </w:rPr>
  </w:style>
  <w:style w:type="paragraph" w:customStyle="1" w:styleId="articlesti">
    <w:name w:val="articlesti"/>
    <w:basedOn w:val="Parasts"/>
    <w:rsid w:val="004A16C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063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sparane@ugf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6BF8-2BC6-4C78-8B50-77990AB9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667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Likumprojekta „Grozījumi Uzturlīdzekļu garantiju fonda likumā"</vt:lpstr>
      <vt:lpstr>Likumprojekta „Grozījumi Krimināllikumā” anotācija</vt:lpstr>
    </vt:vector>
  </TitlesOfParts>
  <Company>Tieslietu ministrija</Company>
  <LinksUpToDate>false</LinksUpToDate>
  <CharactersWithSpaces>4880</CharactersWithSpaces>
  <SharedDoc>false</SharedDoc>
  <HLinks>
    <vt:vector size="6" baseType="variant">
      <vt:variant>
        <vt:i4>5636216</vt:i4>
      </vt:variant>
      <vt:variant>
        <vt:i4>0</vt:i4>
      </vt:variant>
      <vt:variant>
        <vt:i4>0</vt:i4>
      </vt:variant>
      <vt:variant>
        <vt:i4>5</vt:i4>
      </vt:variant>
      <vt:variant>
        <vt:lpwstr>mailto:elina.feldmane@tm.gov.lv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„Grozījumi Uzturlīdzekļu garantiju fonda likumā"</dc:title>
  <dc:subject>Anotācija</dc:subject>
  <dc:creator>Tieslietu ministrija</dc:creator>
  <dc:description>Linda Sparāne
67830622, linda.sparane@ugf.gov.lv</dc:description>
  <cp:lastModifiedBy>Kristīne Kuprijanova</cp:lastModifiedBy>
  <cp:revision>4</cp:revision>
  <cp:lastPrinted>2013-01-09T15:54:00Z</cp:lastPrinted>
  <dcterms:created xsi:type="dcterms:W3CDTF">2013-06-27T07:59:00Z</dcterms:created>
  <dcterms:modified xsi:type="dcterms:W3CDTF">2013-06-27T08:14:00Z</dcterms:modified>
</cp:coreProperties>
</file>