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01" w:rsidRPr="003135D8" w:rsidRDefault="00080A01" w:rsidP="00623FF8">
      <w:pPr>
        <w:jc w:val="right"/>
        <w:rPr>
          <w:i/>
        </w:rPr>
      </w:pPr>
      <w:r w:rsidRPr="003135D8">
        <w:rPr>
          <w:i/>
        </w:rPr>
        <w:t>Projekts</w:t>
      </w:r>
    </w:p>
    <w:p w:rsidR="007F6162" w:rsidRDefault="007F6162">
      <w:pPr>
        <w:rPr>
          <w:b/>
        </w:rPr>
      </w:pPr>
    </w:p>
    <w:p w:rsidR="007E470A" w:rsidRPr="003135D8" w:rsidRDefault="007E470A" w:rsidP="00623FF8">
      <w:pPr>
        <w:jc w:val="center"/>
        <w:rPr>
          <w:b/>
        </w:rPr>
      </w:pPr>
      <w:r w:rsidRPr="003135D8">
        <w:rPr>
          <w:b/>
        </w:rPr>
        <w:t>LATVIJAS REPU</w:t>
      </w:r>
      <w:r w:rsidR="000D2426" w:rsidRPr="003135D8">
        <w:rPr>
          <w:b/>
        </w:rPr>
        <w:t>B</w:t>
      </w:r>
      <w:r w:rsidRPr="003135D8">
        <w:rPr>
          <w:b/>
        </w:rPr>
        <w:t xml:space="preserve">LIKAS </w:t>
      </w:r>
      <w:r w:rsidR="00080A01" w:rsidRPr="003135D8">
        <w:rPr>
          <w:b/>
        </w:rPr>
        <w:t xml:space="preserve">MINISTRU KABINETA </w:t>
      </w:r>
    </w:p>
    <w:p w:rsidR="00080A01" w:rsidRPr="003135D8" w:rsidRDefault="00080A01" w:rsidP="00623FF8">
      <w:pPr>
        <w:jc w:val="center"/>
        <w:rPr>
          <w:b/>
        </w:rPr>
      </w:pPr>
      <w:r w:rsidRPr="003135D8">
        <w:rPr>
          <w:b/>
        </w:rPr>
        <w:t>SĒDES PROTOKOLLĒMUMS</w:t>
      </w:r>
    </w:p>
    <w:p w:rsidR="00080A01" w:rsidRPr="003135D8" w:rsidRDefault="00080A01" w:rsidP="00623FF8">
      <w:pPr>
        <w:jc w:val="center"/>
        <w:rPr>
          <w:b/>
        </w:rPr>
      </w:pPr>
      <w:r w:rsidRPr="003135D8">
        <w:rPr>
          <w:b/>
        </w:rPr>
        <w:t>_________________________________________________________</w:t>
      </w:r>
    </w:p>
    <w:p w:rsidR="00080A01" w:rsidRPr="003135D8" w:rsidRDefault="00080A01" w:rsidP="00623FF8">
      <w:pPr>
        <w:jc w:val="center"/>
        <w:rPr>
          <w:b/>
        </w:rPr>
      </w:pPr>
    </w:p>
    <w:p w:rsidR="007F6162" w:rsidRDefault="00080A01">
      <w:pPr>
        <w:tabs>
          <w:tab w:val="center" w:pos="4500"/>
          <w:tab w:val="right" w:pos="9000"/>
        </w:tabs>
        <w:jc w:val="both"/>
      </w:pPr>
      <w:r w:rsidRPr="003135D8">
        <w:t>Rīgā</w:t>
      </w:r>
      <w:r w:rsidR="008A06D4" w:rsidRPr="003135D8">
        <w:tab/>
      </w:r>
      <w:r w:rsidRPr="003135D8">
        <w:t>Nr.</w:t>
      </w:r>
      <w:r w:rsidR="008A06D4" w:rsidRPr="003135D8">
        <w:tab/>
      </w:r>
      <w:r w:rsidRPr="003135D8">
        <w:t>20</w:t>
      </w:r>
      <w:r w:rsidR="00063E2A" w:rsidRPr="003135D8">
        <w:t>12</w:t>
      </w:r>
      <w:r w:rsidRPr="003135D8">
        <w:t>.gada __._____</w:t>
      </w:r>
    </w:p>
    <w:p w:rsidR="00080A01" w:rsidRPr="003135D8" w:rsidRDefault="001B3E9E" w:rsidP="00623FF8">
      <w:pPr>
        <w:pStyle w:val="Pamatteksts"/>
        <w:jc w:val="center"/>
        <w:rPr>
          <w:b/>
          <w:szCs w:val="28"/>
        </w:rPr>
      </w:pPr>
      <w:r w:rsidRPr="003135D8">
        <w:rPr>
          <w:b/>
          <w:szCs w:val="28"/>
        </w:rPr>
        <w:t>.§</w:t>
      </w:r>
    </w:p>
    <w:p w:rsidR="00080A01" w:rsidRPr="003135D8" w:rsidRDefault="00080A01" w:rsidP="00623FF8">
      <w:pPr>
        <w:jc w:val="center"/>
      </w:pPr>
    </w:p>
    <w:p w:rsidR="00063E2A" w:rsidRPr="003135D8" w:rsidRDefault="006D2FE0" w:rsidP="00063E2A">
      <w:pPr>
        <w:jc w:val="center"/>
        <w:rPr>
          <w:b/>
        </w:rPr>
      </w:pPr>
      <w:bookmarkStart w:id="0" w:name="OLE_LINK11"/>
      <w:bookmarkStart w:id="1" w:name="OLE_LINK17"/>
      <w:bookmarkStart w:id="2" w:name="OLE_LINK18"/>
      <w:bookmarkStart w:id="3" w:name="OLE_LINK1"/>
      <w:bookmarkStart w:id="4" w:name="OLE_LINK2"/>
      <w:bookmarkStart w:id="5" w:name="OLE_LINK12"/>
      <w:r w:rsidRPr="006D2FE0">
        <w:rPr>
          <w:b/>
        </w:rPr>
        <w:t>„Par atļauju Tieslietu ministrijas padotības iestādēm (Ieslodzījuma vietu pārvalde, Valsts probācijas dienests, Valsts valodas centrs) uzņemties saistības un īstenot projektus Eiropas Komisijas īpašajās programmās: Krimināltiesības, Daphne III (2011. un 2012. gada programmas) ietvaros”</w:t>
      </w:r>
      <w:bookmarkEnd w:id="0"/>
      <w:bookmarkEnd w:id="1"/>
      <w:bookmarkEnd w:id="2"/>
    </w:p>
    <w:bookmarkEnd w:id="3"/>
    <w:bookmarkEnd w:id="4"/>
    <w:bookmarkEnd w:id="5"/>
    <w:p w:rsidR="00063E2A" w:rsidRPr="003135D8" w:rsidRDefault="00063E2A" w:rsidP="00063E2A">
      <w:pPr>
        <w:pBdr>
          <w:bottom w:val="single" w:sz="12" w:space="1" w:color="auto"/>
        </w:pBdr>
        <w:spacing w:after="120"/>
        <w:jc w:val="center"/>
        <w:rPr>
          <w:b/>
        </w:rPr>
      </w:pPr>
    </w:p>
    <w:p w:rsidR="003135D8" w:rsidRPr="003135D8" w:rsidRDefault="003135D8" w:rsidP="00063E2A">
      <w:pPr>
        <w:jc w:val="center"/>
        <w:rPr>
          <w:b/>
        </w:rPr>
      </w:pPr>
    </w:p>
    <w:p w:rsidR="00063E2A" w:rsidRPr="003135D8" w:rsidRDefault="006D2FE0" w:rsidP="00063E2A">
      <w:pPr>
        <w:spacing w:after="120"/>
        <w:jc w:val="center"/>
      </w:pPr>
      <w:r w:rsidRPr="006D2FE0">
        <w:t>(...)</w:t>
      </w:r>
    </w:p>
    <w:p w:rsidR="00063E2A" w:rsidRPr="003135D8" w:rsidRDefault="00063E2A" w:rsidP="00063E2A">
      <w:pPr>
        <w:jc w:val="center"/>
      </w:pPr>
    </w:p>
    <w:p w:rsidR="007F6162" w:rsidRDefault="006D2FE0">
      <w:pPr>
        <w:ind w:firstLine="720"/>
        <w:jc w:val="both"/>
      </w:pPr>
      <w:r w:rsidRPr="006D2FE0">
        <w:t>Saskaņā ar Eiropas Padomes 2007. gada 12. februāra lēmumu Nr. 2007/126/TI, ar ko izveido īpašu programmu „Krimināltiesības” laikaposmam no 2007. gada līdz 2013. gadam un Eiropas Parlamenta un Eiropas Padomes 2007. gada 20. jūnija lēmumu Nr. 779/2007/EK, ar ko izveido īpašu programmu „Daphne III” laikaposmam no 2007. gada līdz 2013. gadam kā daļas no vispārējās programmas „Pamattiesības un tiesiskums” atļaut Tieslietu ministrijas padotības iestādēm (Ieslodzījuma vietu pārvalde, Valsts probācijas dienests, Valsts valodas centrs) uzņemties saistības un īstenot projektus Eiropas Komisijas īpašajās programmās: Krimināltiesības, Daphne III, ja tās tiks apstiprinātas Eiropas Komisijā.</w:t>
      </w:r>
    </w:p>
    <w:p w:rsidR="00063E2A" w:rsidRPr="003135D8" w:rsidRDefault="00063E2A" w:rsidP="00063E2A">
      <w:pPr>
        <w:ind w:firstLine="720"/>
        <w:jc w:val="both"/>
      </w:pPr>
    </w:p>
    <w:p w:rsidR="00063E2A" w:rsidRPr="003135D8" w:rsidRDefault="00063E2A" w:rsidP="00063E2A">
      <w:pPr>
        <w:ind w:firstLine="720"/>
        <w:jc w:val="both"/>
      </w:pPr>
    </w:p>
    <w:p w:rsidR="007F6162" w:rsidRDefault="006D2FE0">
      <w:pPr>
        <w:ind w:firstLine="720"/>
      </w:pPr>
      <w:r w:rsidRPr="006D2FE0">
        <w:t>Ministru prezidents</w:t>
      </w:r>
      <w:r w:rsidR="00D7606A" w:rsidRPr="003135D8">
        <w:tab/>
      </w:r>
      <w:r w:rsidR="00D7606A" w:rsidRPr="003135D8">
        <w:tab/>
      </w:r>
      <w:r w:rsidR="00D7606A" w:rsidRPr="003135D8">
        <w:tab/>
      </w:r>
      <w:r w:rsidR="00D7606A" w:rsidRPr="003135D8">
        <w:tab/>
      </w:r>
      <w:r w:rsidR="00D7606A" w:rsidRPr="003135D8">
        <w:tab/>
      </w:r>
      <w:r w:rsidR="00D7606A" w:rsidRPr="003135D8">
        <w:tab/>
      </w:r>
      <w:r w:rsidRPr="006D2FE0">
        <w:t>V. Dombrovskis</w:t>
      </w:r>
    </w:p>
    <w:p w:rsidR="007F6162" w:rsidRDefault="007F6162">
      <w:pPr>
        <w:ind w:firstLine="720"/>
      </w:pPr>
    </w:p>
    <w:p w:rsidR="007F6162" w:rsidRDefault="00080A01">
      <w:pPr>
        <w:ind w:firstLine="720"/>
      </w:pPr>
      <w:r w:rsidRPr="003135D8">
        <w:t>Valsts kancelejas direktore</w:t>
      </w:r>
      <w:r w:rsidR="00D7606A" w:rsidRPr="003135D8">
        <w:tab/>
      </w:r>
      <w:r w:rsidR="00D7606A" w:rsidRPr="003135D8">
        <w:tab/>
      </w:r>
      <w:r w:rsidR="00D7606A" w:rsidRPr="003135D8">
        <w:tab/>
      </w:r>
      <w:r w:rsidR="00D7606A" w:rsidRPr="003135D8">
        <w:tab/>
      </w:r>
      <w:r w:rsidR="00D7606A" w:rsidRPr="003135D8">
        <w:tab/>
      </w:r>
      <w:r w:rsidR="006D2FE0" w:rsidRPr="006D2FE0">
        <w:t>E. Dreimane</w:t>
      </w:r>
    </w:p>
    <w:p w:rsidR="007F6162" w:rsidRDefault="007F6162">
      <w:pPr>
        <w:ind w:firstLine="720"/>
      </w:pPr>
    </w:p>
    <w:p w:rsidR="007F6162" w:rsidRDefault="00D7606A">
      <w:pPr>
        <w:ind w:firstLine="720"/>
      </w:pPr>
      <w:r w:rsidRPr="003135D8">
        <w:t>Tieslietu ministrs</w:t>
      </w:r>
      <w:r w:rsidRPr="003135D8">
        <w:tab/>
      </w:r>
      <w:r w:rsidRPr="003135D8">
        <w:tab/>
      </w:r>
      <w:r w:rsidRPr="003135D8">
        <w:tab/>
      </w:r>
      <w:r w:rsidRPr="003135D8">
        <w:tab/>
      </w:r>
      <w:r w:rsidRPr="003135D8">
        <w:tab/>
      </w:r>
      <w:r w:rsidRPr="003135D8">
        <w:tab/>
      </w:r>
      <w:r w:rsidRPr="003135D8">
        <w:tab/>
      </w:r>
      <w:r w:rsidR="006D2FE0" w:rsidRPr="006D2FE0">
        <w:t>J. Bordāns</w:t>
      </w:r>
    </w:p>
    <w:p w:rsidR="00D7606A" w:rsidRDefault="00D7606A" w:rsidP="00D7606A"/>
    <w:p w:rsidR="00D7606A" w:rsidRPr="001B3E9E" w:rsidRDefault="00D7606A" w:rsidP="00D7606A"/>
    <w:p w:rsidR="00063E2A" w:rsidRPr="00063E2A" w:rsidRDefault="008D51AE" w:rsidP="00063E2A">
      <w:pPr>
        <w:pStyle w:val="Pamattekstsaratkpi"/>
        <w:spacing w:after="0"/>
        <w:ind w:left="0"/>
        <w:rPr>
          <w:sz w:val="22"/>
          <w:szCs w:val="22"/>
          <w:lang w:val="lv-LV"/>
        </w:rPr>
      </w:pPr>
      <w:r>
        <w:rPr>
          <w:sz w:val="22"/>
          <w:szCs w:val="22"/>
          <w:lang w:val="lv-LV"/>
        </w:rPr>
        <w:t>16</w:t>
      </w:r>
      <w:r w:rsidR="00063E2A" w:rsidRPr="00063E2A">
        <w:rPr>
          <w:sz w:val="22"/>
          <w:szCs w:val="22"/>
          <w:lang w:val="lv-LV"/>
        </w:rPr>
        <w:t xml:space="preserve">.10.12. </w:t>
      </w:r>
      <w:r w:rsidR="00915373">
        <w:rPr>
          <w:sz w:val="22"/>
          <w:szCs w:val="22"/>
          <w:lang w:val="lv-LV"/>
        </w:rPr>
        <w:t>10</w:t>
      </w:r>
      <w:r w:rsidR="00063E2A" w:rsidRPr="00063E2A">
        <w:rPr>
          <w:sz w:val="22"/>
          <w:szCs w:val="22"/>
          <w:lang w:val="lv-LV"/>
        </w:rPr>
        <w:t>:</w:t>
      </w:r>
      <w:r w:rsidR="0002147C">
        <w:rPr>
          <w:sz w:val="22"/>
          <w:szCs w:val="22"/>
          <w:lang w:val="lv-LV"/>
        </w:rPr>
        <w:t>43</w:t>
      </w:r>
    </w:p>
    <w:p w:rsidR="00063E2A" w:rsidRPr="00063E2A" w:rsidRDefault="003135D8" w:rsidP="00063E2A">
      <w:pPr>
        <w:rPr>
          <w:sz w:val="22"/>
          <w:szCs w:val="22"/>
        </w:rPr>
      </w:pPr>
      <w:r w:rsidRPr="00063E2A">
        <w:rPr>
          <w:sz w:val="22"/>
          <w:szCs w:val="22"/>
        </w:rPr>
        <w:t>15</w:t>
      </w:r>
      <w:r>
        <w:rPr>
          <w:sz w:val="22"/>
          <w:szCs w:val="22"/>
        </w:rPr>
        <w:t>7</w:t>
      </w:r>
    </w:p>
    <w:p w:rsidR="00063E2A" w:rsidRPr="00063E2A" w:rsidRDefault="007A0A0E" w:rsidP="00063E2A">
      <w:pPr>
        <w:rPr>
          <w:sz w:val="22"/>
          <w:szCs w:val="22"/>
        </w:rPr>
      </w:pPr>
      <w:bookmarkStart w:id="6" w:name="OLE_LINK19"/>
      <w:bookmarkStart w:id="7" w:name="OLE_LINK20"/>
      <w:r>
        <w:rPr>
          <w:sz w:val="22"/>
          <w:szCs w:val="22"/>
        </w:rPr>
        <w:t>V.</w:t>
      </w:r>
      <w:r w:rsidR="00063E2A" w:rsidRPr="00063E2A">
        <w:rPr>
          <w:sz w:val="22"/>
          <w:szCs w:val="22"/>
        </w:rPr>
        <w:t>Pusvācietis</w:t>
      </w:r>
    </w:p>
    <w:p w:rsidR="00063E2A" w:rsidRPr="00063E2A" w:rsidRDefault="00063E2A" w:rsidP="00063E2A">
      <w:pPr>
        <w:rPr>
          <w:sz w:val="22"/>
          <w:szCs w:val="22"/>
        </w:rPr>
      </w:pPr>
      <w:bookmarkStart w:id="8" w:name="OLE_LINK15"/>
      <w:bookmarkStart w:id="9" w:name="OLE_LINK16"/>
      <w:r w:rsidRPr="00063E2A">
        <w:rPr>
          <w:sz w:val="22"/>
          <w:szCs w:val="22"/>
        </w:rPr>
        <w:t>67036849</w:t>
      </w:r>
      <w:bookmarkEnd w:id="8"/>
      <w:bookmarkEnd w:id="9"/>
      <w:r w:rsidRPr="00063E2A">
        <w:rPr>
          <w:sz w:val="22"/>
          <w:szCs w:val="22"/>
        </w:rPr>
        <w:t xml:space="preserve">, </w:t>
      </w:r>
      <w:bookmarkStart w:id="10" w:name="OLE_LINK13"/>
      <w:bookmarkStart w:id="11" w:name="OLE_LINK14"/>
      <w:r w:rsidR="007F6162" w:rsidRPr="00063E2A">
        <w:rPr>
          <w:sz w:val="22"/>
          <w:szCs w:val="22"/>
        </w:rPr>
        <w:fldChar w:fldCharType="begin"/>
      </w:r>
      <w:r w:rsidRPr="00063E2A">
        <w:rPr>
          <w:sz w:val="22"/>
          <w:szCs w:val="22"/>
        </w:rPr>
        <w:instrText>HYPERLINK "mailto:valdis.pusvacietis@tm.gov.lv"</w:instrText>
      </w:r>
      <w:r w:rsidR="007F6162" w:rsidRPr="00063E2A">
        <w:rPr>
          <w:sz w:val="22"/>
          <w:szCs w:val="22"/>
        </w:rPr>
        <w:fldChar w:fldCharType="separate"/>
      </w:r>
      <w:r w:rsidRPr="00063E2A">
        <w:rPr>
          <w:rStyle w:val="Hipersaite"/>
          <w:sz w:val="22"/>
          <w:szCs w:val="22"/>
        </w:rPr>
        <w:t>valdis.pusvacietis@tm.gov.lv</w:t>
      </w:r>
      <w:r w:rsidR="007F6162" w:rsidRPr="00063E2A">
        <w:rPr>
          <w:sz w:val="22"/>
          <w:szCs w:val="22"/>
        </w:rPr>
        <w:fldChar w:fldCharType="end"/>
      </w:r>
      <w:bookmarkEnd w:id="6"/>
      <w:bookmarkEnd w:id="7"/>
      <w:r w:rsidRPr="00063E2A">
        <w:rPr>
          <w:sz w:val="22"/>
          <w:szCs w:val="22"/>
        </w:rPr>
        <w:t xml:space="preserve"> </w:t>
      </w:r>
      <w:bookmarkEnd w:id="10"/>
      <w:bookmarkEnd w:id="11"/>
    </w:p>
    <w:sectPr w:rsidR="00063E2A" w:rsidRPr="00063E2A" w:rsidSect="008A06D4">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16D" w:rsidRDefault="0068716D">
      <w:r>
        <w:separator/>
      </w:r>
    </w:p>
  </w:endnote>
  <w:endnote w:type="continuationSeparator" w:id="0">
    <w:p w:rsidR="0068716D" w:rsidRDefault="00687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D7" w:rsidRPr="00FD240D" w:rsidRDefault="00AA47D7" w:rsidP="00085DF7">
    <w:pPr>
      <w:jc w:val="both"/>
      <w:rPr>
        <w:sz w:val="20"/>
        <w:szCs w:val="20"/>
      </w:rPr>
    </w:pPr>
    <w:r>
      <w:rPr>
        <w:sz w:val="20"/>
        <w:szCs w:val="20"/>
      </w:rPr>
      <w:t>TMp</w:t>
    </w:r>
    <w:r w:rsidRPr="00FD240D">
      <w:rPr>
        <w:sz w:val="20"/>
        <w:szCs w:val="20"/>
      </w:rPr>
      <w:t>rot_</w:t>
    </w:r>
    <w:r>
      <w:rPr>
        <w:sz w:val="20"/>
        <w:szCs w:val="20"/>
      </w:rPr>
      <w:t>datums_atslegvards;</w:t>
    </w:r>
    <w:r w:rsidRPr="00FD240D">
      <w:rPr>
        <w:sz w:val="20"/>
        <w:szCs w:val="20"/>
      </w:rPr>
      <w:t xml:space="preserve"> </w:t>
    </w:r>
    <w:r w:rsidRPr="00B112D1">
      <w:rPr>
        <w:sz w:val="20"/>
        <w:szCs w:val="20"/>
        <w:highlight w:val="yellow"/>
      </w:rPr>
      <w:t>Par 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210" w:rsidRPr="008B2210" w:rsidRDefault="00AA47D7" w:rsidP="00EB1CB7">
    <w:pPr>
      <w:jc w:val="both"/>
      <w:rPr>
        <w:color w:val="808080"/>
      </w:rPr>
    </w:pPr>
    <w:r w:rsidRPr="00D7606A">
      <w:rPr>
        <w:sz w:val="22"/>
        <w:szCs w:val="22"/>
      </w:rPr>
      <w:t>TMprot_</w:t>
    </w:r>
    <w:r w:rsidR="00EB1CB7">
      <w:rPr>
        <w:sz w:val="22"/>
        <w:szCs w:val="22"/>
      </w:rPr>
      <w:t>051012</w:t>
    </w:r>
    <w:r w:rsidRPr="00D7606A">
      <w:rPr>
        <w:sz w:val="22"/>
        <w:szCs w:val="22"/>
      </w:rPr>
      <w:t>_</w:t>
    </w:r>
    <w:r w:rsidR="00EB1CB7">
      <w:rPr>
        <w:sz w:val="22"/>
        <w:szCs w:val="22"/>
      </w:rPr>
      <w:t>EKproj</w:t>
    </w:r>
    <w:r w:rsidRPr="00D7606A">
      <w:rPr>
        <w:sz w:val="22"/>
        <w:szCs w:val="22"/>
      </w:rPr>
      <w:t xml:space="preserve">; Ministru kabineta sēdes protokollēmuma projekts </w:t>
    </w:r>
    <w:r w:rsidR="00EB1CB7" w:rsidRPr="00EB1CB7">
      <w:rPr>
        <w:sz w:val="22"/>
        <w:szCs w:val="22"/>
      </w:rPr>
      <w:t>„Par atļauju Tieslietu ministrijas padotības iestādēm (Ieslodzījuma vietu pārvalde, Valsts probācijas dienests, Valsts valodas centrs) uzņemties saistības un īstenot projektus Eiropas Komisijas īpašajās programmās: Krimināltiesības, Daphne III (2011. un 2012. gada programmas) ietvaros”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16D" w:rsidRDefault="0068716D">
      <w:r>
        <w:separator/>
      </w:r>
    </w:p>
  </w:footnote>
  <w:footnote w:type="continuationSeparator" w:id="0">
    <w:p w:rsidR="0068716D" w:rsidRDefault="0068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D7" w:rsidRDefault="007F6162" w:rsidP="000C0BA9">
    <w:pPr>
      <w:pStyle w:val="Galvene"/>
      <w:framePr w:wrap="around" w:vAnchor="text" w:hAnchor="margin"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rsidR="00AA47D7" w:rsidRDefault="00AA47D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D7" w:rsidRPr="00B65848" w:rsidRDefault="007F6162"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00AA47D7" w:rsidRPr="00B65848">
      <w:rPr>
        <w:rStyle w:val="Lappusesnumurs"/>
        <w:sz w:val="24"/>
        <w:szCs w:val="24"/>
      </w:rPr>
      <w:instrText xml:space="preserve">PAGE  </w:instrText>
    </w:r>
    <w:r w:rsidRPr="00B65848">
      <w:rPr>
        <w:rStyle w:val="Lappusesnumurs"/>
        <w:sz w:val="24"/>
        <w:szCs w:val="24"/>
      </w:rPr>
      <w:fldChar w:fldCharType="separate"/>
    </w:r>
    <w:r w:rsidR="00915373">
      <w:rPr>
        <w:rStyle w:val="Lappusesnumurs"/>
        <w:noProof/>
        <w:sz w:val="24"/>
        <w:szCs w:val="24"/>
      </w:rPr>
      <w:t>2</w:t>
    </w:r>
    <w:r w:rsidRPr="00B65848">
      <w:rPr>
        <w:rStyle w:val="Lappusesnumurs"/>
        <w:sz w:val="24"/>
        <w:szCs w:val="24"/>
      </w:rPr>
      <w:fldChar w:fldCharType="end"/>
    </w:r>
  </w:p>
  <w:p w:rsidR="00AA47D7" w:rsidRDefault="00AA47D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5841"/>
  </w:hdrShapeDefaults>
  <w:footnotePr>
    <w:footnote w:id="-1"/>
    <w:footnote w:id="0"/>
  </w:footnotePr>
  <w:endnotePr>
    <w:endnote w:id="-1"/>
    <w:endnote w:id="0"/>
  </w:endnotePr>
  <w:compat/>
  <w:rsids>
    <w:rsidRoot w:val="00080A01"/>
    <w:rsid w:val="000062EB"/>
    <w:rsid w:val="00020CF1"/>
    <w:rsid w:val="0002147C"/>
    <w:rsid w:val="000319A2"/>
    <w:rsid w:val="00050D10"/>
    <w:rsid w:val="00063E2A"/>
    <w:rsid w:val="00080A01"/>
    <w:rsid w:val="00085DF7"/>
    <w:rsid w:val="000C0BA9"/>
    <w:rsid w:val="000C2F6A"/>
    <w:rsid w:val="000C33C5"/>
    <w:rsid w:val="000C511D"/>
    <w:rsid w:val="000D2426"/>
    <w:rsid w:val="000F72EB"/>
    <w:rsid w:val="00165740"/>
    <w:rsid w:val="001818BF"/>
    <w:rsid w:val="00187F3C"/>
    <w:rsid w:val="001B3E9E"/>
    <w:rsid w:val="002A2959"/>
    <w:rsid w:val="002E1F0D"/>
    <w:rsid w:val="003135D8"/>
    <w:rsid w:val="003750DD"/>
    <w:rsid w:val="003C157B"/>
    <w:rsid w:val="003F29BC"/>
    <w:rsid w:val="004150E0"/>
    <w:rsid w:val="004E3A76"/>
    <w:rsid w:val="00517EFC"/>
    <w:rsid w:val="00572287"/>
    <w:rsid w:val="006015E7"/>
    <w:rsid w:val="006049E9"/>
    <w:rsid w:val="00623FF8"/>
    <w:rsid w:val="00635176"/>
    <w:rsid w:val="0068716D"/>
    <w:rsid w:val="006936EB"/>
    <w:rsid w:val="006A78B0"/>
    <w:rsid w:val="006B5729"/>
    <w:rsid w:val="006D2FE0"/>
    <w:rsid w:val="0073050F"/>
    <w:rsid w:val="00761BF2"/>
    <w:rsid w:val="00783C80"/>
    <w:rsid w:val="007A0A0E"/>
    <w:rsid w:val="007C06AD"/>
    <w:rsid w:val="007E470A"/>
    <w:rsid w:val="007F6162"/>
    <w:rsid w:val="00842DA7"/>
    <w:rsid w:val="00864A84"/>
    <w:rsid w:val="0088726F"/>
    <w:rsid w:val="008A06D4"/>
    <w:rsid w:val="008B2210"/>
    <w:rsid w:val="008C0BB2"/>
    <w:rsid w:val="008D51AE"/>
    <w:rsid w:val="008D6011"/>
    <w:rsid w:val="00915373"/>
    <w:rsid w:val="00944952"/>
    <w:rsid w:val="009F1BDA"/>
    <w:rsid w:val="00A32D99"/>
    <w:rsid w:val="00A834E7"/>
    <w:rsid w:val="00AA47D7"/>
    <w:rsid w:val="00AA5F2E"/>
    <w:rsid w:val="00B112D1"/>
    <w:rsid w:val="00BA7AE4"/>
    <w:rsid w:val="00BB113A"/>
    <w:rsid w:val="00BC097E"/>
    <w:rsid w:val="00BF65B2"/>
    <w:rsid w:val="00CE012A"/>
    <w:rsid w:val="00D73C1E"/>
    <w:rsid w:val="00D7606A"/>
    <w:rsid w:val="00E26C27"/>
    <w:rsid w:val="00E356F6"/>
    <w:rsid w:val="00E875DD"/>
    <w:rsid w:val="00EB1CB7"/>
    <w:rsid w:val="00EC73FF"/>
    <w:rsid w:val="00EF0887"/>
    <w:rsid w:val="00EF1825"/>
    <w:rsid w:val="00F47389"/>
    <w:rsid w:val="00F7622F"/>
    <w:rsid w:val="00F76D49"/>
    <w:rsid w:val="00F87F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080A01"/>
    <w:pPr>
      <w:tabs>
        <w:tab w:val="center" w:pos="4153"/>
        <w:tab w:val="right" w:pos="8306"/>
      </w:tabs>
    </w:pPr>
  </w:style>
  <w:style w:type="paragraph" w:styleId="Kjene">
    <w:name w:val="footer"/>
    <w:basedOn w:val="Parastai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ais"/>
    <w:rsid w:val="00080A01"/>
    <w:rPr>
      <w:szCs w:val="24"/>
      <w:lang w:eastAsia="en-US"/>
    </w:rPr>
  </w:style>
  <w:style w:type="table" w:styleId="Reatabula">
    <w:name w:val="Table Grid"/>
    <w:basedOn w:val="Parastatabula"/>
    <w:rsid w:val="0008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Pamattekstaatkpe3">
    <w:name w:val="Body Text Indent 3"/>
    <w:basedOn w:val="Parastai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paragraph" w:styleId="Pamattekstsaratkpi">
    <w:name w:val="Body Text Indent"/>
    <w:basedOn w:val="Parastais"/>
    <w:link w:val="PamattekstsaratkpiRakstz"/>
    <w:uiPriority w:val="99"/>
    <w:unhideWhenUsed/>
    <w:rsid w:val="00063E2A"/>
    <w:pPr>
      <w:spacing w:after="120"/>
      <w:ind w:left="283"/>
    </w:pPr>
    <w:rPr>
      <w:sz w:val="24"/>
      <w:szCs w:val="20"/>
      <w:lang w:val="en-AU"/>
    </w:rPr>
  </w:style>
  <w:style w:type="character" w:customStyle="1" w:styleId="PamattekstsaratkpiRakstz">
    <w:name w:val="Pamatteksts ar atkāpi Rakstz."/>
    <w:basedOn w:val="Noklusjumarindkopasfonts"/>
    <w:link w:val="Pamattekstsaratkpi"/>
    <w:uiPriority w:val="99"/>
    <w:rsid w:val="00063E2A"/>
    <w:rPr>
      <w:sz w:val="24"/>
      <w:lang w:val="en-AU"/>
    </w:rPr>
  </w:style>
  <w:style w:type="paragraph" w:styleId="Balonteksts">
    <w:name w:val="Balloon Text"/>
    <w:basedOn w:val="Parastais"/>
    <w:link w:val="BalontekstsRakstz"/>
    <w:rsid w:val="003135D8"/>
    <w:rPr>
      <w:rFonts w:ascii="Tahoma" w:hAnsi="Tahoma" w:cs="Tahoma"/>
      <w:sz w:val="16"/>
      <w:szCs w:val="16"/>
    </w:rPr>
  </w:style>
  <w:style w:type="character" w:customStyle="1" w:styleId="BalontekstsRakstz">
    <w:name w:val="Balonteksts Rakstz."/>
    <w:basedOn w:val="Noklusjumarindkopasfonts"/>
    <w:link w:val="Balonteksts"/>
    <w:rsid w:val="00313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507</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Projekts</vt:lpstr>
    </vt:vector>
  </TitlesOfParts>
  <Company>TM</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ministrijas padotības iestādēm (Ieslodzījuma vietu pārvalde, Valsts probācijas dienests, Valsts valodas centrs) uzņemties saistības un īstenot projektus Eiropas Komisijas īpašajās programmās: Krimināltiesības, Daphne III (2011. un 2012. gada programmas) ietvaros”</dc:title>
  <dc:subject>protokollēmuma projekts</dc:subject>
  <dc:creator>Latvijas Republikas Tieslietu ministrija</dc:creator>
  <dc:description>V. Pusvācietis
67036849, valdis.pusvacietis@tm.gov.lv</dc:description>
  <cp:lastModifiedBy>Valdis Pusvācietis</cp:lastModifiedBy>
  <cp:revision>5</cp:revision>
  <cp:lastPrinted>2011-11-30T10:37:00Z</cp:lastPrinted>
  <dcterms:created xsi:type="dcterms:W3CDTF">2012-10-16T07:14:00Z</dcterms:created>
  <dcterms:modified xsi:type="dcterms:W3CDTF">2012-10-16T07:43:00Z</dcterms:modified>
</cp:coreProperties>
</file>