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01" w:rsidRPr="000C33C5" w:rsidRDefault="00080A01" w:rsidP="00623FF8">
      <w:pPr>
        <w:jc w:val="right"/>
        <w:rPr>
          <w:i/>
        </w:rPr>
      </w:pPr>
      <w:r w:rsidRPr="000C33C5">
        <w:rPr>
          <w:i/>
        </w:rPr>
        <w:t>Projekts</w:t>
      </w:r>
    </w:p>
    <w:p w:rsidR="000C33C5" w:rsidRDefault="000C33C5" w:rsidP="00623FF8">
      <w:pPr>
        <w:jc w:val="center"/>
        <w:rPr>
          <w:b/>
        </w:rPr>
      </w:pPr>
    </w:p>
    <w:p w:rsidR="000C33C5" w:rsidRDefault="000C33C5" w:rsidP="00623FF8">
      <w:pPr>
        <w:jc w:val="center"/>
        <w:rPr>
          <w:b/>
        </w:rPr>
      </w:pPr>
    </w:p>
    <w:p w:rsidR="007E470A" w:rsidRDefault="007E470A" w:rsidP="00623FF8">
      <w:pPr>
        <w:jc w:val="center"/>
        <w:rPr>
          <w:b/>
        </w:rPr>
      </w:pPr>
      <w:r>
        <w:rPr>
          <w:b/>
        </w:rPr>
        <w:t>LATVIJAS REPU</w:t>
      </w:r>
      <w:r w:rsidR="000D2426">
        <w:rPr>
          <w:b/>
        </w:rPr>
        <w:t>B</w:t>
      </w:r>
      <w:r>
        <w:rPr>
          <w:b/>
        </w:rPr>
        <w:t xml:space="preserve">LIKAS </w:t>
      </w:r>
      <w:r w:rsidR="00080A01" w:rsidRPr="001B3E9E">
        <w:rPr>
          <w:b/>
        </w:rPr>
        <w:t xml:space="preserve">MINISTRU KABINETA </w:t>
      </w:r>
    </w:p>
    <w:p w:rsidR="00080A01" w:rsidRPr="001B3E9E" w:rsidRDefault="00080A01" w:rsidP="00623FF8">
      <w:pPr>
        <w:jc w:val="center"/>
        <w:rPr>
          <w:b/>
        </w:rPr>
      </w:pPr>
      <w:r w:rsidRPr="001B3E9E">
        <w:rPr>
          <w:b/>
        </w:rPr>
        <w:t>SĒDES PROTOKOLLĒMUMS</w:t>
      </w:r>
    </w:p>
    <w:p w:rsidR="00080A01" w:rsidRPr="001B3E9E" w:rsidRDefault="00080A01" w:rsidP="00623FF8">
      <w:pPr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:rsidR="00080A01" w:rsidRPr="001B3E9E" w:rsidRDefault="00080A01" w:rsidP="00623FF8">
      <w:pPr>
        <w:jc w:val="center"/>
        <w:rPr>
          <w:b/>
        </w:rPr>
      </w:pPr>
    </w:p>
    <w:p w:rsidR="00080A01" w:rsidRPr="001B3E9E" w:rsidRDefault="00080A01" w:rsidP="00623FF8">
      <w:pPr>
        <w:tabs>
          <w:tab w:val="center" w:pos="4500"/>
          <w:tab w:val="right" w:pos="9000"/>
        </w:tabs>
        <w:jc w:val="both"/>
      </w:pPr>
      <w:r w:rsidRPr="001B3E9E">
        <w:t>Rīgā</w:t>
      </w:r>
      <w:r w:rsidR="008A06D4">
        <w:tab/>
      </w:r>
      <w:r w:rsidRPr="001B3E9E">
        <w:t>Nr.</w:t>
      </w:r>
      <w:r w:rsidR="008A06D4">
        <w:tab/>
      </w:r>
      <w:r w:rsidRPr="001B3E9E">
        <w:t>20</w:t>
      </w:r>
      <w:r w:rsidR="0032548E">
        <w:t>12</w:t>
      </w:r>
      <w:r w:rsidRPr="001B3E9E">
        <w:t xml:space="preserve">.gada </w:t>
      </w:r>
      <w:r w:rsidRPr="0013385C">
        <w:t>__._____</w:t>
      </w:r>
    </w:p>
    <w:p w:rsidR="00080A01" w:rsidRPr="001B3E9E" w:rsidRDefault="00080A01" w:rsidP="00623FF8">
      <w:pPr>
        <w:jc w:val="both"/>
      </w:pPr>
    </w:p>
    <w:p w:rsidR="00080A01" w:rsidRPr="001B3E9E" w:rsidRDefault="00080A01" w:rsidP="00623FF8">
      <w:pPr>
        <w:jc w:val="both"/>
      </w:pPr>
    </w:p>
    <w:p w:rsidR="00080A01" w:rsidRPr="001B3E9E" w:rsidRDefault="001B3E9E" w:rsidP="00623FF8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="00080A01" w:rsidRPr="001B3E9E" w:rsidRDefault="00080A01" w:rsidP="00623FF8">
      <w:pPr>
        <w:jc w:val="center"/>
      </w:pPr>
    </w:p>
    <w:p w:rsidR="009F1BDA" w:rsidRPr="009F1BDA" w:rsidRDefault="00080A01" w:rsidP="007C06AD">
      <w:pPr>
        <w:jc w:val="center"/>
      </w:pPr>
      <w:bookmarkStart w:id="0" w:name="OLE_LINK1"/>
      <w:bookmarkStart w:id="1" w:name="OLE_LINK2"/>
      <w:r w:rsidRPr="008C0BB2">
        <w:rPr>
          <w:b/>
        </w:rPr>
        <w:t xml:space="preserve">Par </w:t>
      </w:r>
      <w:r w:rsidR="0032548E">
        <w:rPr>
          <w:b/>
        </w:rPr>
        <w:t xml:space="preserve">likumprojektu </w:t>
      </w:r>
      <w:r w:rsidR="008B2210">
        <w:rPr>
          <w:b/>
        </w:rPr>
        <w:t>„</w:t>
      </w:r>
      <w:r w:rsidR="0032548E">
        <w:rPr>
          <w:b/>
        </w:rPr>
        <w:t>Grozījumi Uzturlīdzekļu garantiju fonda likumā</w:t>
      </w:r>
      <w:r w:rsidR="008B2210">
        <w:rPr>
          <w:b/>
        </w:rPr>
        <w:t>”</w:t>
      </w:r>
    </w:p>
    <w:bookmarkEnd w:id="0"/>
    <w:bookmarkEnd w:id="1"/>
    <w:p w:rsidR="007E470A" w:rsidRDefault="007E470A" w:rsidP="007E470A">
      <w:pPr>
        <w:tabs>
          <w:tab w:val="left" w:pos="993"/>
        </w:tabs>
        <w:jc w:val="both"/>
      </w:pPr>
    </w:p>
    <w:p w:rsidR="007E470A" w:rsidRDefault="00F71E19" w:rsidP="007E470A">
      <w:pPr>
        <w:tabs>
          <w:tab w:val="left" w:pos="993"/>
        </w:tabs>
        <w:ind w:firstLine="992"/>
        <w:jc w:val="both"/>
        <w:rPr>
          <w:rStyle w:val="spelle"/>
        </w:rPr>
      </w:pPr>
      <w:r>
        <w:rPr>
          <w:rStyle w:val="spelle"/>
        </w:rPr>
        <w:t>1. Atbalstīt iesniegto likumprojektu. Valsts kancelejai sagatavot likumprojektu iesniegšanai Saeimā</w:t>
      </w:r>
      <w:r w:rsidR="00BE4CD0" w:rsidRPr="00BE4CD0">
        <w:rPr>
          <w:rFonts w:ascii="Arial" w:hAnsi="Arial" w:cs="Arial"/>
          <w:color w:val="222222"/>
        </w:rPr>
        <w:t xml:space="preserve"> </w:t>
      </w:r>
      <w:r w:rsidR="00BE4CD0" w:rsidRPr="00BE4CD0">
        <w:t>valsts budžeta 201</w:t>
      </w:r>
      <w:r w:rsidR="00BE4CD0">
        <w:t>3</w:t>
      </w:r>
      <w:r w:rsidR="00BE4CD0" w:rsidRPr="00BE4CD0">
        <w:t>.</w:t>
      </w:r>
      <w:r w:rsidR="00BE4CD0">
        <w:t> </w:t>
      </w:r>
      <w:r w:rsidR="00BE4CD0" w:rsidRPr="00BE4CD0">
        <w:t>gadam likumprojektu paketē</w:t>
      </w:r>
      <w:r>
        <w:rPr>
          <w:rStyle w:val="spelle"/>
        </w:rPr>
        <w:t>.</w:t>
      </w:r>
      <w:r w:rsidR="00D71B65">
        <w:rPr>
          <w:rStyle w:val="spelle"/>
        </w:rPr>
        <w:t xml:space="preserve"> </w:t>
      </w:r>
    </w:p>
    <w:p w:rsidR="00D71B65" w:rsidRDefault="00D71B65" w:rsidP="007E470A">
      <w:pPr>
        <w:tabs>
          <w:tab w:val="left" w:pos="993"/>
        </w:tabs>
        <w:ind w:firstLine="992"/>
        <w:jc w:val="both"/>
        <w:rPr>
          <w:rStyle w:val="spelle"/>
          <w:color w:val="808080"/>
        </w:rPr>
      </w:pPr>
    </w:p>
    <w:p w:rsidR="00BE4CD0" w:rsidRDefault="001611F6" w:rsidP="007E470A">
      <w:pPr>
        <w:tabs>
          <w:tab w:val="left" w:pos="993"/>
        </w:tabs>
        <w:ind w:firstLine="992"/>
        <w:jc w:val="both"/>
      </w:pPr>
      <w:r>
        <w:t>2</w:t>
      </w:r>
      <w:r w:rsidR="00BE4CD0">
        <w:t xml:space="preserve">. </w:t>
      </w:r>
      <w:r w:rsidR="00BE4CD0" w:rsidRPr="00BE4CD0">
        <w:t xml:space="preserve">Tieslietu ministrijai sagatavot un </w:t>
      </w:r>
      <w:r w:rsidR="00393FD6">
        <w:t xml:space="preserve">tieslietu ministram </w:t>
      </w:r>
      <w:r w:rsidR="00E61BC8" w:rsidRPr="00BE4CD0">
        <w:t>līdz 2013.</w:t>
      </w:r>
      <w:r w:rsidR="00E61BC8">
        <w:t> </w:t>
      </w:r>
      <w:r w:rsidR="00E61BC8" w:rsidRPr="00BE4CD0">
        <w:t>gada 1.</w:t>
      </w:r>
      <w:r w:rsidR="00E61BC8">
        <w:t> </w:t>
      </w:r>
      <w:r w:rsidR="00E61BC8" w:rsidRPr="00BE4CD0">
        <w:t xml:space="preserve">jūlijam </w:t>
      </w:r>
      <w:r w:rsidR="00BE4CD0" w:rsidRPr="00BE4CD0">
        <w:t>noteiktā kārtībā iesniegt Ministru kabinetā informatīvo ziņojumu ar izvērtējumu par iespējamiem grozījumiem Uzturlīdzekļu garantiju fonda likumā</w:t>
      </w:r>
      <w:r w:rsidR="00BE4CD0">
        <w:t>,</w:t>
      </w:r>
      <w:r w:rsidR="00BE4CD0" w:rsidRPr="00BE4CD0">
        <w:t xml:space="preserve"> paredzot, ka norma par ierobežot</w:t>
      </w:r>
      <w:r w:rsidR="007C6F70">
        <w:t>a</w:t>
      </w:r>
      <w:r w:rsidR="00BE4CD0" w:rsidRPr="00BE4CD0">
        <w:t xml:space="preserve"> uzturlīdzekļu apmēra izmaksām tiek atcelta ātrāk par 2016.</w:t>
      </w:r>
      <w:r w:rsidR="00BE4CD0">
        <w:t> </w:t>
      </w:r>
      <w:r w:rsidR="00BE4CD0" w:rsidRPr="00BE4CD0">
        <w:t>gada 1.</w:t>
      </w:r>
      <w:r w:rsidR="00BE4CD0">
        <w:t> </w:t>
      </w:r>
      <w:r w:rsidR="00645DF8">
        <w:t>janvāri</w:t>
      </w:r>
      <w:r w:rsidR="00BE4CD0">
        <w:t xml:space="preserve">. </w:t>
      </w:r>
    </w:p>
    <w:p w:rsidR="00E61BC8" w:rsidRDefault="00E61BC8" w:rsidP="00623FF8">
      <w:pPr>
        <w:ind w:firstLine="720"/>
        <w:jc w:val="both"/>
      </w:pPr>
    </w:p>
    <w:p w:rsidR="000C33C5" w:rsidRDefault="000C33C5" w:rsidP="00623FF8">
      <w:pPr>
        <w:jc w:val="both"/>
      </w:pPr>
    </w:p>
    <w:p w:rsidR="00080A01" w:rsidRPr="001B3E9E" w:rsidRDefault="00080A01" w:rsidP="00D7606A">
      <w:r w:rsidRPr="001B3E9E">
        <w:t>Ministru prezidents</w:t>
      </w:r>
      <w:r w:rsidR="00D7606A">
        <w:tab/>
      </w:r>
      <w:r w:rsidR="00D7606A">
        <w:tab/>
      </w:r>
      <w:r w:rsidR="00D7606A">
        <w:tab/>
      </w:r>
      <w:r w:rsidR="00D7606A">
        <w:tab/>
      </w:r>
      <w:r w:rsidR="00D7606A">
        <w:tab/>
      </w:r>
      <w:r w:rsidR="00D7606A">
        <w:tab/>
      </w:r>
      <w:r w:rsidR="00D7606A">
        <w:tab/>
      </w:r>
      <w:r w:rsidR="001818BF">
        <w:t>V.</w:t>
      </w:r>
      <w:r w:rsidR="0027134D">
        <w:t> </w:t>
      </w:r>
      <w:proofErr w:type="spellStart"/>
      <w:r w:rsidR="00ED1220">
        <w:t>Dombrovskis</w:t>
      </w:r>
      <w:proofErr w:type="spellEnd"/>
    </w:p>
    <w:p w:rsidR="00080A01" w:rsidRPr="001B3E9E" w:rsidRDefault="00080A01" w:rsidP="00D7606A"/>
    <w:p w:rsidR="00080A01" w:rsidRPr="001B3E9E" w:rsidRDefault="00080A01" w:rsidP="00D7606A">
      <w:r w:rsidRPr="001B3E9E">
        <w:t>Valsts kancelejas direktore</w:t>
      </w:r>
      <w:r w:rsidR="00D7606A">
        <w:tab/>
      </w:r>
      <w:r w:rsidR="00D7606A">
        <w:tab/>
      </w:r>
      <w:r w:rsidR="00D7606A">
        <w:tab/>
      </w:r>
      <w:r w:rsidR="00D7606A">
        <w:tab/>
      </w:r>
      <w:r w:rsidR="00D7606A">
        <w:tab/>
      </w:r>
      <w:r w:rsidR="00D7606A">
        <w:tab/>
      </w:r>
      <w:r w:rsidR="00ED1220">
        <w:t>E</w:t>
      </w:r>
      <w:r w:rsidR="001818BF">
        <w:t>.</w:t>
      </w:r>
      <w:r w:rsidR="0027134D">
        <w:t> </w:t>
      </w:r>
      <w:proofErr w:type="spellStart"/>
      <w:r w:rsidR="00ED1220">
        <w:t>Dreimane</w:t>
      </w:r>
      <w:proofErr w:type="spellEnd"/>
    </w:p>
    <w:p w:rsidR="00080A01" w:rsidRPr="001B3E9E" w:rsidRDefault="00080A01" w:rsidP="00D7606A"/>
    <w:p w:rsidR="00080A01" w:rsidRDefault="00D7606A" w:rsidP="00D7606A">
      <w:r>
        <w:t>Tieslietu ministrs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134D">
        <w:t>J. </w:t>
      </w:r>
      <w:proofErr w:type="spellStart"/>
      <w:r w:rsidR="0027134D">
        <w:t>Bordāns</w:t>
      </w:r>
      <w:proofErr w:type="spellEnd"/>
      <w:r w:rsidR="0027134D">
        <w:t xml:space="preserve"> </w:t>
      </w:r>
    </w:p>
    <w:p w:rsidR="00ED1220" w:rsidRDefault="00ED1220" w:rsidP="00D7606A"/>
    <w:p w:rsidR="00ED1220" w:rsidRPr="00854662" w:rsidRDefault="00ED1220" w:rsidP="00ED1220">
      <w:pPr>
        <w:jc w:val="both"/>
      </w:pPr>
    </w:p>
    <w:p w:rsidR="00ED1220" w:rsidRPr="00BB64C9" w:rsidRDefault="002550A3" w:rsidP="00ED1220">
      <w:pPr>
        <w:jc w:val="both"/>
        <w:rPr>
          <w:sz w:val="20"/>
          <w:szCs w:val="20"/>
        </w:rPr>
      </w:pPr>
      <w:bookmarkStart w:id="2" w:name="OLE_LINK3"/>
      <w:bookmarkStart w:id="3" w:name="OLE_LINK4"/>
      <w:r>
        <w:rPr>
          <w:sz w:val="20"/>
          <w:szCs w:val="20"/>
        </w:rPr>
        <w:t>21</w:t>
      </w:r>
      <w:r w:rsidR="00812381">
        <w:rPr>
          <w:sz w:val="20"/>
          <w:szCs w:val="20"/>
        </w:rPr>
        <w:t>.08</w:t>
      </w:r>
      <w:r w:rsidR="00ED1220" w:rsidRPr="00BB64C9">
        <w:rPr>
          <w:sz w:val="20"/>
          <w:szCs w:val="20"/>
        </w:rPr>
        <w:t xml:space="preserve">.2012. </w:t>
      </w:r>
      <w:r w:rsidR="00393FD6">
        <w:rPr>
          <w:sz w:val="20"/>
          <w:szCs w:val="20"/>
        </w:rPr>
        <w:t>14</w:t>
      </w:r>
      <w:r w:rsidR="00ED1220" w:rsidRPr="00BB64C9">
        <w:rPr>
          <w:sz w:val="20"/>
          <w:szCs w:val="20"/>
        </w:rPr>
        <w:t>:</w:t>
      </w:r>
      <w:r w:rsidR="00393FD6">
        <w:rPr>
          <w:sz w:val="20"/>
          <w:szCs w:val="20"/>
        </w:rPr>
        <w:t>47</w:t>
      </w:r>
      <w:r w:rsidR="00812381">
        <w:rPr>
          <w:sz w:val="20"/>
          <w:szCs w:val="20"/>
        </w:rPr>
        <w:t xml:space="preserve"> </w:t>
      </w:r>
    </w:p>
    <w:p w:rsidR="00ED1220" w:rsidRPr="00BB64C9" w:rsidRDefault="00393FD6" w:rsidP="00ED1220">
      <w:pPr>
        <w:jc w:val="both"/>
        <w:rPr>
          <w:sz w:val="20"/>
          <w:szCs w:val="20"/>
        </w:rPr>
      </w:pPr>
      <w:r>
        <w:rPr>
          <w:sz w:val="20"/>
          <w:szCs w:val="20"/>
        </w:rPr>
        <w:t>100</w:t>
      </w:r>
      <w:r w:rsidR="00ED1220">
        <w:rPr>
          <w:sz w:val="20"/>
          <w:szCs w:val="20"/>
        </w:rPr>
        <w:t xml:space="preserve"> </w:t>
      </w:r>
    </w:p>
    <w:p w:rsidR="00ED1220" w:rsidRPr="00BB64C9" w:rsidRDefault="00ED1220" w:rsidP="00ED1220">
      <w:pPr>
        <w:jc w:val="both"/>
        <w:rPr>
          <w:sz w:val="20"/>
          <w:szCs w:val="20"/>
        </w:rPr>
      </w:pPr>
      <w:r w:rsidRPr="00BB64C9">
        <w:rPr>
          <w:sz w:val="20"/>
          <w:szCs w:val="20"/>
        </w:rPr>
        <w:t xml:space="preserve">D. Baha </w:t>
      </w:r>
    </w:p>
    <w:p w:rsidR="00080A01" w:rsidRDefault="00ED1220" w:rsidP="00BE4CD0">
      <w:pPr>
        <w:jc w:val="both"/>
      </w:pPr>
      <w:r w:rsidRPr="00BB64C9">
        <w:rPr>
          <w:sz w:val="20"/>
          <w:szCs w:val="20"/>
        </w:rPr>
        <w:t xml:space="preserve">67036838, </w:t>
      </w:r>
      <w:hyperlink r:id="rId8" w:history="1">
        <w:r w:rsidRPr="007210F1">
          <w:rPr>
            <w:rStyle w:val="Hipersaite"/>
            <w:sz w:val="20"/>
            <w:szCs w:val="20"/>
          </w:rPr>
          <w:t>Daina.Baha@tm.gov.lv</w:t>
        </w:r>
      </w:hyperlink>
      <w:r>
        <w:rPr>
          <w:sz w:val="20"/>
          <w:szCs w:val="20"/>
        </w:rPr>
        <w:t xml:space="preserve"> </w:t>
      </w:r>
      <w:bookmarkEnd w:id="2"/>
      <w:bookmarkEnd w:id="3"/>
    </w:p>
    <w:p w:rsidR="000062EB" w:rsidRPr="00A47E38" w:rsidRDefault="000062EB" w:rsidP="000062EB">
      <w:pPr>
        <w:pStyle w:val="StyleRight"/>
        <w:tabs>
          <w:tab w:val="left" w:pos="2552"/>
        </w:tabs>
        <w:spacing w:after="0"/>
        <w:ind w:firstLine="0"/>
        <w:jc w:val="both"/>
        <w:rPr>
          <w:i/>
          <w:color w:val="A6A6A6"/>
        </w:rPr>
      </w:pPr>
      <w:bookmarkStart w:id="4" w:name="_GoBack"/>
      <w:bookmarkEnd w:id="4"/>
    </w:p>
    <w:sectPr w:rsidR="000062EB" w:rsidRPr="00A47E38" w:rsidSect="008A06D4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E19" w:rsidRDefault="00F71E19">
      <w:r>
        <w:separator/>
      </w:r>
    </w:p>
  </w:endnote>
  <w:endnote w:type="continuationSeparator" w:id="0">
    <w:p w:rsidR="00F71E19" w:rsidRDefault="00F7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19" w:rsidRPr="00FD240D" w:rsidRDefault="00F71E19" w:rsidP="00085DF7">
    <w:pPr>
      <w:jc w:val="both"/>
      <w:rPr>
        <w:sz w:val="20"/>
        <w:szCs w:val="20"/>
      </w:rPr>
    </w:pPr>
    <w:proofErr w:type="spellStart"/>
    <w:r>
      <w:rPr>
        <w:sz w:val="20"/>
        <w:szCs w:val="20"/>
      </w:rPr>
      <w:t>TMp</w:t>
    </w:r>
    <w:r w:rsidRPr="00FD240D">
      <w:rPr>
        <w:sz w:val="20"/>
        <w:szCs w:val="20"/>
      </w:rPr>
      <w:t>rot_</w:t>
    </w:r>
    <w:r>
      <w:rPr>
        <w:sz w:val="20"/>
        <w:szCs w:val="20"/>
      </w:rPr>
      <w:t>datums_atslegvards</w:t>
    </w:r>
    <w:proofErr w:type="spellEnd"/>
    <w:r>
      <w:rPr>
        <w:sz w:val="20"/>
        <w:szCs w:val="20"/>
      </w:rPr>
      <w:t>;</w:t>
    </w:r>
    <w:r w:rsidRPr="00FD240D">
      <w:rPr>
        <w:sz w:val="20"/>
        <w:szCs w:val="20"/>
      </w:rPr>
      <w:t xml:space="preserve"> </w:t>
    </w:r>
    <w:r w:rsidRPr="00B112D1">
      <w:rPr>
        <w:sz w:val="20"/>
        <w:szCs w:val="20"/>
        <w:highlight w:val="yellow"/>
      </w:rPr>
      <w:t>Par 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19" w:rsidRPr="008B2210" w:rsidRDefault="00F71E19" w:rsidP="00393FD6">
    <w:pPr>
      <w:jc w:val="both"/>
      <w:rPr>
        <w:color w:val="808080"/>
      </w:rPr>
    </w:pPr>
    <w:r w:rsidRPr="00D7606A">
      <w:rPr>
        <w:sz w:val="22"/>
        <w:szCs w:val="22"/>
      </w:rPr>
      <w:t>TMprot_</w:t>
    </w:r>
    <w:r w:rsidR="002550A3">
      <w:rPr>
        <w:sz w:val="22"/>
        <w:szCs w:val="22"/>
      </w:rPr>
      <w:t>21</w:t>
    </w:r>
    <w:r w:rsidR="00812381">
      <w:rPr>
        <w:sz w:val="22"/>
        <w:szCs w:val="22"/>
      </w:rPr>
      <w:t>08</w:t>
    </w:r>
    <w:r w:rsidR="00393FD6">
      <w:rPr>
        <w:sz w:val="22"/>
        <w:szCs w:val="22"/>
      </w:rPr>
      <w:t>12_uzturl</w:t>
    </w:r>
    <w:r w:rsidRPr="00D7606A">
      <w:rPr>
        <w:sz w:val="22"/>
        <w:szCs w:val="22"/>
      </w:rPr>
      <w:t xml:space="preserve">; Ministru kabineta sēdes protokollēmuma projekts „Par </w:t>
    </w:r>
    <w:r>
      <w:rPr>
        <w:sz w:val="22"/>
        <w:szCs w:val="22"/>
      </w:rPr>
      <w:t>likumprojektu „Grozījumi uzturlīdzekļu garantiju fonda likumā”</w:t>
    </w:r>
    <w:r w:rsidRPr="00D7606A">
      <w:rPr>
        <w:sz w:val="22"/>
        <w:szCs w:val="22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E19" w:rsidRDefault="00F71E19">
      <w:r>
        <w:separator/>
      </w:r>
    </w:p>
  </w:footnote>
  <w:footnote w:type="continuationSeparator" w:id="0">
    <w:p w:rsidR="00F71E19" w:rsidRDefault="00F71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19" w:rsidRDefault="00F71E19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F71E19" w:rsidRDefault="00F71E19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19" w:rsidRPr="00B65848" w:rsidRDefault="00F71E19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BE4CD0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F71E19" w:rsidRDefault="00F71E19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01"/>
    <w:rsid w:val="000062EB"/>
    <w:rsid w:val="00020CF1"/>
    <w:rsid w:val="000319A2"/>
    <w:rsid w:val="00047F6C"/>
    <w:rsid w:val="00080A01"/>
    <w:rsid w:val="00085DF7"/>
    <w:rsid w:val="00090A9C"/>
    <w:rsid w:val="000C0BA9"/>
    <w:rsid w:val="000C33C5"/>
    <w:rsid w:val="000C511D"/>
    <w:rsid w:val="000D2426"/>
    <w:rsid w:val="000F72EB"/>
    <w:rsid w:val="0013385C"/>
    <w:rsid w:val="001611F6"/>
    <w:rsid w:val="00165740"/>
    <w:rsid w:val="001818BF"/>
    <w:rsid w:val="00187F3C"/>
    <w:rsid w:val="001A26B7"/>
    <w:rsid w:val="001B3E9E"/>
    <w:rsid w:val="001E5035"/>
    <w:rsid w:val="00253FB7"/>
    <w:rsid w:val="002550A3"/>
    <w:rsid w:val="0027134D"/>
    <w:rsid w:val="002A2959"/>
    <w:rsid w:val="0032548E"/>
    <w:rsid w:val="003750DD"/>
    <w:rsid w:val="00393FD6"/>
    <w:rsid w:val="003C157B"/>
    <w:rsid w:val="004150E0"/>
    <w:rsid w:val="0047602E"/>
    <w:rsid w:val="00517EFC"/>
    <w:rsid w:val="005331B3"/>
    <w:rsid w:val="006015E7"/>
    <w:rsid w:val="006049E9"/>
    <w:rsid w:val="00623FF8"/>
    <w:rsid w:val="00634B50"/>
    <w:rsid w:val="00635176"/>
    <w:rsid w:val="00645DF8"/>
    <w:rsid w:val="006936EB"/>
    <w:rsid w:val="006B5729"/>
    <w:rsid w:val="0073050F"/>
    <w:rsid w:val="00761BF2"/>
    <w:rsid w:val="00783C80"/>
    <w:rsid w:val="007C06AD"/>
    <w:rsid w:val="007C6F70"/>
    <w:rsid w:val="007E470A"/>
    <w:rsid w:val="00812381"/>
    <w:rsid w:val="00837C22"/>
    <w:rsid w:val="00842DA7"/>
    <w:rsid w:val="00854662"/>
    <w:rsid w:val="008A06D4"/>
    <w:rsid w:val="008B2210"/>
    <w:rsid w:val="008C0BB2"/>
    <w:rsid w:val="008D6011"/>
    <w:rsid w:val="00944952"/>
    <w:rsid w:val="009C61ED"/>
    <w:rsid w:val="009D22E8"/>
    <w:rsid w:val="009F1BDA"/>
    <w:rsid w:val="00A834E7"/>
    <w:rsid w:val="00AA47D7"/>
    <w:rsid w:val="00AA5F2E"/>
    <w:rsid w:val="00AB7655"/>
    <w:rsid w:val="00B112D1"/>
    <w:rsid w:val="00B54354"/>
    <w:rsid w:val="00BA7AE4"/>
    <w:rsid w:val="00BB113A"/>
    <w:rsid w:val="00BC097E"/>
    <w:rsid w:val="00BE4CD0"/>
    <w:rsid w:val="00BF65B2"/>
    <w:rsid w:val="00CE012A"/>
    <w:rsid w:val="00D71B65"/>
    <w:rsid w:val="00D73C1E"/>
    <w:rsid w:val="00D7606A"/>
    <w:rsid w:val="00E26C27"/>
    <w:rsid w:val="00E356F6"/>
    <w:rsid w:val="00E61BC8"/>
    <w:rsid w:val="00E875DD"/>
    <w:rsid w:val="00EC73FF"/>
    <w:rsid w:val="00ED1220"/>
    <w:rsid w:val="00EF0887"/>
    <w:rsid w:val="00EF1825"/>
    <w:rsid w:val="00EF5852"/>
    <w:rsid w:val="00F47389"/>
    <w:rsid w:val="00F71E19"/>
    <w:rsid w:val="00F7622F"/>
    <w:rsid w:val="00F87FCF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basedOn w:val="Noklusjumarindkopasfonts"/>
    <w:uiPriority w:val="99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Pamattekstaatkpe2">
    <w:name w:val="Body Text Indent 2"/>
    <w:basedOn w:val="Parasts"/>
    <w:link w:val="Pamattekstaatkpe2Rakstz"/>
    <w:rsid w:val="00ED1220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ED1220"/>
    <w:rPr>
      <w:sz w:val="28"/>
      <w:szCs w:val="28"/>
    </w:rPr>
  </w:style>
  <w:style w:type="paragraph" w:styleId="Sarakstarindkopa">
    <w:name w:val="List Paragraph"/>
    <w:basedOn w:val="Parasts"/>
    <w:uiPriority w:val="34"/>
    <w:qFormat/>
    <w:rsid w:val="00D71B65"/>
    <w:pPr>
      <w:ind w:left="720"/>
      <w:contextualSpacing/>
    </w:pPr>
  </w:style>
  <w:style w:type="character" w:styleId="Komentraatsauce">
    <w:name w:val="annotation reference"/>
    <w:basedOn w:val="Noklusjumarindkopasfonts"/>
    <w:rsid w:val="00EF5852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EF585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EF5852"/>
  </w:style>
  <w:style w:type="paragraph" w:styleId="Komentratma">
    <w:name w:val="annotation subject"/>
    <w:basedOn w:val="Komentrateksts"/>
    <w:next w:val="Komentrateksts"/>
    <w:link w:val="KomentratmaRakstz"/>
    <w:rsid w:val="00EF585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EF5852"/>
    <w:rPr>
      <w:b/>
      <w:bCs/>
    </w:rPr>
  </w:style>
  <w:style w:type="paragraph" w:styleId="Balonteksts">
    <w:name w:val="Balloon Text"/>
    <w:basedOn w:val="Parasts"/>
    <w:link w:val="BalontekstsRakstz"/>
    <w:rsid w:val="00EF585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EF5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e">
    <w:name w:val="Hyperlink"/>
    <w:basedOn w:val="Noklusjumarindkopasfonts"/>
    <w:uiPriority w:val="99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Pamattekstaatkpe2">
    <w:name w:val="Body Text Indent 2"/>
    <w:basedOn w:val="Parasts"/>
    <w:link w:val="Pamattekstaatkpe2Rakstz"/>
    <w:rsid w:val="00ED1220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ED1220"/>
    <w:rPr>
      <w:sz w:val="28"/>
      <w:szCs w:val="28"/>
    </w:rPr>
  </w:style>
  <w:style w:type="paragraph" w:styleId="Sarakstarindkopa">
    <w:name w:val="List Paragraph"/>
    <w:basedOn w:val="Parasts"/>
    <w:uiPriority w:val="34"/>
    <w:qFormat/>
    <w:rsid w:val="00D71B65"/>
    <w:pPr>
      <w:ind w:left="720"/>
      <w:contextualSpacing/>
    </w:pPr>
  </w:style>
  <w:style w:type="character" w:styleId="Komentraatsauce">
    <w:name w:val="annotation reference"/>
    <w:basedOn w:val="Noklusjumarindkopasfonts"/>
    <w:rsid w:val="00EF5852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EF585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EF5852"/>
  </w:style>
  <w:style w:type="paragraph" w:styleId="Komentratma">
    <w:name w:val="annotation subject"/>
    <w:basedOn w:val="Komentrateksts"/>
    <w:next w:val="Komentrateksts"/>
    <w:link w:val="KomentratmaRakstz"/>
    <w:rsid w:val="00EF585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EF5852"/>
    <w:rPr>
      <w:b/>
      <w:bCs/>
    </w:rPr>
  </w:style>
  <w:style w:type="paragraph" w:styleId="Balonteksts">
    <w:name w:val="Balloon Text"/>
    <w:basedOn w:val="Parasts"/>
    <w:link w:val="BalontekstsRakstz"/>
    <w:rsid w:val="00EF585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EF5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na.Baha@t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865</Characters>
  <Application>Microsoft Office Word</Application>
  <DocSecurity>0</DocSecurity>
  <Lines>7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likumprojektu „Grozījumi Uzturlīdzekļu garantiju fonda likumā”</vt:lpstr>
      <vt:lpstr>Projekts</vt:lpstr>
    </vt:vector>
  </TitlesOfParts>
  <Company>TM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„Grozījumi Uzturlīdzekļu garantiju fonda likumā”</dc:title>
  <dc:subject>protokollēmuma projekts</dc:subject>
  <dc:creator>Daina Baha</dc:creator>
  <dc:description>Tieslietu ministrijas
Brīvo juridisko profesiju departamenta 
juriskonsulte D. Baha 
67036838, Daina.Baha@tm.gov.lv 
fakss 67210823</dc:description>
  <cp:lastModifiedBy>Daina Baha</cp:lastModifiedBy>
  <cp:revision>3</cp:revision>
  <cp:lastPrinted>2012-07-10T12:30:00Z</cp:lastPrinted>
  <dcterms:created xsi:type="dcterms:W3CDTF">2012-08-21T08:53:00Z</dcterms:created>
  <dcterms:modified xsi:type="dcterms:W3CDTF">2012-08-21T08:54:00Z</dcterms:modified>
</cp:coreProperties>
</file>