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D1" w:rsidRDefault="00277ED1" w:rsidP="0026105C">
      <w:pPr>
        <w:jc w:val="center"/>
        <w:rPr>
          <w:rFonts w:ascii="Times New Roman" w:hAnsi="Times New Roman"/>
          <w:b/>
          <w:noProof/>
          <w:sz w:val="28"/>
          <w:szCs w:val="28"/>
        </w:rPr>
      </w:pPr>
      <w:bookmarkStart w:id="0" w:name="OLE_LINK1"/>
      <w:bookmarkStart w:id="1" w:name="OLE_LINK2"/>
      <w:r w:rsidRPr="00277ED1">
        <w:rPr>
          <w:rFonts w:ascii="Times New Roman" w:hAnsi="Times New Roman"/>
          <w:b/>
          <w:noProof/>
          <w:sz w:val="28"/>
          <w:szCs w:val="28"/>
        </w:rPr>
        <w:t>Ceturtais papildu protokols Eiropas Padomes Konvencijai par izdošanu</w:t>
      </w:r>
    </w:p>
    <w:bookmarkEnd w:id="0"/>
    <w:bookmarkEnd w:id="1"/>
    <w:p w:rsidR="00277ED1" w:rsidRDefault="00277ED1" w:rsidP="00277ED1">
      <w:pPr>
        <w:jc w:val="both"/>
        <w:rPr>
          <w:rFonts w:ascii="Times New Roman" w:hAnsi="Times New Roman"/>
          <w:b/>
          <w:noProof/>
          <w:sz w:val="28"/>
          <w:szCs w:val="28"/>
        </w:rPr>
      </w:pPr>
    </w:p>
    <w:p w:rsidR="00F84C79" w:rsidRPr="00277ED1" w:rsidRDefault="00F84C79" w:rsidP="0026105C">
      <w:pPr>
        <w:ind w:firstLine="720"/>
        <w:jc w:val="both"/>
        <w:rPr>
          <w:rFonts w:ascii="Times New Roman" w:hAnsi="Times New Roman"/>
          <w:b/>
          <w:noProof/>
          <w:sz w:val="28"/>
          <w:szCs w:val="28"/>
        </w:rPr>
      </w:pPr>
      <w:r w:rsidRPr="00277ED1">
        <w:rPr>
          <w:rFonts w:ascii="Times New Roman" w:hAnsi="Times New Roman"/>
          <w:sz w:val="28"/>
          <w:szCs w:val="28"/>
        </w:rPr>
        <w:t>Eiropas Padomes dalībvalstis, kuras parakstījušas šo protokolu,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uzskatot, ka Eiropas Padomes mērķis ir panākt lielāku vienotību starp tās dalībvalstīm;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 xml:space="preserve">vēloties stiprināt savu individuālo un </w:t>
      </w:r>
      <w:r w:rsidR="001A6D92" w:rsidRPr="00277ED1">
        <w:rPr>
          <w:rFonts w:ascii="Times New Roman" w:hAnsi="Times New Roman"/>
          <w:sz w:val="28"/>
          <w:szCs w:val="28"/>
        </w:rPr>
        <w:t xml:space="preserve">kopējo </w:t>
      </w:r>
      <w:r w:rsidRPr="00277ED1">
        <w:rPr>
          <w:rFonts w:ascii="Times New Roman" w:hAnsi="Times New Roman"/>
          <w:sz w:val="28"/>
          <w:szCs w:val="28"/>
        </w:rPr>
        <w:t>spēju vērsties pret noziedzību;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 xml:space="preserve">ņemot vērā noteikumus, kas paredzēti Eiropas Padomes Konvencijā </w:t>
      </w:r>
      <w:r w:rsidR="00277ED1" w:rsidRPr="00277ED1">
        <w:rPr>
          <w:rFonts w:ascii="Times New Roman" w:hAnsi="Times New Roman"/>
          <w:sz w:val="28"/>
          <w:szCs w:val="28"/>
        </w:rPr>
        <w:t>par izdošanu (ETS Nr. 24), kura</w:t>
      </w:r>
      <w:r w:rsidR="00277ED1">
        <w:rPr>
          <w:rFonts w:ascii="Times New Roman" w:hAnsi="Times New Roman"/>
          <w:sz w:val="28"/>
          <w:szCs w:val="28"/>
        </w:rPr>
        <w:t xml:space="preserve"> </w:t>
      </w:r>
      <w:r w:rsidRPr="00277ED1">
        <w:rPr>
          <w:rFonts w:ascii="Times New Roman" w:hAnsi="Times New Roman"/>
          <w:sz w:val="28"/>
          <w:szCs w:val="28"/>
        </w:rPr>
        <w:t>nodota parakstīšanai Parīzē 1957.</w:t>
      </w:r>
      <w:r w:rsidR="00BD5C2B" w:rsidRPr="00277ED1">
        <w:rPr>
          <w:rFonts w:ascii="Times New Roman" w:hAnsi="Times New Roman"/>
          <w:sz w:val="28"/>
          <w:szCs w:val="28"/>
        </w:rPr>
        <w:t> </w:t>
      </w:r>
      <w:r w:rsidRPr="00277ED1">
        <w:rPr>
          <w:rFonts w:ascii="Times New Roman" w:hAnsi="Times New Roman"/>
          <w:sz w:val="28"/>
          <w:szCs w:val="28"/>
        </w:rPr>
        <w:t>gada 13.</w:t>
      </w:r>
      <w:r w:rsidR="00BD5C2B" w:rsidRPr="00277ED1">
        <w:rPr>
          <w:rFonts w:ascii="Times New Roman" w:hAnsi="Times New Roman"/>
          <w:sz w:val="28"/>
          <w:szCs w:val="28"/>
        </w:rPr>
        <w:t> </w:t>
      </w:r>
      <w:r w:rsidRPr="00277ED1">
        <w:rPr>
          <w:rFonts w:ascii="Times New Roman" w:hAnsi="Times New Roman"/>
          <w:sz w:val="28"/>
          <w:szCs w:val="28"/>
        </w:rPr>
        <w:t xml:space="preserve">decembrī (turpmāk tekstā - </w:t>
      </w:r>
      <w:r w:rsidR="00277ED1" w:rsidRPr="00277ED1">
        <w:rPr>
          <w:rFonts w:ascii="Times New Roman" w:hAnsi="Times New Roman"/>
          <w:sz w:val="28"/>
          <w:szCs w:val="28"/>
        </w:rPr>
        <w:t xml:space="preserve"> „Konvencija”), kā arī tās trīs</w:t>
      </w:r>
      <w:r w:rsidR="00277ED1">
        <w:rPr>
          <w:rFonts w:ascii="Times New Roman" w:hAnsi="Times New Roman"/>
          <w:sz w:val="28"/>
          <w:szCs w:val="28"/>
        </w:rPr>
        <w:t xml:space="preserve"> </w:t>
      </w:r>
      <w:r w:rsidRPr="00277ED1">
        <w:rPr>
          <w:rFonts w:ascii="Times New Roman" w:hAnsi="Times New Roman"/>
          <w:sz w:val="28"/>
          <w:szCs w:val="28"/>
        </w:rPr>
        <w:t>papildu protokolos (ETS Nr. 86 un Nr. 98, CETS Nr. 209), kuri tika parak</w:t>
      </w:r>
      <w:r w:rsidR="00277ED1" w:rsidRPr="00277ED1">
        <w:rPr>
          <w:rFonts w:ascii="Times New Roman" w:hAnsi="Times New Roman"/>
          <w:sz w:val="28"/>
          <w:szCs w:val="28"/>
        </w:rPr>
        <w:t>stīti Strasbūrā attiecīgi 1975.</w:t>
      </w:r>
      <w:r w:rsidR="00277ED1">
        <w:rPr>
          <w:rFonts w:ascii="Times New Roman" w:hAnsi="Times New Roman"/>
          <w:sz w:val="28"/>
          <w:szCs w:val="28"/>
        </w:rPr>
        <w:t xml:space="preserve"> </w:t>
      </w:r>
      <w:r w:rsidRPr="00277ED1">
        <w:rPr>
          <w:rFonts w:ascii="Times New Roman" w:hAnsi="Times New Roman"/>
          <w:sz w:val="28"/>
          <w:szCs w:val="28"/>
        </w:rPr>
        <w:t xml:space="preserve">gada 15. oktobrī, 1978. gada 17. martā un 2010. gada 10. novembrī;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uzskatot, ka būtu vēlams modernizēt vairākus Konvencijas noteik</w:t>
      </w:r>
      <w:r w:rsidR="00277ED1" w:rsidRPr="00277ED1">
        <w:rPr>
          <w:rFonts w:ascii="Times New Roman" w:hAnsi="Times New Roman"/>
          <w:sz w:val="28"/>
          <w:szCs w:val="28"/>
        </w:rPr>
        <w:t xml:space="preserve">umus un </w:t>
      </w:r>
      <w:r w:rsidR="00277ED1">
        <w:rPr>
          <w:rFonts w:ascii="Times New Roman" w:hAnsi="Times New Roman"/>
          <w:sz w:val="28"/>
          <w:szCs w:val="28"/>
        </w:rPr>
        <w:t xml:space="preserve"> p</w:t>
      </w:r>
      <w:r w:rsidR="00277ED1" w:rsidRPr="00277ED1">
        <w:rPr>
          <w:rFonts w:ascii="Times New Roman" w:hAnsi="Times New Roman"/>
          <w:sz w:val="28"/>
          <w:szCs w:val="28"/>
        </w:rPr>
        <w:t>apildināt to noteiktos</w:t>
      </w:r>
      <w:r w:rsidR="00277ED1">
        <w:rPr>
          <w:rFonts w:ascii="Times New Roman" w:hAnsi="Times New Roman"/>
          <w:sz w:val="28"/>
          <w:szCs w:val="28"/>
        </w:rPr>
        <w:t xml:space="preserve"> </w:t>
      </w:r>
      <w:r w:rsidRPr="00277ED1">
        <w:rPr>
          <w:rFonts w:ascii="Times New Roman" w:hAnsi="Times New Roman"/>
          <w:sz w:val="28"/>
          <w:szCs w:val="28"/>
        </w:rPr>
        <w:t>aspektos, ņemot vērā starptautiskās sadarbības attīstību kriminālli</w:t>
      </w:r>
      <w:r w:rsidR="00277ED1" w:rsidRPr="00277ED1">
        <w:rPr>
          <w:rFonts w:ascii="Times New Roman" w:hAnsi="Times New Roman"/>
          <w:sz w:val="28"/>
          <w:szCs w:val="28"/>
        </w:rPr>
        <w:t>etu jautājumos kopš Konvencijas</w:t>
      </w:r>
      <w:r w:rsidR="00277ED1">
        <w:rPr>
          <w:rFonts w:ascii="Times New Roman" w:hAnsi="Times New Roman"/>
          <w:sz w:val="28"/>
          <w:szCs w:val="28"/>
        </w:rPr>
        <w:t xml:space="preserve"> </w:t>
      </w:r>
      <w:r w:rsidRPr="00277ED1">
        <w:rPr>
          <w:rFonts w:ascii="Times New Roman" w:hAnsi="Times New Roman"/>
          <w:sz w:val="28"/>
          <w:szCs w:val="28"/>
        </w:rPr>
        <w:t xml:space="preserve">un tās papildu protokolu spēkā stāšanās;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ir vienojušās par turpmāko:</w:t>
      </w:r>
    </w:p>
    <w:p w:rsidR="00277ED1" w:rsidRPr="00277ED1" w:rsidRDefault="00277ED1" w:rsidP="0026105C">
      <w:pPr>
        <w:ind w:firstLine="720"/>
        <w:jc w:val="both"/>
        <w:rPr>
          <w:rFonts w:ascii="Times New Roman" w:hAnsi="Times New Roman"/>
          <w:sz w:val="28"/>
          <w:szCs w:val="28"/>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 xml:space="preserve">1. pants. </w:t>
      </w:r>
      <w:r w:rsidR="00F84C79" w:rsidRPr="00277ED1">
        <w:rPr>
          <w:rFonts w:ascii="Times New Roman" w:hAnsi="Times New Roman"/>
          <w:b/>
          <w:sz w:val="28"/>
          <w:szCs w:val="28"/>
        </w:rPr>
        <w:t>Termiņa izbeigšanās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Konvencijas 10.</w:t>
      </w:r>
      <w:r w:rsidR="00BD5C2B" w:rsidRPr="00277ED1">
        <w:rPr>
          <w:rFonts w:ascii="Times New Roman" w:hAnsi="Times New Roman"/>
          <w:sz w:val="28"/>
          <w:szCs w:val="28"/>
        </w:rPr>
        <w:t> </w:t>
      </w:r>
      <w:r w:rsidRPr="00277ED1">
        <w:rPr>
          <w:rFonts w:ascii="Times New Roman" w:hAnsi="Times New Roman"/>
          <w:sz w:val="28"/>
          <w:szCs w:val="28"/>
        </w:rPr>
        <w:t>pants tiek aizstāts ar šādiem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sz w:val="28"/>
          <w:szCs w:val="28"/>
        </w:rPr>
        <w:t>“</w:t>
      </w:r>
      <w:r w:rsidRPr="00277ED1">
        <w:rPr>
          <w:rFonts w:ascii="Times New Roman" w:hAnsi="Times New Roman"/>
          <w:b/>
          <w:sz w:val="28"/>
          <w:szCs w:val="28"/>
        </w:rPr>
        <w:t>Termiņa izbeigšanās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Izdošana netiek atļauta, ja ir iestājies noilgums (termiņa izbeigšanās) pieprasītās personas saukšanai pie atbildības vai sodīšanai saskaņā ar Pieprasītājas Puses tiesību aktiem.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Izdošanu nevar atteikt, pamatojoties uz to, ka personas saukšanai pie atbildības vai sodīšanai ir iestājies noilgums saskaņā ar Saņēmējas Puses tiesību aktiem.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3. </w:t>
      </w:r>
      <w:r w:rsidR="00F84C79" w:rsidRPr="00277ED1">
        <w:rPr>
          <w:rFonts w:ascii="Times New Roman" w:hAnsi="Times New Roman"/>
          <w:sz w:val="28"/>
          <w:szCs w:val="28"/>
        </w:rPr>
        <w:t>Jebkura valsts, parakstot vai iesniedzot ratifikācijas, pieņemšanas, apstiprināšanas vai pievienošanās dokumentu, var paziņot, ka tā patur tiesības nepiemērot 2. punktu: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ja izdošanas lūgums ir pamatots ar nodarījumiem, kas pakļauti minētās valsts jurisdikcijai saskaņā ar tās krimināllikumu un / vai;</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lastRenderedPageBreak/>
        <w:t xml:space="preserve">b) </w:t>
      </w:r>
      <w:r w:rsidR="00F84C79" w:rsidRPr="00277ED1">
        <w:rPr>
          <w:rFonts w:ascii="Times New Roman" w:hAnsi="Times New Roman"/>
          <w:sz w:val="28"/>
          <w:szCs w:val="28"/>
        </w:rPr>
        <w:t>ja tās vietējie tiesību akti skaidri aizliedz personas izdošanu gadījumos, kad personas saukšanai pie atbildības vai sodīšanai ir iestājies noilgums saskaņā ar minētās valsts tiesību aktiem.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4.</w:t>
      </w:r>
      <w:r w:rsidR="00F84C79" w:rsidRPr="00277ED1">
        <w:rPr>
          <w:rFonts w:ascii="Times New Roman" w:hAnsi="Times New Roman"/>
          <w:sz w:val="28"/>
          <w:szCs w:val="28"/>
        </w:rPr>
        <w:tab/>
        <w:t>Nosakot, vai meklētās personas saukšanai pie atbildības vai sodīšanai ir iestājies noilgums saskaņā ar tiesību aktiem, Puse, kas ir izteikusi atrunu saskaņā ar šā panta 3.</w:t>
      </w:r>
      <w:r w:rsidR="001A6D92" w:rsidRPr="00277ED1">
        <w:rPr>
          <w:rFonts w:ascii="Times New Roman" w:hAnsi="Times New Roman"/>
          <w:sz w:val="28"/>
          <w:szCs w:val="28"/>
        </w:rPr>
        <w:t> </w:t>
      </w:r>
      <w:r w:rsidR="00F84C79" w:rsidRPr="00277ED1">
        <w:rPr>
          <w:rFonts w:ascii="Times New Roman" w:hAnsi="Times New Roman"/>
          <w:sz w:val="28"/>
          <w:szCs w:val="28"/>
        </w:rPr>
        <w:t>punktu, ievērojot tās tiesību aktus, ņem vērā jebkādas darbības vai notikumus Pieprasītājā Pusē, ciktāl līdzvērtīgu darbību vai notikumu sekas ir noilguma termiņa pārtraukšana vai apturēšana uz laiku Saņēmējā Pusē.”</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2. pants - Lūgums un tam pievienojamie dokumenti</w:t>
      </w:r>
    </w:p>
    <w:p w:rsidR="00F84C79" w:rsidRPr="00277ED1" w:rsidRDefault="00F84C79" w:rsidP="0026105C">
      <w:pPr>
        <w:tabs>
          <w:tab w:val="left" w:pos="360"/>
          <w:tab w:val="left" w:pos="900"/>
          <w:tab w:val="left" w:pos="1440"/>
          <w:tab w:val="left" w:pos="1980"/>
        </w:tabs>
        <w:autoSpaceDE w:val="0"/>
        <w:autoSpaceDN w:val="0"/>
        <w:adjustRightInd w:val="0"/>
        <w:ind w:firstLine="720"/>
        <w:jc w:val="both"/>
        <w:rPr>
          <w:rFonts w:ascii="Times New Roman" w:hAnsi="Times New Roman"/>
          <w:sz w:val="28"/>
          <w:szCs w:val="28"/>
          <w:lang w:eastAsia="en-US"/>
        </w:rPr>
      </w:pPr>
    </w:p>
    <w:p w:rsidR="00F84C79" w:rsidRPr="00277ED1" w:rsidRDefault="00277ED1" w:rsidP="0026105C">
      <w:pPr>
        <w:tabs>
          <w:tab w:val="left" w:pos="360"/>
          <w:tab w:val="left" w:pos="900"/>
          <w:tab w:val="left" w:pos="1440"/>
          <w:tab w:val="left" w:pos="1980"/>
        </w:tabs>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Konvencijas 12.</w:t>
      </w:r>
      <w:r w:rsidR="00FC2372" w:rsidRPr="00277ED1">
        <w:rPr>
          <w:rFonts w:ascii="Times New Roman" w:hAnsi="Times New Roman"/>
          <w:sz w:val="28"/>
          <w:szCs w:val="28"/>
        </w:rPr>
        <w:t> </w:t>
      </w:r>
      <w:r w:rsidR="00F84C79" w:rsidRPr="00277ED1">
        <w:rPr>
          <w:rFonts w:ascii="Times New Roman" w:hAnsi="Times New Roman"/>
          <w:sz w:val="28"/>
          <w:szCs w:val="28"/>
        </w:rPr>
        <w:t>pants tiek aizstāts ar šādiem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w:t>
      </w:r>
      <w:r w:rsidRPr="00277ED1">
        <w:rPr>
          <w:rFonts w:ascii="Times New Roman" w:hAnsi="Times New Roman"/>
          <w:b/>
          <w:sz w:val="28"/>
          <w:szCs w:val="28"/>
        </w:rPr>
        <w:t>Lūgums un tam pievienojamie dokumenti</w:t>
      </w:r>
    </w:p>
    <w:p w:rsidR="00F84C79" w:rsidRPr="00277ED1" w:rsidRDefault="00F84C79" w:rsidP="0026105C">
      <w:pPr>
        <w:tabs>
          <w:tab w:val="left" w:pos="360"/>
          <w:tab w:val="left" w:pos="709"/>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Lūgumu iesniedz rakstveidā. To iesniedz Pieprasītājas Puses Tieslietu ministrija vai cita kompetentā iestāde Saņēmējas Puses Tieslietu ministrijai vai citai kompetentai iestādei. Valsts, kas Tieslietu ministrijas vietā vēlas noteikt citu kompetento iestādi, informē Eiropas Padomes ģenerālsekretāru par attiecīgo kompetento iestādi brīdī, kad tiek parakstīts vai iesniegts ratifikācijas, pieņemšanas, apstiprināšanas vai pievienošanās dokuments, kā arī par turpmākām izmaiņām attiecībā uz tās kompetento iestādi.</w:t>
      </w:r>
    </w:p>
    <w:p w:rsidR="00F84C79" w:rsidRPr="00277ED1" w:rsidRDefault="00F84C79" w:rsidP="0026105C">
      <w:pPr>
        <w:tabs>
          <w:tab w:val="left" w:pos="360"/>
          <w:tab w:val="left" w:pos="709"/>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 xml:space="preserve">Lūgumam pievieno: </w:t>
      </w:r>
    </w:p>
    <w:p w:rsidR="00F84C79" w:rsidRPr="00277ED1" w:rsidRDefault="00F84C79" w:rsidP="0026105C">
      <w:pPr>
        <w:tabs>
          <w:tab w:val="left" w:pos="360"/>
          <w:tab w:val="left" w:pos="709"/>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apsūdzības, notiesājoša sprieduma vai nekavējoties izpildāma apcietināšanas ordera vai cita līdzvērtīga juridiskā spēka ordera, kas izdots saskaņā ar Pieprasītājas Puses tiesību noteikto kārtību, norakstu;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b) </w:t>
      </w:r>
      <w:r w:rsidR="00F84C79" w:rsidRPr="00277ED1">
        <w:rPr>
          <w:rFonts w:ascii="Times New Roman" w:hAnsi="Times New Roman"/>
          <w:sz w:val="28"/>
          <w:szCs w:val="28"/>
        </w:rPr>
        <w:t>nodarījumu aprakstu, sakarā ar kuriem tiek lūgta izdošana; to izdarīšanas laiks un vieta, to apraksts no juridiskā viedokļa un atsauces uz piemērojamām tiesību normām, tostarp noteikumi attiecībā uz noilgumu, tiek noteikti pēc iespējas precīzāk; un</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c) </w:t>
      </w:r>
      <w:r w:rsidR="00F84C79" w:rsidRPr="00277ED1">
        <w:rPr>
          <w:rFonts w:ascii="Times New Roman" w:hAnsi="Times New Roman"/>
          <w:sz w:val="28"/>
          <w:szCs w:val="28"/>
        </w:rPr>
        <w:t>piemērojamo tiesību normu kopijas vai, ja tas nav iespējams, piemērojamo tiesību aktu normu aprakstu un iespējami precīzu pieprasītās personas aprakstu, kā arī jebkuru citu informāciju, kas palīdzēs noteikt tās identitāti, pilsonību un atrašanās vietu.”</w:t>
      </w:r>
    </w:p>
    <w:p w:rsidR="00F84C79" w:rsidRPr="00277ED1" w:rsidRDefault="00F84C79" w:rsidP="0026105C">
      <w:pPr>
        <w:tabs>
          <w:tab w:val="left" w:pos="360"/>
          <w:tab w:val="left" w:pos="709"/>
          <w:tab w:val="left" w:pos="900"/>
          <w:tab w:val="left" w:pos="1440"/>
          <w:tab w:val="left" w:pos="1980"/>
        </w:tabs>
        <w:ind w:firstLine="720"/>
        <w:jc w:val="both"/>
        <w:rPr>
          <w:rFonts w:ascii="Times New Roman" w:hAnsi="Times New Roman"/>
          <w:sz w:val="28"/>
          <w:szCs w:val="28"/>
          <w:lang w:eastAsia="en-US"/>
        </w:rPr>
      </w:pPr>
    </w:p>
    <w:p w:rsidR="00F84C79" w:rsidRPr="00277ED1" w:rsidRDefault="008E7246"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Pusēm, kuras ir parakstījušas šo protokolu, nav piemērojams Konvencijas otrā papildu protokola 5.</w:t>
      </w:r>
      <w:r w:rsidR="00FC2372" w:rsidRPr="00277ED1">
        <w:rPr>
          <w:rFonts w:ascii="Times New Roman" w:hAnsi="Times New Roman"/>
          <w:sz w:val="28"/>
          <w:szCs w:val="28"/>
        </w:rPr>
        <w:t> </w:t>
      </w:r>
      <w:r w:rsidR="00F84C79" w:rsidRPr="00277ED1">
        <w:rPr>
          <w:rFonts w:ascii="Times New Roman" w:hAnsi="Times New Roman"/>
          <w:sz w:val="28"/>
          <w:szCs w:val="28"/>
        </w:rPr>
        <w:t xml:space="preserve">pants.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lastRenderedPageBreak/>
        <w:t>3. pants - Īpaši noteikumi</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Konvencijas 14.</w:t>
      </w:r>
      <w:r w:rsidR="00FC2372" w:rsidRPr="00277ED1">
        <w:rPr>
          <w:rFonts w:ascii="Times New Roman" w:hAnsi="Times New Roman"/>
          <w:sz w:val="28"/>
          <w:szCs w:val="28"/>
        </w:rPr>
        <w:t> </w:t>
      </w:r>
      <w:r w:rsidRPr="00277ED1">
        <w:rPr>
          <w:rFonts w:ascii="Times New Roman" w:hAnsi="Times New Roman"/>
          <w:sz w:val="28"/>
          <w:szCs w:val="28"/>
        </w:rPr>
        <w:t>pants tiek aizstāts ar šādiem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w:t>
      </w:r>
      <w:r w:rsidRPr="00277ED1">
        <w:rPr>
          <w:rFonts w:ascii="Times New Roman" w:hAnsi="Times New Roman"/>
          <w:b/>
          <w:sz w:val="28"/>
          <w:szCs w:val="28"/>
        </w:rPr>
        <w:t>Īpaši noteikumi</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03170F"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 xml:space="preserve">Izdoto personu nedrīkst arestēt, saukt pie atbildības, </w:t>
      </w:r>
      <w:r w:rsidR="00FC2372" w:rsidRPr="00277ED1">
        <w:rPr>
          <w:rFonts w:ascii="Times New Roman" w:hAnsi="Times New Roman"/>
          <w:sz w:val="28"/>
          <w:szCs w:val="28"/>
        </w:rPr>
        <w:t>tiesāt</w:t>
      </w:r>
      <w:r w:rsidR="00F84C79" w:rsidRPr="00277ED1">
        <w:rPr>
          <w:rFonts w:ascii="Times New Roman" w:hAnsi="Times New Roman"/>
          <w:sz w:val="28"/>
          <w:szCs w:val="28"/>
        </w:rPr>
        <w:t xml:space="preserve">, piespriest sodu vai aizturēt ar mērķi izpildīt sodu vai aizturēšanas orderi, nedz arī ierobežot tās personīgo brīvību par jebkuru citu pirms šīs personas nodošanas izdarītu nodarījumu, </w:t>
      </w:r>
      <w:r w:rsidR="00BD5C2B" w:rsidRPr="00277ED1">
        <w:rPr>
          <w:rFonts w:ascii="Times New Roman" w:hAnsi="Times New Roman"/>
          <w:sz w:val="28"/>
          <w:szCs w:val="28"/>
        </w:rPr>
        <w:t>saistībā</w:t>
      </w:r>
      <w:r w:rsidR="00F84C79" w:rsidRPr="00277ED1">
        <w:rPr>
          <w:rFonts w:ascii="Times New Roman" w:hAnsi="Times New Roman"/>
          <w:sz w:val="28"/>
          <w:szCs w:val="28"/>
        </w:rPr>
        <w:t xml:space="preserve"> ar kuru tā nebija izdota, nekādu citu iemeslu dēļ, izņemot šādos gadījumos: </w:t>
      </w:r>
    </w:p>
    <w:p w:rsidR="0003170F" w:rsidRDefault="0003170F" w:rsidP="0026105C">
      <w:pPr>
        <w:tabs>
          <w:tab w:val="left" w:pos="360"/>
          <w:tab w:val="left" w:pos="900"/>
          <w:tab w:val="left" w:pos="1440"/>
          <w:tab w:val="left" w:pos="1980"/>
        </w:tabs>
        <w:ind w:firstLine="720"/>
        <w:jc w:val="both"/>
        <w:rPr>
          <w:rFonts w:ascii="Times New Roman" w:hAnsi="Times New Roman"/>
          <w:sz w:val="28"/>
          <w:szCs w:val="28"/>
        </w:rPr>
      </w:pPr>
    </w:p>
    <w:p w:rsidR="0003170F"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 xml:space="preserve">ja Puse, kas personu nodevusi, tam piekrīt. Lūgums dot piekrišanu jāiesniedz, tam pievienojot 12. pantā minētos dokumentus un jebkura izdotās personas paziņojuma saistībā ar attiecīgo nodarījumu juridisko pamatojumu. Piekrišana ir jādod, ja </w:t>
      </w:r>
      <w:r w:rsidR="00FC2372" w:rsidRPr="00277ED1">
        <w:rPr>
          <w:rFonts w:ascii="Times New Roman" w:hAnsi="Times New Roman"/>
          <w:sz w:val="28"/>
          <w:szCs w:val="28"/>
        </w:rPr>
        <w:t>nodarījums</w:t>
      </w:r>
      <w:r w:rsidR="00F84C79" w:rsidRPr="00277ED1">
        <w:rPr>
          <w:rFonts w:ascii="Times New Roman" w:hAnsi="Times New Roman"/>
          <w:sz w:val="28"/>
          <w:szCs w:val="28"/>
        </w:rPr>
        <w:t xml:space="preserve">, sakarā ar kuru tā tiek lūgta, </w:t>
      </w:r>
      <w:r w:rsidR="00FC2372" w:rsidRPr="00277ED1">
        <w:rPr>
          <w:rFonts w:ascii="Times New Roman" w:hAnsi="Times New Roman"/>
          <w:sz w:val="28"/>
          <w:szCs w:val="28"/>
        </w:rPr>
        <w:t xml:space="preserve">pats </w:t>
      </w:r>
      <w:r w:rsidR="00F84C79" w:rsidRPr="00277ED1">
        <w:rPr>
          <w:rFonts w:ascii="Times New Roman" w:hAnsi="Times New Roman"/>
          <w:sz w:val="28"/>
          <w:szCs w:val="28"/>
        </w:rPr>
        <w:t xml:space="preserve">par sevi </w:t>
      </w:r>
      <w:r w:rsidR="00FC2372" w:rsidRPr="00277ED1">
        <w:rPr>
          <w:rFonts w:ascii="Times New Roman" w:hAnsi="Times New Roman"/>
          <w:sz w:val="28"/>
          <w:szCs w:val="28"/>
        </w:rPr>
        <w:t>ir pamats</w:t>
      </w:r>
      <w:r w:rsidR="00F84C79" w:rsidRPr="00277ED1">
        <w:rPr>
          <w:rFonts w:ascii="Times New Roman" w:hAnsi="Times New Roman"/>
          <w:sz w:val="28"/>
          <w:szCs w:val="28"/>
        </w:rPr>
        <w:t xml:space="preserve"> </w:t>
      </w:r>
      <w:r w:rsidR="00FC2372" w:rsidRPr="00277ED1">
        <w:rPr>
          <w:rFonts w:ascii="Times New Roman" w:hAnsi="Times New Roman"/>
          <w:sz w:val="28"/>
          <w:szCs w:val="28"/>
        </w:rPr>
        <w:t xml:space="preserve">izdošanai </w:t>
      </w:r>
      <w:r w:rsidR="00F84C79" w:rsidRPr="00277ED1">
        <w:rPr>
          <w:rFonts w:ascii="Times New Roman" w:hAnsi="Times New Roman"/>
          <w:sz w:val="28"/>
          <w:szCs w:val="28"/>
        </w:rPr>
        <w:t xml:space="preserve">saskaņā ar šīs Konvencijas noteikumiem. Lēmumu pieņem pēc iespējas ātrāk, bet ne vēlāk kā 90 dienu laikā pēc </w:t>
      </w:r>
      <w:r w:rsidR="00FC2372" w:rsidRPr="00277ED1">
        <w:rPr>
          <w:rFonts w:ascii="Times New Roman" w:hAnsi="Times New Roman"/>
          <w:sz w:val="28"/>
          <w:szCs w:val="28"/>
        </w:rPr>
        <w:t xml:space="preserve">tam, kad saņemts lūgums </w:t>
      </w:r>
      <w:r w:rsidR="00F84C79" w:rsidRPr="00277ED1">
        <w:rPr>
          <w:rFonts w:ascii="Times New Roman" w:hAnsi="Times New Roman"/>
          <w:sz w:val="28"/>
          <w:szCs w:val="28"/>
        </w:rPr>
        <w:t xml:space="preserve">dot piekrišanu. Ja Saņēmēja Puse nespēj ievērot šajā punktā paredzēto termiņu, tā informē Pieprasītāju Pusi, norādot kavējuma iemeslus un lēmuma pieņemšanai nepieciešamo laiku; </w:t>
      </w:r>
    </w:p>
    <w:p w:rsidR="0003170F" w:rsidRDefault="0003170F" w:rsidP="0026105C">
      <w:pPr>
        <w:tabs>
          <w:tab w:val="left" w:pos="360"/>
          <w:tab w:val="left" w:pos="900"/>
          <w:tab w:val="left" w:pos="1440"/>
          <w:tab w:val="left" w:pos="1980"/>
        </w:tabs>
        <w:ind w:firstLine="720"/>
        <w:jc w:val="both"/>
        <w:rPr>
          <w:rFonts w:ascii="Times New Roman" w:hAnsi="Times New Roman"/>
          <w:sz w:val="28"/>
          <w:szCs w:val="28"/>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b) </w:t>
      </w:r>
      <w:r w:rsidR="00F84C79" w:rsidRPr="00277ED1">
        <w:rPr>
          <w:rFonts w:ascii="Times New Roman" w:hAnsi="Times New Roman"/>
          <w:sz w:val="28"/>
          <w:szCs w:val="28"/>
        </w:rPr>
        <w:t xml:space="preserve">ja šāda persona, kurai ir bijusi iespēja atstāt tās Puses teritoriju, kurai tā ir tikusi nodota, nav izmantojusi minēto iespēju 30 dienu laikā no tās galīgās atbrīvošanas, vai ir atgriezusies minētajā teritorijā pēc tās atstāšanas.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Tomēr Pieprasītāja Puse ir tiesīga:</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 xml:space="preserve">veikt pirmstiesas izmeklēšanu, izņemot pasākumus, kas ierobežo attiecīgās personas personisko brīvību;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b) </w:t>
      </w:r>
      <w:r w:rsidR="00F84C79" w:rsidRPr="00277ED1">
        <w:rPr>
          <w:rFonts w:ascii="Times New Roman" w:hAnsi="Times New Roman"/>
          <w:sz w:val="28"/>
          <w:szCs w:val="28"/>
        </w:rPr>
        <w:t xml:space="preserve">veikt visus nepieciešamos pasākumus saskaņā ar tās tiesību aktiem, tostarp arī aizmuguriskas procesuālās darbības, lai novērstu jebkādas noilguma juridiskās sekas;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c) </w:t>
      </w:r>
      <w:r w:rsidR="00F84C79" w:rsidRPr="00277ED1">
        <w:rPr>
          <w:rFonts w:ascii="Times New Roman" w:hAnsi="Times New Roman"/>
          <w:sz w:val="28"/>
          <w:szCs w:val="28"/>
        </w:rPr>
        <w:t>veikt visus nepieciešamos pasākumus, lai panāktu, ka persona atstāj tās teritoriju.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3. </w:t>
      </w:r>
      <w:r w:rsidR="00F84C79" w:rsidRPr="00277ED1">
        <w:rPr>
          <w:rFonts w:ascii="Times New Roman" w:hAnsi="Times New Roman"/>
          <w:sz w:val="28"/>
          <w:szCs w:val="28"/>
        </w:rPr>
        <w:t xml:space="preserve">Jebkura valsts, brīdī, kad tā paraksta vai iesniedz ratifikācijas, pieņemšanas, apstiprināšanas vai pievienošanās dokumentu vai jebkurā brīdī turpmāk, ir tiesīga paziņot, ka tā atkāpjas no 1. punkta noteikumiem; Pieprasītāja Puse, kas ir izteikusi tādu pašu paziņojumu, gadījumos, kad lūgums dot </w:t>
      </w:r>
      <w:r w:rsidR="00F84C79" w:rsidRPr="00277ED1">
        <w:rPr>
          <w:rFonts w:ascii="Times New Roman" w:hAnsi="Times New Roman"/>
          <w:sz w:val="28"/>
          <w:szCs w:val="28"/>
        </w:rPr>
        <w:lastRenderedPageBreak/>
        <w:t>piekrišanu tiek iesniegts saskaņā ar 1. punkta a apakšpunktu, ir tiesīga ierobežot izdoto personu personisko brīvību, ja:</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Pieprasītāja Puse paziņo par datumu, kurā tā plāno piemērot šādu ierobežojumu brīdī, kad tiek iesniegts lūgums dot piekrišanu saskaņā ar 1.</w:t>
      </w:r>
      <w:r w:rsidR="00765AED" w:rsidRPr="00277ED1">
        <w:rPr>
          <w:rFonts w:ascii="Times New Roman" w:hAnsi="Times New Roman"/>
          <w:sz w:val="28"/>
          <w:szCs w:val="28"/>
        </w:rPr>
        <w:t> </w:t>
      </w:r>
      <w:r w:rsidR="00F84C79" w:rsidRPr="00277ED1">
        <w:rPr>
          <w:rFonts w:ascii="Times New Roman" w:hAnsi="Times New Roman"/>
          <w:sz w:val="28"/>
          <w:szCs w:val="28"/>
        </w:rPr>
        <w:t xml:space="preserve">daļas a apakšpunktu, vai </w:t>
      </w:r>
      <w:r w:rsidR="00BD5C2B" w:rsidRPr="00277ED1">
        <w:rPr>
          <w:rFonts w:ascii="Times New Roman" w:hAnsi="Times New Roman"/>
          <w:sz w:val="28"/>
          <w:szCs w:val="28"/>
        </w:rPr>
        <w:t>vēlāk</w:t>
      </w:r>
      <w:r w:rsidR="00F84C79" w:rsidRPr="00277ED1">
        <w:rPr>
          <w:rFonts w:ascii="Times New Roman" w:hAnsi="Times New Roman"/>
          <w:sz w:val="28"/>
          <w:szCs w:val="28"/>
        </w:rPr>
        <w:t xml:space="preserve">,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b) </w:t>
      </w:r>
      <w:r w:rsidR="00F84C79" w:rsidRPr="00277ED1">
        <w:rPr>
          <w:rFonts w:ascii="Times New Roman" w:hAnsi="Times New Roman"/>
          <w:sz w:val="28"/>
          <w:szCs w:val="28"/>
        </w:rPr>
        <w:t xml:space="preserve">Saņēmējas Puses kompetentā iestāde skaidri apstiprina šāda paziņojuma saņemšanu.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Saņēmēja Puse var izteikt savus iebildumus pret šādu ierobežojumu jebkurā brīdī, uzliekot Pieprasītājai Pusei par pienākumu nekavējoties izbeigt minēto ierobežojumu, tostarp, ja nepieciešams, atbrīvot izdotās personas.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4. </w:t>
      </w:r>
      <w:r w:rsidR="00F84C79" w:rsidRPr="00277ED1">
        <w:rPr>
          <w:rFonts w:ascii="Times New Roman" w:hAnsi="Times New Roman"/>
          <w:sz w:val="28"/>
          <w:szCs w:val="28"/>
        </w:rPr>
        <w:t xml:space="preserve">Ja tiesvedības procesa laikā tiek grozīta </w:t>
      </w:r>
      <w:r w:rsidR="00FF3E48" w:rsidRPr="00277ED1">
        <w:rPr>
          <w:rFonts w:ascii="Times New Roman" w:hAnsi="Times New Roman"/>
          <w:sz w:val="28"/>
          <w:szCs w:val="28"/>
        </w:rPr>
        <w:t xml:space="preserve">tā </w:t>
      </w:r>
      <w:r w:rsidR="00F84C79" w:rsidRPr="00277ED1">
        <w:rPr>
          <w:rFonts w:ascii="Times New Roman" w:hAnsi="Times New Roman"/>
          <w:sz w:val="28"/>
          <w:szCs w:val="28"/>
        </w:rPr>
        <w:t>nodarījuma</w:t>
      </w:r>
      <w:r w:rsidR="00FF3E48" w:rsidRPr="00277ED1">
        <w:rPr>
          <w:rFonts w:ascii="Times New Roman" w:hAnsi="Times New Roman"/>
          <w:sz w:val="28"/>
          <w:szCs w:val="28"/>
        </w:rPr>
        <w:t xml:space="preserve"> juridiskā kvalifikācija</w:t>
      </w:r>
      <w:r w:rsidR="00F84C79" w:rsidRPr="00277ED1">
        <w:rPr>
          <w:rFonts w:ascii="Times New Roman" w:hAnsi="Times New Roman"/>
          <w:sz w:val="28"/>
          <w:szCs w:val="28"/>
        </w:rPr>
        <w:t>, par kuru personu apsūdz, izdoto personu var saukt pie atbildības vai sodīt tikai tādā apjomā, kādā nodarījums saskaņā ar jauno kvalifikāciju pēc tā sastāva pamatelementiem uzskatāms par tādu nodarījumu, attiecībā uz kuru var piemērot izdošanu.”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 xml:space="preserve">4. pants - Tālāka izdošana </w:t>
      </w:r>
      <w:proofErr w:type="spellStart"/>
      <w:r w:rsidRPr="00277ED1">
        <w:rPr>
          <w:rFonts w:ascii="Times New Roman" w:hAnsi="Times New Roman"/>
          <w:b/>
          <w:sz w:val="28"/>
          <w:szCs w:val="28"/>
        </w:rPr>
        <w:t>trešai</w:t>
      </w:r>
      <w:proofErr w:type="spellEnd"/>
      <w:r w:rsidRPr="00277ED1">
        <w:rPr>
          <w:rFonts w:ascii="Times New Roman" w:hAnsi="Times New Roman"/>
          <w:b/>
          <w:sz w:val="28"/>
          <w:szCs w:val="28"/>
        </w:rPr>
        <w:t xml:space="preserve"> valstij</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Konvencijas 15.</w:t>
      </w:r>
      <w:r w:rsidR="00FF3E48" w:rsidRPr="00277ED1">
        <w:rPr>
          <w:rFonts w:ascii="Times New Roman" w:hAnsi="Times New Roman"/>
          <w:sz w:val="28"/>
          <w:szCs w:val="28"/>
        </w:rPr>
        <w:t> </w:t>
      </w:r>
      <w:r w:rsidRPr="00277ED1">
        <w:rPr>
          <w:rFonts w:ascii="Times New Roman" w:hAnsi="Times New Roman"/>
          <w:sz w:val="28"/>
          <w:szCs w:val="28"/>
        </w:rPr>
        <w:t xml:space="preserve">panta teksts kļūst par šā panta 1. punktu un tiek papildināts ar šādu otro rindkopu: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„2</w:t>
      </w:r>
      <w:r w:rsidRPr="00277ED1">
        <w:rPr>
          <w:rFonts w:ascii="Times New Roman" w:hAnsi="Times New Roman"/>
          <w:sz w:val="28"/>
          <w:szCs w:val="28"/>
        </w:rPr>
        <w:tab/>
        <w:t>Saņēmēja Puse pieņem lēmumu par 1. rindkopā minētās piekrišanas došanu pēc iespējas ātrāk, bet ne vēlāk kā 90 dienu laikā pēc</w:t>
      </w:r>
      <w:r w:rsidR="00CE3C53" w:rsidRPr="00277ED1">
        <w:rPr>
          <w:rFonts w:ascii="Times New Roman" w:hAnsi="Times New Roman"/>
          <w:sz w:val="28"/>
          <w:szCs w:val="28"/>
        </w:rPr>
        <w:t xml:space="preserve"> tam, kad saņemts</w:t>
      </w:r>
      <w:r w:rsidRPr="00277ED1">
        <w:rPr>
          <w:rFonts w:ascii="Times New Roman" w:hAnsi="Times New Roman"/>
          <w:sz w:val="28"/>
          <w:szCs w:val="28"/>
        </w:rPr>
        <w:t xml:space="preserve"> </w:t>
      </w:r>
      <w:r w:rsidR="00CE3C53" w:rsidRPr="00277ED1">
        <w:rPr>
          <w:rFonts w:ascii="Times New Roman" w:hAnsi="Times New Roman"/>
          <w:sz w:val="28"/>
          <w:szCs w:val="28"/>
        </w:rPr>
        <w:t xml:space="preserve">lūgums </w:t>
      </w:r>
      <w:r w:rsidRPr="00277ED1">
        <w:rPr>
          <w:rFonts w:ascii="Times New Roman" w:hAnsi="Times New Roman"/>
          <w:sz w:val="28"/>
          <w:szCs w:val="28"/>
        </w:rPr>
        <w:t>dot piekrišanu, un, ja nepieciešams, pēc 12. panta 2. rindkopā minēto dokumentu saņemšanas. Ja Saņēmēja Puse nespēj ievērot šajā punktā paredzēto termiņu, tā informē Pieprasītāju Pusi, norādot kavējuma iemeslus un lēmuma pieņemšanai nepieciešamo laiku.”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5.</w:t>
      </w:r>
      <w:r w:rsidR="000A7759" w:rsidRPr="00277ED1">
        <w:rPr>
          <w:rFonts w:ascii="Times New Roman" w:hAnsi="Times New Roman"/>
          <w:b/>
          <w:sz w:val="28"/>
          <w:szCs w:val="28"/>
        </w:rPr>
        <w:t> </w:t>
      </w:r>
      <w:r w:rsidRPr="00277ED1">
        <w:rPr>
          <w:rFonts w:ascii="Times New Roman" w:hAnsi="Times New Roman"/>
          <w:b/>
          <w:sz w:val="28"/>
          <w:szCs w:val="28"/>
        </w:rPr>
        <w:t>pants - Tranzīts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Konvencijas 21.</w:t>
      </w:r>
      <w:r w:rsidR="000A7759" w:rsidRPr="00277ED1">
        <w:rPr>
          <w:rFonts w:ascii="Times New Roman" w:hAnsi="Times New Roman"/>
          <w:sz w:val="28"/>
          <w:szCs w:val="28"/>
        </w:rPr>
        <w:t> </w:t>
      </w:r>
      <w:r w:rsidRPr="00277ED1">
        <w:rPr>
          <w:rFonts w:ascii="Times New Roman" w:hAnsi="Times New Roman"/>
          <w:sz w:val="28"/>
          <w:szCs w:val="28"/>
        </w:rPr>
        <w:t>pants tiek aizstāts ar šādiem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w:t>
      </w:r>
      <w:r w:rsidRPr="00277ED1">
        <w:rPr>
          <w:rFonts w:ascii="Times New Roman" w:hAnsi="Times New Roman"/>
          <w:b/>
          <w:sz w:val="28"/>
          <w:szCs w:val="28"/>
        </w:rPr>
        <w:t>Tranzīts</w:t>
      </w:r>
      <w:r w:rsidRPr="00277ED1">
        <w:rPr>
          <w:rFonts w:ascii="Times New Roman" w:hAnsi="Times New Roman"/>
          <w:sz w:val="28"/>
          <w:szCs w:val="28"/>
        </w:rPr>
        <w:t xml:space="preserve">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Atļauja veikt tranzītu caur vienas Līgumslēdzējas Puses teritoriju tiek piešķirta, balstoties uz lūgumu atļaut veikt tranzītu, ar nosacījumu, ka Saņēmēja Puse, kurai tiek lūgts atļaut tranzītu, neuzskata attiecīgo nodarījumu par politisku vai tīri militāra rakstura nodarījumu, ņemot vērā šīs Konvencijas 3. un 4. pantu.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09B7"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lastRenderedPageBreak/>
        <w:t xml:space="preserve">2. </w:t>
      </w:r>
      <w:r w:rsidR="00F84C79" w:rsidRPr="00277ED1">
        <w:rPr>
          <w:rFonts w:ascii="Times New Roman" w:hAnsi="Times New Roman"/>
          <w:sz w:val="28"/>
          <w:szCs w:val="28"/>
        </w:rPr>
        <w:t xml:space="preserve">Lūgumā atļaut tranzītu jāietver šāda informācija: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a) </w:t>
      </w:r>
      <w:r w:rsidR="00F84C79" w:rsidRPr="00277ED1">
        <w:rPr>
          <w:rFonts w:ascii="Times New Roman" w:hAnsi="Times New Roman"/>
          <w:sz w:val="28"/>
          <w:szCs w:val="28"/>
        </w:rPr>
        <w:t xml:space="preserve">izdodamās personas identitāte, tostarp </w:t>
      </w:r>
      <w:r w:rsidR="000A7759" w:rsidRPr="00277ED1">
        <w:rPr>
          <w:rFonts w:ascii="Times New Roman" w:hAnsi="Times New Roman"/>
          <w:sz w:val="28"/>
          <w:szCs w:val="28"/>
        </w:rPr>
        <w:t xml:space="preserve">tās </w:t>
      </w:r>
      <w:r w:rsidR="00F84C79" w:rsidRPr="00277ED1">
        <w:rPr>
          <w:rFonts w:ascii="Times New Roman" w:hAnsi="Times New Roman"/>
          <w:sz w:val="28"/>
          <w:szCs w:val="28"/>
        </w:rPr>
        <w:t>pilsonību (pilsonības), kad šāda informācija ir pieejama;</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b) </w:t>
      </w:r>
      <w:r w:rsidR="00F84C79" w:rsidRPr="00277ED1">
        <w:rPr>
          <w:rFonts w:ascii="Times New Roman" w:hAnsi="Times New Roman"/>
          <w:sz w:val="28"/>
          <w:szCs w:val="28"/>
        </w:rPr>
        <w:t>iestāde, kas lūdz atļaut tranzītu;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c) </w:t>
      </w:r>
      <w:r w:rsidR="00F84C79" w:rsidRPr="00277ED1">
        <w:rPr>
          <w:rFonts w:ascii="Times New Roman" w:hAnsi="Times New Roman"/>
          <w:sz w:val="28"/>
          <w:szCs w:val="28"/>
        </w:rPr>
        <w:t xml:space="preserve">aresta orderis vai cits orderis ar līdzvērtīgu juridisko spēku vai izpildāms spriedums, kā arī apstiprinājums, ka persona ir jāizdod;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d) </w:t>
      </w:r>
      <w:r w:rsidR="00F84C79" w:rsidRPr="00277ED1">
        <w:rPr>
          <w:rFonts w:ascii="Times New Roman" w:hAnsi="Times New Roman"/>
          <w:sz w:val="28"/>
          <w:szCs w:val="28"/>
        </w:rPr>
        <w:t xml:space="preserve">noziedzīgā nodarījuma veids un apraksts, tostarp maksimālais sods vai galīgajā spriedumā noteiktās sankcijas;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e) </w:t>
      </w:r>
      <w:r w:rsidR="00F84C79" w:rsidRPr="00277ED1">
        <w:rPr>
          <w:rFonts w:ascii="Times New Roman" w:hAnsi="Times New Roman"/>
          <w:sz w:val="28"/>
          <w:szCs w:val="28"/>
        </w:rPr>
        <w:t xml:space="preserve">apstākļu, kādos tika veikts nodarījums, apraksts, tostarp par laiku, vietu un meklējamās personas līdzdalības pakāpi.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Neparedzētas nolaišanās gadījumā Pieprasītāja Puse nekavējoties apliecina, ka ir pieejams viens no 12. panta 2. punkta a apakšpunktā minētajiem dokumentiem. Minētajam paziņojumam ir pagaidu apcietināšanas lūguma spēks, kā noteikts 16.</w:t>
      </w:r>
      <w:r w:rsidR="001E178F" w:rsidRPr="00277ED1">
        <w:rPr>
          <w:rFonts w:ascii="Times New Roman" w:hAnsi="Times New Roman"/>
          <w:sz w:val="28"/>
          <w:szCs w:val="28"/>
        </w:rPr>
        <w:t> </w:t>
      </w:r>
      <w:r w:rsidR="00F84C79" w:rsidRPr="00277ED1">
        <w:rPr>
          <w:rFonts w:ascii="Times New Roman" w:hAnsi="Times New Roman"/>
          <w:sz w:val="28"/>
          <w:szCs w:val="28"/>
        </w:rPr>
        <w:t>pantā, un Pieprasītāja Puse iesniedz lūgumu atļaut tranzītu Pusei, kuras teritorijā ir notikusi minētā nolaišanās.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4. </w:t>
      </w:r>
      <w:r w:rsidR="00F84C79" w:rsidRPr="00277ED1">
        <w:rPr>
          <w:rFonts w:ascii="Times New Roman" w:hAnsi="Times New Roman"/>
          <w:sz w:val="28"/>
          <w:szCs w:val="28"/>
        </w:rPr>
        <w:t xml:space="preserve">6. panta nozīmē Līgumslēdzējai pusei ir tiesības atteikties izpildīt lūgumu atļaut sava pilsoņa tranzītu.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5. </w:t>
      </w:r>
      <w:r w:rsidR="00F84C79" w:rsidRPr="00277ED1">
        <w:rPr>
          <w:rFonts w:ascii="Times New Roman" w:hAnsi="Times New Roman"/>
          <w:sz w:val="28"/>
          <w:szCs w:val="28"/>
        </w:rPr>
        <w:t>Jebkura valsts brīdī, kad tā paraksta vai</w:t>
      </w:r>
      <w:r w:rsidR="001E178F" w:rsidRPr="00277ED1">
        <w:rPr>
          <w:rFonts w:ascii="Times New Roman" w:hAnsi="Times New Roman"/>
          <w:sz w:val="28"/>
          <w:szCs w:val="28"/>
        </w:rPr>
        <w:t xml:space="preserve"> </w:t>
      </w:r>
      <w:r w:rsidR="00F84C79" w:rsidRPr="00277ED1">
        <w:rPr>
          <w:rFonts w:ascii="Times New Roman" w:hAnsi="Times New Roman"/>
          <w:sz w:val="28"/>
          <w:szCs w:val="28"/>
        </w:rPr>
        <w:t xml:space="preserve">iesniedz ratifikācijas, pieņemšanas, apstiprināšanas vai pievienošanās dokumentu, var paziņot, ka tā patur tiesības atļaut personas tranzītu tikai tad, ja tiek izpildīti daži vai visi noteikumi, pamatojoties uz kuriem, tā veic izdošanu.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6. </w:t>
      </w:r>
      <w:r w:rsidR="00F84C79" w:rsidRPr="00277ED1">
        <w:rPr>
          <w:rFonts w:ascii="Times New Roman" w:hAnsi="Times New Roman"/>
          <w:sz w:val="28"/>
          <w:szCs w:val="28"/>
        </w:rPr>
        <w:t xml:space="preserve">Izdotās personas tranzītu nedrīkst veikt caur jebkuru teritoriju, ja ir pamats uzskatīt, ka </w:t>
      </w:r>
      <w:r w:rsidR="001E178F" w:rsidRPr="00277ED1">
        <w:rPr>
          <w:rFonts w:ascii="Times New Roman" w:hAnsi="Times New Roman"/>
          <w:sz w:val="28"/>
          <w:szCs w:val="28"/>
        </w:rPr>
        <w:t xml:space="preserve">šajā teritorijā personas </w:t>
      </w:r>
      <w:r w:rsidR="00F84C79" w:rsidRPr="00277ED1">
        <w:rPr>
          <w:rFonts w:ascii="Times New Roman" w:hAnsi="Times New Roman"/>
          <w:sz w:val="28"/>
          <w:szCs w:val="28"/>
        </w:rPr>
        <w:t>dzīvība vai brīvība var tikt apdraudēta tās piederības noteiktai rasei, reliģijai, tautībai vai politisko uzskatu dēļ.”</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6.</w:t>
      </w:r>
      <w:r w:rsidR="001E178F" w:rsidRPr="00277ED1">
        <w:rPr>
          <w:rFonts w:ascii="Times New Roman" w:hAnsi="Times New Roman"/>
          <w:b/>
          <w:sz w:val="28"/>
          <w:szCs w:val="28"/>
        </w:rPr>
        <w:t> </w:t>
      </w:r>
      <w:r w:rsidRPr="00277ED1">
        <w:rPr>
          <w:rFonts w:ascii="Times New Roman" w:hAnsi="Times New Roman"/>
          <w:b/>
          <w:sz w:val="28"/>
          <w:szCs w:val="28"/>
        </w:rPr>
        <w:t xml:space="preserve">pants - Saziņas kanāli un </w:t>
      </w:r>
      <w:r w:rsidR="001E178F" w:rsidRPr="00277ED1">
        <w:rPr>
          <w:rFonts w:ascii="Times New Roman" w:hAnsi="Times New Roman"/>
          <w:b/>
          <w:sz w:val="28"/>
          <w:szCs w:val="28"/>
        </w:rPr>
        <w:t>līdzekļi</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 xml:space="preserve">Konvencija tiek papildināta ar šādām normām: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sz w:val="28"/>
          <w:szCs w:val="28"/>
        </w:rPr>
        <w:t>„</w:t>
      </w:r>
      <w:r w:rsidRPr="00277ED1">
        <w:rPr>
          <w:rFonts w:ascii="Times New Roman" w:hAnsi="Times New Roman"/>
          <w:b/>
          <w:sz w:val="28"/>
          <w:szCs w:val="28"/>
        </w:rPr>
        <w:t>Saziņas kanāli un līdzekļi</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 xml:space="preserve">Konvencijas piemērošanas </w:t>
      </w:r>
      <w:r w:rsidR="001E178F" w:rsidRPr="00277ED1">
        <w:rPr>
          <w:rFonts w:ascii="Times New Roman" w:hAnsi="Times New Roman"/>
          <w:sz w:val="28"/>
          <w:szCs w:val="28"/>
        </w:rPr>
        <w:t xml:space="preserve">nolūkos </w:t>
      </w:r>
      <w:r w:rsidR="00F84C79" w:rsidRPr="00277ED1">
        <w:rPr>
          <w:rFonts w:ascii="Times New Roman" w:hAnsi="Times New Roman"/>
          <w:sz w:val="28"/>
          <w:szCs w:val="28"/>
        </w:rPr>
        <w:t xml:space="preserve">paziņojumus var nosūtīt, izmantojot elektroniskos vai cita veida saziņas līdzekļus, kuri var nodrošināt rakstveida pierādījumus apstākļos, kas ļauj Pusēm noteikt to autentiskumu. Jebkurā </w:t>
      </w:r>
      <w:r w:rsidR="00F84C79" w:rsidRPr="00277ED1">
        <w:rPr>
          <w:rFonts w:ascii="Times New Roman" w:hAnsi="Times New Roman"/>
          <w:sz w:val="28"/>
          <w:szCs w:val="28"/>
        </w:rPr>
        <w:lastRenderedPageBreak/>
        <w:t xml:space="preserve">gadījumā attiecīgā Puse pēc pieprasījuma jebkurā brīdī iesniedz dokumentu oriģinālus vai to apliecinātus norakstus. </w:t>
      </w:r>
    </w:p>
    <w:p w:rsidR="00F84C79" w:rsidRPr="00277ED1" w:rsidRDefault="00F84C79" w:rsidP="0026105C">
      <w:pPr>
        <w:tabs>
          <w:tab w:val="left" w:pos="360"/>
          <w:tab w:val="left" w:pos="900"/>
          <w:tab w:val="left" w:pos="1440"/>
          <w:tab w:val="left" w:pos="1980"/>
        </w:tabs>
        <w:autoSpaceDE w:val="0"/>
        <w:autoSpaceDN w:val="0"/>
        <w:adjustRightInd w:val="0"/>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 xml:space="preserve">Nav izslēgta Starptautiskās kriminālpolicijas organizācijas (Interpola) vai diplomātisko kanālu izmantošana.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3. </w:t>
      </w:r>
      <w:r w:rsidR="00F84C79" w:rsidRPr="00277ED1">
        <w:rPr>
          <w:rFonts w:ascii="Times New Roman" w:hAnsi="Times New Roman"/>
          <w:sz w:val="28"/>
          <w:szCs w:val="28"/>
        </w:rPr>
        <w:t>Jebkura valsts brīdī, kad tā paraksta vai iesniedz ratifikācijas, pieņemšanas, apstiprināšanas vai pievienošanās dokumentu, var paziņot, ka Konvencijas 12. panta un 14. panta 1. punkta a apakšpunkta nolūkiem tā patur tiesības pieprasīt lūguma un tam pievienoto dokumentu oriģinālus vai to apliecinātus norakstus.”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keepNext/>
        <w:keepLines/>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7.</w:t>
      </w:r>
      <w:r w:rsidR="001E178F" w:rsidRPr="00277ED1">
        <w:rPr>
          <w:rFonts w:ascii="Times New Roman" w:hAnsi="Times New Roman"/>
          <w:b/>
          <w:sz w:val="28"/>
          <w:szCs w:val="28"/>
        </w:rPr>
        <w:t> </w:t>
      </w:r>
      <w:r w:rsidRPr="00277ED1">
        <w:rPr>
          <w:rFonts w:ascii="Times New Roman" w:hAnsi="Times New Roman"/>
          <w:b/>
          <w:sz w:val="28"/>
          <w:szCs w:val="28"/>
        </w:rPr>
        <w:t xml:space="preserve">pants - Attiecības starp Konvenciju un citiem starptautiskiem instrumentiem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 xml:space="preserve">Vārdi un izteicieni, kas lietoti šajā protokolā jāinterpretē Konvencijas nozīmē. Attiecībā uz Pusēm, kas ir parakstījušas šo protokolu, Konvencijas noteikumus piemēro </w:t>
      </w:r>
      <w:proofErr w:type="spellStart"/>
      <w:r w:rsidR="00F84C79" w:rsidRPr="00277ED1">
        <w:rPr>
          <w:rFonts w:ascii="Times New Roman" w:hAnsi="Times New Roman"/>
          <w:i/>
          <w:iCs/>
          <w:sz w:val="28"/>
          <w:szCs w:val="28"/>
        </w:rPr>
        <w:t>mutatis</w:t>
      </w:r>
      <w:proofErr w:type="spellEnd"/>
      <w:r w:rsidR="00F84C79" w:rsidRPr="00277ED1">
        <w:rPr>
          <w:rFonts w:ascii="Times New Roman" w:hAnsi="Times New Roman"/>
          <w:i/>
          <w:iCs/>
          <w:sz w:val="28"/>
          <w:szCs w:val="28"/>
        </w:rPr>
        <w:t xml:space="preserve"> </w:t>
      </w:r>
      <w:proofErr w:type="spellStart"/>
      <w:r w:rsidR="00F84C79" w:rsidRPr="00277ED1">
        <w:rPr>
          <w:rFonts w:ascii="Times New Roman" w:hAnsi="Times New Roman"/>
          <w:i/>
          <w:iCs/>
          <w:sz w:val="28"/>
          <w:szCs w:val="28"/>
        </w:rPr>
        <w:t>mutandis</w:t>
      </w:r>
      <w:proofErr w:type="spellEnd"/>
      <w:r w:rsidR="00F84C79" w:rsidRPr="00277ED1">
        <w:rPr>
          <w:rFonts w:ascii="Times New Roman" w:hAnsi="Times New Roman"/>
          <w:sz w:val="28"/>
          <w:szCs w:val="28"/>
        </w:rPr>
        <w:t>, ciktāl tie ir saderīgi ar šā protokola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2. </w:t>
      </w:r>
      <w:r w:rsidR="00F84C79" w:rsidRPr="00277ED1">
        <w:rPr>
          <w:rFonts w:ascii="Times New Roman" w:hAnsi="Times New Roman"/>
          <w:sz w:val="28"/>
          <w:szCs w:val="28"/>
        </w:rPr>
        <w:t>Šā protokola noteikumi neskar Konvencijas 28. pantā 2. un 3. punkta piemērošanu attiecībām starp Konvenciju un divpusējiem un daudzpusējiem līgumiem.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8. pants</w:t>
      </w:r>
      <w:r w:rsidR="001E178F" w:rsidRPr="00277ED1">
        <w:rPr>
          <w:rFonts w:ascii="Times New Roman" w:hAnsi="Times New Roman"/>
          <w:b/>
          <w:sz w:val="28"/>
          <w:szCs w:val="28"/>
        </w:rPr>
        <w:t xml:space="preserve"> </w:t>
      </w:r>
      <w:r w:rsidRPr="00277ED1">
        <w:rPr>
          <w:rFonts w:ascii="Times New Roman" w:hAnsi="Times New Roman"/>
          <w:b/>
          <w:sz w:val="28"/>
          <w:szCs w:val="28"/>
        </w:rPr>
        <w:t>- Draudzīgs noregulējums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Konvencija tiek papildināta ar šādām normām: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sz w:val="28"/>
          <w:szCs w:val="28"/>
        </w:rPr>
        <w:t>„</w:t>
      </w:r>
      <w:r w:rsidRPr="00277ED1">
        <w:rPr>
          <w:rFonts w:ascii="Times New Roman" w:hAnsi="Times New Roman"/>
          <w:b/>
          <w:sz w:val="28"/>
          <w:szCs w:val="28"/>
        </w:rPr>
        <w:t>Draudzīgs noregulējums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1E178F"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Eiropas Padomes Noziedzības problēmu komiteja</w:t>
      </w:r>
      <w:r w:rsidR="00F84C79" w:rsidRPr="00277ED1">
        <w:rPr>
          <w:rFonts w:ascii="Times New Roman" w:hAnsi="Times New Roman"/>
          <w:sz w:val="28"/>
          <w:szCs w:val="28"/>
        </w:rPr>
        <w:t xml:space="preserve"> ir jāinformē par Konvencijas un tās</w:t>
      </w:r>
      <w:r w:rsidRPr="00277ED1">
        <w:rPr>
          <w:rFonts w:ascii="Times New Roman" w:hAnsi="Times New Roman"/>
          <w:sz w:val="28"/>
          <w:szCs w:val="28"/>
        </w:rPr>
        <w:t xml:space="preserve"> </w:t>
      </w:r>
      <w:r w:rsidR="00F84C79" w:rsidRPr="00277ED1">
        <w:rPr>
          <w:rFonts w:ascii="Times New Roman" w:hAnsi="Times New Roman"/>
          <w:sz w:val="28"/>
          <w:szCs w:val="28"/>
        </w:rPr>
        <w:t>papildu protokolu piemērošanu</w:t>
      </w:r>
      <w:r w:rsidRPr="00277ED1">
        <w:rPr>
          <w:rFonts w:ascii="Times New Roman" w:hAnsi="Times New Roman"/>
          <w:sz w:val="28"/>
          <w:szCs w:val="28"/>
        </w:rPr>
        <w:t>,</w:t>
      </w:r>
      <w:r w:rsidR="00F84C79" w:rsidRPr="00277ED1">
        <w:rPr>
          <w:rFonts w:ascii="Times New Roman" w:hAnsi="Times New Roman"/>
          <w:sz w:val="28"/>
          <w:szCs w:val="28"/>
        </w:rPr>
        <w:t xml:space="preserve"> un </w:t>
      </w:r>
      <w:r w:rsidRPr="00277ED1">
        <w:rPr>
          <w:rFonts w:ascii="Times New Roman" w:hAnsi="Times New Roman"/>
          <w:sz w:val="28"/>
          <w:szCs w:val="28"/>
        </w:rPr>
        <w:t xml:space="preserve">komiteja </w:t>
      </w:r>
      <w:r w:rsidR="00F84C79" w:rsidRPr="00277ED1">
        <w:rPr>
          <w:rFonts w:ascii="Times New Roman" w:hAnsi="Times New Roman"/>
          <w:sz w:val="28"/>
          <w:szCs w:val="28"/>
        </w:rPr>
        <w:t>veic visas nepieciešamās darbības, lai veicinātu jebkādu grūtību, kas radušās to interpretāciju un piemērošanas dēļ, draudzīgu noregulējumu.”</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keepNext/>
        <w:keepLines/>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9.</w:t>
      </w:r>
      <w:r w:rsidR="001E178F" w:rsidRPr="00277ED1">
        <w:rPr>
          <w:rFonts w:ascii="Times New Roman" w:hAnsi="Times New Roman"/>
          <w:b/>
          <w:sz w:val="28"/>
          <w:szCs w:val="28"/>
        </w:rPr>
        <w:t> </w:t>
      </w:r>
      <w:r w:rsidRPr="00277ED1">
        <w:rPr>
          <w:rFonts w:ascii="Times New Roman" w:hAnsi="Times New Roman"/>
          <w:b/>
          <w:sz w:val="28"/>
          <w:szCs w:val="28"/>
        </w:rPr>
        <w:t>pants - Parakstīšana un stāšanās spēkā</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1.</w:t>
      </w:r>
      <w:r w:rsidR="00F84C79" w:rsidRPr="00277ED1">
        <w:rPr>
          <w:rFonts w:ascii="Times New Roman" w:hAnsi="Times New Roman"/>
          <w:sz w:val="28"/>
          <w:szCs w:val="28"/>
        </w:rPr>
        <w:tab/>
        <w:t>Šis protokols ir nodots parakstīšanai Eiropas Padomes dalībvalstīm, kuras ir parakstījušas Konvenciju kā tās Puses. Tā ir jāratificē, jāpieņem vai jāapstiprina. Parakstītājs nav tiesīgs ratificēt, pieņemt vai apstiprināt šo protokolu, ja tas nav</w:t>
      </w:r>
      <w:r w:rsidR="001E178F" w:rsidRPr="00277ED1">
        <w:rPr>
          <w:rFonts w:ascii="Times New Roman" w:hAnsi="Times New Roman"/>
          <w:sz w:val="28"/>
          <w:szCs w:val="28"/>
        </w:rPr>
        <w:t xml:space="preserve"> </w:t>
      </w:r>
      <w:r w:rsidR="00F84C79" w:rsidRPr="00277ED1">
        <w:rPr>
          <w:rFonts w:ascii="Times New Roman" w:hAnsi="Times New Roman"/>
          <w:sz w:val="28"/>
          <w:szCs w:val="28"/>
        </w:rPr>
        <w:t xml:space="preserve">iepriekš ratificējis, pieņēmis vai apstiprinājis Konvenciju, vai arī ja minētais tiek darīts vienlaicīgi. Ratifikācijas, pieņemšanas vai apstiprināšanas dokumentus iesniedz Eiropas Padomes </w:t>
      </w:r>
      <w:r w:rsidR="00BD5C2B" w:rsidRPr="00277ED1">
        <w:rPr>
          <w:rFonts w:ascii="Times New Roman" w:hAnsi="Times New Roman"/>
          <w:sz w:val="28"/>
          <w:szCs w:val="28"/>
        </w:rPr>
        <w:t>ģenerālsekretāram</w:t>
      </w:r>
      <w:r w:rsidR="00F84C79" w:rsidRPr="00277ED1">
        <w:rPr>
          <w:rFonts w:ascii="Times New Roman" w:hAnsi="Times New Roman"/>
          <w:sz w:val="28"/>
          <w:szCs w:val="28"/>
        </w:rPr>
        <w:t xml:space="preserve">.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lastRenderedPageBreak/>
        <w:t>2.</w:t>
      </w:r>
      <w:r w:rsidR="00F84C79" w:rsidRPr="00277ED1">
        <w:rPr>
          <w:rFonts w:ascii="Times New Roman" w:hAnsi="Times New Roman"/>
          <w:sz w:val="28"/>
          <w:szCs w:val="28"/>
        </w:rPr>
        <w:tab/>
        <w:t xml:space="preserve">Šis protokols stājas spēkā tā mēneša pirmajā datumā, kas seko trīs mēnešu periodam pēc trešā ratifikācijas, pieņemšanas vai apstiprināšanas instrumenta iesniegšanas datuma.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 xml:space="preserve">Attiecībā uz jebkuru parakstītāju valsti, kas turpmāk iesniedz savu ratifikācijas, pieņemšanas vai apstiprināšanas dokumentu, šis protokols stājas spēkā tā mēneša pirmajā dienā, kas seko trīs mēnešu periodam pēc iesniegšanas datuma.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keepNext/>
        <w:keepLines/>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10.</w:t>
      </w:r>
      <w:r w:rsidR="001E178F" w:rsidRPr="00277ED1">
        <w:rPr>
          <w:rFonts w:ascii="Times New Roman" w:hAnsi="Times New Roman"/>
          <w:b/>
          <w:sz w:val="28"/>
          <w:szCs w:val="28"/>
        </w:rPr>
        <w:t> </w:t>
      </w:r>
      <w:r w:rsidRPr="00277ED1">
        <w:rPr>
          <w:rFonts w:ascii="Times New Roman" w:hAnsi="Times New Roman"/>
          <w:b/>
          <w:sz w:val="28"/>
          <w:szCs w:val="28"/>
        </w:rPr>
        <w:t xml:space="preserve">pants - Pievienošanās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1.</w:t>
      </w:r>
      <w:r w:rsidR="00F84C79" w:rsidRPr="00277ED1">
        <w:rPr>
          <w:rFonts w:ascii="Times New Roman" w:hAnsi="Times New Roman"/>
          <w:sz w:val="28"/>
          <w:szCs w:val="28"/>
        </w:rPr>
        <w:tab/>
        <w:t xml:space="preserve">Jebkura trešā valsts, kura ir pievienojusies Konvencijai, var pievienoties šim protokolam pēc tā stāšanās spēkā.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2.</w:t>
      </w:r>
      <w:r w:rsidR="00F84C79" w:rsidRPr="00277ED1">
        <w:rPr>
          <w:rFonts w:ascii="Times New Roman" w:hAnsi="Times New Roman"/>
          <w:sz w:val="28"/>
          <w:szCs w:val="28"/>
        </w:rPr>
        <w:tab/>
        <w:t xml:space="preserve">Šāda pievienošanās notiek, iesniedzot pievienošanās instrumentu Eiropas Padomes ģenerālsekretāram.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Attiecībā uz jebkuru valsti, kas pievienojas, protokols stājas spēkā tā mēneša pirmajā dienā, kas seko trīs mēnešu periodam pēc pievienošanās instrumenta iesniegšanas datuma.</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11.</w:t>
      </w:r>
      <w:r w:rsidR="001E178F" w:rsidRPr="00277ED1">
        <w:rPr>
          <w:rFonts w:ascii="Times New Roman" w:hAnsi="Times New Roman"/>
          <w:b/>
          <w:sz w:val="28"/>
          <w:szCs w:val="28"/>
        </w:rPr>
        <w:t> </w:t>
      </w:r>
      <w:r w:rsidRPr="00277ED1">
        <w:rPr>
          <w:rFonts w:ascii="Times New Roman" w:hAnsi="Times New Roman"/>
          <w:b/>
          <w:sz w:val="28"/>
          <w:szCs w:val="28"/>
        </w:rPr>
        <w:t xml:space="preserve">pants - Pagaidu piemērošana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Šis protokols attiecas uz lūgumiem, kas saņemti pēc tam, kad protokols ir stājies spēkā starp iesaistītajām Pusēm.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12.</w:t>
      </w:r>
      <w:r w:rsidR="00CB6778" w:rsidRPr="00277ED1">
        <w:rPr>
          <w:rFonts w:ascii="Times New Roman" w:hAnsi="Times New Roman"/>
          <w:b/>
          <w:sz w:val="28"/>
          <w:szCs w:val="28"/>
        </w:rPr>
        <w:t> </w:t>
      </w:r>
      <w:r w:rsidRPr="00277ED1">
        <w:rPr>
          <w:rFonts w:ascii="Times New Roman" w:hAnsi="Times New Roman"/>
          <w:b/>
          <w:sz w:val="28"/>
          <w:szCs w:val="28"/>
        </w:rPr>
        <w:t xml:space="preserve">pants - Teritoriālā piemērošana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 xml:space="preserve">1. </w:t>
      </w:r>
      <w:r w:rsidR="00F84C79" w:rsidRPr="00277ED1">
        <w:rPr>
          <w:rFonts w:ascii="Times New Roman" w:hAnsi="Times New Roman"/>
          <w:sz w:val="28"/>
          <w:szCs w:val="28"/>
        </w:rPr>
        <w:t xml:space="preserve">Jebkura valsts brīdī, kad tā paraksta vai iesniedz ratifikācijas, pieņemšanas, apstiprināšanas vai pievienošanās dokumentu, var norādīt teritoriju vai teritorijas, uz kurām šis protokols attiecas.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2.</w:t>
      </w:r>
      <w:r w:rsidR="00F84C79" w:rsidRPr="00277ED1">
        <w:rPr>
          <w:rFonts w:ascii="Times New Roman" w:hAnsi="Times New Roman"/>
          <w:sz w:val="28"/>
          <w:szCs w:val="28"/>
        </w:rPr>
        <w:tab/>
        <w:t xml:space="preserve">Jebkura valsts var turpmāk jebkurā brīdī, iesniedzot attiecīgu paziņojumu Eiropas Padomes ģenerālsekretāram, attiecināt šo Protokolu uz jebkuru citu teritoriju, kas </w:t>
      </w:r>
      <w:r w:rsidR="00CB6778" w:rsidRPr="00277ED1">
        <w:rPr>
          <w:rFonts w:ascii="Times New Roman" w:hAnsi="Times New Roman"/>
          <w:sz w:val="28"/>
          <w:szCs w:val="28"/>
        </w:rPr>
        <w:t xml:space="preserve">norādīta </w:t>
      </w:r>
      <w:r w:rsidR="00F84C79" w:rsidRPr="00277ED1">
        <w:rPr>
          <w:rFonts w:ascii="Times New Roman" w:hAnsi="Times New Roman"/>
          <w:sz w:val="28"/>
          <w:szCs w:val="28"/>
        </w:rPr>
        <w:t xml:space="preserve">paziņojumā. Attiecībā uz šādu teritoriju Protokols stājas spēkā tā mēneša pirmajā dienā, kas seko trīs mēnešu periodam, skaitot no dienas, kad šādu paziņojumu saņēmis ģenerālsekretārs.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 xml:space="preserve">Visus paziņojumus, kas veikti saskaņā ar iepriekšējiem diviem punktiem attiecībā uz jebkuru teritoriju, kas noteikta šādos </w:t>
      </w:r>
      <w:r w:rsidR="00987B46" w:rsidRPr="00277ED1">
        <w:rPr>
          <w:rFonts w:ascii="Times New Roman" w:hAnsi="Times New Roman"/>
          <w:sz w:val="28"/>
          <w:szCs w:val="28"/>
        </w:rPr>
        <w:t>paziņojumos</w:t>
      </w:r>
      <w:r w:rsidR="00F84C79" w:rsidRPr="00277ED1">
        <w:rPr>
          <w:rFonts w:ascii="Times New Roman" w:hAnsi="Times New Roman"/>
          <w:sz w:val="28"/>
          <w:szCs w:val="28"/>
        </w:rPr>
        <w:t xml:space="preserve">, var atsaukt ar paziņojumu, kas adresēts Eiropas Padomes ģenerālsekretāram. Atsaukums stājas spēkā tā mēneša pirmajā mēneša dienā, kas seko sešu mēnešu periodam, skaitot no datuma, kad šādu paziņojumu saņēmis ģenerālsekretārs.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b/>
          <w:sz w:val="28"/>
          <w:szCs w:val="28"/>
        </w:rPr>
      </w:pPr>
      <w:r>
        <w:rPr>
          <w:rFonts w:ascii="Times New Roman" w:hAnsi="Times New Roman"/>
          <w:b/>
          <w:sz w:val="28"/>
          <w:szCs w:val="28"/>
        </w:rPr>
        <w:lastRenderedPageBreak/>
        <w:t>1</w:t>
      </w:r>
      <w:r w:rsidR="00F84C79" w:rsidRPr="00277ED1">
        <w:rPr>
          <w:rFonts w:ascii="Times New Roman" w:hAnsi="Times New Roman"/>
          <w:b/>
          <w:sz w:val="28"/>
          <w:szCs w:val="28"/>
        </w:rPr>
        <w:t>3.</w:t>
      </w:r>
      <w:r w:rsidR="00CB6778" w:rsidRPr="00277ED1">
        <w:rPr>
          <w:rFonts w:ascii="Times New Roman" w:hAnsi="Times New Roman"/>
          <w:b/>
          <w:sz w:val="28"/>
          <w:szCs w:val="28"/>
        </w:rPr>
        <w:t> </w:t>
      </w:r>
      <w:r w:rsidR="00F84C79" w:rsidRPr="00277ED1">
        <w:rPr>
          <w:rFonts w:ascii="Times New Roman" w:hAnsi="Times New Roman"/>
          <w:b/>
          <w:sz w:val="28"/>
          <w:szCs w:val="28"/>
        </w:rPr>
        <w:t>pants - Paziņojumi un atrunas</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1.</w:t>
      </w:r>
      <w:r w:rsidR="00F84C79" w:rsidRPr="00277ED1">
        <w:rPr>
          <w:rFonts w:ascii="Times New Roman" w:hAnsi="Times New Roman"/>
          <w:sz w:val="28"/>
          <w:szCs w:val="28"/>
        </w:rPr>
        <w:tab/>
        <w:t>Atrunas, ko veic valsts attiecībā uz šīs Konvencijas noteikumiem un tās papildu protokoliem, kas nav grozīti ar šo protokolu, ir piemērojami arī šim protokolam, ja vien minētā valsts ratifikācijas, pieņemšanas, apstiprināšanas vai pievienošanās dokumenta parakstīšanas vai iesniegšanas brīdī</w:t>
      </w:r>
      <w:r w:rsidR="00987B46" w:rsidRPr="00277ED1">
        <w:rPr>
          <w:rFonts w:ascii="Times New Roman" w:hAnsi="Times New Roman"/>
          <w:sz w:val="28"/>
          <w:szCs w:val="28"/>
        </w:rPr>
        <w:t xml:space="preserve"> nepaziņo citādi</w:t>
      </w:r>
      <w:r w:rsidR="00F84C79" w:rsidRPr="00277ED1">
        <w:rPr>
          <w:rFonts w:ascii="Times New Roman" w:hAnsi="Times New Roman"/>
          <w:sz w:val="28"/>
          <w:szCs w:val="28"/>
        </w:rPr>
        <w:t>. Tas pats attiecas uz jebkuru paziņojumu, kas veikts saistībā ar šīs Konvencijas vai tās papildu protokoliem vai kādu no tās noteikumiem.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2.</w:t>
      </w:r>
      <w:r w:rsidR="00F84C79" w:rsidRPr="00277ED1">
        <w:rPr>
          <w:rFonts w:ascii="Times New Roman" w:hAnsi="Times New Roman"/>
          <w:sz w:val="28"/>
          <w:szCs w:val="28"/>
        </w:rPr>
        <w:tab/>
        <w:t xml:space="preserve">Atrunas un paziņojumi, ko </w:t>
      </w:r>
      <w:r w:rsidR="00F93DC2" w:rsidRPr="00277ED1">
        <w:rPr>
          <w:rFonts w:ascii="Times New Roman" w:hAnsi="Times New Roman"/>
          <w:sz w:val="28"/>
          <w:szCs w:val="28"/>
        </w:rPr>
        <w:t xml:space="preserve">valsts </w:t>
      </w:r>
      <w:r w:rsidR="00F84C79" w:rsidRPr="00277ED1">
        <w:rPr>
          <w:rFonts w:ascii="Times New Roman" w:hAnsi="Times New Roman"/>
          <w:sz w:val="28"/>
          <w:szCs w:val="28"/>
        </w:rPr>
        <w:t xml:space="preserve">veic attiecībā uz kādu no šīs Konvencijas, kas tiek grozīta ar šo protokolu, noteikumiem, nav </w:t>
      </w:r>
      <w:r w:rsidR="00F93DC2" w:rsidRPr="00277ED1">
        <w:rPr>
          <w:rFonts w:ascii="Times New Roman" w:hAnsi="Times New Roman"/>
          <w:sz w:val="28"/>
          <w:szCs w:val="28"/>
        </w:rPr>
        <w:t xml:space="preserve">piemērojami </w:t>
      </w:r>
      <w:r w:rsidR="00F84C79" w:rsidRPr="00277ED1">
        <w:rPr>
          <w:rFonts w:ascii="Times New Roman" w:hAnsi="Times New Roman"/>
          <w:sz w:val="28"/>
          <w:szCs w:val="28"/>
        </w:rPr>
        <w:t>starp šā protokola Pusēm.</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Nav iespējamas nekādas atrunas attiecībā uz šā protokola noteikumiem, izņemot atrunas, kas paredzētas Konvencijas 10. panta 3.</w:t>
      </w:r>
      <w:r w:rsidR="00F93DC2" w:rsidRPr="00277ED1">
        <w:rPr>
          <w:rFonts w:ascii="Times New Roman" w:hAnsi="Times New Roman"/>
          <w:sz w:val="28"/>
          <w:szCs w:val="28"/>
        </w:rPr>
        <w:t> </w:t>
      </w:r>
      <w:r w:rsidR="00F84C79" w:rsidRPr="00277ED1">
        <w:rPr>
          <w:rFonts w:ascii="Times New Roman" w:hAnsi="Times New Roman"/>
          <w:sz w:val="28"/>
          <w:szCs w:val="28"/>
        </w:rPr>
        <w:t xml:space="preserve">punktā un 21. panta 5. punktā, kuras tiek grozītas ar šo protokolu, un saskaņā ar šā Protokola 6. panta 3. punktu. Savstarpīgumu var attiecināt uz jebkuru veikto atrunu.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4.</w:t>
      </w:r>
      <w:r w:rsidR="00F84C79" w:rsidRPr="00277ED1">
        <w:rPr>
          <w:rFonts w:ascii="Times New Roman" w:hAnsi="Times New Roman"/>
          <w:sz w:val="28"/>
          <w:szCs w:val="28"/>
        </w:rPr>
        <w:tab/>
        <w:t>Jebkura valsts var pilnīgi vai daļēji atsaukt atrunu vai paziņojumu, ko tā veikusi saskaņā ar šo protokolu, paziņojot par to Eiropas Padomes ģenerālsekretāram</w:t>
      </w:r>
      <w:r w:rsidR="00F93DC2" w:rsidRPr="00277ED1">
        <w:rPr>
          <w:rFonts w:ascii="Times New Roman" w:hAnsi="Times New Roman"/>
          <w:sz w:val="28"/>
          <w:szCs w:val="28"/>
        </w:rPr>
        <w:t>. Paziņojums</w:t>
      </w:r>
      <w:r w:rsidR="00F84C79" w:rsidRPr="00277ED1">
        <w:rPr>
          <w:rFonts w:ascii="Times New Roman" w:hAnsi="Times New Roman"/>
          <w:sz w:val="28"/>
          <w:szCs w:val="28"/>
        </w:rPr>
        <w:t xml:space="preserve"> stājas spēkā no tā saņemšanas datuma.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14.</w:t>
      </w:r>
      <w:r w:rsidR="00F93DC2" w:rsidRPr="00277ED1">
        <w:rPr>
          <w:rFonts w:ascii="Times New Roman" w:hAnsi="Times New Roman"/>
          <w:b/>
          <w:sz w:val="28"/>
          <w:szCs w:val="28"/>
        </w:rPr>
        <w:t> </w:t>
      </w:r>
      <w:r w:rsidRPr="00277ED1">
        <w:rPr>
          <w:rFonts w:ascii="Times New Roman" w:hAnsi="Times New Roman"/>
          <w:b/>
          <w:sz w:val="28"/>
          <w:szCs w:val="28"/>
        </w:rPr>
        <w:t xml:space="preserve">pants - Denonsācija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1.</w:t>
      </w:r>
      <w:r w:rsidR="00F84C79" w:rsidRPr="00277ED1">
        <w:rPr>
          <w:rFonts w:ascii="Times New Roman" w:hAnsi="Times New Roman"/>
          <w:sz w:val="28"/>
          <w:szCs w:val="28"/>
        </w:rPr>
        <w:tab/>
        <w:t xml:space="preserve">Jebkura Puse, ciktāl tā ir iesaistīta, var denonsēt šo protokolu, par to paziņojot Eiropas Padomes ģenerālsekretāram.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2.</w:t>
      </w:r>
      <w:r w:rsidR="00F84C79" w:rsidRPr="00277ED1">
        <w:rPr>
          <w:rFonts w:ascii="Times New Roman" w:hAnsi="Times New Roman"/>
          <w:sz w:val="28"/>
          <w:szCs w:val="28"/>
        </w:rPr>
        <w:tab/>
        <w:t xml:space="preserve">Šāda denonsēšana stājas spēkā tā mēneša pirmajā dienā, kas seko sešu mēnešu periodam, skaitot no datuma, kad ģenerālsekretārs saņēmis šādu paziņojumu.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3.</w:t>
      </w:r>
      <w:r w:rsidR="00F84C79" w:rsidRPr="00277ED1">
        <w:rPr>
          <w:rFonts w:ascii="Times New Roman" w:hAnsi="Times New Roman"/>
          <w:sz w:val="28"/>
          <w:szCs w:val="28"/>
        </w:rPr>
        <w:tab/>
        <w:t xml:space="preserve">Konvencijas denonsēšana automātiski nozīmē šā protokola denonsēšanu.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b/>
          <w:sz w:val="28"/>
          <w:szCs w:val="28"/>
        </w:rPr>
      </w:pPr>
      <w:r w:rsidRPr="00277ED1">
        <w:rPr>
          <w:rFonts w:ascii="Times New Roman" w:hAnsi="Times New Roman"/>
          <w:b/>
          <w:sz w:val="28"/>
          <w:szCs w:val="28"/>
        </w:rPr>
        <w:t>15.</w:t>
      </w:r>
      <w:r w:rsidR="00F93DC2" w:rsidRPr="00277ED1">
        <w:rPr>
          <w:rFonts w:ascii="Times New Roman" w:hAnsi="Times New Roman"/>
          <w:b/>
          <w:sz w:val="28"/>
          <w:szCs w:val="28"/>
        </w:rPr>
        <w:t> </w:t>
      </w:r>
      <w:r w:rsidRPr="00277ED1">
        <w:rPr>
          <w:rFonts w:ascii="Times New Roman" w:hAnsi="Times New Roman"/>
          <w:b/>
          <w:sz w:val="28"/>
          <w:szCs w:val="28"/>
        </w:rPr>
        <w:t xml:space="preserve">pants - Paziņojumi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 xml:space="preserve">Eiropas Padomes ģenerālsekretārs paziņo Kopienas Eiropas Padomes dalībvalstīm un jebkurai valstij, kas ir pievienojusies šim protokolam, par: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a)</w:t>
      </w:r>
      <w:r w:rsidR="00F84C79" w:rsidRPr="00277ED1">
        <w:rPr>
          <w:rFonts w:ascii="Times New Roman" w:hAnsi="Times New Roman"/>
          <w:sz w:val="28"/>
          <w:szCs w:val="28"/>
        </w:rPr>
        <w:tab/>
        <w:t xml:space="preserve">parakstīšanu;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b)</w:t>
      </w:r>
      <w:r w:rsidR="00F84C79" w:rsidRPr="00277ED1">
        <w:rPr>
          <w:rFonts w:ascii="Times New Roman" w:hAnsi="Times New Roman"/>
          <w:sz w:val="28"/>
          <w:szCs w:val="28"/>
        </w:rPr>
        <w:tab/>
        <w:t xml:space="preserve">ikvienu iesniegto ratifikācijas, pieņemšanas, apstiprināšanas vai pievienošanās dokumentu;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c)</w:t>
      </w:r>
      <w:r w:rsidR="00F84C79" w:rsidRPr="00277ED1">
        <w:rPr>
          <w:rFonts w:ascii="Times New Roman" w:hAnsi="Times New Roman"/>
          <w:sz w:val="28"/>
          <w:szCs w:val="28"/>
        </w:rPr>
        <w:tab/>
        <w:t xml:space="preserve">šā protokola spēkā stāšanās datumu saskaņā ar 9. un 10. pantu;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d)</w:t>
      </w:r>
      <w:r w:rsidR="00F84C79" w:rsidRPr="00277ED1">
        <w:rPr>
          <w:rFonts w:ascii="Times New Roman" w:hAnsi="Times New Roman"/>
          <w:sz w:val="28"/>
          <w:szCs w:val="28"/>
        </w:rPr>
        <w:tab/>
        <w:t>atrunām saskaņā ar Konvencijas 10. panta 3.</w:t>
      </w:r>
      <w:r w:rsidR="00F93DC2" w:rsidRPr="00277ED1">
        <w:rPr>
          <w:rFonts w:ascii="Times New Roman" w:hAnsi="Times New Roman"/>
          <w:sz w:val="28"/>
          <w:szCs w:val="28"/>
        </w:rPr>
        <w:t> </w:t>
      </w:r>
      <w:r w:rsidR="00F84C79" w:rsidRPr="00277ED1">
        <w:rPr>
          <w:rFonts w:ascii="Times New Roman" w:hAnsi="Times New Roman"/>
          <w:sz w:val="28"/>
          <w:szCs w:val="28"/>
        </w:rPr>
        <w:t>punktu un 21. panta 5. punktu, kas tiek grozīta ar šo protokolu, kā arī šā protokola 6.</w:t>
      </w:r>
      <w:r w:rsidR="00F93DC2" w:rsidRPr="00277ED1">
        <w:rPr>
          <w:rFonts w:ascii="Times New Roman" w:hAnsi="Times New Roman"/>
          <w:sz w:val="28"/>
          <w:szCs w:val="28"/>
        </w:rPr>
        <w:t> </w:t>
      </w:r>
      <w:r w:rsidR="00F84C79" w:rsidRPr="00277ED1">
        <w:rPr>
          <w:rFonts w:ascii="Times New Roman" w:hAnsi="Times New Roman"/>
          <w:sz w:val="28"/>
          <w:szCs w:val="28"/>
        </w:rPr>
        <w:t xml:space="preserve">panta 3. punktu, un šādu atrunu atsaukšanu;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e)</w:t>
      </w:r>
      <w:r w:rsidR="00F84C79" w:rsidRPr="00277ED1">
        <w:rPr>
          <w:rFonts w:ascii="Times New Roman" w:hAnsi="Times New Roman"/>
          <w:sz w:val="28"/>
          <w:szCs w:val="28"/>
        </w:rPr>
        <w:tab/>
        <w:t>paziņojumiem, kas veikti saskaņā ar Konvencijas</w:t>
      </w:r>
      <w:r w:rsidR="00F93DC2" w:rsidRPr="00277ED1">
        <w:rPr>
          <w:rFonts w:ascii="Times New Roman" w:hAnsi="Times New Roman"/>
          <w:sz w:val="28"/>
          <w:szCs w:val="28"/>
        </w:rPr>
        <w:t>, kas tiek grozīta ar šo protokolu,</w:t>
      </w:r>
      <w:r w:rsidR="00F84C79" w:rsidRPr="00277ED1">
        <w:rPr>
          <w:rFonts w:ascii="Times New Roman" w:hAnsi="Times New Roman"/>
          <w:sz w:val="28"/>
          <w:szCs w:val="28"/>
        </w:rPr>
        <w:t xml:space="preserve"> 12. panta 1. punktu un 14. panta 3. punktu, kā arī ar šā protokola 12.</w:t>
      </w:r>
      <w:r w:rsidR="00F93DC2" w:rsidRPr="00277ED1">
        <w:rPr>
          <w:rFonts w:ascii="Times New Roman" w:hAnsi="Times New Roman"/>
          <w:sz w:val="28"/>
          <w:szCs w:val="28"/>
        </w:rPr>
        <w:t> </w:t>
      </w:r>
      <w:r w:rsidR="00F84C79" w:rsidRPr="00277ED1">
        <w:rPr>
          <w:rFonts w:ascii="Times New Roman" w:hAnsi="Times New Roman"/>
          <w:sz w:val="28"/>
          <w:szCs w:val="28"/>
        </w:rPr>
        <w:t xml:space="preserve">pantu, un šādu paziņojumu atsaukšanu;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f)</w:t>
      </w:r>
      <w:r w:rsidR="00F84C79" w:rsidRPr="00277ED1">
        <w:rPr>
          <w:rFonts w:ascii="Times New Roman" w:hAnsi="Times New Roman"/>
          <w:sz w:val="28"/>
          <w:szCs w:val="28"/>
        </w:rPr>
        <w:tab/>
        <w:t>paziņojumiem, kas saņemti saskaņā ar 14.</w:t>
      </w:r>
      <w:r w:rsidR="00F93DC2" w:rsidRPr="00277ED1">
        <w:rPr>
          <w:rFonts w:ascii="Times New Roman" w:hAnsi="Times New Roman"/>
          <w:sz w:val="28"/>
          <w:szCs w:val="28"/>
        </w:rPr>
        <w:t> </w:t>
      </w:r>
      <w:r w:rsidR="00F84C79" w:rsidRPr="00277ED1">
        <w:rPr>
          <w:rFonts w:ascii="Times New Roman" w:hAnsi="Times New Roman"/>
          <w:sz w:val="28"/>
          <w:szCs w:val="28"/>
        </w:rPr>
        <w:t xml:space="preserve">panta noteikumiem, un datumu, kurā denonsēšana stājas spēkā;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03170F" w:rsidP="0026105C">
      <w:pPr>
        <w:tabs>
          <w:tab w:val="left" w:pos="360"/>
          <w:tab w:val="left" w:pos="900"/>
          <w:tab w:val="left" w:pos="1440"/>
          <w:tab w:val="left" w:pos="1980"/>
        </w:tabs>
        <w:ind w:firstLine="720"/>
        <w:jc w:val="both"/>
        <w:rPr>
          <w:rFonts w:ascii="Times New Roman" w:hAnsi="Times New Roman"/>
          <w:sz w:val="28"/>
          <w:szCs w:val="28"/>
        </w:rPr>
      </w:pPr>
      <w:r>
        <w:rPr>
          <w:rFonts w:ascii="Times New Roman" w:hAnsi="Times New Roman"/>
          <w:sz w:val="28"/>
          <w:szCs w:val="28"/>
        </w:rPr>
        <w:t>g)</w:t>
      </w:r>
      <w:r w:rsidR="00F84C79" w:rsidRPr="00277ED1">
        <w:rPr>
          <w:rFonts w:ascii="Times New Roman" w:hAnsi="Times New Roman"/>
          <w:sz w:val="28"/>
          <w:szCs w:val="28"/>
        </w:rPr>
        <w:tab/>
        <w:t xml:space="preserve">jebkuru citu darbību, paziņojumu vai informāciju, kas attiecas uz šo protokolu. </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To apliecinot, attiecīgi pilnvarotas personas ir parakstījušas šo protokolu</w:t>
      </w:r>
      <w:r w:rsidR="00F93DC2" w:rsidRPr="00277ED1">
        <w:rPr>
          <w:rFonts w:ascii="Times New Roman" w:hAnsi="Times New Roman"/>
          <w:sz w:val="28"/>
          <w:szCs w:val="28"/>
        </w:rPr>
        <w:t>.</w:t>
      </w:r>
    </w:p>
    <w:p w:rsidR="00F84C79" w:rsidRPr="00277ED1" w:rsidRDefault="00F84C79" w:rsidP="0026105C">
      <w:pPr>
        <w:tabs>
          <w:tab w:val="left" w:pos="360"/>
          <w:tab w:val="left" w:pos="900"/>
          <w:tab w:val="left" w:pos="1440"/>
          <w:tab w:val="left" w:pos="1980"/>
        </w:tabs>
        <w:ind w:firstLine="720"/>
        <w:jc w:val="both"/>
        <w:rPr>
          <w:rFonts w:ascii="Times New Roman" w:hAnsi="Times New Roman"/>
          <w:sz w:val="28"/>
          <w:szCs w:val="28"/>
          <w:lang w:eastAsia="en-US"/>
        </w:rPr>
      </w:pPr>
    </w:p>
    <w:p w:rsidR="00F84C79" w:rsidRDefault="00F84C79" w:rsidP="0026105C">
      <w:pPr>
        <w:tabs>
          <w:tab w:val="left" w:pos="360"/>
          <w:tab w:val="left" w:pos="900"/>
          <w:tab w:val="left" w:pos="1440"/>
          <w:tab w:val="left" w:pos="1980"/>
        </w:tabs>
        <w:ind w:firstLine="720"/>
        <w:jc w:val="both"/>
        <w:rPr>
          <w:rFonts w:ascii="Times New Roman" w:hAnsi="Times New Roman"/>
          <w:sz w:val="28"/>
          <w:szCs w:val="28"/>
        </w:rPr>
      </w:pPr>
      <w:r w:rsidRPr="00277ED1">
        <w:rPr>
          <w:rFonts w:ascii="Times New Roman" w:hAnsi="Times New Roman"/>
          <w:sz w:val="28"/>
          <w:szCs w:val="28"/>
        </w:rPr>
        <w:t xml:space="preserve">Protokols parakstīts Vīnē, 2012. gada 20. septembrī, angļu un franču valodā, abi teksti ir vienlīdz autentiski, vienā eksemplārā, kas glabāsies Eiropas Padomes arhīvā. Eiropas Padomes ģenerālsekretārs nosūta apliecinātus norakstus katrai Eiropas Padomes dalībvalstij un </w:t>
      </w:r>
      <w:proofErr w:type="spellStart"/>
      <w:r w:rsidRPr="00277ED1">
        <w:rPr>
          <w:rFonts w:ascii="Times New Roman" w:hAnsi="Times New Roman"/>
          <w:sz w:val="28"/>
          <w:szCs w:val="28"/>
        </w:rPr>
        <w:t>trešām</w:t>
      </w:r>
      <w:proofErr w:type="spellEnd"/>
      <w:r w:rsidRPr="00277ED1">
        <w:rPr>
          <w:rFonts w:ascii="Times New Roman" w:hAnsi="Times New Roman"/>
          <w:sz w:val="28"/>
          <w:szCs w:val="28"/>
        </w:rPr>
        <w:t xml:space="preserve"> valstīm, kuras ir pievienojušās Konvencijai.</w:t>
      </w:r>
    </w:p>
    <w:p w:rsidR="0003170F" w:rsidRDefault="0003170F" w:rsidP="00277ED1">
      <w:pPr>
        <w:tabs>
          <w:tab w:val="left" w:pos="360"/>
          <w:tab w:val="left" w:pos="900"/>
          <w:tab w:val="left" w:pos="1440"/>
          <w:tab w:val="left" w:pos="1980"/>
        </w:tabs>
        <w:jc w:val="both"/>
        <w:rPr>
          <w:rFonts w:ascii="Times New Roman" w:hAnsi="Times New Roman"/>
          <w:sz w:val="28"/>
          <w:szCs w:val="28"/>
        </w:rPr>
      </w:pPr>
    </w:p>
    <w:p w:rsidR="0003170F" w:rsidRPr="0003170F" w:rsidRDefault="0003170F" w:rsidP="0003170F">
      <w:pPr>
        <w:rPr>
          <w:rFonts w:ascii="Times New Roman" w:hAnsi="Times New Roman"/>
          <w:sz w:val="28"/>
          <w:szCs w:val="28"/>
        </w:rPr>
      </w:pPr>
      <w:r w:rsidRPr="0003170F">
        <w:rPr>
          <w:rFonts w:ascii="Times New Roman" w:hAnsi="Times New Roman"/>
          <w:sz w:val="28"/>
          <w:szCs w:val="28"/>
        </w:rPr>
        <w:t xml:space="preserve">Tieslietu ministrs                       </w:t>
      </w:r>
      <w:r w:rsidRPr="0003170F">
        <w:rPr>
          <w:rFonts w:ascii="Times New Roman" w:hAnsi="Times New Roman"/>
          <w:sz w:val="28"/>
          <w:szCs w:val="28"/>
        </w:rPr>
        <w:tab/>
      </w:r>
      <w:r w:rsidRPr="0003170F">
        <w:rPr>
          <w:rFonts w:ascii="Times New Roman" w:hAnsi="Times New Roman"/>
          <w:sz w:val="28"/>
          <w:szCs w:val="28"/>
        </w:rPr>
        <w:tab/>
      </w:r>
      <w:r w:rsidRPr="0003170F">
        <w:rPr>
          <w:rFonts w:ascii="Times New Roman" w:hAnsi="Times New Roman"/>
          <w:sz w:val="28"/>
          <w:szCs w:val="28"/>
        </w:rPr>
        <w:tab/>
        <w:t xml:space="preserve">                                J. </w:t>
      </w:r>
      <w:proofErr w:type="spellStart"/>
      <w:r w:rsidRPr="0003170F">
        <w:rPr>
          <w:rFonts w:ascii="Times New Roman" w:hAnsi="Times New Roman"/>
          <w:sz w:val="28"/>
          <w:szCs w:val="28"/>
        </w:rPr>
        <w:t>Bordāns</w:t>
      </w:r>
      <w:proofErr w:type="spellEnd"/>
    </w:p>
    <w:p w:rsidR="0003170F" w:rsidRPr="0003170F" w:rsidRDefault="0003170F" w:rsidP="0026105C">
      <w:pPr>
        <w:rPr>
          <w:rFonts w:ascii="Times New Roman" w:hAnsi="Times New Roman"/>
        </w:rPr>
      </w:pPr>
      <w:r w:rsidRPr="0003170F">
        <w:rPr>
          <w:rFonts w:ascii="Times New Roman" w:hAnsi="Times New Roman"/>
          <w:sz w:val="28"/>
          <w:szCs w:val="28"/>
        </w:rPr>
        <w:t>                                                                 </w:t>
      </w:r>
    </w:p>
    <w:p w:rsidR="0003170F" w:rsidRPr="0003170F" w:rsidRDefault="00830CB1" w:rsidP="0003170F">
      <w:pPr>
        <w:jc w:val="both"/>
        <w:rPr>
          <w:rFonts w:ascii="Times New Roman" w:hAnsi="Times New Roman"/>
          <w:szCs w:val="20"/>
        </w:rPr>
      </w:pPr>
      <w:r>
        <w:rPr>
          <w:rFonts w:ascii="Times New Roman" w:hAnsi="Times New Roman"/>
          <w:szCs w:val="20"/>
        </w:rPr>
        <w:t>05</w:t>
      </w:r>
      <w:r w:rsidR="0003170F" w:rsidRPr="0003170F">
        <w:rPr>
          <w:rFonts w:ascii="Times New Roman" w:hAnsi="Times New Roman"/>
          <w:szCs w:val="20"/>
        </w:rPr>
        <w:t>.</w:t>
      </w:r>
      <w:r w:rsidR="0003170F">
        <w:rPr>
          <w:rFonts w:ascii="Times New Roman" w:hAnsi="Times New Roman"/>
          <w:szCs w:val="20"/>
        </w:rPr>
        <w:t>0</w:t>
      </w:r>
      <w:r w:rsidR="003A77C8">
        <w:rPr>
          <w:rFonts w:ascii="Times New Roman" w:hAnsi="Times New Roman"/>
          <w:szCs w:val="20"/>
        </w:rPr>
        <w:t>4</w:t>
      </w:r>
      <w:r w:rsidR="0003170F" w:rsidRPr="0003170F">
        <w:rPr>
          <w:rFonts w:ascii="Times New Roman" w:hAnsi="Times New Roman"/>
          <w:szCs w:val="20"/>
        </w:rPr>
        <w:t>.20</w:t>
      </w:r>
      <w:r w:rsidR="0003170F">
        <w:rPr>
          <w:rFonts w:ascii="Times New Roman" w:hAnsi="Times New Roman"/>
          <w:szCs w:val="20"/>
        </w:rPr>
        <w:t>13</w:t>
      </w:r>
      <w:r w:rsidR="0003170F" w:rsidRPr="0003170F">
        <w:rPr>
          <w:rFonts w:ascii="Times New Roman" w:hAnsi="Times New Roman"/>
          <w:szCs w:val="20"/>
        </w:rPr>
        <w:t>. 15:00</w:t>
      </w:r>
    </w:p>
    <w:p w:rsidR="0003170F" w:rsidRPr="0003170F" w:rsidRDefault="0003170F" w:rsidP="0003170F">
      <w:pPr>
        <w:jc w:val="both"/>
        <w:rPr>
          <w:rFonts w:ascii="Times New Roman" w:hAnsi="Times New Roman"/>
          <w:szCs w:val="20"/>
        </w:rPr>
      </w:pPr>
      <w:r w:rsidRPr="0003170F">
        <w:rPr>
          <w:rFonts w:ascii="Times New Roman" w:hAnsi="Times New Roman"/>
          <w:szCs w:val="20"/>
        </w:rPr>
        <w:t>2</w:t>
      </w:r>
      <w:r w:rsidR="002356E2">
        <w:rPr>
          <w:rFonts w:ascii="Times New Roman" w:hAnsi="Times New Roman"/>
          <w:szCs w:val="20"/>
        </w:rPr>
        <w:t>224</w:t>
      </w:r>
    </w:p>
    <w:p w:rsidR="0003170F" w:rsidRPr="0003170F" w:rsidRDefault="0003170F" w:rsidP="0003170F">
      <w:pPr>
        <w:jc w:val="both"/>
        <w:rPr>
          <w:rFonts w:ascii="Times New Roman" w:hAnsi="Times New Roman"/>
          <w:szCs w:val="20"/>
        </w:rPr>
      </w:pPr>
      <w:r w:rsidRPr="0003170F">
        <w:rPr>
          <w:rFonts w:ascii="Times New Roman" w:hAnsi="Times New Roman"/>
          <w:szCs w:val="20"/>
        </w:rPr>
        <w:t>Rudzīte  67036931</w:t>
      </w:r>
    </w:p>
    <w:p w:rsidR="0003170F" w:rsidRPr="0003170F" w:rsidRDefault="0003170F" w:rsidP="0026105C">
      <w:pPr>
        <w:jc w:val="both"/>
        <w:rPr>
          <w:rFonts w:ascii="Times New Roman" w:hAnsi="Times New Roman"/>
          <w:sz w:val="28"/>
          <w:szCs w:val="28"/>
        </w:rPr>
      </w:pPr>
      <w:r w:rsidRPr="0003170F">
        <w:rPr>
          <w:rFonts w:ascii="Times New Roman" w:hAnsi="Times New Roman"/>
          <w:szCs w:val="20"/>
        </w:rPr>
        <w:t>Inese.Rudzite@tm.gov.lv</w:t>
      </w:r>
      <w:bookmarkStart w:id="2" w:name="_GoBack"/>
      <w:bookmarkEnd w:id="2"/>
    </w:p>
    <w:sectPr w:rsidR="0003170F" w:rsidRPr="0003170F" w:rsidSect="00FD2CDF">
      <w:headerReference w:type="even" r:id="rId8"/>
      <w:headerReference w:type="default" r:id="rId9"/>
      <w:footerReference w:type="default" r:id="rId10"/>
      <w:footerReference w:type="first" r:id="rId11"/>
      <w:pgSz w:w="11906" w:h="16838"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253" w:rsidRDefault="00C82253">
      <w:r>
        <w:separator/>
      </w:r>
    </w:p>
  </w:endnote>
  <w:endnote w:type="continuationSeparator" w:id="0">
    <w:p w:rsidR="00C82253" w:rsidRDefault="00C8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F" w:rsidRDefault="0003170F" w:rsidP="0026105C">
    <w:pPr>
      <w:jc w:val="both"/>
    </w:pPr>
    <w:r w:rsidRPr="00694C78">
      <w:rPr>
        <w:rFonts w:ascii="Times New Roman" w:hAnsi="Times New Roman"/>
      </w:rPr>
      <w:t>TMsl_</w:t>
    </w:r>
    <w:r w:rsidR="00E075F1">
      <w:rPr>
        <w:rFonts w:ascii="Times New Roman" w:hAnsi="Times New Roman"/>
      </w:rPr>
      <w:t>0</w:t>
    </w:r>
    <w:r w:rsidR="00425029">
      <w:rPr>
        <w:rFonts w:ascii="Times New Roman" w:hAnsi="Times New Roman"/>
      </w:rPr>
      <w:t>5</w:t>
    </w:r>
    <w:r w:rsidR="00E075F1">
      <w:rPr>
        <w:rFonts w:ascii="Times New Roman" w:hAnsi="Times New Roman"/>
      </w:rPr>
      <w:t>04</w:t>
    </w:r>
    <w:r>
      <w:rPr>
        <w:rFonts w:ascii="Times New Roman" w:hAnsi="Times New Roman"/>
      </w:rPr>
      <w:t>13</w:t>
    </w:r>
    <w:r w:rsidRPr="00694C78">
      <w:rPr>
        <w:rFonts w:ascii="Times New Roman" w:hAnsi="Times New Roman"/>
      </w:rPr>
      <w:t>;</w:t>
    </w:r>
    <w:r w:rsidRPr="00694C78">
      <w:rPr>
        <w:rFonts w:ascii="Times New Roman" w:hAnsi="Times New Roman"/>
        <w:bCs/>
        <w:noProof/>
      </w:rPr>
      <w:t xml:space="preserve"> </w:t>
    </w:r>
    <w:r>
      <w:rPr>
        <w:rFonts w:ascii="Times New Roman" w:hAnsi="Times New Roman"/>
        <w:noProof/>
      </w:rPr>
      <w:t xml:space="preserve">Ceturtais </w:t>
    </w:r>
    <w:r w:rsidRPr="00694C78">
      <w:rPr>
        <w:rFonts w:ascii="Times New Roman" w:hAnsi="Times New Roman"/>
        <w:noProof/>
      </w:rPr>
      <w:t xml:space="preserve">papildu protokols Eiropas </w:t>
    </w:r>
    <w:r>
      <w:rPr>
        <w:rFonts w:ascii="Times New Roman" w:hAnsi="Times New Roman"/>
        <w:noProof/>
      </w:rPr>
      <w:t>P</w:t>
    </w:r>
    <w:r w:rsidRPr="00694C78">
      <w:rPr>
        <w:rFonts w:ascii="Times New Roman" w:hAnsi="Times New Roman"/>
        <w:noProof/>
      </w:rPr>
      <w:t>adomes Konvencijai par izdošanu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DE8" w:rsidRDefault="00613DE8" w:rsidP="0026105C">
    <w:pPr>
      <w:jc w:val="both"/>
    </w:pPr>
    <w:r w:rsidRPr="00694C78">
      <w:rPr>
        <w:rFonts w:ascii="Times New Roman" w:hAnsi="Times New Roman"/>
      </w:rPr>
      <w:t>TMsl_</w:t>
    </w:r>
    <w:r w:rsidR="00E075F1">
      <w:rPr>
        <w:rFonts w:ascii="Times New Roman" w:hAnsi="Times New Roman"/>
      </w:rPr>
      <w:t>0</w:t>
    </w:r>
    <w:r w:rsidR="00425029">
      <w:rPr>
        <w:rFonts w:ascii="Times New Roman" w:hAnsi="Times New Roman"/>
      </w:rPr>
      <w:t>5</w:t>
    </w:r>
    <w:r w:rsidR="00E075F1">
      <w:rPr>
        <w:rFonts w:ascii="Times New Roman" w:hAnsi="Times New Roman"/>
      </w:rPr>
      <w:t>0413</w:t>
    </w:r>
    <w:r w:rsidRPr="00694C78">
      <w:rPr>
        <w:rFonts w:ascii="Times New Roman" w:hAnsi="Times New Roman"/>
      </w:rPr>
      <w:t>;</w:t>
    </w:r>
    <w:r w:rsidRPr="00694C78">
      <w:rPr>
        <w:rFonts w:ascii="Times New Roman" w:hAnsi="Times New Roman"/>
        <w:bCs/>
        <w:noProof/>
      </w:rPr>
      <w:t xml:space="preserve"> </w:t>
    </w:r>
    <w:r>
      <w:rPr>
        <w:rFonts w:ascii="Times New Roman" w:hAnsi="Times New Roman"/>
        <w:noProof/>
      </w:rPr>
      <w:t xml:space="preserve">Ceturtais </w:t>
    </w:r>
    <w:r w:rsidRPr="00694C78">
      <w:rPr>
        <w:rFonts w:ascii="Times New Roman" w:hAnsi="Times New Roman"/>
        <w:noProof/>
      </w:rPr>
      <w:t xml:space="preserve">papildu protokols Eiropas </w:t>
    </w:r>
    <w:r>
      <w:rPr>
        <w:rFonts w:ascii="Times New Roman" w:hAnsi="Times New Roman"/>
        <w:noProof/>
      </w:rPr>
      <w:t>P</w:t>
    </w:r>
    <w:r w:rsidRPr="00694C78">
      <w:rPr>
        <w:rFonts w:ascii="Times New Roman" w:hAnsi="Times New Roman"/>
        <w:noProof/>
      </w:rPr>
      <w:t>adomes Konvencijai par izdošanu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253" w:rsidRDefault="00C82253">
      <w:r>
        <w:separator/>
      </w:r>
    </w:p>
  </w:footnote>
  <w:footnote w:type="continuationSeparator" w:id="0">
    <w:p w:rsidR="00C82253" w:rsidRDefault="00C82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70F" w:rsidRDefault="0003170F">
    <w:pPr>
      <w:pStyle w:val="Galvene"/>
      <w:tabs>
        <w:tab w:val="clear" w:pos="4320"/>
        <w:tab w:val="clear" w:pos="8640"/>
        <w:tab w:val="center" w:pos="4820"/>
        <w:tab w:val="right" w:pos="9639"/>
      </w:tabs>
      <w:rPr>
        <w:sz w:val="18"/>
        <w:szCs w:val="18"/>
      </w:rPr>
    </w:pPr>
    <w:r>
      <w:rPr>
        <w:sz w:val="18"/>
        <w:szCs w:val="18"/>
      </w:rPr>
      <w:t xml:space="preserve">CM(2012)68 </w:t>
    </w:r>
    <w:proofErr w:type="spellStart"/>
    <w:r>
      <w:rPr>
        <w:sz w:val="18"/>
        <w:szCs w:val="18"/>
      </w:rPr>
      <w:t>prov</w:t>
    </w:r>
    <w:proofErr w:type="spellEnd"/>
    <w:r>
      <w:tab/>
    </w:r>
    <w:r w:rsidR="00B35EF0">
      <w:rPr>
        <w:sz w:val="18"/>
        <w:szCs w:val="18"/>
      </w:rPr>
      <w:fldChar w:fldCharType="begin"/>
    </w:r>
    <w:r>
      <w:rPr>
        <w:sz w:val="18"/>
        <w:szCs w:val="18"/>
      </w:rPr>
      <w:instrText xml:space="preserve"> PAGE </w:instrText>
    </w:r>
    <w:r w:rsidR="00B35EF0">
      <w:rPr>
        <w:sz w:val="18"/>
        <w:szCs w:val="18"/>
      </w:rPr>
      <w:fldChar w:fldCharType="separate"/>
    </w:r>
    <w:r>
      <w:rPr>
        <w:noProof/>
        <w:sz w:val="18"/>
        <w:szCs w:val="18"/>
      </w:rPr>
      <w:t>8</w:t>
    </w:r>
    <w:r w:rsidR="00B35EF0">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9829"/>
      <w:docPartObj>
        <w:docPartGallery w:val="Page Numbers (Top of Page)"/>
        <w:docPartUnique/>
      </w:docPartObj>
    </w:sdtPr>
    <w:sdtEndPr/>
    <w:sdtContent>
      <w:p w:rsidR="0003170F" w:rsidRDefault="00B35EF0" w:rsidP="0026105C">
        <w:pPr>
          <w:pStyle w:val="Galvene"/>
          <w:jc w:val="center"/>
        </w:pPr>
        <w:r w:rsidRPr="0003170F">
          <w:rPr>
            <w:rFonts w:ascii="Times New Roman" w:hAnsi="Times New Roman"/>
          </w:rPr>
          <w:fldChar w:fldCharType="begin"/>
        </w:r>
        <w:r w:rsidR="0003170F" w:rsidRPr="0003170F">
          <w:rPr>
            <w:rFonts w:ascii="Times New Roman" w:hAnsi="Times New Roman"/>
          </w:rPr>
          <w:instrText xml:space="preserve"> PAGE   \* MERGEFORMAT </w:instrText>
        </w:r>
        <w:r w:rsidRPr="0003170F">
          <w:rPr>
            <w:rFonts w:ascii="Times New Roman" w:hAnsi="Times New Roman"/>
          </w:rPr>
          <w:fldChar w:fldCharType="separate"/>
        </w:r>
        <w:r w:rsidR="00830CB1">
          <w:rPr>
            <w:rFonts w:ascii="Times New Roman" w:hAnsi="Times New Roman"/>
            <w:noProof/>
          </w:rPr>
          <w:t>9</w:t>
        </w:r>
        <w:r w:rsidRPr="0003170F">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48DB"/>
    <w:multiLevelType w:val="hybridMultilevel"/>
    <w:tmpl w:val="FECC5E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AE5574"/>
    <w:multiLevelType w:val="hybridMultilevel"/>
    <w:tmpl w:val="E092F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222EF2"/>
    <w:multiLevelType w:val="hybridMultilevel"/>
    <w:tmpl w:val="0A965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C967B00"/>
    <w:multiLevelType w:val="hybridMultilevel"/>
    <w:tmpl w:val="A3FCA4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AAB414E"/>
    <w:multiLevelType w:val="hybridMultilevel"/>
    <w:tmpl w:val="41E66B7A"/>
    <w:lvl w:ilvl="0" w:tplc="2E30677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4D9A64D7"/>
    <w:multiLevelType w:val="hybridMultilevel"/>
    <w:tmpl w:val="ADC86C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F4252F4"/>
    <w:multiLevelType w:val="hybridMultilevel"/>
    <w:tmpl w:val="3C8ADB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D067936"/>
    <w:multiLevelType w:val="hybridMultilevel"/>
    <w:tmpl w:val="F5A6906A"/>
    <w:lvl w:ilvl="0" w:tplc="5F8E438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E0D5C61"/>
    <w:multiLevelType w:val="hybridMultilevel"/>
    <w:tmpl w:val="996403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50727B"/>
    <w:multiLevelType w:val="hybridMultilevel"/>
    <w:tmpl w:val="0BFAEF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89D6EC3"/>
    <w:multiLevelType w:val="hybridMultilevel"/>
    <w:tmpl w:val="43128DA2"/>
    <w:lvl w:ilvl="0" w:tplc="D2941B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D3E0AA5"/>
    <w:multiLevelType w:val="hybridMultilevel"/>
    <w:tmpl w:val="29CA8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2"/>
  </w:num>
  <w:num w:numId="6">
    <w:abstractNumId w:val="11"/>
  </w:num>
  <w:num w:numId="7">
    <w:abstractNumId w:val="8"/>
  </w:num>
  <w:num w:numId="8">
    <w:abstractNumId w:val="0"/>
  </w:num>
  <w:num w:numId="9">
    <w:abstractNumId w:val="1"/>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56D3"/>
    <w:rsid w:val="0003170F"/>
    <w:rsid w:val="000A7759"/>
    <w:rsid w:val="001A659F"/>
    <w:rsid w:val="001A6D92"/>
    <w:rsid w:val="001C1C61"/>
    <w:rsid w:val="001E178F"/>
    <w:rsid w:val="002356E2"/>
    <w:rsid w:val="002471DE"/>
    <w:rsid w:val="0026105C"/>
    <w:rsid w:val="00277ED1"/>
    <w:rsid w:val="002827A7"/>
    <w:rsid w:val="00283FEF"/>
    <w:rsid w:val="002E26BB"/>
    <w:rsid w:val="002F7ED1"/>
    <w:rsid w:val="00314BBC"/>
    <w:rsid w:val="00325D32"/>
    <w:rsid w:val="00353D5B"/>
    <w:rsid w:val="003A77C8"/>
    <w:rsid w:val="003B7947"/>
    <w:rsid w:val="003D1B09"/>
    <w:rsid w:val="00425029"/>
    <w:rsid w:val="00451664"/>
    <w:rsid w:val="00456933"/>
    <w:rsid w:val="0049340F"/>
    <w:rsid w:val="004B57A4"/>
    <w:rsid w:val="004F63E7"/>
    <w:rsid w:val="00560A0F"/>
    <w:rsid w:val="005A7911"/>
    <w:rsid w:val="00613DE8"/>
    <w:rsid w:val="00616A46"/>
    <w:rsid w:val="0067398D"/>
    <w:rsid w:val="006A1836"/>
    <w:rsid w:val="006B638E"/>
    <w:rsid w:val="006D0D70"/>
    <w:rsid w:val="006F74AA"/>
    <w:rsid w:val="00710CEB"/>
    <w:rsid w:val="0073457B"/>
    <w:rsid w:val="0075774E"/>
    <w:rsid w:val="00765AED"/>
    <w:rsid w:val="00830CB1"/>
    <w:rsid w:val="00874DE6"/>
    <w:rsid w:val="0089648E"/>
    <w:rsid w:val="008A2E6A"/>
    <w:rsid w:val="008E0B54"/>
    <w:rsid w:val="008E7246"/>
    <w:rsid w:val="00900203"/>
    <w:rsid w:val="00976681"/>
    <w:rsid w:val="00987B46"/>
    <w:rsid w:val="00A3546C"/>
    <w:rsid w:val="00B356D3"/>
    <w:rsid w:val="00B35EF0"/>
    <w:rsid w:val="00BD5C2B"/>
    <w:rsid w:val="00BE34CC"/>
    <w:rsid w:val="00C82253"/>
    <w:rsid w:val="00CB6778"/>
    <w:rsid w:val="00CE3C53"/>
    <w:rsid w:val="00DF12D6"/>
    <w:rsid w:val="00E075F1"/>
    <w:rsid w:val="00F809B7"/>
    <w:rsid w:val="00F84C79"/>
    <w:rsid w:val="00F93DC2"/>
    <w:rsid w:val="00FC2372"/>
    <w:rsid w:val="00FD2CDF"/>
    <w:rsid w:val="00FD371D"/>
    <w:rsid w:val="00FF3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0D70"/>
    <w:rPr>
      <w:rFonts w:ascii="Arial" w:hAnsi="Arial"/>
      <w:sz w:val="2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Headers pages paires,pages impaires"/>
    <w:basedOn w:val="Parasts"/>
    <w:link w:val="GalveneRakstz"/>
    <w:uiPriority w:val="99"/>
    <w:rsid w:val="006D0D70"/>
    <w:pPr>
      <w:tabs>
        <w:tab w:val="center" w:pos="4320"/>
        <w:tab w:val="right" w:pos="8640"/>
      </w:tabs>
    </w:pPr>
  </w:style>
  <w:style w:type="character" w:customStyle="1" w:styleId="GalveneRakstz">
    <w:name w:val="Galvene Rakstz."/>
    <w:aliases w:val="Headers pages paires Rakstz.,pages impaires Rakstz."/>
    <w:basedOn w:val="Noklusjumarindkopasfonts"/>
    <w:link w:val="Galvene"/>
    <w:uiPriority w:val="99"/>
    <w:locked/>
    <w:rsid w:val="002827A7"/>
    <w:rPr>
      <w:rFonts w:ascii="Arial" w:hAnsi="Arial" w:cs="Times New Roman"/>
      <w:sz w:val="24"/>
      <w:szCs w:val="24"/>
      <w:lang w:val="lv-LV" w:eastAsia="lv-LV"/>
    </w:rPr>
  </w:style>
  <w:style w:type="character" w:styleId="Hipersaite">
    <w:name w:val="Hyperlink"/>
    <w:basedOn w:val="Noklusjumarindkopasfonts"/>
    <w:uiPriority w:val="99"/>
    <w:rsid w:val="006D0D70"/>
    <w:rPr>
      <w:rFonts w:cs="Times New Roman"/>
      <w:color w:val="0000FF"/>
      <w:u w:val="single"/>
    </w:rPr>
  </w:style>
  <w:style w:type="paragraph" w:styleId="Vresteksts">
    <w:name w:val="footnote text"/>
    <w:aliases w:val="Footnote Text Char1,Footnote Text Char Char,Footnote Text Char1 Char Char,Footnote Text Char Char Char Char,Footnote Text Char2 Char Char Char Char Char,Footnote Text Char1 Char Char Char Char Char Char,Footnote Text Char,n,ftx"/>
    <w:basedOn w:val="Parasts"/>
    <w:link w:val="VrestekstsRakstz"/>
    <w:autoRedefine/>
    <w:uiPriority w:val="99"/>
    <w:semiHidden/>
    <w:rsid w:val="006D0D70"/>
    <w:rPr>
      <w:sz w:val="16"/>
      <w:szCs w:val="20"/>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 Char,Footnote Text Char1 Char Char Char Char Char Char Char"/>
    <w:basedOn w:val="Noklusjumarindkopasfonts"/>
    <w:uiPriority w:val="99"/>
    <w:semiHidden/>
    <w:locked/>
    <w:rsid w:val="002827A7"/>
    <w:rPr>
      <w:rFonts w:ascii="Arial" w:hAnsi="Arial" w:cs="Times New Roman"/>
      <w:sz w:val="20"/>
      <w:szCs w:val="20"/>
      <w:lang w:val="lv-LV" w:eastAsia="lv-LV"/>
    </w:rPr>
  </w:style>
  <w:style w:type="character" w:customStyle="1" w:styleId="VrestekstsRakstz">
    <w:name w:val="Vēres teksts Rakstz."/>
    <w:aliases w:val="Footnote Text Char1 Rakstz.,Footnote Text Char Char Rakstz.,Footnote Text Char1 Char Char Rakstz.,Footnote Text Char Char Char Char Rakstz.,Footnote Text Char2 Char Char Char Char Char Rakstz.,Footnote Text Char Rakstz.,n Rakstz."/>
    <w:basedOn w:val="Noklusjumarindkopasfonts"/>
    <w:link w:val="Vresteksts"/>
    <w:uiPriority w:val="99"/>
    <w:semiHidden/>
    <w:locked/>
    <w:rsid w:val="006D0D70"/>
    <w:rPr>
      <w:rFonts w:ascii="Arial" w:hAnsi="Arial" w:cs="Times New Roman"/>
      <w:sz w:val="16"/>
      <w:lang w:val="lv-LV" w:eastAsia="lv-LV"/>
    </w:rPr>
  </w:style>
  <w:style w:type="paragraph" w:styleId="Kjene">
    <w:name w:val="footer"/>
    <w:basedOn w:val="Parasts"/>
    <w:link w:val="KjeneRakstz"/>
    <w:uiPriority w:val="99"/>
    <w:rsid w:val="006D0D70"/>
    <w:pPr>
      <w:tabs>
        <w:tab w:val="center" w:pos="4320"/>
        <w:tab w:val="right" w:pos="8640"/>
      </w:tabs>
    </w:pPr>
  </w:style>
  <w:style w:type="character" w:customStyle="1" w:styleId="KjeneRakstz">
    <w:name w:val="Kājene Rakstz."/>
    <w:basedOn w:val="Noklusjumarindkopasfonts"/>
    <w:link w:val="Kjene"/>
    <w:uiPriority w:val="99"/>
    <w:semiHidden/>
    <w:locked/>
    <w:rsid w:val="002827A7"/>
    <w:rPr>
      <w:rFonts w:ascii="Arial" w:hAnsi="Arial" w:cs="Times New Roman"/>
      <w:sz w:val="24"/>
      <w:szCs w:val="24"/>
      <w:lang w:val="lv-LV" w:eastAsia="lv-LV"/>
    </w:rPr>
  </w:style>
  <w:style w:type="paragraph" w:styleId="Balonteksts">
    <w:name w:val="Balloon Text"/>
    <w:basedOn w:val="Parasts"/>
    <w:link w:val="BalontekstsRakstz"/>
    <w:uiPriority w:val="99"/>
    <w:semiHidden/>
    <w:rsid w:val="006D0D7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827A7"/>
    <w:rPr>
      <w:rFonts w:cs="Times New Roman"/>
      <w:sz w:val="2"/>
      <w:lang w:val="lv-LV" w:eastAsia="lv-LV"/>
    </w:rPr>
  </w:style>
  <w:style w:type="paragraph" w:customStyle="1" w:styleId="CharCharCharCarCharCharCarCar">
    <w:name w:val="Char Char Char Car Char Char Car Car"/>
    <w:basedOn w:val="Parasts"/>
    <w:uiPriority w:val="99"/>
    <w:rsid w:val="006D0D70"/>
    <w:pPr>
      <w:autoSpaceDE w:val="0"/>
      <w:autoSpaceDN w:val="0"/>
      <w:spacing w:after="160" w:line="240" w:lineRule="exact"/>
    </w:pPr>
    <w:rPr>
      <w:rFonts w:cs="Arial"/>
      <w:szCs w:val="20"/>
    </w:rPr>
  </w:style>
  <w:style w:type="character" w:styleId="Lappusesnumurs">
    <w:name w:val="page number"/>
    <w:basedOn w:val="Noklusjumarindkopasfonts"/>
    <w:uiPriority w:val="99"/>
    <w:rsid w:val="006D0D70"/>
    <w:rPr>
      <w:rFonts w:cs="Times New Roman"/>
    </w:rPr>
  </w:style>
  <w:style w:type="paragraph" w:styleId="Sarakstarindkopa">
    <w:name w:val="List Paragraph"/>
    <w:basedOn w:val="Parasts"/>
    <w:uiPriority w:val="34"/>
    <w:qFormat/>
    <w:rsid w:val="00277ED1"/>
    <w:pPr>
      <w:widowControl w:val="0"/>
      <w:autoSpaceDE w:val="0"/>
      <w:autoSpaceDN w:val="0"/>
      <w:adjustRightInd w:val="0"/>
      <w:ind w:left="72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0D70"/>
    <w:rPr>
      <w:rFonts w:ascii="Arial" w:hAnsi="Arial"/>
      <w:sz w:val="20"/>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Headers pages paires,pages impaires"/>
    <w:basedOn w:val="Parasts"/>
    <w:link w:val="GalveneRakstz"/>
    <w:uiPriority w:val="99"/>
    <w:rsid w:val="006D0D70"/>
    <w:pPr>
      <w:tabs>
        <w:tab w:val="center" w:pos="4320"/>
        <w:tab w:val="right" w:pos="8640"/>
      </w:tabs>
    </w:pPr>
  </w:style>
  <w:style w:type="character" w:customStyle="1" w:styleId="GalveneRakstz">
    <w:name w:val="Header Char"/>
    <w:aliases w:val="Headers pages paires Char,pages impaires Char"/>
    <w:basedOn w:val="Noklusjumarindkopasfonts"/>
    <w:link w:val="Galvene"/>
    <w:uiPriority w:val="99"/>
    <w:semiHidden/>
    <w:locked/>
    <w:rsid w:val="002827A7"/>
    <w:rPr>
      <w:rFonts w:ascii="Arial" w:hAnsi="Arial" w:cs="Times New Roman"/>
      <w:sz w:val="24"/>
      <w:szCs w:val="24"/>
      <w:lang w:val="lv-LV" w:eastAsia="lv-LV"/>
    </w:rPr>
  </w:style>
  <w:style w:type="character" w:styleId="Hipersaite">
    <w:name w:val="Hyperlink"/>
    <w:basedOn w:val="Noklusjumarindkopasfonts"/>
    <w:uiPriority w:val="99"/>
    <w:rsid w:val="006D0D70"/>
    <w:rPr>
      <w:rFonts w:cs="Times New Roman"/>
      <w:color w:val="0000FF"/>
      <w:u w:val="single"/>
    </w:rPr>
  </w:style>
  <w:style w:type="paragraph" w:styleId="Vresteksts">
    <w:name w:val="footnote text"/>
    <w:aliases w:val="Footnote Text Char1,Footnote Text Char Char,Footnote Text Char1 Char Char,Footnote Text Char Char Char Char,Footnote Text Char2 Char Char Char Char Char,Footnote Text Char1 Char Char Char Char Char Char,Footnote Text Char,n,ftx"/>
    <w:basedOn w:val="Parasts"/>
    <w:link w:val="VrestekstsRakstz"/>
    <w:autoRedefine/>
    <w:uiPriority w:val="99"/>
    <w:semiHidden/>
    <w:rsid w:val="006D0D70"/>
    <w:rPr>
      <w:sz w:val="16"/>
      <w:szCs w:val="20"/>
    </w:rPr>
  </w:style>
  <w:style w:type="character" w:customStyle="1" w:styleId="FootnoteTextChar2">
    <w:name w:val="Footnote Text Char2"/>
    <w:aliases w:val="Footnote Text Char1 Char,Footnote Text Char Char Char,Footnote Text Char1 Char Char Char,Footnote Text Char Char Char Char Char,Footnote Text Char2 Char Char Char Char Char Char,Footnote Text Char1 Char Char Char Char Char Char Char"/>
    <w:basedOn w:val="Noklusjumarindkopasfonts"/>
    <w:uiPriority w:val="99"/>
    <w:semiHidden/>
    <w:locked/>
    <w:rsid w:val="002827A7"/>
    <w:rPr>
      <w:rFonts w:ascii="Arial" w:hAnsi="Arial" w:cs="Times New Roman"/>
      <w:sz w:val="20"/>
      <w:szCs w:val="20"/>
      <w:lang w:val="lv-LV" w:eastAsia="lv-LV"/>
    </w:rPr>
  </w:style>
  <w:style w:type="character" w:customStyle="1" w:styleId="VrestekstsRakstz">
    <w:name w:val="Footnote Text Char3"/>
    <w:aliases w:val="Footnote Text Char1 Char1,Footnote Text Char Char Char1,Footnote Text Char1 Char Char Char1,Footnote Text Char Char Char Char Char1,Footnote Text Char2 Char Char Char Char Char Char1,Footnote Text Char Char1,n Char,ftx Char"/>
    <w:basedOn w:val="Noklusjumarindkopasfonts"/>
    <w:link w:val="Vresteksts"/>
    <w:uiPriority w:val="99"/>
    <w:semiHidden/>
    <w:locked/>
    <w:rsid w:val="006D0D70"/>
    <w:rPr>
      <w:rFonts w:ascii="Arial" w:hAnsi="Arial" w:cs="Times New Roman"/>
      <w:sz w:val="16"/>
      <w:lang w:val="lv-LV" w:eastAsia="lv-LV"/>
    </w:rPr>
  </w:style>
  <w:style w:type="paragraph" w:styleId="Kjene">
    <w:name w:val="footer"/>
    <w:basedOn w:val="Parasts"/>
    <w:link w:val="KjeneRakstz"/>
    <w:uiPriority w:val="99"/>
    <w:rsid w:val="006D0D70"/>
    <w:pPr>
      <w:tabs>
        <w:tab w:val="center" w:pos="4320"/>
        <w:tab w:val="right" w:pos="8640"/>
      </w:tabs>
    </w:pPr>
  </w:style>
  <w:style w:type="character" w:customStyle="1" w:styleId="KjeneRakstz">
    <w:name w:val="Footer Char"/>
    <w:basedOn w:val="Noklusjumarindkopasfonts"/>
    <w:link w:val="Kjene"/>
    <w:uiPriority w:val="99"/>
    <w:semiHidden/>
    <w:locked/>
    <w:rsid w:val="002827A7"/>
    <w:rPr>
      <w:rFonts w:ascii="Arial" w:hAnsi="Arial" w:cs="Times New Roman"/>
      <w:sz w:val="24"/>
      <w:szCs w:val="24"/>
      <w:lang w:val="lv-LV" w:eastAsia="lv-LV"/>
    </w:rPr>
  </w:style>
  <w:style w:type="paragraph" w:styleId="Balonteksts">
    <w:name w:val="Balloon Text"/>
    <w:basedOn w:val="Parasts"/>
    <w:link w:val="BalontekstsRakstz"/>
    <w:uiPriority w:val="99"/>
    <w:semiHidden/>
    <w:rsid w:val="006D0D70"/>
    <w:rPr>
      <w:rFonts w:ascii="Tahoma" w:hAnsi="Tahoma" w:cs="Tahoma"/>
      <w:sz w:val="16"/>
      <w:szCs w:val="16"/>
    </w:rPr>
  </w:style>
  <w:style w:type="character" w:customStyle="1" w:styleId="BalontekstsRakstz">
    <w:name w:val="Balloon Text Char"/>
    <w:basedOn w:val="Noklusjumarindkopasfonts"/>
    <w:link w:val="Balonteksts"/>
    <w:uiPriority w:val="99"/>
    <w:semiHidden/>
    <w:locked/>
    <w:rsid w:val="002827A7"/>
    <w:rPr>
      <w:rFonts w:cs="Times New Roman"/>
      <w:sz w:val="2"/>
      <w:lang w:val="lv-LV" w:eastAsia="lv-LV"/>
    </w:rPr>
  </w:style>
  <w:style w:type="paragraph" w:customStyle="1" w:styleId="CharCharCharCarCharCharCarCar">
    <w:name w:val="Char Char Char Car Char Char Car Car"/>
    <w:basedOn w:val="Parasts"/>
    <w:uiPriority w:val="99"/>
    <w:rsid w:val="006D0D70"/>
    <w:pPr>
      <w:autoSpaceDE w:val="0"/>
      <w:autoSpaceDN w:val="0"/>
      <w:spacing w:after="160" w:line="240" w:lineRule="exact"/>
    </w:pPr>
    <w:rPr>
      <w:rFonts w:cs="Arial"/>
      <w:szCs w:val="20"/>
    </w:rPr>
  </w:style>
  <w:style w:type="character" w:styleId="Lappusesnumurs">
    <w:name w:val="page number"/>
    <w:basedOn w:val="Noklusjumarindkopasfonts"/>
    <w:uiPriority w:val="99"/>
    <w:rsid w:val="006D0D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2224</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Fourth Additional Protocol to the European Convention on Extradition (CETS No. 212)</vt:lpstr>
    </vt:vector>
  </TitlesOfParts>
  <Company>Council of Europe</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Ceturtais papildu protokols Eiropas Padomes Konvencijai par izdošanu</dc:title>
  <dc:subject>Papildu protokols</dc:subject>
  <dc:creator>Inese Rudzīte</dc:creator>
  <dc:description>Inese.Rudzite@tm.gov.lv, 67036931</dc:description>
  <cp:lastModifiedBy>Inese Rudzite</cp:lastModifiedBy>
  <cp:revision>4</cp:revision>
  <cp:lastPrinted>2012-11-26T09:08:00Z</cp:lastPrinted>
  <dcterms:created xsi:type="dcterms:W3CDTF">2013-04-02T05:33:00Z</dcterms:created>
  <dcterms:modified xsi:type="dcterms:W3CDTF">2013-04-04T10:23:00Z</dcterms:modified>
</cp:coreProperties>
</file>