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EFE" w:rsidRPr="00D93D93" w:rsidRDefault="00AF3EFE" w:rsidP="00AF3EFE">
      <w:pPr>
        <w:pStyle w:val="Nosaukums"/>
        <w:outlineLvl w:val="0"/>
        <w:rPr>
          <w:sz w:val="26"/>
          <w:szCs w:val="26"/>
        </w:rPr>
      </w:pPr>
      <w:bookmarkStart w:id="0" w:name="OLE_LINK7"/>
      <w:bookmarkStart w:id="1" w:name="OLE_LINK8"/>
      <w:r w:rsidRPr="00D93D93">
        <w:rPr>
          <w:sz w:val="26"/>
          <w:szCs w:val="26"/>
        </w:rPr>
        <w:t>Informatīvais ziņojums</w:t>
      </w:r>
    </w:p>
    <w:bookmarkEnd w:id="0"/>
    <w:bookmarkEnd w:id="1"/>
    <w:p w:rsidR="00AF3EFE" w:rsidRPr="00D93D93" w:rsidRDefault="00AF3EFE" w:rsidP="00AF3EFE">
      <w:pPr>
        <w:jc w:val="center"/>
        <w:rPr>
          <w:b/>
          <w:bCs/>
          <w:sz w:val="26"/>
          <w:szCs w:val="26"/>
        </w:rPr>
      </w:pPr>
    </w:p>
    <w:p w:rsidR="00AF3EFE" w:rsidRPr="00D93D93" w:rsidRDefault="00AF3EFE" w:rsidP="00AF3EFE">
      <w:pPr>
        <w:jc w:val="center"/>
        <w:rPr>
          <w:b/>
          <w:bCs/>
          <w:sz w:val="26"/>
          <w:szCs w:val="26"/>
        </w:rPr>
      </w:pPr>
      <w:bookmarkStart w:id="2" w:name="OLE_LINK5"/>
      <w:bookmarkStart w:id="3" w:name="OLE_LINK6"/>
      <w:bookmarkStart w:id="4" w:name="OLE_LINK1"/>
      <w:r w:rsidRPr="00D93D93">
        <w:rPr>
          <w:b/>
          <w:bCs/>
          <w:sz w:val="26"/>
          <w:szCs w:val="26"/>
        </w:rPr>
        <w:t xml:space="preserve">par Latvijas nacionālajām pozīcijām un </w:t>
      </w:r>
      <w:r w:rsidR="00F809B1">
        <w:rPr>
          <w:b/>
          <w:bCs/>
          <w:sz w:val="26"/>
          <w:szCs w:val="26"/>
        </w:rPr>
        <w:t xml:space="preserve">Eiropas Savienības </w:t>
      </w:r>
      <w:r w:rsidRPr="00D93D93">
        <w:rPr>
          <w:b/>
          <w:sz w:val="26"/>
          <w:szCs w:val="26"/>
        </w:rPr>
        <w:t xml:space="preserve">Tieslietu un iekšlietu ministru padomes </w:t>
      </w:r>
      <w:r w:rsidRPr="00D93D93">
        <w:rPr>
          <w:b/>
          <w:bCs/>
          <w:sz w:val="26"/>
          <w:szCs w:val="26"/>
        </w:rPr>
        <w:t>201</w:t>
      </w:r>
      <w:r w:rsidR="009459A8" w:rsidRPr="00D93D93">
        <w:rPr>
          <w:b/>
          <w:bCs/>
          <w:sz w:val="26"/>
          <w:szCs w:val="26"/>
        </w:rPr>
        <w:t>1</w:t>
      </w:r>
      <w:r w:rsidRPr="00D93D93">
        <w:rPr>
          <w:b/>
          <w:bCs/>
          <w:sz w:val="26"/>
          <w:szCs w:val="26"/>
        </w:rPr>
        <w:t>. </w:t>
      </w:r>
      <w:r w:rsidR="00606F89" w:rsidRPr="00D93D93">
        <w:rPr>
          <w:b/>
          <w:bCs/>
          <w:sz w:val="26"/>
          <w:szCs w:val="26"/>
        </w:rPr>
        <w:t>g</w:t>
      </w:r>
      <w:r w:rsidRPr="00D93D93">
        <w:rPr>
          <w:b/>
          <w:bCs/>
          <w:sz w:val="26"/>
          <w:szCs w:val="26"/>
        </w:rPr>
        <w:t>ada</w:t>
      </w:r>
      <w:r w:rsidR="00606F89" w:rsidRPr="00D93D93">
        <w:rPr>
          <w:b/>
          <w:bCs/>
          <w:sz w:val="26"/>
          <w:szCs w:val="26"/>
        </w:rPr>
        <w:t xml:space="preserve"> </w:t>
      </w:r>
      <w:r w:rsidR="009459A8" w:rsidRPr="00D93D93">
        <w:rPr>
          <w:b/>
          <w:bCs/>
          <w:sz w:val="26"/>
          <w:szCs w:val="26"/>
        </w:rPr>
        <w:t>9</w:t>
      </w:r>
      <w:r w:rsidR="00606F89" w:rsidRPr="00D93D93">
        <w:rPr>
          <w:b/>
          <w:bCs/>
          <w:sz w:val="26"/>
          <w:szCs w:val="26"/>
        </w:rPr>
        <w:t>.-</w:t>
      </w:r>
      <w:r w:rsidR="009459A8" w:rsidRPr="00D93D93">
        <w:rPr>
          <w:b/>
          <w:bCs/>
          <w:sz w:val="26"/>
          <w:szCs w:val="26"/>
        </w:rPr>
        <w:t>10</w:t>
      </w:r>
      <w:r w:rsidRPr="00D93D93">
        <w:rPr>
          <w:b/>
          <w:bCs/>
          <w:sz w:val="26"/>
          <w:szCs w:val="26"/>
        </w:rPr>
        <w:t>.</w:t>
      </w:r>
      <w:r w:rsidR="00606F89" w:rsidRPr="00D93D93">
        <w:rPr>
          <w:b/>
          <w:bCs/>
          <w:sz w:val="26"/>
          <w:szCs w:val="26"/>
        </w:rPr>
        <w:t> </w:t>
      </w:r>
      <w:r w:rsidR="009459A8" w:rsidRPr="00D93D93">
        <w:rPr>
          <w:b/>
          <w:bCs/>
          <w:sz w:val="26"/>
          <w:szCs w:val="26"/>
        </w:rPr>
        <w:t>jūnija</w:t>
      </w:r>
      <w:r w:rsidRPr="00D93D93">
        <w:rPr>
          <w:b/>
          <w:bCs/>
          <w:sz w:val="26"/>
          <w:szCs w:val="26"/>
        </w:rPr>
        <w:t xml:space="preserve"> </w:t>
      </w:r>
      <w:r w:rsidRPr="00D93D93">
        <w:rPr>
          <w:b/>
          <w:sz w:val="26"/>
          <w:szCs w:val="26"/>
        </w:rPr>
        <w:t>sanāksm</w:t>
      </w:r>
      <w:r w:rsidRPr="00D93D93">
        <w:rPr>
          <w:b/>
          <w:bCs/>
          <w:sz w:val="26"/>
          <w:szCs w:val="26"/>
        </w:rPr>
        <w:t xml:space="preserve">ē izskatāmajiem jautājumiem </w:t>
      </w:r>
    </w:p>
    <w:bookmarkEnd w:id="2"/>
    <w:bookmarkEnd w:id="3"/>
    <w:bookmarkEnd w:id="4"/>
    <w:p w:rsidR="00AF3EFE" w:rsidRPr="00D93D93" w:rsidRDefault="00AF3EFE" w:rsidP="00AF3EFE">
      <w:pPr>
        <w:jc w:val="center"/>
        <w:rPr>
          <w:sz w:val="26"/>
          <w:szCs w:val="26"/>
        </w:rPr>
      </w:pPr>
    </w:p>
    <w:p w:rsidR="00E0698D" w:rsidRPr="00D93D93" w:rsidRDefault="00E0698D" w:rsidP="00E0698D">
      <w:pPr>
        <w:pStyle w:val="Virsraksts5"/>
        <w:jc w:val="both"/>
        <w:rPr>
          <w:sz w:val="26"/>
          <w:szCs w:val="26"/>
        </w:rPr>
      </w:pPr>
      <w:r w:rsidRPr="00D93D93">
        <w:rPr>
          <w:sz w:val="26"/>
          <w:szCs w:val="26"/>
        </w:rPr>
        <w:t>I Ministru padomes sanāksmes darba kārtība</w:t>
      </w:r>
    </w:p>
    <w:p w:rsidR="00E0698D" w:rsidRPr="00D93D93" w:rsidRDefault="00E0698D" w:rsidP="00AF3EFE">
      <w:pPr>
        <w:jc w:val="center"/>
        <w:rPr>
          <w:sz w:val="26"/>
          <w:szCs w:val="26"/>
        </w:rPr>
      </w:pPr>
    </w:p>
    <w:p w:rsidR="00AF3EFE" w:rsidRPr="00D93D93" w:rsidRDefault="009459A8" w:rsidP="00AF3EFE">
      <w:pPr>
        <w:ind w:firstLine="720"/>
        <w:jc w:val="both"/>
        <w:rPr>
          <w:sz w:val="26"/>
          <w:szCs w:val="26"/>
        </w:rPr>
      </w:pPr>
      <w:r w:rsidRPr="00D93D93">
        <w:rPr>
          <w:sz w:val="26"/>
          <w:szCs w:val="26"/>
        </w:rPr>
        <w:t>Luksemburgā</w:t>
      </w:r>
      <w:r w:rsidR="00AF3EFE" w:rsidRPr="00D93D93">
        <w:rPr>
          <w:sz w:val="26"/>
          <w:szCs w:val="26"/>
        </w:rPr>
        <w:t>, 201</w:t>
      </w:r>
      <w:r w:rsidRPr="00D93D93">
        <w:rPr>
          <w:sz w:val="26"/>
          <w:szCs w:val="26"/>
        </w:rPr>
        <w:t>1</w:t>
      </w:r>
      <w:r w:rsidR="00AF3EFE" w:rsidRPr="00D93D93">
        <w:rPr>
          <w:sz w:val="26"/>
          <w:szCs w:val="26"/>
        </w:rPr>
        <w:t>.</w:t>
      </w:r>
      <w:r w:rsidR="006A5D0B">
        <w:rPr>
          <w:sz w:val="26"/>
          <w:szCs w:val="26"/>
        </w:rPr>
        <w:t> </w:t>
      </w:r>
      <w:r w:rsidR="00AF3EFE" w:rsidRPr="00D93D93">
        <w:rPr>
          <w:bCs/>
          <w:sz w:val="26"/>
          <w:szCs w:val="26"/>
        </w:rPr>
        <w:t xml:space="preserve">gada </w:t>
      </w:r>
      <w:r w:rsidRPr="00D93D93">
        <w:rPr>
          <w:bCs/>
          <w:sz w:val="26"/>
          <w:szCs w:val="26"/>
        </w:rPr>
        <w:t>9</w:t>
      </w:r>
      <w:r w:rsidR="00AF3EFE" w:rsidRPr="00D93D93">
        <w:rPr>
          <w:bCs/>
          <w:sz w:val="26"/>
          <w:szCs w:val="26"/>
        </w:rPr>
        <w:t>.-</w:t>
      </w:r>
      <w:r w:rsidRPr="00D93D93">
        <w:rPr>
          <w:bCs/>
          <w:sz w:val="26"/>
          <w:szCs w:val="26"/>
        </w:rPr>
        <w:t>10</w:t>
      </w:r>
      <w:r w:rsidR="00AF3EFE" w:rsidRPr="00D93D93">
        <w:rPr>
          <w:bCs/>
          <w:sz w:val="26"/>
          <w:szCs w:val="26"/>
        </w:rPr>
        <w:t>.</w:t>
      </w:r>
      <w:r w:rsidR="006A5D0B">
        <w:rPr>
          <w:bCs/>
          <w:sz w:val="26"/>
          <w:szCs w:val="26"/>
        </w:rPr>
        <w:t> </w:t>
      </w:r>
      <w:r w:rsidRPr="00D93D93">
        <w:rPr>
          <w:bCs/>
          <w:sz w:val="26"/>
          <w:szCs w:val="26"/>
        </w:rPr>
        <w:t>jūnijam</w:t>
      </w:r>
      <w:r w:rsidR="00AF3EFE" w:rsidRPr="00D93D93">
        <w:rPr>
          <w:bCs/>
          <w:sz w:val="26"/>
          <w:szCs w:val="26"/>
        </w:rPr>
        <w:t xml:space="preserve"> </w:t>
      </w:r>
      <w:r w:rsidR="00AF3EFE" w:rsidRPr="00D93D93">
        <w:rPr>
          <w:sz w:val="26"/>
          <w:szCs w:val="26"/>
        </w:rPr>
        <w:t xml:space="preserve">notiks kārtējā Eiropas Savienības (turpmāk – ES) Tieslietu un iekšlietu ministru padomes </w:t>
      </w:r>
      <w:r w:rsidR="00AF3EFE" w:rsidRPr="00D93D93">
        <w:rPr>
          <w:iCs/>
          <w:sz w:val="26"/>
          <w:szCs w:val="26"/>
        </w:rPr>
        <w:t>(turpmāk – Padome)</w:t>
      </w:r>
      <w:r w:rsidR="00AF3EFE" w:rsidRPr="00D93D93">
        <w:rPr>
          <w:sz w:val="26"/>
          <w:szCs w:val="26"/>
        </w:rPr>
        <w:t xml:space="preserve"> sanāksme, kuras darba kārtībā ir ietverti šādi jautājumi</w:t>
      </w:r>
      <w:r w:rsidR="00606F89" w:rsidRPr="00D93D93">
        <w:rPr>
          <w:sz w:val="26"/>
          <w:szCs w:val="26"/>
        </w:rPr>
        <w:t>, par kuriem ir sagatavotas Latvijas nacionālās pozīcijas</w:t>
      </w:r>
      <w:r w:rsidR="00AF3EFE" w:rsidRPr="00D93D93">
        <w:rPr>
          <w:sz w:val="26"/>
          <w:szCs w:val="26"/>
        </w:rPr>
        <w:t xml:space="preserve">: </w:t>
      </w:r>
    </w:p>
    <w:p w:rsidR="00AF3EFE" w:rsidRPr="00D93D93" w:rsidRDefault="00AF3EFE" w:rsidP="00AF3EFE">
      <w:pPr>
        <w:jc w:val="both"/>
        <w:rPr>
          <w:sz w:val="26"/>
          <w:szCs w:val="26"/>
        </w:rPr>
      </w:pPr>
    </w:p>
    <w:p w:rsidR="009459A8" w:rsidRPr="00D93D93" w:rsidRDefault="009459A8" w:rsidP="00AF3EFE">
      <w:pPr>
        <w:pStyle w:val="Sarakstarindkopa"/>
        <w:numPr>
          <w:ilvl w:val="0"/>
          <w:numId w:val="1"/>
        </w:numPr>
        <w:ind w:left="709"/>
        <w:jc w:val="both"/>
        <w:rPr>
          <w:i/>
          <w:sz w:val="26"/>
          <w:szCs w:val="26"/>
        </w:rPr>
      </w:pPr>
      <w:r w:rsidRPr="00D93D93">
        <w:rPr>
          <w:sz w:val="26"/>
          <w:szCs w:val="26"/>
        </w:rPr>
        <w:t>Priekšlikums Eiropas Parlamenta un Padomes Direktīvai par uzbrukumiem informācijas sistēmām, ar ko atceļ Padomes Pamatlēmumu 2005/222/TI;</w:t>
      </w:r>
    </w:p>
    <w:p w:rsidR="009459A8" w:rsidRPr="00D93D93" w:rsidRDefault="009459A8" w:rsidP="00AF3EFE">
      <w:pPr>
        <w:pStyle w:val="Sarakstarindkopa"/>
        <w:numPr>
          <w:ilvl w:val="0"/>
          <w:numId w:val="1"/>
        </w:numPr>
        <w:ind w:left="709"/>
        <w:jc w:val="both"/>
        <w:rPr>
          <w:i/>
          <w:sz w:val="26"/>
          <w:szCs w:val="26"/>
        </w:rPr>
      </w:pPr>
      <w:r w:rsidRPr="00D93D93">
        <w:rPr>
          <w:bCs/>
          <w:sz w:val="26"/>
          <w:szCs w:val="26"/>
        </w:rPr>
        <w:t xml:space="preserve">Beļģijas Karalistes, Bulgārijas Republikas, Igaunijas Republikas, Spānijas Karalistes, Austrijas Republikas, Slovēnijas Republikas un Zviedrijas Karalistes iniciatīva Eiropas Parlamenta un Padomes Direktīvai par Eiropas Izmeklēšanas rīkojumu krimināllietās; </w:t>
      </w:r>
    </w:p>
    <w:p w:rsidR="009459A8" w:rsidRPr="00D93D93" w:rsidRDefault="009459A8" w:rsidP="00AF3EFE">
      <w:pPr>
        <w:pStyle w:val="Sarakstarindkopa"/>
        <w:numPr>
          <w:ilvl w:val="0"/>
          <w:numId w:val="1"/>
        </w:numPr>
        <w:ind w:left="709"/>
        <w:jc w:val="both"/>
        <w:rPr>
          <w:i/>
          <w:sz w:val="26"/>
          <w:szCs w:val="26"/>
        </w:rPr>
      </w:pPr>
      <w:r w:rsidRPr="00D93D93">
        <w:rPr>
          <w:sz w:val="26"/>
          <w:szCs w:val="26"/>
        </w:rPr>
        <w:t>Priekšlikums Eiropas Parlamenta un Padomes regulai par jurisdikciju, piemērojamiem tiesību aktiem, lēmumu un autentisku aktu atzīšanu un izpildi mantošanas jomā un par Eiropas mantojuma apliecības izveidi</w:t>
      </w:r>
      <w:r w:rsidR="004C6208" w:rsidRPr="00D93D93">
        <w:rPr>
          <w:sz w:val="26"/>
          <w:szCs w:val="26"/>
        </w:rPr>
        <w:t xml:space="preserve">; </w:t>
      </w:r>
    </w:p>
    <w:p w:rsidR="004C6208" w:rsidRPr="00D93D93" w:rsidRDefault="004C6208" w:rsidP="00AF3EFE">
      <w:pPr>
        <w:pStyle w:val="Sarakstarindkopa"/>
        <w:numPr>
          <w:ilvl w:val="0"/>
          <w:numId w:val="1"/>
        </w:numPr>
        <w:ind w:left="709"/>
        <w:jc w:val="both"/>
        <w:rPr>
          <w:i/>
          <w:sz w:val="26"/>
          <w:szCs w:val="26"/>
        </w:rPr>
      </w:pPr>
      <w:r w:rsidRPr="00D93D93">
        <w:rPr>
          <w:sz w:val="26"/>
          <w:szCs w:val="26"/>
        </w:rPr>
        <w:t xml:space="preserve">Priekšlikums Padomes regulai par Eiropas Savienības Oficiālā Vēstneša elektronisko publikāciju; </w:t>
      </w:r>
    </w:p>
    <w:p w:rsidR="001C00BD" w:rsidRPr="00D93D93" w:rsidRDefault="001C00BD" w:rsidP="00606F89">
      <w:pPr>
        <w:pStyle w:val="Sarakstarindkopa"/>
        <w:numPr>
          <w:ilvl w:val="0"/>
          <w:numId w:val="1"/>
        </w:numPr>
        <w:ind w:left="709"/>
        <w:jc w:val="both"/>
        <w:rPr>
          <w:i/>
          <w:sz w:val="26"/>
          <w:szCs w:val="26"/>
        </w:rPr>
      </w:pPr>
      <w:r w:rsidRPr="00D93D93">
        <w:rPr>
          <w:sz w:val="26"/>
          <w:szCs w:val="26"/>
        </w:rPr>
        <w:t xml:space="preserve">Padomes Rezolūcijas projekts par Ceļvedi par cietušo tiesību stiprināšanu un cietušo aizsardzību kriminālprocesā. </w:t>
      </w:r>
    </w:p>
    <w:p w:rsidR="001E604A" w:rsidRPr="00D93D93" w:rsidRDefault="001E604A" w:rsidP="0005516C">
      <w:pPr>
        <w:pStyle w:val="Sarakstarindkopa"/>
        <w:ind w:left="709"/>
        <w:jc w:val="both"/>
        <w:rPr>
          <w:sz w:val="26"/>
          <w:szCs w:val="26"/>
        </w:rPr>
      </w:pPr>
    </w:p>
    <w:p w:rsidR="00AF3EFE" w:rsidRPr="00D93D93" w:rsidRDefault="00AF3EFE" w:rsidP="00AF3EFE">
      <w:pPr>
        <w:pStyle w:val="Pamatteksts2"/>
        <w:jc w:val="both"/>
        <w:rPr>
          <w:b/>
          <w:bCs/>
          <w:sz w:val="26"/>
          <w:szCs w:val="26"/>
          <w:u w:val="single"/>
        </w:rPr>
      </w:pPr>
      <w:r w:rsidRPr="00D93D93">
        <w:rPr>
          <w:b/>
          <w:bCs/>
          <w:sz w:val="26"/>
          <w:szCs w:val="26"/>
          <w:u w:val="single"/>
        </w:rPr>
        <w:t>II Latvijas nacionālās pozīcijas</w:t>
      </w:r>
    </w:p>
    <w:p w:rsidR="00AF3EFE" w:rsidRPr="00D93D93" w:rsidRDefault="00AF3EFE" w:rsidP="00AF3EFE">
      <w:pPr>
        <w:jc w:val="both"/>
        <w:rPr>
          <w:sz w:val="26"/>
          <w:szCs w:val="26"/>
        </w:rPr>
      </w:pPr>
    </w:p>
    <w:p w:rsidR="00C20A03" w:rsidRPr="00D93D93" w:rsidRDefault="00C20A03" w:rsidP="00B32C27">
      <w:pPr>
        <w:pStyle w:val="Sarakstarindkopa"/>
        <w:numPr>
          <w:ilvl w:val="0"/>
          <w:numId w:val="3"/>
        </w:numPr>
        <w:jc w:val="both"/>
        <w:rPr>
          <w:b/>
          <w:sz w:val="26"/>
          <w:szCs w:val="26"/>
        </w:rPr>
      </w:pPr>
      <w:bookmarkStart w:id="5" w:name="LWCons_Date"/>
      <w:r w:rsidRPr="00D93D93">
        <w:rPr>
          <w:b/>
          <w:sz w:val="26"/>
          <w:szCs w:val="26"/>
        </w:rPr>
        <w:t>Priekšlikums Eiropas Parlamenta un Padomes Direktīvai par uzbrukumiem informācijas sistēmām, ar ko atceļ Padomes Pamatlēmumu 2005/222/TI</w:t>
      </w:r>
    </w:p>
    <w:p w:rsidR="005D1D71" w:rsidRPr="005D1D71" w:rsidRDefault="005D1D71" w:rsidP="005D1D71">
      <w:pPr>
        <w:ind w:firstLine="644"/>
        <w:jc w:val="both"/>
        <w:rPr>
          <w:sz w:val="26"/>
          <w:szCs w:val="26"/>
        </w:rPr>
      </w:pPr>
      <w:r w:rsidRPr="005D1D71">
        <w:rPr>
          <w:sz w:val="26"/>
          <w:szCs w:val="26"/>
        </w:rPr>
        <w:t xml:space="preserve">Padomes sanāksmē paredzēta vispārējās pieejas pieņemšana attiecībā uz direktīvas tekstu kopumā. </w:t>
      </w:r>
    </w:p>
    <w:p w:rsidR="005D1D71" w:rsidRPr="005D1D71" w:rsidRDefault="005D1D71" w:rsidP="005D1D71">
      <w:pPr>
        <w:ind w:firstLine="644"/>
        <w:jc w:val="both"/>
        <w:rPr>
          <w:sz w:val="26"/>
          <w:szCs w:val="26"/>
        </w:rPr>
      </w:pPr>
      <w:r w:rsidRPr="005D1D71">
        <w:rPr>
          <w:sz w:val="26"/>
          <w:szCs w:val="26"/>
        </w:rPr>
        <w:t>Direktīvas, kuras izskatīšana Padomē tika uzsākta pagājušā gada beigās, mērķis ir nodrošināt informācijas tehnoloģiju jomas darbību un aizsardzību, izmantojot krimināltiesiskos līdzekļus. Aktīvas diskusijas Padomē direktīvas izstrādes gaitā norisinājās attiecībā uz direktīvā paredzētajām sankcijām, maznozīmīgu noziedzīgu nodarījumu kriminalizāciju un atbildību pastiprinošiem apstākļiem.</w:t>
      </w:r>
    </w:p>
    <w:p w:rsidR="005D1D71" w:rsidRPr="005D1D71" w:rsidRDefault="005D1D71" w:rsidP="005D1D71">
      <w:pPr>
        <w:ind w:firstLine="644"/>
        <w:jc w:val="both"/>
        <w:rPr>
          <w:sz w:val="26"/>
          <w:szCs w:val="26"/>
        </w:rPr>
      </w:pPr>
      <w:r w:rsidRPr="005D1D71">
        <w:rPr>
          <w:sz w:val="26"/>
          <w:szCs w:val="26"/>
        </w:rPr>
        <w:t xml:space="preserve">Apzinoties, ka kibernoziegumu, kuriem ir izteikts pārrobežu raksturs, izplatība arvien vairāk apdraud sabiedrības drošību, Latvija kompromisa vārdā var atbalstīt vispārējās pieejas pieņemšanu attiecībā uz direktīvas tekstu kopumā. Atbalstot direktīvas projekta tālāku virzību, Latvija ir gatava piekāpties savā pozīcijā attiecībā uz direktīvas projekta 9. panta 3. punktu par bargākas sankcijas piemērošanu gadījumos, kad kibernoziegums izdarīts pret lielu skaitu informācijas sistēmu, </w:t>
      </w:r>
      <w:r>
        <w:rPr>
          <w:sz w:val="26"/>
          <w:szCs w:val="26"/>
        </w:rPr>
        <w:t xml:space="preserve"> </w:t>
      </w:r>
      <w:r w:rsidRPr="005D1D71">
        <w:rPr>
          <w:sz w:val="26"/>
          <w:szCs w:val="26"/>
        </w:rPr>
        <w:t xml:space="preserve">jo īpaši, ņemot vērā to, ka citi Latvijai problemātiskie jautājumi diskusiju laikā ir atrisināti. Īpaši būtiska Latvijai bija direktīvas 9. panta 5. punkta izslēgšana, kurā trešās personas datu </w:t>
      </w:r>
      <w:r w:rsidRPr="005D1D71">
        <w:rPr>
          <w:sz w:val="26"/>
          <w:szCs w:val="26"/>
        </w:rPr>
        <w:lastRenderedPageBreak/>
        <w:t xml:space="preserve">zādzība tika noteikta kā atbildību pastiprinošs apstāklis. Latvija uzskatīja, ka identitātes slēpšana nozieguma izdarīšanas laikā nebūtu paredzams kā atsevišķs atbildību pastiprinošs apstāklis direktīvas ietvaros, jo tā būtu uzskatāma par atsevišķu noziedzīgu nodarījumu. Šī atsevišķā noziedzīgā nodarījuma objekts nav vēršanās pret informācijas sistēmu kā tādu, bet vēršanās pret konkrētās personas interesēm, kam kaitējums tiek nodarīts. </w:t>
      </w:r>
    </w:p>
    <w:p w:rsidR="003F3A23" w:rsidRPr="00D93D93" w:rsidRDefault="003F3A23" w:rsidP="003F3A23">
      <w:pPr>
        <w:ind w:firstLine="644"/>
        <w:jc w:val="both"/>
        <w:rPr>
          <w:sz w:val="26"/>
          <w:szCs w:val="26"/>
        </w:rPr>
      </w:pPr>
    </w:p>
    <w:bookmarkEnd w:id="5"/>
    <w:p w:rsidR="001A5397" w:rsidRPr="00D93D93" w:rsidRDefault="001A5397" w:rsidP="00996994">
      <w:pPr>
        <w:pStyle w:val="Sarakstarindkopa"/>
        <w:numPr>
          <w:ilvl w:val="0"/>
          <w:numId w:val="3"/>
        </w:numPr>
        <w:jc w:val="both"/>
        <w:rPr>
          <w:b/>
          <w:sz w:val="26"/>
          <w:szCs w:val="26"/>
        </w:rPr>
      </w:pPr>
      <w:r w:rsidRPr="00D93D93">
        <w:rPr>
          <w:b/>
          <w:bCs/>
          <w:sz w:val="26"/>
          <w:szCs w:val="26"/>
        </w:rPr>
        <w:t>Beļģijas Karalistes, Bulgārijas Republikas, Igaunijas Republikas, Spānijas Karalistes, Austrijas Republikas, Slovēnijas Republikas un Zviedrijas Karalistes iniciatīva Eiropas Parlamenta un Padomes Direktīvai par Eiropas Izmeklēšanas rīkojumu krimināllietās</w:t>
      </w:r>
    </w:p>
    <w:p w:rsidR="005D1D71" w:rsidRPr="005D1D71" w:rsidRDefault="005D1D71" w:rsidP="005D1D71">
      <w:pPr>
        <w:ind w:firstLine="644"/>
        <w:jc w:val="both"/>
        <w:rPr>
          <w:sz w:val="26"/>
          <w:szCs w:val="26"/>
        </w:rPr>
      </w:pPr>
      <w:r w:rsidRPr="005D1D71">
        <w:rPr>
          <w:sz w:val="26"/>
          <w:szCs w:val="26"/>
        </w:rPr>
        <w:t>Padomes sanāksmē paredzēts vienoties par atsevišķiem direktīvas pantiem.</w:t>
      </w:r>
    </w:p>
    <w:p w:rsidR="005D1D71" w:rsidRPr="005D1D71" w:rsidRDefault="005D1D71" w:rsidP="005D1D71">
      <w:pPr>
        <w:ind w:firstLine="644"/>
        <w:jc w:val="both"/>
        <w:rPr>
          <w:sz w:val="26"/>
          <w:szCs w:val="26"/>
        </w:rPr>
      </w:pPr>
      <w:r w:rsidRPr="005D1D71">
        <w:rPr>
          <w:sz w:val="26"/>
          <w:szCs w:val="26"/>
        </w:rPr>
        <w:t xml:space="preserve">Direktīvas mērķis ir ES līmenī izveidot vienotu un efektīvu sistēmu pierādījumu iegūšanai kriminālprocesa ietvaros, ņemot vērā to, ka šobrīd pārrobežu pierādījumu iegūšanas sistēma ES ir sadrumstalota un fragmentāra.  </w:t>
      </w:r>
    </w:p>
    <w:p w:rsidR="005D1D71" w:rsidRPr="005D1D71" w:rsidRDefault="005D1D71" w:rsidP="005D1D71">
      <w:pPr>
        <w:ind w:firstLine="644"/>
        <w:jc w:val="both"/>
        <w:rPr>
          <w:sz w:val="26"/>
          <w:szCs w:val="26"/>
        </w:rPr>
      </w:pPr>
      <w:r w:rsidRPr="005D1D71">
        <w:rPr>
          <w:sz w:val="26"/>
          <w:szCs w:val="26"/>
        </w:rPr>
        <w:t xml:space="preserve">Kopš 2010.gada jūlija direktīvas projekts tiek aktīvi skatīts ekspertu līmenī ES Padomē, diskutējot par direktīvas vispārējiem noteikumiem, piemērošanas jomu, definīcijām, Eiropas Izmeklēšanas rīkojuma izdošanas, atzīšanas un izpildes pamata noteikumiem (direktīvas 1.-18.pants). </w:t>
      </w:r>
    </w:p>
    <w:p w:rsidR="005D1D71" w:rsidRPr="005D1D71" w:rsidRDefault="005D1D71" w:rsidP="005D1D71">
      <w:pPr>
        <w:ind w:firstLine="644"/>
        <w:jc w:val="both"/>
        <w:rPr>
          <w:sz w:val="26"/>
          <w:szCs w:val="26"/>
        </w:rPr>
      </w:pPr>
      <w:r w:rsidRPr="005D1D71">
        <w:rPr>
          <w:sz w:val="26"/>
          <w:szCs w:val="26"/>
        </w:rPr>
        <w:t xml:space="preserve">Diskusiju rezultātā Prezidentūra ir sagatavojusi kompromisa paketi attiecībā uz direktīvas 1.-18.pantu. Padomes sanāksmē dalībvalstu ministri tiek aicināti kompromisa paketi apstiprināt. </w:t>
      </w:r>
    </w:p>
    <w:p w:rsidR="005D1D71" w:rsidRPr="005D1D71" w:rsidRDefault="005D1D71" w:rsidP="005D1D71">
      <w:pPr>
        <w:ind w:firstLine="644"/>
        <w:jc w:val="both"/>
        <w:rPr>
          <w:sz w:val="26"/>
          <w:szCs w:val="26"/>
        </w:rPr>
      </w:pPr>
      <w:r w:rsidRPr="005D1D71">
        <w:rPr>
          <w:sz w:val="26"/>
          <w:szCs w:val="26"/>
        </w:rPr>
        <w:t>Latvija kopumā ir apmierināta ar kompromisa paketē ietverto pantu regulējumu. Tajā pašā laikā, ES Tieslietu un iekšlietu ministru padomes sanāksmē 2010. gada 8.- 9. novembrī, kad norisinājās pirmās politiskā līmeņa diskusijas attiecībā uz direktīvu, tika apstiprināta pieeja, ka līdz ar Eiropas Izmeklēšanas rīkojuma izstrādi būtiski ir uzlabot esošo</w:t>
      </w:r>
      <w:r w:rsidR="00FF5C2D">
        <w:rPr>
          <w:sz w:val="26"/>
          <w:szCs w:val="26"/>
        </w:rPr>
        <w:t xml:space="preserve"> tiesisko regulējumu. </w:t>
      </w:r>
      <w:r w:rsidRPr="005D1D71">
        <w:rPr>
          <w:sz w:val="26"/>
          <w:szCs w:val="26"/>
        </w:rPr>
        <w:t xml:space="preserve">Ņemot vērā minēto, Latvija, direktīvas 1.-18.panta ietvaros, būtu vēlējusies redzēt ambiciozāku risinājumu, piemēram, paredzot plašāku direktīvas piemērošanas jomu. </w:t>
      </w:r>
    </w:p>
    <w:p w:rsidR="005D1D71" w:rsidRPr="00D93D93" w:rsidRDefault="005D1D71" w:rsidP="00F76C15">
      <w:pPr>
        <w:ind w:firstLine="644"/>
        <w:jc w:val="both"/>
        <w:rPr>
          <w:sz w:val="26"/>
          <w:szCs w:val="26"/>
        </w:rPr>
      </w:pPr>
    </w:p>
    <w:p w:rsidR="001A5397" w:rsidRPr="00D93D93" w:rsidRDefault="001A5397" w:rsidP="001A5397">
      <w:pPr>
        <w:pStyle w:val="Sarakstarindkopa"/>
        <w:numPr>
          <w:ilvl w:val="0"/>
          <w:numId w:val="3"/>
        </w:numPr>
        <w:jc w:val="both"/>
        <w:rPr>
          <w:b/>
          <w:sz w:val="26"/>
          <w:szCs w:val="26"/>
        </w:rPr>
      </w:pPr>
      <w:r w:rsidRPr="00D93D93">
        <w:rPr>
          <w:b/>
          <w:sz w:val="26"/>
          <w:szCs w:val="26"/>
        </w:rPr>
        <w:t>Priekšlikums Eiropas Parlamenta un Padomes regulai par jurisdikciju, piemērojamiem tiesību aktiem, lēmumu un autentisku aktu atzīšanu un izpildi mantošanas jomā un par Eiropas mantojuma apliecības izveidi</w:t>
      </w:r>
    </w:p>
    <w:p w:rsidR="007A2E45" w:rsidRDefault="007A2E45" w:rsidP="00E00AA8">
      <w:pPr>
        <w:ind w:firstLine="644"/>
        <w:jc w:val="both"/>
        <w:rPr>
          <w:sz w:val="26"/>
          <w:szCs w:val="26"/>
        </w:rPr>
      </w:pPr>
      <w:r>
        <w:rPr>
          <w:sz w:val="26"/>
          <w:szCs w:val="26"/>
        </w:rPr>
        <w:t>Padomes sanāksmē paredzēts vienoties par politiskajām vadlīnijām attiecībā uz regul</w:t>
      </w:r>
      <w:r w:rsidR="007D4E4B">
        <w:rPr>
          <w:sz w:val="26"/>
          <w:szCs w:val="26"/>
        </w:rPr>
        <w:t>u.</w:t>
      </w:r>
    </w:p>
    <w:p w:rsidR="00E00AA8" w:rsidRPr="00E00AA8" w:rsidRDefault="00E00AA8" w:rsidP="00E00AA8">
      <w:pPr>
        <w:ind w:firstLine="644"/>
        <w:jc w:val="both"/>
        <w:rPr>
          <w:sz w:val="26"/>
          <w:szCs w:val="26"/>
        </w:rPr>
      </w:pPr>
      <w:r w:rsidRPr="00E00AA8">
        <w:rPr>
          <w:sz w:val="26"/>
          <w:szCs w:val="26"/>
        </w:rPr>
        <w:t>2009. gada 14. oktobrī Eiropas Komisija nāca klajā ar regulas projektu, ar mērķi ES līmenī padarīt skaidrāku pārrobežu mantošanas jautājumu risināšanu un nodrošināt iespēju pārrobežu mantošanas lietās iesaistītām personām tās nokārtot pēc iespējas vienkāršāk un ērtāk.</w:t>
      </w:r>
    </w:p>
    <w:p w:rsidR="00E00AA8" w:rsidRPr="00E00AA8" w:rsidRDefault="00E00AA8" w:rsidP="00E00AA8">
      <w:pPr>
        <w:pStyle w:val="Titrearticle"/>
        <w:keepNext w:val="0"/>
        <w:spacing w:before="0" w:after="0"/>
        <w:ind w:firstLine="644"/>
        <w:jc w:val="both"/>
        <w:rPr>
          <w:i w:val="0"/>
          <w:iCs w:val="0"/>
          <w:sz w:val="26"/>
          <w:szCs w:val="26"/>
          <w:lang w:val="lv-LV"/>
        </w:rPr>
      </w:pPr>
      <w:r w:rsidRPr="00E00AA8">
        <w:rPr>
          <w:i w:val="0"/>
          <w:iCs w:val="0"/>
          <w:sz w:val="26"/>
          <w:szCs w:val="26"/>
          <w:lang w:val="lv-LV"/>
        </w:rPr>
        <w:t xml:space="preserve">Pēdējās politiskā līmeņa diskusijas attiecībā uz regulas saturu notika ES Tieslietu un iekšlietu padomes sanāksmē 2010. gada 3.-4. jūnijā, kad dalībvalstis vienojās par pamatnostādnēm regulas izstrādē. Ņemot vērā to, ka kopš 2010. gada jūnija, ekspertu diskusiju rezultātā, vairāku būtisku jautājumu kontekstā regulas ietvaros ir panākts progress, nepieciešams aktualizēt mandātu turpmākajam darbam ekspertu līmenī. Tādējādi šajā Padomes sanāksmē tiek plānots apstiprināt politiskās vadlīnijas, īpaši vēršot uzmanību mantošanas tiesību un īpašuma tiesību nošķiršanai, </w:t>
      </w:r>
      <w:r w:rsidRPr="00E00AA8">
        <w:rPr>
          <w:i w:val="0"/>
          <w:iCs w:val="0"/>
          <w:sz w:val="26"/>
          <w:szCs w:val="26"/>
          <w:lang w:val="lv-LV"/>
        </w:rPr>
        <w:lastRenderedPageBreak/>
        <w:t xml:space="preserve">piesaistes kritērijiem jurisdikcijas un piemērojamā likuma noteikšanā, notāru lomai regulas ietvaros, kā arī citiem jautājumiem. </w:t>
      </w:r>
    </w:p>
    <w:p w:rsidR="00E00AA8" w:rsidRPr="00E00AA8" w:rsidRDefault="00E00AA8" w:rsidP="00E00AA8">
      <w:pPr>
        <w:pStyle w:val="Titrearticle"/>
        <w:keepNext w:val="0"/>
        <w:spacing w:before="0" w:after="0"/>
        <w:ind w:firstLine="644"/>
        <w:jc w:val="both"/>
        <w:rPr>
          <w:i w:val="0"/>
          <w:iCs w:val="0"/>
          <w:sz w:val="26"/>
          <w:szCs w:val="26"/>
          <w:lang w:val="lv-LV"/>
        </w:rPr>
      </w:pPr>
      <w:r w:rsidRPr="00E00AA8">
        <w:rPr>
          <w:i w:val="0"/>
          <w:iCs w:val="0"/>
          <w:sz w:val="26"/>
          <w:szCs w:val="26"/>
          <w:lang w:val="lv-LV"/>
        </w:rPr>
        <w:t>Politisko vadlīniju kontekstā Latvijai būtisks jautājums ir nodrošināt, ka tālākās diskusijās tiek domāts par izvairīšanos no paralēlajām procedūrām, jo īpaši, ņemot vērā notāru lomu regulas ietvaros. Paralēlas procedūras varētu rasties divos gadījumos – vai nu mantinieki nezināja par citiem mantiniekiem un mantu citā dalībvalstī, vai arī apzināti neinformēja par to. Lai pēc iespējas izvairītos no šādām situācijām, regul</w:t>
      </w:r>
      <w:r w:rsidR="007D4E4B">
        <w:rPr>
          <w:i w:val="0"/>
          <w:iCs w:val="0"/>
          <w:sz w:val="26"/>
          <w:szCs w:val="26"/>
          <w:lang w:val="lv-LV"/>
        </w:rPr>
        <w:t xml:space="preserve">ā </w:t>
      </w:r>
      <w:r w:rsidRPr="00E00AA8">
        <w:rPr>
          <w:i w:val="0"/>
          <w:iCs w:val="0"/>
          <w:sz w:val="26"/>
          <w:szCs w:val="26"/>
          <w:lang w:val="lv-LV"/>
        </w:rPr>
        <w:t>ir jāparedz risinājums, lai efektīvi varētu saņemt informācij</w:t>
      </w:r>
      <w:r w:rsidR="007D4E4B">
        <w:rPr>
          <w:i w:val="0"/>
          <w:iCs w:val="0"/>
          <w:sz w:val="26"/>
          <w:szCs w:val="26"/>
          <w:lang w:val="lv-LV"/>
        </w:rPr>
        <w:t>u</w:t>
      </w:r>
      <w:r w:rsidRPr="00E00AA8">
        <w:rPr>
          <w:i w:val="0"/>
          <w:iCs w:val="0"/>
          <w:sz w:val="26"/>
          <w:szCs w:val="26"/>
          <w:lang w:val="lv-LV"/>
        </w:rPr>
        <w:t xml:space="preserve"> par mantojuma lietas skatīšanu tiesā vai pie cita notāra citā </w:t>
      </w:r>
      <w:r w:rsidR="007D4E4B">
        <w:rPr>
          <w:i w:val="0"/>
          <w:iCs w:val="0"/>
          <w:sz w:val="26"/>
          <w:szCs w:val="26"/>
          <w:lang w:val="lv-LV"/>
        </w:rPr>
        <w:t xml:space="preserve">ES </w:t>
      </w:r>
      <w:proofErr w:type="spellStart"/>
      <w:r w:rsidR="007D4E4B">
        <w:rPr>
          <w:i w:val="0"/>
          <w:iCs w:val="0"/>
          <w:sz w:val="26"/>
          <w:szCs w:val="26"/>
          <w:lang w:val="lv-LV"/>
        </w:rPr>
        <w:t>dalībvlastī</w:t>
      </w:r>
      <w:proofErr w:type="spellEnd"/>
      <w:r w:rsidRPr="00E00AA8">
        <w:rPr>
          <w:i w:val="0"/>
          <w:iCs w:val="0"/>
          <w:sz w:val="26"/>
          <w:szCs w:val="26"/>
          <w:lang w:val="lv-LV"/>
        </w:rPr>
        <w:t xml:space="preserve">. </w:t>
      </w:r>
    </w:p>
    <w:p w:rsidR="00511EE0" w:rsidRPr="00E00AA8" w:rsidRDefault="00511EE0" w:rsidP="00483D17">
      <w:pPr>
        <w:ind w:firstLine="644"/>
        <w:jc w:val="both"/>
        <w:rPr>
          <w:sz w:val="26"/>
          <w:szCs w:val="26"/>
        </w:rPr>
      </w:pPr>
    </w:p>
    <w:p w:rsidR="001A5397" w:rsidRPr="00D93D93" w:rsidRDefault="001A5397" w:rsidP="001A5397">
      <w:pPr>
        <w:pStyle w:val="Sarakstarindkopa"/>
        <w:numPr>
          <w:ilvl w:val="0"/>
          <w:numId w:val="3"/>
        </w:numPr>
        <w:jc w:val="both"/>
        <w:rPr>
          <w:b/>
          <w:sz w:val="26"/>
          <w:szCs w:val="26"/>
        </w:rPr>
      </w:pPr>
      <w:r w:rsidRPr="00D93D93">
        <w:rPr>
          <w:b/>
          <w:sz w:val="26"/>
          <w:szCs w:val="26"/>
        </w:rPr>
        <w:t>Priekšlikums Padomes regulai par Eiropas Savienības Oficiālā Vēstneša elektronisko publikāciju</w:t>
      </w:r>
    </w:p>
    <w:p w:rsidR="002F4224" w:rsidRPr="00D93D93" w:rsidRDefault="003C3BEE" w:rsidP="003C3BEE">
      <w:pPr>
        <w:ind w:firstLine="644"/>
        <w:jc w:val="both"/>
        <w:rPr>
          <w:sz w:val="26"/>
          <w:szCs w:val="26"/>
        </w:rPr>
      </w:pPr>
      <w:r w:rsidRPr="00D93D93">
        <w:rPr>
          <w:sz w:val="26"/>
          <w:szCs w:val="26"/>
        </w:rPr>
        <w:t>P</w:t>
      </w:r>
      <w:r w:rsidR="002F4224" w:rsidRPr="00D93D93">
        <w:rPr>
          <w:sz w:val="26"/>
          <w:szCs w:val="26"/>
        </w:rPr>
        <w:t xml:space="preserve">adomes sanāksmes ietvaros dalībvalstu ministri ir aicināti apstiprināt priekšlikumu Padomes regulai par Eiropas Savienības Oficiālā Vēstneša elektronisko publikāciju (turpmāk – regula). </w:t>
      </w:r>
    </w:p>
    <w:p w:rsidR="002F4224" w:rsidRPr="00D93D93" w:rsidRDefault="002F4224" w:rsidP="003C3BEE">
      <w:pPr>
        <w:ind w:firstLine="644"/>
        <w:jc w:val="both"/>
        <w:rPr>
          <w:sz w:val="26"/>
          <w:szCs w:val="26"/>
        </w:rPr>
      </w:pPr>
      <w:r w:rsidRPr="00D93D93">
        <w:rPr>
          <w:sz w:val="26"/>
          <w:szCs w:val="26"/>
        </w:rPr>
        <w:t xml:space="preserve">2011.gada 4.aprīlī Eiropas Komisija nāca klajā ar regulu, </w:t>
      </w:r>
      <w:r w:rsidR="003C3BEE" w:rsidRPr="00D93D93">
        <w:rPr>
          <w:sz w:val="26"/>
          <w:szCs w:val="26"/>
        </w:rPr>
        <w:t xml:space="preserve">kuras </w:t>
      </w:r>
      <w:r w:rsidRPr="00D93D93">
        <w:rPr>
          <w:sz w:val="26"/>
          <w:szCs w:val="26"/>
        </w:rPr>
        <w:t xml:space="preserve">mērķis ir nodrošināt Eiropas Savienības Oficiālā Vēstneša (turpmāk - ES OV) elektroniskajai versijai juridiski saistošu statusu. </w:t>
      </w:r>
    </w:p>
    <w:p w:rsidR="002F4224" w:rsidRPr="00D93D93" w:rsidRDefault="003C3BEE" w:rsidP="002F4224">
      <w:pPr>
        <w:autoSpaceDE w:val="0"/>
        <w:autoSpaceDN w:val="0"/>
        <w:adjustRightInd w:val="0"/>
        <w:jc w:val="both"/>
        <w:rPr>
          <w:noProof/>
          <w:sz w:val="26"/>
          <w:szCs w:val="26"/>
        </w:rPr>
      </w:pPr>
      <w:r w:rsidRPr="00D93D93">
        <w:rPr>
          <w:rStyle w:val="Izteiksmgs"/>
          <w:b w:val="0"/>
          <w:bCs w:val="0"/>
          <w:noProof/>
          <w:sz w:val="26"/>
          <w:szCs w:val="26"/>
        </w:rPr>
        <w:tab/>
      </w:r>
      <w:r w:rsidR="002F4224" w:rsidRPr="00D93D93">
        <w:rPr>
          <w:sz w:val="26"/>
          <w:szCs w:val="26"/>
        </w:rPr>
        <w:t xml:space="preserve">ES OV </w:t>
      </w:r>
      <w:r w:rsidR="00C931AD">
        <w:rPr>
          <w:sz w:val="26"/>
          <w:szCs w:val="26"/>
        </w:rPr>
        <w:t xml:space="preserve">kopš 1958.gada </w:t>
      </w:r>
      <w:r w:rsidR="002F4224" w:rsidRPr="00D93D93">
        <w:rPr>
          <w:sz w:val="26"/>
          <w:szCs w:val="26"/>
        </w:rPr>
        <w:t>tiek izdots papīra</w:t>
      </w:r>
      <w:r w:rsidR="00C931AD">
        <w:rPr>
          <w:sz w:val="26"/>
          <w:szCs w:val="26"/>
        </w:rPr>
        <w:t xml:space="preserve"> versijā, bet no 1998.gada ir pieejams arī internetā. </w:t>
      </w:r>
      <w:r w:rsidR="002F4224" w:rsidRPr="00D93D93">
        <w:rPr>
          <w:sz w:val="26"/>
          <w:szCs w:val="26"/>
        </w:rPr>
        <w:t>Juridiski saistošs raksturs ir tikai papīra versijai, savukārt elektroniskā publikācija kalpo tikai informatīviem nolūkiem</w:t>
      </w:r>
      <w:r w:rsidR="00F90DEC">
        <w:rPr>
          <w:sz w:val="26"/>
          <w:szCs w:val="26"/>
        </w:rPr>
        <w:t>.</w:t>
      </w:r>
      <w:r w:rsidR="002F4224" w:rsidRPr="00D93D93">
        <w:rPr>
          <w:sz w:val="26"/>
          <w:szCs w:val="26"/>
        </w:rPr>
        <w:t xml:space="preserve"> </w:t>
      </w:r>
    </w:p>
    <w:p w:rsidR="002F4224" w:rsidRPr="00D93D93" w:rsidRDefault="003C3BEE" w:rsidP="003C3BEE">
      <w:pPr>
        <w:ind w:firstLine="720"/>
        <w:jc w:val="both"/>
        <w:rPr>
          <w:sz w:val="26"/>
          <w:szCs w:val="26"/>
        </w:rPr>
      </w:pPr>
      <w:r w:rsidRPr="00D93D93">
        <w:rPr>
          <w:sz w:val="26"/>
          <w:szCs w:val="26"/>
        </w:rPr>
        <w:t>Ar regulu</w:t>
      </w:r>
      <w:r w:rsidR="002F4224" w:rsidRPr="00D93D93">
        <w:rPr>
          <w:sz w:val="26"/>
          <w:szCs w:val="26"/>
        </w:rPr>
        <w:t xml:space="preserve"> paredzēts nodrošināt, ka ikvienam (gan juridisko profesiju pārstāvjiem, gan iedzīvotājiem) tiek nodrošināta iespēja vienkārši un uzreiz piekļūt ES tiesību aktu oficiālajai publikācijai un nodrošināt, ka ES OV elektronisko izdevumu var izmanot kā autentisku avotu. Piekļuve elektroniskajai publikācijai bū</w:t>
      </w:r>
      <w:r w:rsidR="00F90DEC">
        <w:rPr>
          <w:sz w:val="26"/>
          <w:szCs w:val="26"/>
        </w:rPr>
        <w:t>s</w:t>
      </w:r>
      <w:r w:rsidR="002F4224" w:rsidRPr="00D93D93">
        <w:rPr>
          <w:sz w:val="26"/>
          <w:szCs w:val="26"/>
        </w:rPr>
        <w:t xml:space="preserve"> bezmaksas. </w:t>
      </w:r>
    </w:p>
    <w:p w:rsidR="00784D25" w:rsidRPr="00D93D93" w:rsidRDefault="003C3BEE" w:rsidP="00610321">
      <w:pPr>
        <w:ind w:firstLine="644"/>
        <w:jc w:val="both"/>
        <w:rPr>
          <w:sz w:val="26"/>
          <w:szCs w:val="26"/>
        </w:rPr>
      </w:pPr>
      <w:r w:rsidRPr="00D93D93">
        <w:rPr>
          <w:sz w:val="26"/>
          <w:szCs w:val="26"/>
        </w:rPr>
        <w:t xml:space="preserve">Jau sākotnējā diskusiju stadijā Latvija ir norādījusi, ka </w:t>
      </w:r>
      <w:r w:rsidRPr="00D93D93">
        <w:rPr>
          <w:rStyle w:val="Izteiksmgs"/>
          <w:b w:val="0"/>
          <w:bCs w:val="0"/>
          <w:noProof/>
          <w:sz w:val="26"/>
          <w:szCs w:val="26"/>
        </w:rPr>
        <w:t>atbalsta regulas pieņemšanu.</w:t>
      </w:r>
      <w:r w:rsidR="00610321" w:rsidRPr="00D93D93">
        <w:rPr>
          <w:sz w:val="26"/>
          <w:szCs w:val="26"/>
        </w:rPr>
        <w:t xml:space="preserve"> </w:t>
      </w:r>
    </w:p>
    <w:p w:rsidR="002F4224" w:rsidRPr="00D93D93" w:rsidRDefault="002F4224" w:rsidP="002F4224">
      <w:pPr>
        <w:jc w:val="both"/>
        <w:rPr>
          <w:sz w:val="26"/>
          <w:szCs w:val="26"/>
        </w:rPr>
      </w:pPr>
    </w:p>
    <w:p w:rsidR="001A5397" w:rsidRPr="00D93D93" w:rsidRDefault="001A5397" w:rsidP="001A5397">
      <w:pPr>
        <w:pStyle w:val="Sarakstarindkopa"/>
        <w:numPr>
          <w:ilvl w:val="0"/>
          <w:numId w:val="3"/>
        </w:numPr>
        <w:jc w:val="both"/>
        <w:rPr>
          <w:b/>
          <w:sz w:val="26"/>
          <w:szCs w:val="26"/>
        </w:rPr>
      </w:pPr>
      <w:r w:rsidRPr="00D93D93">
        <w:rPr>
          <w:b/>
          <w:sz w:val="26"/>
          <w:szCs w:val="26"/>
        </w:rPr>
        <w:t>Padomes Rezolūcijas projekts par Ceļvedi par cietušo tiesību stiprināšanu un cietušo aizsardzību kriminālpr</w:t>
      </w:r>
      <w:r w:rsidR="00C86FAB" w:rsidRPr="00D93D93">
        <w:rPr>
          <w:b/>
          <w:sz w:val="26"/>
          <w:szCs w:val="26"/>
        </w:rPr>
        <w:t>ocesā</w:t>
      </w:r>
    </w:p>
    <w:p w:rsidR="004D7388" w:rsidRPr="004D7388" w:rsidRDefault="004D7388" w:rsidP="004D7388">
      <w:pPr>
        <w:ind w:firstLine="644"/>
        <w:jc w:val="both"/>
        <w:rPr>
          <w:sz w:val="26"/>
          <w:szCs w:val="26"/>
        </w:rPr>
      </w:pPr>
      <w:r w:rsidRPr="004D7388">
        <w:rPr>
          <w:sz w:val="26"/>
          <w:szCs w:val="26"/>
        </w:rPr>
        <w:t xml:space="preserve">Padomes sanāksmē dalībvalstu ministri ir aicināti apstiprināt Padomes Rezolūciju par Ceļvedi par cietušo tiesību stiprināšanu un cietušo aizsardzību kriminālprocesā (turpmāk – Ceļvedis). </w:t>
      </w:r>
    </w:p>
    <w:p w:rsidR="004D7388" w:rsidRPr="004D7388" w:rsidRDefault="004D7388" w:rsidP="004D7388">
      <w:pPr>
        <w:ind w:firstLine="644"/>
        <w:jc w:val="both"/>
        <w:rPr>
          <w:sz w:val="26"/>
          <w:szCs w:val="26"/>
        </w:rPr>
      </w:pPr>
      <w:r w:rsidRPr="004D7388">
        <w:rPr>
          <w:sz w:val="26"/>
          <w:szCs w:val="26"/>
        </w:rPr>
        <w:t xml:space="preserve">Š.g. 12. aprīlī Eiropas Komisija ir nākusi klajā ar Ceļvedi, kas ir pamats diskusiju uzsākšanai un turpmākam darbam pie pasākumu kopuma izstrādes, lai nodrošinātu ES ietvaros noziedzīgajos nodarījumos cietušo tiesību ievērošanu vienlīdz augstā līmenī.  </w:t>
      </w:r>
    </w:p>
    <w:p w:rsidR="004D7388" w:rsidRPr="004D7388" w:rsidRDefault="004D7388" w:rsidP="004D7388">
      <w:pPr>
        <w:ind w:firstLine="644"/>
        <w:jc w:val="both"/>
        <w:rPr>
          <w:sz w:val="26"/>
          <w:szCs w:val="26"/>
        </w:rPr>
      </w:pPr>
      <w:r w:rsidRPr="004D7388">
        <w:rPr>
          <w:sz w:val="26"/>
          <w:szCs w:val="26"/>
        </w:rPr>
        <w:t xml:space="preserve">Atbilstoši Ceļvedim ES tiek īstenoti vairāki pasākumi, tostarp gan tiesību aktu izstrāde, gan citi pasākumi ar mērķi nodrošināt pilsoņu pārliecību, ka ES un tās dalībvalstis aizsargā un nodrošina viņu tiesības. Ceļvedis paredz tādus turpmākos pasākumus kā direktīvas projekta izstrāde, kas aizstātu 2001.gada 15.marta </w:t>
      </w:r>
      <w:proofErr w:type="spellStart"/>
      <w:r w:rsidRPr="004D7388">
        <w:rPr>
          <w:sz w:val="26"/>
          <w:szCs w:val="26"/>
        </w:rPr>
        <w:t>Ietvarlēmumu</w:t>
      </w:r>
      <w:proofErr w:type="spellEnd"/>
      <w:r w:rsidRPr="004D7388">
        <w:rPr>
          <w:sz w:val="26"/>
          <w:szCs w:val="26"/>
        </w:rPr>
        <w:t xml:space="preserve"> 2001/220/TI par cietušo statusu kriminālprocesā, rekomendāciju izstrāde par jaunās direktīvas praktisko piemērošanu, regulas projekta par aizsardzības pasākumu savstarpēju atzīšanu civillietās izstrāde, direktīvas par noziedzīgos nodarījumos cietušo kompensācijām pārskatīšana.  </w:t>
      </w:r>
    </w:p>
    <w:p w:rsidR="004D7388" w:rsidRPr="004D7388" w:rsidRDefault="004D7388" w:rsidP="004D7388">
      <w:pPr>
        <w:ind w:firstLine="644"/>
        <w:jc w:val="both"/>
        <w:rPr>
          <w:sz w:val="26"/>
          <w:szCs w:val="26"/>
        </w:rPr>
      </w:pPr>
      <w:r w:rsidRPr="004D7388">
        <w:rPr>
          <w:sz w:val="26"/>
          <w:szCs w:val="26"/>
        </w:rPr>
        <w:t>Latvija atbalsta Ceļve</w:t>
      </w:r>
      <w:r w:rsidR="00F90DEC">
        <w:rPr>
          <w:sz w:val="26"/>
          <w:szCs w:val="26"/>
        </w:rPr>
        <w:t xml:space="preserve">ža apstiprināšanu </w:t>
      </w:r>
      <w:r w:rsidRPr="004D7388">
        <w:rPr>
          <w:sz w:val="26"/>
          <w:szCs w:val="26"/>
        </w:rPr>
        <w:t xml:space="preserve">Prezidentūras piedāvātajā redakcijā. </w:t>
      </w:r>
    </w:p>
    <w:p w:rsidR="00653AF9" w:rsidRPr="00D93D93" w:rsidRDefault="00653AF9" w:rsidP="004811E7">
      <w:pPr>
        <w:ind w:firstLine="644"/>
        <w:jc w:val="both"/>
        <w:rPr>
          <w:sz w:val="26"/>
          <w:szCs w:val="26"/>
        </w:rPr>
      </w:pPr>
    </w:p>
    <w:p w:rsidR="00996994" w:rsidRPr="00D93D93" w:rsidRDefault="00996994" w:rsidP="000358EA">
      <w:pPr>
        <w:pStyle w:val="Pamatteksts2"/>
        <w:ind w:firstLine="644"/>
        <w:jc w:val="both"/>
        <w:rPr>
          <w:b/>
          <w:bCs/>
          <w:sz w:val="26"/>
          <w:szCs w:val="26"/>
          <w:u w:val="single"/>
        </w:rPr>
      </w:pPr>
      <w:r w:rsidRPr="00D93D93">
        <w:rPr>
          <w:b/>
          <w:bCs/>
          <w:sz w:val="26"/>
          <w:szCs w:val="26"/>
          <w:u w:val="single"/>
        </w:rPr>
        <w:t xml:space="preserve">III Citi jautājumi </w:t>
      </w:r>
    </w:p>
    <w:p w:rsidR="000358EA" w:rsidRPr="00D93D93" w:rsidRDefault="000358EA" w:rsidP="000358EA">
      <w:pPr>
        <w:pStyle w:val="Pamatteksts2"/>
        <w:ind w:firstLine="644"/>
        <w:jc w:val="both"/>
        <w:rPr>
          <w:b/>
          <w:bCs/>
          <w:sz w:val="26"/>
          <w:szCs w:val="26"/>
          <w:u w:val="single"/>
        </w:rPr>
      </w:pPr>
    </w:p>
    <w:p w:rsidR="000358EA" w:rsidRPr="00D93D93" w:rsidRDefault="000358EA" w:rsidP="0052172C">
      <w:pPr>
        <w:pStyle w:val="Pamatteksts2"/>
        <w:ind w:firstLine="646"/>
        <w:jc w:val="both"/>
        <w:rPr>
          <w:bCs/>
          <w:sz w:val="26"/>
          <w:szCs w:val="26"/>
        </w:rPr>
      </w:pPr>
      <w:r w:rsidRPr="00D93D93">
        <w:rPr>
          <w:bCs/>
          <w:sz w:val="26"/>
          <w:szCs w:val="26"/>
        </w:rPr>
        <w:t xml:space="preserve">Vienlaikus Padomes sanāksmē dalībvalstu ministri tiks informēti par </w:t>
      </w:r>
      <w:r w:rsidRPr="00D93D93">
        <w:rPr>
          <w:b/>
          <w:bCs/>
          <w:sz w:val="26"/>
          <w:szCs w:val="26"/>
        </w:rPr>
        <w:t>progresu E – tiesiskuma</w:t>
      </w:r>
      <w:r w:rsidRPr="00D93D93">
        <w:rPr>
          <w:bCs/>
          <w:sz w:val="26"/>
          <w:szCs w:val="26"/>
        </w:rPr>
        <w:t xml:space="preserve"> iniciatīvas īstenošanā, situāciju attiecībā uz ES pievienošanos </w:t>
      </w:r>
      <w:r w:rsidR="008A1DA7" w:rsidRPr="00D93D93">
        <w:rPr>
          <w:b/>
          <w:bCs/>
          <w:sz w:val="26"/>
          <w:szCs w:val="26"/>
        </w:rPr>
        <w:t>Eiropas Cilvēktiesību konvencijai</w:t>
      </w:r>
      <w:r w:rsidR="0074730B" w:rsidRPr="00D93D93">
        <w:rPr>
          <w:b/>
          <w:bCs/>
          <w:sz w:val="26"/>
          <w:szCs w:val="26"/>
        </w:rPr>
        <w:t xml:space="preserve">, </w:t>
      </w:r>
      <w:r w:rsidR="008A1DA7" w:rsidRPr="00D93D93">
        <w:rPr>
          <w:bCs/>
          <w:sz w:val="26"/>
          <w:szCs w:val="26"/>
        </w:rPr>
        <w:t xml:space="preserve">metodoloģiju </w:t>
      </w:r>
      <w:r w:rsidR="008A1DA7" w:rsidRPr="00D93D93">
        <w:rPr>
          <w:b/>
          <w:bCs/>
          <w:sz w:val="26"/>
          <w:szCs w:val="26"/>
        </w:rPr>
        <w:t>pamattiesību pārbaudē</w:t>
      </w:r>
      <w:r w:rsidR="0074730B" w:rsidRPr="00D93D93">
        <w:rPr>
          <w:bCs/>
          <w:sz w:val="26"/>
          <w:szCs w:val="26"/>
        </w:rPr>
        <w:t xml:space="preserve"> ES Padomes darbā un</w:t>
      </w:r>
      <w:r w:rsidR="0074730B" w:rsidRPr="00D93D93">
        <w:rPr>
          <w:b/>
          <w:bCs/>
          <w:sz w:val="26"/>
          <w:szCs w:val="26"/>
        </w:rPr>
        <w:t xml:space="preserve"> </w:t>
      </w:r>
      <w:proofErr w:type="spellStart"/>
      <w:r w:rsidR="0074730B" w:rsidRPr="00D93D93">
        <w:rPr>
          <w:b/>
          <w:bCs/>
          <w:i/>
          <w:sz w:val="26"/>
          <w:szCs w:val="26"/>
        </w:rPr>
        <w:t>Eurojust</w:t>
      </w:r>
      <w:proofErr w:type="spellEnd"/>
      <w:r w:rsidR="0074730B" w:rsidRPr="00D93D93">
        <w:rPr>
          <w:b/>
          <w:bCs/>
          <w:i/>
          <w:sz w:val="26"/>
          <w:szCs w:val="26"/>
        </w:rPr>
        <w:t xml:space="preserve"> </w:t>
      </w:r>
      <w:r w:rsidR="0074730B" w:rsidRPr="00D93D93">
        <w:rPr>
          <w:b/>
          <w:bCs/>
          <w:sz w:val="26"/>
          <w:szCs w:val="26"/>
        </w:rPr>
        <w:t xml:space="preserve">darbu 2010. gadā. </w:t>
      </w:r>
    </w:p>
    <w:p w:rsidR="0074730B" w:rsidRPr="00D93D93" w:rsidRDefault="008A1DA7" w:rsidP="0052172C">
      <w:pPr>
        <w:pStyle w:val="Pamatteksts2"/>
        <w:ind w:firstLine="646"/>
        <w:jc w:val="both"/>
        <w:rPr>
          <w:sz w:val="26"/>
          <w:szCs w:val="26"/>
        </w:rPr>
      </w:pPr>
      <w:r w:rsidRPr="00D93D93">
        <w:rPr>
          <w:bCs/>
          <w:sz w:val="26"/>
          <w:szCs w:val="26"/>
        </w:rPr>
        <w:t>Tāpat Padomes sanāk</w:t>
      </w:r>
      <w:r w:rsidR="0074730B" w:rsidRPr="00D93D93">
        <w:rPr>
          <w:bCs/>
          <w:sz w:val="26"/>
          <w:szCs w:val="26"/>
        </w:rPr>
        <w:t>smes ietvaros tiks apstiprināti</w:t>
      </w:r>
      <w:r w:rsidRPr="00D93D93">
        <w:rPr>
          <w:bCs/>
          <w:sz w:val="26"/>
          <w:szCs w:val="26"/>
        </w:rPr>
        <w:t xml:space="preserve"> </w:t>
      </w:r>
      <w:r w:rsidR="0074730B" w:rsidRPr="00D93D93">
        <w:rPr>
          <w:b/>
          <w:bCs/>
          <w:sz w:val="26"/>
          <w:szCs w:val="26"/>
        </w:rPr>
        <w:t>Padomes</w:t>
      </w:r>
      <w:r w:rsidR="0074730B" w:rsidRPr="00D93D93">
        <w:rPr>
          <w:bCs/>
          <w:sz w:val="26"/>
          <w:szCs w:val="26"/>
        </w:rPr>
        <w:t xml:space="preserve"> </w:t>
      </w:r>
      <w:r w:rsidR="0074730B" w:rsidRPr="00D93D93">
        <w:rPr>
          <w:b/>
          <w:bCs/>
          <w:sz w:val="26"/>
          <w:szCs w:val="26"/>
        </w:rPr>
        <w:t>secinājumi par totalitāro režīmu izdarīto noziegumu piemiņu Eiropā</w:t>
      </w:r>
      <w:r w:rsidR="0074730B" w:rsidRPr="00D93D93">
        <w:rPr>
          <w:bCs/>
          <w:sz w:val="26"/>
          <w:szCs w:val="26"/>
        </w:rPr>
        <w:t>, kuri tika sagatavoti, a</w:t>
      </w:r>
      <w:r w:rsidR="00AF6AAE" w:rsidRPr="00D93D93">
        <w:rPr>
          <w:sz w:val="26"/>
          <w:szCs w:val="26"/>
        </w:rPr>
        <w:t xml:space="preserve">tbildot uz Eiropas Komisijas ziņojumu </w:t>
      </w:r>
      <w:r w:rsidR="0074730B" w:rsidRPr="00D93D93">
        <w:rPr>
          <w:sz w:val="26"/>
          <w:szCs w:val="26"/>
        </w:rPr>
        <w:t xml:space="preserve">Eiropas Parlamentam un Padomei </w:t>
      </w:r>
      <w:r w:rsidR="00AF6AAE" w:rsidRPr="00D93D93">
        <w:rPr>
          <w:sz w:val="26"/>
          <w:szCs w:val="26"/>
        </w:rPr>
        <w:t>„Totalitāro režīmu izdarīto noziegumu piemiņa Eiropā</w:t>
      </w:r>
      <w:r w:rsidR="0074730B" w:rsidRPr="00D93D93">
        <w:rPr>
          <w:sz w:val="26"/>
          <w:szCs w:val="26"/>
        </w:rPr>
        <w:t xml:space="preserve">”. </w:t>
      </w:r>
    </w:p>
    <w:p w:rsidR="00AF6AAE" w:rsidRPr="00D93D93" w:rsidRDefault="00AF6AAE" w:rsidP="0074730B">
      <w:pPr>
        <w:pStyle w:val="Pamatteksts2"/>
        <w:ind w:firstLine="644"/>
        <w:jc w:val="both"/>
        <w:rPr>
          <w:sz w:val="26"/>
          <w:szCs w:val="26"/>
        </w:rPr>
      </w:pPr>
      <w:r w:rsidRPr="00D93D93">
        <w:rPr>
          <w:sz w:val="26"/>
          <w:szCs w:val="26"/>
        </w:rPr>
        <w:t xml:space="preserve"> </w:t>
      </w:r>
    </w:p>
    <w:p w:rsidR="00E0698D" w:rsidRPr="00D93D93" w:rsidRDefault="00E0698D" w:rsidP="00E0698D">
      <w:pPr>
        <w:ind w:left="284"/>
        <w:jc w:val="both"/>
        <w:rPr>
          <w:b/>
          <w:sz w:val="26"/>
          <w:szCs w:val="26"/>
        </w:rPr>
      </w:pPr>
    </w:p>
    <w:p w:rsidR="00AF3EFE" w:rsidRPr="00D93D93" w:rsidRDefault="00996994" w:rsidP="00AB314F">
      <w:pPr>
        <w:jc w:val="both"/>
        <w:rPr>
          <w:sz w:val="26"/>
          <w:szCs w:val="26"/>
        </w:rPr>
      </w:pPr>
      <w:r w:rsidRPr="00D93D93">
        <w:rPr>
          <w:b/>
          <w:sz w:val="26"/>
          <w:szCs w:val="26"/>
          <w:u w:val="single"/>
        </w:rPr>
        <w:t>IV</w:t>
      </w:r>
      <w:r w:rsidR="00AF3EFE" w:rsidRPr="00D93D93">
        <w:rPr>
          <w:b/>
          <w:sz w:val="26"/>
          <w:szCs w:val="26"/>
          <w:u w:val="single"/>
        </w:rPr>
        <w:t xml:space="preserve"> Latvijas delegācija</w:t>
      </w:r>
    </w:p>
    <w:p w:rsidR="00AF3EFE" w:rsidRPr="00D93D93" w:rsidRDefault="00AF3EFE" w:rsidP="00AF3EFE">
      <w:pPr>
        <w:pStyle w:val="Pamatteksts2"/>
        <w:jc w:val="both"/>
        <w:rPr>
          <w:sz w:val="26"/>
          <w:szCs w:val="26"/>
        </w:rPr>
      </w:pPr>
    </w:p>
    <w:p w:rsidR="00AF3EFE" w:rsidRPr="00D93D93" w:rsidRDefault="00AF3EFE" w:rsidP="00AF3EFE">
      <w:pPr>
        <w:pStyle w:val="Pamatteksts2"/>
        <w:jc w:val="both"/>
        <w:rPr>
          <w:sz w:val="26"/>
          <w:szCs w:val="26"/>
        </w:rPr>
      </w:pPr>
      <w:r w:rsidRPr="00D93D93">
        <w:rPr>
          <w:sz w:val="26"/>
          <w:szCs w:val="26"/>
        </w:rPr>
        <w:t>Delegācijas vadītājs:</w:t>
      </w:r>
    </w:p>
    <w:p w:rsidR="00D361A4" w:rsidRPr="00D93D93" w:rsidRDefault="00D361A4" w:rsidP="00AF3EFE">
      <w:pPr>
        <w:pStyle w:val="Pamatteksts2"/>
        <w:ind w:left="3600" w:hanging="2880"/>
        <w:jc w:val="both"/>
        <w:rPr>
          <w:bCs/>
          <w:sz w:val="26"/>
          <w:szCs w:val="26"/>
        </w:rPr>
      </w:pPr>
      <w:r w:rsidRPr="00D93D93">
        <w:rPr>
          <w:b/>
          <w:bCs/>
          <w:sz w:val="26"/>
          <w:szCs w:val="26"/>
        </w:rPr>
        <w:t xml:space="preserve">                                   </w:t>
      </w:r>
      <w:r w:rsidR="00606F89" w:rsidRPr="00D93D93">
        <w:rPr>
          <w:b/>
          <w:bCs/>
          <w:sz w:val="26"/>
          <w:szCs w:val="26"/>
        </w:rPr>
        <w:t>Aigars Štokenbergs</w:t>
      </w:r>
      <w:r w:rsidR="00AF3EFE" w:rsidRPr="00D93D93">
        <w:rPr>
          <w:b/>
          <w:bCs/>
          <w:sz w:val="26"/>
          <w:szCs w:val="26"/>
        </w:rPr>
        <w:t>,</w:t>
      </w:r>
      <w:r w:rsidR="00AF3EFE" w:rsidRPr="00D93D93">
        <w:rPr>
          <w:bCs/>
          <w:sz w:val="26"/>
          <w:szCs w:val="26"/>
        </w:rPr>
        <w:tab/>
      </w:r>
    </w:p>
    <w:p w:rsidR="00AF3EFE" w:rsidRPr="00D93D93" w:rsidRDefault="00D361A4" w:rsidP="00AF3EFE">
      <w:pPr>
        <w:pStyle w:val="Pamatteksts2"/>
        <w:ind w:left="3600" w:hanging="2880"/>
        <w:jc w:val="both"/>
        <w:rPr>
          <w:bCs/>
          <w:sz w:val="26"/>
          <w:szCs w:val="26"/>
        </w:rPr>
      </w:pPr>
      <w:r w:rsidRPr="00D93D93">
        <w:rPr>
          <w:bCs/>
          <w:sz w:val="26"/>
          <w:szCs w:val="26"/>
        </w:rPr>
        <w:t xml:space="preserve">                                  </w:t>
      </w:r>
      <w:r w:rsidR="00E80699" w:rsidRPr="00D93D93">
        <w:rPr>
          <w:bCs/>
          <w:sz w:val="26"/>
          <w:szCs w:val="26"/>
        </w:rPr>
        <w:t xml:space="preserve"> </w:t>
      </w:r>
      <w:r w:rsidR="00606F89" w:rsidRPr="00D93D93">
        <w:rPr>
          <w:bCs/>
          <w:sz w:val="26"/>
          <w:szCs w:val="26"/>
        </w:rPr>
        <w:t xml:space="preserve">tieslietu ministrs </w:t>
      </w:r>
      <w:r w:rsidR="00AF3EFE" w:rsidRPr="00D93D93">
        <w:rPr>
          <w:sz w:val="26"/>
          <w:szCs w:val="26"/>
        </w:rPr>
        <w:t xml:space="preserve"> </w:t>
      </w:r>
    </w:p>
    <w:p w:rsidR="00AF3EFE" w:rsidRPr="00D93D93" w:rsidRDefault="00AF3EFE" w:rsidP="00AF3EFE">
      <w:pPr>
        <w:pStyle w:val="Pamatteksts2"/>
        <w:ind w:left="2520" w:hanging="2520"/>
        <w:jc w:val="both"/>
        <w:rPr>
          <w:sz w:val="26"/>
          <w:szCs w:val="26"/>
        </w:rPr>
      </w:pPr>
    </w:p>
    <w:p w:rsidR="00AF3EFE" w:rsidRPr="00D93D93" w:rsidRDefault="00AF3EFE" w:rsidP="00AF3EFE">
      <w:pPr>
        <w:ind w:left="2977" w:hanging="2977"/>
        <w:jc w:val="both"/>
        <w:rPr>
          <w:sz w:val="26"/>
          <w:szCs w:val="26"/>
        </w:rPr>
      </w:pPr>
      <w:r w:rsidRPr="00D93D93">
        <w:rPr>
          <w:sz w:val="26"/>
          <w:szCs w:val="26"/>
        </w:rPr>
        <w:t>Delegācijas dalībnieki:</w:t>
      </w:r>
      <w:r w:rsidRPr="00D93D93">
        <w:rPr>
          <w:sz w:val="26"/>
          <w:szCs w:val="26"/>
        </w:rPr>
        <w:tab/>
      </w:r>
      <w:r w:rsidRPr="00D93D93">
        <w:rPr>
          <w:b/>
          <w:bCs/>
          <w:sz w:val="26"/>
          <w:szCs w:val="26"/>
        </w:rPr>
        <w:t>Inga Skujiņa</w:t>
      </w:r>
      <w:r w:rsidRPr="00D93D93">
        <w:rPr>
          <w:sz w:val="26"/>
          <w:szCs w:val="26"/>
        </w:rPr>
        <w:t xml:space="preserve">, Tieslietu ministrijas valsts sekretāra vietniece stratēģijas jautājumos; </w:t>
      </w:r>
    </w:p>
    <w:p w:rsidR="004C6208" w:rsidRPr="00D93D93" w:rsidRDefault="004C6208" w:rsidP="00AF3EFE">
      <w:pPr>
        <w:ind w:left="2977" w:hanging="2977"/>
        <w:jc w:val="both"/>
        <w:rPr>
          <w:sz w:val="26"/>
          <w:szCs w:val="26"/>
        </w:rPr>
      </w:pPr>
      <w:r w:rsidRPr="00D93D93">
        <w:rPr>
          <w:sz w:val="26"/>
          <w:szCs w:val="26"/>
        </w:rPr>
        <w:tab/>
      </w:r>
      <w:r w:rsidRPr="00D93D93">
        <w:rPr>
          <w:b/>
          <w:sz w:val="26"/>
          <w:szCs w:val="26"/>
        </w:rPr>
        <w:t>Vita Sliede</w:t>
      </w:r>
      <w:r w:rsidRPr="00D93D93">
        <w:rPr>
          <w:sz w:val="26"/>
          <w:szCs w:val="26"/>
        </w:rPr>
        <w:t xml:space="preserve">, Tieslietu ministrijas Starptautisko privāttiesību nodaļas vadītāja; </w:t>
      </w:r>
    </w:p>
    <w:p w:rsidR="00AF3EFE" w:rsidRPr="00D93D93" w:rsidRDefault="00AF3EFE" w:rsidP="00AF3EFE">
      <w:pPr>
        <w:ind w:left="2977"/>
        <w:jc w:val="both"/>
        <w:rPr>
          <w:sz w:val="26"/>
          <w:szCs w:val="26"/>
        </w:rPr>
      </w:pPr>
      <w:r w:rsidRPr="00D93D93">
        <w:rPr>
          <w:b/>
          <w:sz w:val="26"/>
          <w:szCs w:val="26"/>
        </w:rPr>
        <w:t>E</w:t>
      </w:r>
      <w:r w:rsidRPr="00D93D93">
        <w:rPr>
          <w:b/>
          <w:bCs/>
          <w:sz w:val="26"/>
          <w:szCs w:val="26"/>
        </w:rPr>
        <w:t xml:space="preserve">gita </w:t>
      </w:r>
      <w:proofErr w:type="spellStart"/>
      <w:r w:rsidRPr="00D93D93">
        <w:rPr>
          <w:b/>
          <w:bCs/>
          <w:sz w:val="26"/>
          <w:szCs w:val="26"/>
        </w:rPr>
        <w:t>Šķibele</w:t>
      </w:r>
      <w:proofErr w:type="spellEnd"/>
      <w:r w:rsidRPr="00D93D93">
        <w:rPr>
          <w:sz w:val="26"/>
          <w:szCs w:val="26"/>
        </w:rPr>
        <w:t xml:space="preserve">, tieslietu nozares padomniece Latvijas Republikas </w:t>
      </w:r>
      <w:r w:rsidR="0052172C" w:rsidRPr="0052172C">
        <w:rPr>
          <w:rStyle w:val="Izteiksmgs"/>
          <w:b w:val="0"/>
          <w:sz w:val="26"/>
          <w:szCs w:val="26"/>
        </w:rPr>
        <w:t>Pastāvīgajā</w:t>
      </w:r>
      <w:r w:rsidR="0052172C" w:rsidRPr="00D93D93">
        <w:rPr>
          <w:sz w:val="26"/>
          <w:szCs w:val="26"/>
        </w:rPr>
        <w:t xml:space="preserve"> </w:t>
      </w:r>
      <w:r w:rsidRPr="00D93D93">
        <w:rPr>
          <w:sz w:val="26"/>
          <w:szCs w:val="26"/>
        </w:rPr>
        <w:t xml:space="preserve">pārstāvniecībā ES; </w:t>
      </w:r>
    </w:p>
    <w:p w:rsidR="00AF3EFE" w:rsidRPr="00D93D93" w:rsidRDefault="00AF3EFE" w:rsidP="00AF3EFE">
      <w:pPr>
        <w:ind w:left="2977"/>
        <w:jc w:val="both"/>
        <w:rPr>
          <w:sz w:val="26"/>
          <w:szCs w:val="26"/>
        </w:rPr>
      </w:pPr>
      <w:r w:rsidRPr="00D93D93">
        <w:rPr>
          <w:b/>
          <w:sz w:val="26"/>
          <w:szCs w:val="26"/>
        </w:rPr>
        <w:t>Sandris Laganovskis</w:t>
      </w:r>
      <w:r w:rsidRPr="00D93D93">
        <w:rPr>
          <w:sz w:val="26"/>
          <w:szCs w:val="26"/>
        </w:rPr>
        <w:t xml:space="preserve">, tieslietu nozares padomnieks Latvijas </w:t>
      </w:r>
      <w:r w:rsidRPr="0052172C">
        <w:rPr>
          <w:sz w:val="26"/>
          <w:szCs w:val="26"/>
        </w:rPr>
        <w:t xml:space="preserve">Republikas </w:t>
      </w:r>
      <w:r w:rsidR="0052172C" w:rsidRPr="0052172C">
        <w:rPr>
          <w:rStyle w:val="Izteiksmgs"/>
          <w:b w:val="0"/>
          <w:sz w:val="26"/>
          <w:szCs w:val="26"/>
        </w:rPr>
        <w:t>Pastāvīgajā</w:t>
      </w:r>
      <w:r w:rsidR="0052172C" w:rsidRPr="00D93D93">
        <w:rPr>
          <w:sz w:val="26"/>
          <w:szCs w:val="26"/>
        </w:rPr>
        <w:t xml:space="preserve"> </w:t>
      </w:r>
      <w:r w:rsidRPr="00D93D93">
        <w:rPr>
          <w:sz w:val="26"/>
          <w:szCs w:val="26"/>
        </w:rPr>
        <w:t xml:space="preserve">pārstāvniecībā ES. </w:t>
      </w:r>
    </w:p>
    <w:p w:rsidR="009F0810" w:rsidRPr="00D93D93" w:rsidRDefault="009F0810" w:rsidP="00AF3EFE">
      <w:pPr>
        <w:jc w:val="both"/>
        <w:rPr>
          <w:sz w:val="26"/>
          <w:szCs w:val="26"/>
        </w:rPr>
      </w:pPr>
    </w:p>
    <w:p w:rsidR="00606F89" w:rsidRPr="00D93D93" w:rsidRDefault="00161011" w:rsidP="00AF3EFE">
      <w:pPr>
        <w:jc w:val="both"/>
        <w:rPr>
          <w:sz w:val="26"/>
          <w:szCs w:val="26"/>
        </w:rPr>
      </w:pPr>
      <w:r w:rsidRPr="00D93D93">
        <w:rPr>
          <w:sz w:val="26"/>
          <w:szCs w:val="26"/>
        </w:rPr>
        <w:t xml:space="preserve"> </w:t>
      </w:r>
    </w:p>
    <w:p w:rsidR="00D93D93" w:rsidRDefault="00D93D93" w:rsidP="00AF3EFE">
      <w:pPr>
        <w:jc w:val="both"/>
        <w:rPr>
          <w:sz w:val="26"/>
          <w:szCs w:val="26"/>
        </w:rPr>
      </w:pPr>
    </w:p>
    <w:p w:rsidR="00AF3EFE" w:rsidRPr="00D93D93" w:rsidRDefault="002E2A94" w:rsidP="00AF3EFE">
      <w:pPr>
        <w:jc w:val="both"/>
        <w:rPr>
          <w:sz w:val="26"/>
          <w:szCs w:val="26"/>
        </w:rPr>
      </w:pPr>
      <w:r w:rsidRPr="00D93D93">
        <w:rPr>
          <w:sz w:val="26"/>
          <w:szCs w:val="26"/>
        </w:rPr>
        <w:t>T</w:t>
      </w:r>
      <w:r w:rsidR="00606F89" w:rsidRPr="00D93D93">
        <w:rPr>
          <w:sz w:val="26"/>
          <w:szCs w:val="26"/>
        </w:rPr>
        <w:t>ieslietu ministrs</w:t>
      </w:r>
      <w:r w:rsidR="00AF3EFE" w:rsidRPr="00D93D93">
        <w:rPr>
          <w:sz w:val="26"/>
          <w:szCs w:val="26"/>
        </w:rPr>
        <w:tab/>
      </w:r>
      <w:r w:rsidR="00AF3EFE" w:rsidRPr="00D93D93">
        <w:rPr>
          <w:sz w:val="26"/>
          <w:szCs w:val="26"/>
        </w:rPr>
        <w:tab/>
      </w:r>
      <w:r w:rsidR="00AF3EFE" w:rsidRPr="00D93D93">
        <w:rPr>
          <w:sz w:val="26"/>
          <w:szCs w:val="26"/>
        </w:rPr>
        <w:tab/>
        <w:t xml:space="preserve">    </w:t>
      </w:r>
      <w:r w:rsidR="00AF3EFE" w:rsidRPr="00D93D93">
        <w:rPr>
          <w:sz w:val="26"/>
          <w:szCs w:val="26"/>
        </w:rPr>
        <w:tab/>
      </w:r>
      <w:r w:rsidR="00AF3EFE" w:rsidRPr="00D93D93">
        <w:rPr>
          <w:sz w:val="26"/>
          <w:szCs w:val="26"/>
        </w:rPr>
        <w:tab/>
      </w:r>
      <w:r w:rsidR="00606F89" w:rsidRPr="00D93D93">
        <w:rPr>
          <w:sz w:val="26"/>
          <w:szCs w:val="26"/>
        </w:rPr>
        <w:t xml:space="preserve">           </w:t>
      </w:r>
      <w:r w:rsidR="00161011" w:rsidRPr="00D93D93">
        <w:rPr>
          <w:sz w:val="26"/>
          <w:szCs w:val="26"/>
        </w:rPr>
        <w:t xml:space="preserve"> </w:t>
      </w:r>
      <w:r w:rsidR="00606F89" w:rsidRPr="00D93D93">
        <w:rPr>
          <w:sz w:val="26"/>
          <w:szCs w:val="26"/>
        </w:rPr>
        <w:t xml:space="preserve">                   </w:t>
      </w:r>
      <w:r w:rsidR="00B32C27" w:rsidRPr="00D93D93">
        <w:rPr>
          <w:sz w:val="26"/>
          <w:szCs w:val="26"/>
        </w:rPr>
        <w:t xml:space="preserve">     </w:t>
      </w:r>
      <w:r w:rsidR="00606F89" w:rsidRPr="00D93D93">
        <w:rPr>
          <w:sz w:val="26"/>
          <w:szCs w:val="26"/>
        </w:rPr>
        <w:t xml:space="preserve"> A. Štokenbergs </w:t>
      </w:r>
    </w:p>
    <w:p w:rsidR="00765D84" w:rsidRPr="00AF6AAE" w:rsidRDefault="00765D84" w:rsidP="00AF3EFE">
      <w:pPr>
        <w:jc w:val="both"/>
      </w:pPr>
    </w:p>
    <w:p w:rsidR="00B32C27" w:rsidRPr="00AF6AAE" w:rsidRDefault="00B32C27" w:rsidP="00AF3EFE">
      <w:pPr>
        <w:jc w:val="both"/>
      </w:pPr>
    </w:p>
    <w:p w:rsidR="00B32C27" w:rsidRDefault="00B32C27" w:rsidP="00AF3EFE">
      <w:pPr>
        <w:jc w:val="both"/>
        <w:rPr>
          <w:sz w:val="20"/>
          <w:szCs w:val="20"/>
        </w:rPr>
      </w:pPr>
    </w:p>
    <w:p w:rsidR="00AF3EFE" w:rsidRPr="004D7388" w:rsidRDefault="00610321" w:rsidP="00AF3EFE">
      <w:pPr>
        <w:jc w:val="both"/>
        <w:rPr>
          <w:sz w:val="20"/>
          <w:szCs w:val="20"/>
        </w:rPr>
      </w:pPr>
      <w:r w:rsidRPr="004D7388">
        <w:rPr>
          <w:sz w:val="20"/>
          <w:szCs w:val="20"/>
        </w:rPr>
        <w:t>03</w:t>
      </w:r>
      <w:r w:rsidR="00CC780E" w:rsidRPr="004D7388">
        <w:rPr>
          <w:sz w:val="20"/>
          <w:szCs w:val="20"/>
        </w:rPr>
        <w:t>.</w:t>
      </w:r>
      <w:r w:rsidRPr="004D7388">
        <w:rPr>
          <w:sz w:val="20"/>
          <w:szCs w:val="20"/>
        </w:rPr>
        <w:t>06</w:t>
      </w:r>
      <w:r w:rsidR="00AF3EFE" w:rsidRPr="004D7388">
        <w:rPr>
          <w:sz w:val="20"/>
          <w:szCs w:val="20"/>
        </w:rPr>
        <w:t>.201</w:t>
      </w:r>
      <w:r w:rsidRPr="004D7388">
        <w:rPr>
          <w:sz w:val="20"/>
          <w:szCs w:val="20"/>
        </w:rPr>
        <w:t>1</w:t>
      </w:r>
      <w:r w:rsidR="00AF3EFE" w:rsidRPr="004D7388">
        <w:rPr>
          <w:sz w:val="20"/>
          <w:szCs w:val="20"/>
        </w:rPr>
        <w:t xml:space="preserve"> </w:t>
      </w:r>
      <w:r w:rsidR="00EC6D9E" w:rsidRPr="004D7388">
        <w:rPr>
          <w:sz w:val="20"/>
          <w:szCs w:val="20"/>
        </w:rPr>
        <w:t>1</w:t>
      </w:r>
      <w:r w:rsidR="00A05128">
        <w:rPr>
          <w:sz w:val="20"/>
          <w:szCs w:val="20"/>
        </w:rPr>
        <w:t>5</w:t>
      </w:r>
      <w:r w:rsidR="00AF3EFE" w:rsidRPr="004D7388">
        <w:rPr>
          <w:sz w:val="20"/>
          <w:szCs w:val="20"/>
        </w:rPr>
        <w:t>:</w:t>
      </w:r>
      <w:r w:rsidR="00EC6D9E" w:rsidRPr="004D7388">
        <w:rPr>
          <w:sz w:val="20"/>
          <w:szCs w:val="20"/>
        </w:rPr>
        <w:t>00</w:t>
      </w:r>
    </w:p>
    <w:p w:rsidR="00AF3EFE" w:rsidRPr="004D7388" w:rsidRDefault="00DE42D9" w:rsidP="00AF3EFE">
      <w:pPr>
        <w:jc w:val="both"/>
        <w:rPr>
          <w:sz w:val="20"/>
          <w:szCs w:val="20"/>
        </w:rPr>
      </w:pPr>
      <w:r>
        <w:rPr>
          <w:sz w:val="20"/>
          <w:szCs w:val="20"/>
        </w:rPr>
        <w:t>1200</w:t>
      </w:r>
    </w:p>
    <w:p w:rsidR="00642365" w:rsidRPr="004D7388" w:rsidRDefault="00606F89" w:rsidP="00AF3EFE">
      <w:pPr>
        <w:jc w:val="both"/>
        <w:rPr>
          <w:sz w:val="20"/>
          <w:szCs w:val="20"/>
        </w:rPr>
      </w:pPr>
      <w:r w:rsidRPr="004D7388">
        <w:rPr>
          <w:sz w:val="20"/>
          <w:szCs w:val="20"/>
        </w:rPr>
        <w:t xml:space="preserve">Anna Skrjabina </w:t>
      </w:r>
    </w:p>
    <w:p w:rsidR="00E61C0B" w:rsidRPr="004D7388" w:rsidRDefault="00642365" w:rsidP="00AF3EFE">
      <w:pPr>
        <w:jc w:val="both"/>
        <w:rPr>
          <w:sz w:val="20"/>
          <w:szCs w:val="20"/>
        </w:rPr>
      </w:pPr>
      <w:r w:rsidRPr="004D7388">
        <w:rPr>
          <w:sz w:val="20"/>
          <w:szCs w:val="20"/>
        </w:rPr>
        <w:t>670369</w:t>
      </w:r>
      <w:r w:rsidR="00606F89" w:rsidRPr="004D7388">
        <w:rPr>
          <w:sz w:val="20"/>
          <w:szCs w:val="20"/>
        </w:rPr>
        <w:t>15</w:t>
      </w:r>
      <w:r w:rsidRPr="004D7388">
        <w:rPr>
          <w:sz w:val="20"/>
          <w:szCs w:val="20"/>
        </w:rPr>
        <w:t xml:space="preserve">, </w:t>
      </w:r>
      <w:hyperlink r:id="rId8" w:history="1">
        <w:r w:rsidR="00606F89" w:rsidRPr="004D7388">
          <w:rPr>
            <w:rStyle w:val="Hipersaite"/>
            <w:color w:val="auto"/>
            <w:sz w:val="20"/>
            <w:szCs w:val="20"/>
          </w:rPr>
          <w:t>Anna.Skrjabina@tm.gov.lv</w:t>
        </w:r>
      </w:hyperlink>
    </w:p>
    <w:sectPr w:rsidR="00E61C0B" w:rsidRPr="004D7388" w:rsidSect="00161011">
      <w:headerReference w:type="default" r:id="rId9"/>
      <w:footerReference w:type="default" r:id="rId10"/>
      <w:footerReference w:type="first" r:id="rId11"/>
      <w:pgSz w:w="11906" w:h="16838"/>
      <w:pgMar w:top="1134"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1DA7" w:rsidRDefault="008A1DA7" w:rsidP="00A70D10">
      <w:r>
        <w:separator/>
      </w:r>
    </w:p>
  </w:endnote>
  <w:endnote w:type="continuationSeparator" w:id="0">
    <w:p w:rsidR="008A1DA7" w:rsidRDefault="008A1DA7" w:rsidP="00A70D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DA7" w:rsidRPr="00F16A52" w:rsidRDefault="008A1DA7" w:rsidP="002F4224">
    <w:pPr>
      <w:jc w:val="both"/>
      <w:rPr>
        <w:bCs/>
        <w:sz w:val="20"/>
        <w:szCs w:val="20"/>
      </w:rPr>
    </w:pPr>
    <w:r>
      <w:rPr>
        <w:sz w:val="20"/>
        <w:szCs w:val="20"/>
      </w:rPr>
      <w:t>TMzino_030611</w:t>
    </w:r>
    <w:r w:rsidRPr="00F16A52">
      <w:rPr>
        <w:sz w:val="20"/>
        <w:szCs w:val="20"/>
      </w:rPr>
      <w:t xml:space="preserve">_JHAC; informatīvais </w:t>
    </w:r>
    <w:smartTag w:uri="schemas-tilde-lv/tildestengine" w:element="veidnes">
      <w:smartTagPr>
        <w:attr w:name="text" w:val="ziņojums"/>
        <w:attr w:name="baseform" w:val="ziņojums"/>
        <w:attr w:name="id" w:val="-1"/>
      </w:smartTagPr>
      <w:r w:rsidRPr="00F16A52">
        <w:rPr>
          <w:sz w:val="20"/>
          <w:szCs w:val="20"/>
        </w:rPr>
        <w:t>ziņojums</w:t>
      </w:r>
    </w:smartTag>
    <w:r w:rsidRPr="00F16A52">
      <w:rPr>
        <w:sz w:val="20"/>
        <w:szCs w:val="20"/>
      </w:rPr>
      <w:t xml:space="preserve"> </w:t>
    </w:r>
    <w:r w:rsidRPr="00F16A52">
      <w:rPr>
        <w:bCs/>
        <w:sz w:val="20"/>
        <w:szCs w:val="20"/>
      </w:rPr>
      <w:t xml:space="preserve">par Latvijas nacionālajām pozīcijām un </w:t>
    </w:r>
    <w:r w:rsidRPr="00F16A52">
      <w:rPr>
        <w:sz w:val="20"/>
        <w:szCs w:val="20"/>
      </w:rPr>
      <w:t xml:space="preserve">Tieslietu un iekšlietu ministru padomes </w:t>
    </w:r>
    <w:r w:rsidRPr="00F16A52">
      <w:rPr>
        <w:bCs/>
        <w:sz w:val="20"/>
        <w:szCs w:val="20"/>
      </w:rPr>
      <w:t>201</w:t>
    </w:r>
    <w:r>
      <w:rPr>
        <w:bCs/>
        <w:sz w:val="20"/>
        <w:szCs w:val="20"/>
      </w:rPr>
      <w:t>1</w:t>
    </w:r>
    <w:r w:rsidRPr="00F16A52">
      <w:rPr>
        <w:bCs/>
        <w:sz w:val="20"/>
        <w:szCs w:val="20"/>
      </w:rPr>
      <w:t xml:space="preserve">. gada </w:t>
    </w:r>
    <w:r>
      <w:rPr>
        <w:bCs/>
        <w:sz w:val="20"/>
        <w:szCs w:val="20"/>
      </w:rPr>
      <w:t>9.- 10. jūnija</w:t>
    </w:r>
    <w:r w:rsidRPr="00F16A52">
      <w:rPr>
        <w:bCs/>
        <w:sz w:val="20"/>
        <w:szCs w:val="20"/>
      </w:rPr>
      <w:t xml:space="preserve"> </w:t>
    </w:r>
    <w:r w:rsidRPr="00F16A52">
      <w:rPr>
        <w:sz w:val="20"/>
        <w:szCs w:val="20"/>
      </w:rPr>
      <w:t>sanāksm</w:t>
    </w:r>
    <w:r w:rsidRPr="00F16A52">
      <w:rPr>
        <w:bCs/>
        <w:sz w:val="20"/>
        <w:szCs w:val="20"/>
      </w:rPr>
      <w:t xml:space="preserve">ē izskatāmajiem jautājumiem </w:t>
    </w:r>
  </w:p>
  <w:p w:rsidR="008A1DA7" w:rsidRPr="00F16A52" w:rsidRDefault="008A1DA7" w:rsidP="002F4224">
    <w:pPr>
      <w:jc w:val="both"/>
      <w:rPr>
        <w:sz w:val="20"/>
        <w:szCs w:val="20"/>
      </w:rPr>
    </w:pPr>
  </w:p>
  <w:p w:rsidR="008A1DA7" w:rsidRPr="00644890" w:rsidRDefault="008A1DA7" w:rsidP="00AF3EFE">
    <w:pPr>
      <w:pStyle w:val="Kjene"/>
      <w:rPr>
        <w:szCs w:val="20"/>
        <w:lang w:val="lv-LV"/>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DA7" w:rsidRPr="00F16A52" w:rsidRDefault="008A1DA7" w:rsidP="00AF3EFE">
    <w:pPr>
      <w:jc w:val="both"/>
      <w:rPr>
        <w:bCs/>
        <w:sz w:val="20"/>
        <w:szCs w:val="20"/>
      </w:rPr>
    </w:pPr>
    <w:r>
      <w:rPr>
        <w:sz w:val="20"/>
        <w:szCs w:val="20"/>
      </w:rPr>
      <w:t>TMzino_030611</w:t>
    </w:r>
    <w:r w:rsidRPr="00F16A52">
      <w:rPr>
        <w:sz w:val="20"/>
        <w:szCs w:val="20"/>
      </w:rPr>
      <w:t xml:space="preserve">_JHAC; informatīvais </w:t>
    </w:r>
    <w:smartTag w:uri="schemas-tilde-lv/tildestengine" w:element="veidnes">
      <w:smartTagPr>
        <w:attr w:name="text" w:val="ziņojums"/>
        <w:attr w:name="baseform" w:val="ziņojums"/>
        <w:attr w:name="id" w:val="-1"/>
      </w:smartTagPr>
      <w:r w:rsidRPr="00F16A52">
        <w:rPr>
          <w:sz w:val="20"/>
          <w:szCs w:val="20"/>
        </w:rPr>
        <w:t>ziņojums</w:t>
      </w:r>
    </w:smartTag>
    <w:r w:rsidRPr="00F16A52">
      <w:rPr>
        <w:sz w:val="20"/>
        <w:szCs w:val="20"/>
      </w:rPr>
      <w:t xml:space="preserve"> </w:t>
    </w:r>
    <w:r w:rsidRPr="00F16A52">
      <w:rPr>
        <w:bCs/>
        <w:sz w:val="20"/>
        <w:szCs w:val="20"/>
      </w:rPr>
      <w:t xml:space="preserve">par Latvijas nacionālajām pozīcijām un </w:t>
    </w:r>
    <w:r w:rsidRPr="00F16A52">
      <w:rPr>
        <w:sz w:val="20"/>
        <w:szCs w:val="20"/>
      </w:rPr>
      <w:t xml:space="preserve">Tieslietu un iekšlietu ministru padomes </w:t>
    </w:r>
    <w:r w:rsidRPr="00F16A52">
      <w:rPr>
        <w:bCs/>
        <w:sz w:val="20"/>
        <w:szCs w:val="20"/>
      </w:rPr>
      <w:t>201</w:t>
    </w:r>
    <w:r>
      <w:rPr>
        <w:bCs/>
        <w:sz w:val="20"/>
        <w:szCs w:val="20"/>
      </w:rPr>
      <w:t>1</w:t>
    </w:r>
    <w:r w:rsidRPr="00F16A52">
      <w:rPr>
        <w:bCs/>
        <w:sz w:val="20"/>
        <w:szCs w:val="20"/>
      </w:rPr>
      <w:t xml:space="preserve">. gada </w:t>
    </w:r>
    <w:r>
      <w:rPr>
        <w:bCs/>
        <w:sz w:val="20"/>
        <w:szCs w:val="20"/>
      </w:rPr>
      <w:t>9.- 10. jūnija</w:t>
    </w:r>
    <w:r w:rsidRPr="00F16A52">
      <w:rPr>
        <w:bCs/>
        <w:sz w:val="20"/>
        <w:szCs w:val="20"/>
      </w:rPr>
      <w:t xml:space="preserve"> </w:t>
    </w:r>
    <w:r w:rsidRPr="00F16A52">
      <w:rPr>
        <w:sz w:val="20"/>
        <w:szCs w:val="20"/>
      </w:rPr>
      <w:t>sanāksm</w:t>
    </w:r>
    <w:r w:rsidRPr="00F16A52">
      <w:rPr>
        <w:bCs/>
        <w:sz w:val="20"/>
        <w:szCs w:val="20"/>
      </w:rPr>
      <w:t xml:space="preserve">ē izskatāmajiem jautājumiem </w:t>
    </w:r>
  </w:p>
  <w:p w:rsidR="008A1DA7" w:rsidRPr="00F16A52" w:rsidRDefault="008A1DA7" w:rsidP="00AF3EFE">
    <w:pPr>
      <w:jc w:val="both"/>
      <w:rPr>
        <w:sz w:val="20"/>
        <w:szCs w:val="20"/>
      </w:rPr>
    </w:pPr>
  </w:p>
  <w:p w:rsidR="008A1DA7" w:rsidRPr="00644890" w:rsidRDefault="008A1DA7" w:rsidP="00AF3EFE">
    <w:pPr>
      <w:pStyle w:val="Kjene"/>
      <w:rPr>
        <w:szCs w:val="20"/>
        <w:lang w:val="lv-LV"/>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1DA7" w:rsidRDefault="008A1DA7" w:rsidP="00A70D10">
      <w:r>
        <w:separator/>
      </w:r>
    </w:p>
  </w:footnote>
  <w:footnote w:type="continuationSeparator" w:id="0">
    <w:p w:rsidR="008A1DA7" w:rsidRDefault="008A1DA7" w:rsidP="00A70D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DA7" w:rsidRDefault="00227280">
    <w:pPr>
      <w:pStyle w:val="Galvene"/>
      <w:framePr w:wrap="auto" w:vAnchor="text" w:hAnchor="margin" w:xAlign="center" w:y="1"/>
      <w:rPr>
        <w:rStyle w:val="Lappusesnumurs"/>
      </w:rPr>
    </w:pPr>
    <w:r>
      <w:rPr>
        <w:rStyle w:val="Lappusesnumurs"/>
      </w:rPr>
      <w:fldChar w:fldCharType="begin"/>
    </w:r>
    <w:r w:rsidR="008A1DA7">
      <w:rPr>
        <w:rStyle w:val="Lappusesnumurs"/>
      </w:rPr>
      <w:instrText xml:space="preserve">PAGE  </w:instrText>
    </w:r>
    <w:r>
      <w:rPr>
        <w:rStyle w:val="Lappusesnumurs"/>
      </w:rPr>
      <w:fldChar w:fldCharType="separate"/>
    </w:r>
    <w:r w:rsidR="00DE42D9">
      <w:rPr>
        <w:rStyle w:val="Lappusesnumurs"/>
        <w:noProof/>
      </w:rPr>
      <w:t>4</w:t>
    </w:r>
    <w:r>
      <w:rPr>
        <w:rStyle w:val="Lappusesnumurs"/>
      </w:rPr>
      <w:fldChar w:fldCharType="end"/>
    </w:r>
  </w:p>
  <w:p w:rsidR="008A1DA7" w:rsidRDefault="008A1DA7">
    <w:pPr>
      <w:pStyle w:val="Galvene"/>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E1934"/>
    <w:multiLevelType w:val="hybridMultilevel"/>
    <w:tmpl w:val="8820CFE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E741C58"/>
    <w:multiLevelType w:val="hybridMultilevel"/>
    <w:tmpl w:val="439E78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F80961"/>
    <w:multiLevelType w:val="hybridMultilevel"/>
    <w:tmpl w:val="945C266A"/>
    <w:lvl w:ilvl="0" w:tplc="EDDCC16A">
      <w:start w:val="1"/>
      <w:numFmt w:val="decimal"/>
      <w:lvlText w:val="%1."/>
      <w:lvlJc w:val="left"/>
      <w:pPr>
        <w:ind w:left="644" w:hanging="360"/>
      </w:pPr>
      <w:rPr>
        <w:rFonts w:hint="default"/>
      </w:rPr>
    </w:lvl>
    <w:lvl w:ilvl="1" w:tplc="04260019">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3">
    <w:nsid w:val="1B931868"/>
    <w:multiLevelType w:val="hybridMultilevel"/>
    <w:tmpl w:val="AD28639C"/>
    <w:lvl w:ilvl="0" w:tplc="5C102D6A">
      <w:start w:val="1"/>
      <w:numFmt w:val="decimal"/>
      <w:lvlText w:val="%1."/>
      <w:lvlJc w:val="left"/>
      <w:pPr>
        <w:ind w:left="709" w:hanging="360"/>
      </w:pPr>
      <w:rPr>
        <w:rFonts w:hint="default"/>
      </w:rPr>
    </w:lvl>
    <w:lvl w:ilvl="1" w:tplc="04260019" w:tentative="1">
      <w:start w:val="1"/>
      <w:numFmt w:val="lowerLetter"/>
      <w:lvlText w:val="%2."/>
      <w:lvlJc w:val="left"/>
      <w:pPr>
        <w:ind w:left="1429" w:hanging="360"/>
      </w:pPr>
    </w:lvl>
    <w:lvl w:ilvl="2" w:tplc="0426001B" w:tentative="1">
      <w:start w:val="1"/>
      <w:numFmt w:val="lowerRoman"/>
      <w:lvlText w:val="%3."/>
      <w:lvlJc w:val="right"/>
      <w:pPr>
        <w:ind w:left="2149" w:hanging="180"/>
      </w:pPr>
    </w:lvl>
    <w:lvl w:ilvl="3" w:tplc="0426000F" w:tentative="1">
      <w:start w:val="1"/>
      <w:numFmt w:val="decimal"/>
      <w:lvlText w:val="%4."/>
      <w:lvlJc w:val="left"/>
      <w:pPr>
        <w:ind w:left="2869" w:hanging="360"/>
      </w:pPr>
    </w:lvl>
    <w:lvl w:ilvl="4" w:tplc="04260019" w:tentative="1">
      <w:start w:val="1"/>
      <w:numFmt w:val="lowerLetter"/>
      <w:lvlText w:val="%5."/>
      <w:lvlJc w:val="left"/>
      <w:pPr>
        <w:ind w:left="3589" w:hanging="360"/>
      </w:pPr>
    </w:lvl>
    <w:lvl w:ilvl="5" w:tplc="0426001B" w:tentative="1">
      <w:start w:val="1"/>
      <w:numFmt w:val="lowerRoman"/>
      <w:lvlText w:val="%6."/>
      <w:lvlJc w:val="right"/>
      <w:pPr>
        <w:ind w:left="4309" w:hanging="180"/>
      </w:pPr>
    </w:lvl>
    <w:lvl w:ilvl="6" w:tplc="0426000F" w:tentative="1">
      <w:start w:val="1"/>
      <w:numFmt w:val="decimal"/>
      <w:lvlText w:val="%7."/>
      <w:lvlJc w:val="left"/>
      <w:pPr>
        <w:ind w:left="5029" w:hanging="360"/>
      </w:pPr>
    </w:lvl>
    <w:lvl w:ilvl="7" w:tplc="04260019" w:tentative="1">
      <w:start w:val="1"/>
      <w:numFmt w:val="lowerLetter"/>
      <w:lvlText w:val="%8."/>
      <w:lvlJc w:val="left"/>
      <w:pPr>
        <w:ind w:left="5749" w:hanging="360"/>
      </w:pPr>
    </w:lvl>
    <w:lvl w:ilvl="8" w:tplc="0426001B" w:tentative="1">
      <w:start w:val="1"/>
      <w:numFmt w:val="lowerRoman"/>
      <w:lvlText w:val="%9."/>
      <w:lvlJc w:val="right"/>
      <w:pPr>
        <w:ind w:left="6469" w:hanging="180"/>
      </w:pPr>
    </w:lvl>
  </w:abstractNum>
  <w:abstractNum w:abstractNumId="4">
    <w:nsid w:val="3FE62184"/>
    <w:multiLevelType w:val="hybridMultilevel"/>
    <w:tmpl w:val="F68C098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4D836BF4"/>
    <w:multiLevelType w:val="hybridMultilevel"/>
    <w:tmpl w:val="C0C01FEA"/>
    <w:lvl w:ilvl="0" w:tplc="BECC081A">
      <w:start w:val="1"/>
      <w:numFmt w:val="decimal"/>
      <w:lvlText w:val="%1."/>
      <w:lvlJc w:val="left"/>
      <w:pPr>
        <w:ind w:left="1637" w:hanging="360"/>
      </w:pPr>
      <w:rPr>
        <w:rFonts w:hint="default"/>
        <w:i w:val="0"/>
      </w:rPr>
    </w:lvl>
    <w:lvl w:ilvl="1" w:tplc="04260019">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6">
    <w:nsid w:val="4EA30D63"/>
    <w:multiLevelType w:val="hybridMultilevel"/>
    <w:tmpl w:val="0B28764C"/>
    <w:lvl w:ilvl="0" w:tplc="AA1205B2">
      <w:start w:val="1"/>
      <w:numFmt w:val="decimal"/>
      <w:lvlText w:val="%1."/>
      <w:lvlJc w:val="left"/>
      <w:pPr>
        <w:ind w:left="1637" w:hanging="360"/>
      </w:pPr>
      <w:rPr>
        <w:rFonts w:hint="default"/>
        <w:b w:val="0"/>
        <w:i w:val="0"/>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7">
    <w:nsid w:val="54C2543E"/>
    <w:multiLevelType w:val="hybridMultilevel"/>
    <w:tmpl w:val="DBE6A582"/>
    <w:lvl w:ilvl="0" w:tplc="6C708904">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8">
    <w:nsid w:val="5A0712EC"/>
    <w:multiLevelType w:val="hybridMultilevel"/>
    <w:tmpl w:val="0B28764C"/>
    <w:lvl w:ilvl="0" w:tplc="AA1205B2">
      <w:start w:val="1"/>
      <w:numFmt w:val="decimal"/>
      <w:lvlText w:val="%1."/>
      <w:lvlJc w:val="left"/>
      <w:pPr>
        <w:ind w:left="1637" w:hanging="360"/>
      </w:pPr>
      <w:rPr>
        <w:rFonts w:hint="default"/>
        <w:b w:val="0"/>
        <w:i w:val="0"/>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9">
    <w:nsid w:val="693035FB"/>
    <w:multiLevelType w:val="hybridMultilevel"/>
    <w:tmpl w:val="945C266A"/>
    <w:lvl w:ilvl="0" w:tplc="EDDCC16A">
      <w:start w:val="1"/>
      <w:numFmt w:val="decimal"/>
      <w:lvlText w:val="%1."/>
      <w:lvlJc w:val="left"/>
      <w:pPr>
        <w:ind w:left="644" w:hanging="360"/>
      </w:pPr>
      <w:rPr>
        <w:rFonts w:hint="default"/>
      </w:rPr>
    </w:lvl>
    <w:lvl w:ilvl="1" w:tplc="04260019">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0">
    <w:nsid w:val="73705350"/>
    <w:multiLevelType w:val="hybridMultilevel"/>
    <w:tmpl w:val="47BA0C78"/>
    <w:lvl w:ilvl="0" w:tplc="AA5AE678">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7"/>
  </w:num>
  <w:num w:numId="4">
    <w:abstractNumId w:val="1"/>
  </w:num>
  <w:num w:numId="5">
    <w:abstractNumId w:val="3"/>
  </w:num>
  <w:num w:numId="6">
    <w:abstractNumId w:val="9"/>
  </w:num>
  <w:num w:numId="7">
    <w:abstractNumId w:val="10"/>
  </w:num>
  <w:num w:numId="8">
    <w:abstractNumId w:val="2"/>
  </w:num>
  <w:num w:numId="9">
    <w:abstractNumId w:val="6"/>
  </w:num>
  <w:num w:numId="10">
    <w:abstractNumId w:val="4"/>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F3EFE"/>
    <w:rsid w:val="00006B6F"/>
    <w:rsid w:val="00022DBA"/>
    <w:rsid w:val="000358EA"/>
    <w:rsid w:val="00047D6D"/>
    <w:rsid w:val="0005516C"/>
    <w:rsid w:val="00076F95"/>
    <w:rsid w:val="000A5837"/>
    <w:rsid w:val="000C39A7"/>
    <w:rsid w:val="000D406D"/>
    <w:rsid w:val="000F3375"/>
    <w:rsid w:val="001152FE"/>
    <w:rsid w:val="00161011"/>
    <w:rsid w:val="00165B07"/>
    <w:rsid w:val="001729AD"/>
    <w:rsid w:val="00192C7A"/>
    <w:rsid w:val="00193C42"/>
    <w:rsid w:val="001A5397"/>
    <w:rsid w:val="001B79BA"/>
    <w:rsid w:val="001C00BD"/>
    <w:rsid w:val="001E604A"/>
    <w:rsid w:val="001F377A"/>
    <w:rsid w:val="00227280"/>
    <w:rsid w:val="00247320"/>
    <w:rsid w:val="00247A3A"/>
    <w:rsid w:val="0025030E"/>
    <w:rsid w:val="0028219F"/>
    <w:rsid w:val="00292D2D"/>
    <w:rsid w:val="0029413D"/>
    <w:rsid w:val="00294C62"/>
    <w:rsid w:val="002E2A94"/>
    <w:rsid w:val="002F4224"/>
    <w:rsid w:val="0036070D"/>
    <w:rsid w:val="00380CB7"/>
    <w:rsid w:val="0038728E"/>
    <w:rsid w:val="003C0399"/>
    <w:rsid w:val="003C3BEE"/>
    <w:rsid w:val="003F3A23"/>
    <w:rsid w:val="00402ED1"/>
    <w:rsid w:val="004228DA"/>
    <w:rsid w:val="004440D9"/>
    <w:rsid w:val="004502EC"/>
    <w:rsid w:val="004525EE"/>
    <w:rsid w:val="004631DE"/>
    <w:rsid w:val="004811E7"/>
    <w:rsid w:val="00483D17"/>
    <w:rsid w:val="004845CF"/>
    <w:rsid w:val="0049284E"/>
    <w:rsid w:val="004A76AE"/>
    <w:rsid w:val="004B2A06"/>
    <w:rsid w:val="004C6208"/>
    <w:rsid w:val="004C7B2D"/>
    <w:rsid w:val="004D7388"/>
    <w:rsid w:val="004E0F8D"/>
    <w:rsid w:val="004F3719"/>
    <w:rsid w:val="00511EE0"/>
    <w:rsid w:val="005156C2"/>
    <w:rsid w:val="00517209"/>
    <w:rsid w:val="0052172C"/>
    <w:rsid w:val="0053148A"/>
    <w:rsid w:val="005502BE"/>
    <w:rsid w:val="00551CC0"/>
    <w:rsid w:val="00557757"/>
    <w:rsid w:val="005660D7"/>
    <w:rsid w:val="00567D98"/>
    <w:rsid w:val="00572D7A"/>
    <w:rsid w:val="005C0863"/>
    <w:rsid w:val="005D1D71"/>
    <w:rsid w:val="005E01AD"/>
    <w:rsid w:val="00606F89"/>
    <w:rsid w:val="00610321"/>
    <w:rsid w:val="00642365"/>
    <w:rsid w:val="00650923"/>
    <w:rsid w:val="00653AF9"/>
    <w:rsid w:val="0066682C"/>
    <w:rsid w:val="006911EA"/>
    <w:rsid w:val="006A5D0B"/>
    <w:rsid w:val="006B6CAF"/>
    <w:rsid w:val="006E4E37"/>
    <w:rsid w:val="00717BF2"/>
    <w:rsid w:val="0072138F"/>
    <w:rsid w:val="007454FC"/>
    <w:rsid w:val="0074730B"/>
    <w:rsid w:val="00762E63"/>
    <w:rsid w:val="00765D84"/>
    <w:rsid w:val="00765F22"/>
    <w:rsid w:val="00767A80"/>
    <w:rsid w:val="00771BCE"/>
    <w:rsid w:val="00784D25"/>
    <w:rsid w:val="007A2E45"/>
    <w:rsid w:val="007A3A76"/>
    <w:rsid w:val="007C337E"/>
    <w:rsid w:val="007D23F4"/>
    <w:rsid w:val="007D4E4B"/>
    <w:rsid w:val="007F4BB7"/>
    <w:rsid w:val="00826B70"/>
    <w:rsid w:val="008358D8"/>
    <w:rsid w:val="00855279"/>
    <w:rsid w:val="00856313"/>
    <w:rsid w:val="00856F19"/>
    <w:rsid w:val="00866FA4"/>
    <w:rsid w:val="008952AF"/>
    <w:rsid w:val="008A14DF"/>
    <w:rsid w:val="008A1DA7"/>
    <w:rsid w:val="008A1FC8"/>
    <w:rsid w:val="008B2572"/>
    <w:rsid w:val="008B5841"/>
    <w:rsid w:val="008C6ED3"/>
    <w:rsid w:val="008E09EF"/>
    <w:rsid w:val="008F2B9C"/>
    <w:rsid w:val="009034C5"/>
    <w:rsid w:val="00925970"/>
    <w:rsid w:val="00943BDE"/>
    <w:rsid w:val="009459A8"/>
    <w:rsid w:val="009805D0"/>
    <w:rsid w:val="00985D11"/>
    <w:rsid w:val="00995E29"/>
    <w:rsid w:val="00996994"/>
    <w:rsid w:val="009D2AFB"/>
    <w:rsid w:val="009F0810"/>
    <w:rsid w:val="00A00EB5"/>
    <w:rsid w:val="00A05128"/>
    <w:rsid w:val="00A20EAD"/>
    <w:rsid w:val="00A36504"/>
    <w:rsid w:val="00A43996"/>
    <w:rsid w:val="00A70D10"/>
    <w:rsid w:val="00A97731"/>
    <w:rsid w:val="00AA00CF"/>
    <w:rsid w:val="00AA3CE3"/>
    <w:rsid w:val="00AA4FE5"/>
    <w:rsid w:val="00AB314F"/>
    <w:rsid w:val="00AD0B0C"/>
    <w:rsid w:val="00AD2AFB"/>
    <w:rsid w:val="00AF3EFE"/>
    <w:rsid w:val="00AF6AAE"/>
    <w:rsid w:val="00B167A8"/>
    <w:rsid w:val="00B21578"/>
    <w:rsid w:val="00B31E0E"/>
    <w:rsid w:val="00B32C27"/>
    <w:rsid w:val="00B511DD"/>
    <w:rsid w:val="00B709BD"/>
    <w:rsid w:val="00BA0049"/>
    <w:rsid w:val="00BA5642"/>
    <w:rsid w:val="00BA5DC0"/>
    <w:rsid w:val="00BC075B"/>
    <w:rsid w:val="00C07392"/>
    <w:rsid w:val="00C137BF"/>
    <w:rsid w:val="00C20A03"/>
    <w:rsid w:val="00C43058"/>
    <w:rsid w:val="00C471AC"/>
    <w:rsid w:val="00C643D6"/>
    <w:rsid w:val="00C72112"/>
    <w:rsid w:val="00C7575F"/>
    <w:rsid w:val="00C86FAB"/>
    <w:rsid w:val="00C931AD"/>
    <w:rsid w:val="00CC1A74"/>
    <w:rsid w:val="00CC780E"/>
    <w:rsid w:val="00CC79A7"/>
    <w:rsid w:val="00CF28AC"/>
    <w:rsid w:val="00D01C6F"/>
    <w:rsid w:val="00D03554"/>
    <w:rsid w:val="00D33DF9"/>
    <w:rsid w:val="00D361A4"/>
    <w:rsid w:val="00D62F8D"/>
    <w:rsid w:val="00D91A10"/>
    <w:rsid w:val="00D93D93"/>
    <w:rsid w:val="00DB5F8C"/>
    <w:rsid w:val="00DB6E73"/>
    <w:rsid w:val="00DD007F"/>
    <w:rsid w:val="00DE0B37"/>
    <w:rsid w:val="00DE138D"/>
    <w:rsid w:val="00DE42D9"/>
    <w:rsid w:val="00DF2CAC"/>
    <w:rsid w:val="00E00AA8"/>
    <w:rsid w:val="00E0698D"/>
    <w:rsid w:val="00E318FA"/>
    <w:rsid w:val="00E61C0B"/>
    <w:rsid w:val="00E80699"/>
    <w:rsid w:val="00E9678F"/>
    <w:rsid w:val="00EB52FC"/>
    <w:rsid w:val="00EC6D9E"/>
    <w:rsid w:val="00EF67A3"/>
    <w:rsid w:val="00F1080F"/>
    <w:rsid w:val="00F23888"/>
    <w:rsid w:val="00F40C63"/>
    <w:rsid w:val="00F76C15"/>
    <w:rsid w:val="00F809B1"/>
    <w:rsid w:val="00F90DEC"/>
    <w:rsid w:val="00FF5C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AF3EFE"/>
    <w:pPr>
      <w:spacing w:after="0" w:line="240" w:lineRule="auto"/>
    </w:pPr>
    <w:rPr>
      <w:rFonts w:ascii="Times New Roman" w:eastAsia="Times New Roman" w:hAnsi="Times New Roman" w:cs="Times New Roman"/>
      <w:sz w:val="24"/>
      <w:szCs w:val="24"/>
    </w:rPr>
  </w:style>
  <w:style w:type="paragraph" w:styleId="Virsraksts5">
    <w:name w:val="heading 5"/>
    <w:basedOn w:val="Parastais"/>
    <w:next w:val="Parastais"/>
    <w:link w:val="Virsraksts5Rakstz"/>
    <w:qFormat/>
    <w:rsid w:val="00E0698D"/>
    <w:pPr>
      <w:keepNext/>
      <w:outlineLvl w:val="4"/>
    </w:pPr>
    <w:rPr>
      <w:b/>
      <w:bCs/>
      <w:u w:val="singl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ais"/>
    <w:link w:val="KjeneRakstz"/>
    <w:rsid w:val="00AF3EFE"/>
    <w:pPr>
      <w:tabs>
        <w:tab w:val="center" w:pos="4320"/>
        <w:tab w:val="right" w:pos="8640"/>
      </w:tabs>
    </w:pPr>
    <w:rPr>
      <w:lang w:val="en-US"/>
    </w:rPr>
  </w:style>
  <w:style w:type="character" w:customStyle="1" w:styleId="KjeneRakstz">
    <w:name w:val="Kājene Rakstz."/>
    <w:basedOn w:val="Noklusjumarindkopasfonts"/>
    <w:link w:val="Kjene"/>
    <w:rsid w:val="00AF3EFE"/>
    <w:rPr>
      <w:rFonts w:ascii="Times New Roman" w:eastAsia="Times New Roman" w:hAnsi="Times New Roman" w:cs="Times New Roman"/>
      <w:sz w:val="24"/>
      <w:szCs w:val="24"/>
      <w:lang w:val="en-US"/>
    </w:rPr>
  </w:style>
  <w:style w:type="paragraph" w:styleId="Galvene">
    <w:name w:val="header"/>
    <w:basedOn w:val="Parastais"/>
    <w:link w:val="GalveneRakstz"/>
    <w:rsid w:val="00AF3EFE"/>
    <w:pPr>
      <w:tabs>
        <w:tab w:val="center" w:pos="4153"/>
        <w:tab w:val="right" w:pos="8306"/>
      </w:tabs>
    </w:pPr>
  </w:style>
  <w:style w:type="character" w:customStyle="1" w:styleId="GalveneRakstz">
    <w:name w:val="Galvene Rakstz."/>
    <w:basedOn w:val="Noklusjumarindkopasfonts"/>
    <w:link w:val="Galvene"/>
    <w:rsid w:val="00AF3EFE"/>
    <w:rPr>
      <w:rFonts w:ascii="Times New Roman" w:eastAsia="Times New Roman" w:hAnsi="Times New Roman" w:cs="Times New Roman"/>
      <w:sz w:val="24"/>
      <w:szCs w:val="24"/>
    </w:rPr>
  </w:style>
  <w:style w:type="paragraph" w:styleId="Pamatteksts2">
    <w:name w:val="Body Text 2"/>
    <w:basedOn w:val="Parastais"/>
    <w:link w:val="Pamatteksts2Rakstz"/>
    <w:rsid w:val="00AF3EFE"/>
    <w:pPr>
      <w:jc w:val="center"/>
    </w:pPr>
    <w:rPr>
      <w:sz w:val="32"/>
      <w:szCs w:val="32"/>
    </w:rPr>
  </w:style>
  <w:style w:type="character" w:customStyle="1" w:styleId="Pamatteksts2Rakstz">
    <w:name w:val="Pamatteksts 2 Rakstz."/>
    <w:basedOn w:val="Noklusjumarindkopasfonts"/>
    <w:link w:val="Pamatteksts2"/>
    <w:rsid w:val="00AF3EFE"/>
    <w:rPr>
      <w:rFonts w:ascii="Times New Roman" w:eastAsia="Times New Roman" w:hAnsi="Times New Roman" w:cs="Times New Roman"/>
      <w:sz w:val="32"/>
      <w:szCs w:val="32"/>
    </w:rPr>
  </w:style>
  <w:style w:type="paragraph" w:styleId="Komentrateksts">
    <w:name w:val="annotation text"/>
    <w:basedOn w:val="Parastais"/>
    <w:link w:val="KomentratekstsRakstz"/>
    <w:semiHidden/>
    <w:rsid w:val="00AF3EFE"/>
    <w:rPr>
      <w:sz w:val="20"/>
      <w:szCs w:val="20"/>
    </w:rPr>
  </w:style>
  <w:style w:type="character" w:customStyle="1" w:styleId="KomentratekstsRakstz">
    <w:name w:val="Komentāra teksts Rakstz."/>
    <w:basedOn w:val="Noklusjumarindkopasfonts"/>
    <w:link w:val="Komentrateksts"/>
    <w:semiHidden/>
    <w:rsid w:val="00AF3EFE"/>
    <w:rPr>
      <w:rFonts w:ascii="Times New Roman" w:eastAsia="Times New Roman" w:hAnsi="Times New Roman" w:cs="Times New Roman"/>
      <w:sz w:val="20"/>
      <w:szCs w:val="20"/>
    </w:rPr>
  </w:style>
  <w:style w:type="character" w:styleId="Lappusesnumurs">
    <w:name w:val="page number"/>
    <w:basedOn w:val="Noklusjumarindkopasfonts"/>
    <w:rsid w:val="00AF3EFE"/>
    <w:rPr>
      <w:rFonts w:cs="Times New Roman"/>
    </w:rPr>
  </w:style>
  <w:style w:type="paragraph" w:styleId="Pamatteksts">
    <w:name w:val="Body Text"/>
    <w:basedOn w:val="Parastais"/>
    <w:link w:val="PamattekstsRakstz"/>
    <w:rsid w:val="00AF3EFE"/>
    <w:pPr>
      <w:spacing w:after="120"/>
    </w:pPr>
  </w:style>
  <w:style w:type="character" w:customStyle="1" w:styleId="PamattekstsRakstz">
    <w:name w:val="Pamatteksts Rakstz."/>
    <w:basedOn w:val="Noklusjumarindkopasfonts"/>
    <w:link w:val="Pamatteksts"/>
    <w:rsid w:val="00AF3EFE"/>
    <w:rPr>
      <w:rFonts w:ascii="Times New Roman" w:eastAsia="Times New Roman" w:hAnsi="Times New Roman" w:cs="Times New Roman"/>
      <w:sz w:val="24"/>
      <w:szCs w:val="24"/>
    </w:rPr>
  </w:style>
  <w:style w:type="paragraph" w:styleId="Nosaukums">
    <w:name w:val="Title"/>
    <w:basedOn w:val="Parastais"/>
    <w:link w:val="NosaukumsRakstz"/>
    <w:qFormat/>
    <w:rsid w:val="00AF3EFE"/>
    <w:pPr>
      <w:jc w:val="center"/>
    </w:pPr>
    <w:rPr>
      <w:b/>
      <w:bCs/>
    </w:rPr>
  </w:style>
  <w:style w:type="character" w:customStyle="1" w:styleId="NosaukumsRakstz">
    <w:name w:val="Nosaukums Rakstz."/>
    <w:basedOn w:val="Noklusjumarindkopasfonts"/>
    <w:link w:val="Nosaukums"/>
    <w:rsid w:val="00AF3EFE"/>
    <w:rPr>
      <w:rFonts w:ascii="Times New Roman" w:eastAsia="Times New Roman" w:hAnsi="Times New Roman" w:cs="Times New Roman"/>
      <w:b/>
      <w:bCs/>
      <w:sz w:val="24"/>
      <w:szCs w:val="24"/>
    </w:rPr>
  </w:style>
  <w:style w:type="paragraph" w:customStyle="1" w:styleId="Agendapoint2text">
    <w:name w:val="Agenda point 2 text"/>
    <w:basedOn w:val="Parastais"/>
    <w:rsid w:val="00AF3EFE"/>
    <w:pPr>
      <w:autoSpaceDE w:val="0"/>
      <w:autoSpaceDN w:val="0"/>
      <w:ind w:left="1134" w:hanging="567"/>
    </w:pPr>
    <w:rPr>
      <w:rFonts w:eastAsia="Calibri"/>
      <w:lang w:eastAsia="lv-LV"/>
    </w:rPr>
  </w:style>
  <w:style w:type="paragraph" w:styleId="Sarakstarindkopa">
    <w:name w:val="List Paragraph"/>
    <w:basedOn w:val="Parastais"/>
    <w:uiPriority w:val="34"/>
    <w:qFormat/>
    <w:rsid w:val="00AF3EFE"/>
    <w:pPr>
      <w:ind w:left="720"/>
      <w:contextualSpacing/>
    </w:pPr>
  </w:style>
  <w:style w:type="paragraph" w:customStyle="1" w:styleId="Text1">
    <w:name w:val="Text 1"/>
    <w:basedOn w:val="Parastais"/>
    <w:rsid w:val="00AF3EFE"/>
    <w:pPr>
      <w:spacing w:before="120" w:after="120"/>
      <w:ind w:left="850"/>
      <w:jc w:val="both"/>
    </w:pPr>
    <w:rPr>
      <w:lang w:eastAsia="en-GB"/>
    </w:rPr>
  </w:style>
  <w:style w:type="paragraph" w:styleId="Vienkrsteksts">
    <w:name w:val="Plain Text"/>
    <w:basedOn w:val="Parastais"/>
    <w:link w:val="VienkrstekstsRakstz"/>
    <w:uiPriority w:val="99"/>
    <w:rsid w:val="00AF3EFE"/>
    <w:pPr>
      <w:widowControl w:val="0"/>
      <w:jc w:val="both"/>
    </w:pPr>
    <w:rPr>
      <w:snapToGrid w:val="0"/>
      <w:sz w:val="22"/>
      <w:szCs w:val="20"/>
      <w:lang w:val="en-GB"/>
    </w:rPr>
  </w:style>
  <w:style w:type="character" w:customStyle="1" w:styleId="VienkrstekstsRakstz">
    <w:name w:val="Vienkāršs teksts Rakstz."/>
    <w:basedOn w:val="Noklusjumarindkopasfonts"/>
    <w:link w:val="Vienkrsteksts"/>
    <w:uiPriority w:val="99"/>
    <w:rsid w:val="00AF3EFE"/>
    <w:rPr>
      <w:rFonts w:ascii="Times New Roman" w:eastAsia="Times New Roman" w:hAnsi="Times New Roman" w:cs="Times New Roman"/>
      <w:snapToGrid w:val="0"/>
      <w:szCs w:val="20"/>
      <w:lang w:val="en-GB"/>
    </w:rPr>
  </w:style>
  <w:style w:type="character" w:customStyle="1" w:styleId="Virsraksts5Rakstz">
    <w:name w:val="Virsraksts 5 Rakstz."/>
    <w:basedOn w:val="Noklusjumarindkopasfonts"/>
    <w:link w:val="Virsraksts5"/>
    <w:rsid w:val="00E0698D"/>
    <w:rPr>
      <w:rFonts w:ascii="Times New Roman" w:eastAsia="Times New Roman" w:hAnsi="Times New Roman" w:cs="Times New Roman"/>
      <w:b/>
      <w:bCs/>
      <w:sz w:val="24"/>
      <w:szCs w:val="24"/>
      <w:u w:val="single"/>
    </w:rPr>
  </w:style>
  <w:style w:type="character" w:styleId="Hipersaite">
    <w:name w:val="Hyperlink"/>
    <w:basedOn w:val="Noklusjumarindkopasfonts"/>
    <w:uiPriority w:val="99"/>
    <w:unhideWhenUsed/>
    <w:rsid w:val="00E61C0B"/>
    <w:rPr>
      <w:color w:val="0000FF" w:themeColor="hyperlink"/>
      <w:u w:val="single"/>
    </w:rPr>
  </w:style>
  <w:style w:type="paragraph" w:customStyle="1" w:styleId="Point1">
    <w:name w:val="Point 1"/>
    <w:basedOn w:val="Parastais"/>
    <w:rsid w:val="00E61C0B"/>
    <w:pPr>
      <w:spacing w:before="120" w:after="120"/>
      <w:ind w:left="1417" w:hanging="567"/>
      <w:jc w:val="both"/>
    </w:pPr>
    <w:rPr>
      <w:lang w:eastAsia="en-GB"/>
    </w:rPr>
  </w:style>
  <w:style w:type="paragraph" w:customStyle="1" w:styleId="EntEmet">
    <w:name w:val="EntEmet"/>
    <w:basedOn w:val="Parastais"/>
    <w:rsid w:val="00DB6E73"/>
    <w:pPr>
      <w:tabs>
        <w:tab w:val="left" w:pos="284"/>
        <w:tab w:val="left" w:pos="567"/>
        <w:tab w:val="left" w:pos="851"/>
        <w:tab w:val="left" w:pos="1134"/>
        <w:tab w:val="left" w:pos="1418"/>
      </w:tabs>
      <w:spacing w:before="40"/>
    </w:pPr>
    <w:rPr>
      <w:szCs w:val="20"/>
      <w:lang w:eastAsia="fr-BE"/>
    </w:rPr>
  </w:style>
  <w:style w:type="paragraph" w:customStyle="1" w:styleId="naisc">
    <w:name w:val="naisc"/>
    <w:basedOn w:val="Parastais"/>
    <w:rsid w:val="004C6208"/>
    <w:pPr>
      <w:spacing w:before="100" w:beforeAutospacing="1" w:after="100" w:afterAutospacing="1"/>
    </w:pPr>
    <w:rPr>
      <w:lang w:eastAsia="lv-LV"/>
    </w:rPr>
  </w:style>
  <w:style w:type="character" w:styleId="Komentraatsauce">
    <w:name w:val="annotation reference"/>
    <w:basedOn w:val="Noklusjumarindkopasfonts"/>
    <w:semiHidden/>
    <w:rsid w:val="00AF6AAE"/>
    <w:rPr>
      <w:sz w:val="16"/>
      <w:szCs w:val="16"/>
    </w:rPr>
  </w:style>
  <w:style w:type="character" w:styleId="Izteiksmgs">
    <w:name w:val="Strong"/>
    <w:basedOn w:val="Noklusjumarindkopasfonts"/>
    <w:uiPriority w:val="22"/>
    <w:qFormat/>
    <w:rsid w:val="002F4224"/>
    <w:rPr>
      <w:b/>
      <w:bCs/>
    </w:rPr>
  </w:style>
  <w:style w:type="paragraph" w:customStyle="1" w:styleId="Titrearticle">
    <w:name w:val="Titre article"/>
    <w:basedOn w:val="Parastais"/>
    <w:next w:val="Parastais"/>
    <w:rsid w:val="00985D11"/>
    <w:pPr>
      <w:keepNext/>
      <w:spacing w:before="360" w:after="120"/>
      <w:jc w:val="center"/>
    </w:pPr>
    <w:rPr>
      <w:i/>
      <w:iCs/>
      <w:lang w:val="en-GB" w:eastAsia="fr-BE"/>
    </w:rPr>
  </w:style>
</w:styles>
</file>

<file path=word/webSettings.xml><?xml version="1.0" encoding="utf-8"?>
<w:webSettings xmlns:r="http://schemas.openxmlformats.org/officeDocument/2006/relationships" xmlns:w="http://schemas.openxmlformats.org/wordprocessingml/2006/main">
  <w:divs>
    <w:div w:id="294875544">
      <w:bodyDiv w:val="1"/>
      <w:marLeft w:val="0"/>
      <w:marRight w:val="0"/>
      <w:marTop w:val="0"/>
      <w:marBottom w:val="0"/>
      <w:divBdr>
        <w:top w:val="none" w:sz="0" w:space="0" w:color="auto"/>
        <w:left w:val="none" w:sz="0" w:space="0" w:color="auto"/>
        <w:bottom w:val="none" w:sz="0" w:space="0" w:color="auto"/>
        <w:right w:val="none" w:sz="0" w:space="0" w:color="auto"/>
      </w:divBdr>
    </w:div>
    <w:div w:id="753360596">
      <w:bodyDiv w:val="1"/>
      <w:marLeft w:val="0"/>
      <w:marRight w:val="0"/>
      <w:marTop w:val="0"/>
      <w:marBottom w:val="0"/>
      <w:divBdr>
        <w:top w:val="none" w:sz="0" w:space="0" w:color="auto"/>
        <w:left w:val="none" w:sz="0" w:space="0" w:color="auto"/>
        <w:bottom w:val="none" w:sz="0" w:space="0" w:color="auto"/>
        <w:right w:val="none" w:sz="0" w:space="0" w:color="auto"/>
      </w:divBdr>
    </w:div>
    <w:div w:id="994527151">
      <w:bodyDiv w:val="1"/>
      <w:marLeft w:val="0"/>
      <w:marRight w:val="0"/>
      <w:marTop w:val="0"/>
      <w:marBottom w:val="0"/>
      <w:divBdr>
        <w:top w:val="none" w:sz="0" w:space="0" w:color="auto"/>
        <w:left w:val="none" w:sz="0" w:space="0" w:color="auto"/>
        <w:bottom w:val="none" w:sz="0" w:space="0" w:color="auto"/>
        <w:right w:val="none" w:sz="0" w:space="0" w:color="auto"/>
      </w:divBdr>
    </w:div>
    <w:div w:id="1031226143">
      <w:bodyDiv w:val="1"/>
      <w:marLeft w:val="0"/>
      <w:marRight w:val="0"/>
      <w:marTop w:val="0"/>
      <w:marBottom w:val="0"/>
      <w:divBdr>
        <w:top w:val="none" w:sz="0" w:space="0" w:color="auto"/>
        <w:left w:val="none" w:sz="0" w:space="0" w:color="auto"/>
        <w:bottom w:val="none" w:sz="0" w:space="0" w:color="auto"/>
        <w:right w:val="none" w:sz="0" w:space="0" w:color="auto"/>
      </w:divBdr>
    </w:div>
    <w:div w:id="1070427668">
      <w:bodyDiv w:val="1"/>
      <w:marLeft w:val="0"/>
      <w:marRight w:val="0"/>
      <w:marTop w:val="0"/>
      <w:marBottom w:val="0"/>
      <w:divBdr>
        <w:top w:val="none" w:sz="0" w:space="0" w:color="auto"/>
        <w:left w:val="none" w:sz="0" w:space="0" w:color="auto"/>
        <w:bottom w:val="none" w:sz="0" w:space="0" w:color="auto"/>
        <w:right w:val="none" w:sz="0" w:space="0" w:color="auto"/>
      </w:divBdr>
    </w:div>
    <w:div w:id="1189445545">
      <w:bodyDiv w:val="1"/>
      <w:marLeft w:val="0"/>
      <w:marRight w:val="0"/>
      <w:marTop w:val="0"/>
      <w:marBottom w:val="0"/>
      <w:divBdr>
        <w:top w:val="none" w:sz="0" w:space="0" w:color="auto"/>
        <w:left w:val="none" w:sz="0" w:space="0" w:color="auto"/>
        <w:bottom w:val="none" w:sz="0" w:space="0" w:color="auto"/>
        <w:right w:val="none" w:sz="0" w:space="0" w:color="auto"/>
      </w:divBdr>
    </w:div>
    <w:div w:id="1594782977">
      <w:bodyDiv w:val="1"/>
      <w:marLeft w:val="0"/>
      <w:marRight w:val="0"/>
      <w:marTop w:val="0"/>
      <w:marBottom w:val="0"/>
      <w:divBdr>
        <w:top w:val="none" w:sz="0" w:space="0" w:color="auto"/>
        <w:left w:val="none" w:sz="0" w:space="0" w:color="auto"/>
        <w:bottom w:val="none" w:sz="0" w:space="0" w:color="auto"/>
        <w:right w:val="none" w:sz="0" w:space="0" w:color="auto"/>
      </w:divBdr>
    </w:div>
    <w:div w:id="2037848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na.Skrjabina@t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5C442-4060-4FDF-B091-1D1480A39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1340</TotalTime>
  <Pages>4</Pages>
  <Words>6473</Words>
  <Characters>3690</Characters>
  <Application>Microsoft Office Word</Application>
  <DocSecurity>0</DocSecurity>
  <Lines>30</Lines>
  <Paragraphs>20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Informatīvais ziņojums</vt:lpstr>
      <vt:lpstr/>
    </vt:vector>
  </TitlesOfParts>
  <Company>Tieslietu Ministrija</Company>
  <LinksUpToDate>false</LinksUpToDate>
  <CharactersWithSpaces>10143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dc:title>
  <dc:subject>par Latvijas nacionālajām pozīcijām un Tieslietu un iekšlietu ministru padomes 2011. gada 9.-10. jūnija sanāksmē izskatāmajiem jautājumiem </dc:subject>
  <dc:creator>Anna Skrjabina </dc:creator>
  <cp:keywords/>
  <dc:description>Anna.Skrjabina@tm.gov.lv; 67036915 </dc:description>
  <cp:lastModifiedBy>as1501</cp:lastModifiedBy>
  <cp:revision>88</cp:revision>
  <cp:lastPrinted>2010-11-26T14:08:00Z</cp:lastPrinted>
  <dcterms:created xsi:type="dcterms:W3CDTF">2010-05-27T12:54:00Z</dcterms:created>
  <dcterms:modified xsi:type="dcterms:W3CDTF">2011-06-03T11:45:00Z</dcterms:modified>
</cp:coreProperties>
</file>