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DB" w:rsidRPr="0019675C" w:rsidRDefault="001C09DB" w:rsidP="001C09DB">
      <w:pPr>
        <w:pStyle w:val="Nosaukums"/>
        <w:outlineLvl w:val="0"/>
      </w:pPr>
      <w:bookmarkStart w:id="0" w:name="OLE_LINK7"/>
      <w:bookmarkStart w:id="1" w:name="OLE_LINK8"/>
      <w:bookmarkStart w:id="2" w:name="OLE_LINK9"/>
      <w:bookmarkStart w:id="3" w:name="OLE_LINK10"/>
      <w:bookmarkStart w:id="4" w:name="OLE_LINK2"/>
      <w:r w:rsidRPr="0019675C">
        <w:t>Informatīvais ziņojums</w:t>
      </w:r>
    </w:p>
    <w:p w:rsidR="001C09DB" w:rsidRPr="0019675C" w:rsidRDefault="00F107E6" w:rsidP="001C09DB">
      <w:pPr>
        <w:jc w:val="center"/>
        <w:rPr>
          <w:b/>
          <w:bCs/>
        </w:rPr>
      </w:pPr>
      <w:bookmarkStart w:id="5" w:name="OLE_LINK5"/>
      <w:bookmarkStart w:id="6" w:name="OLE_LINK6"/>
      <w:bookmarkStart w:id="7" w:name="OLE_LINK1"/>
      <w:bookmarkEnd w:id="0"/>
      <w:bookmarkEnd w:id="1"/>
      <w:r w:rsidRPr="0019675C">
        <w:rPr>
          <w:b/>
          <w:bCs/>
        </w:rPr>
        <w:t xml:space="preserve">par Eiropas Savienības </w:t>
      </w:r>
      <w:r w:rsidR="001C09DB" w:rsidRPr="0019675C">
        <w:rPr>
          <w:b/>
        </w:rPr>
        <w:t xml:space="preserve">Tieslietu un iekšlietu ministru padomes </w:t>
      </w:r>
      <w:r w:rsidR="001C09DB" w:rsidRPr="0019675C">
        <w:rPr>
          <w:b/>
          <w:bCs/>
        </w:rPr>
        <w:t>201</w:t>
      </w:r>
      <w:r w:rsidR="005208EF" w:rsidRPr="0019675C">
        <w:rPr>
          <w:b/>
          <w:bCs/>
        </w:rPr>
        <w:t>2</w:t>
      </w:r>
      <w:r w:rsidR="001C09DB" w:rsidRPr="0019675C">
        <w:rPr>
          <w:b/>
          <w:bCs/>
        </w:rPr>
        <w:t xml:space="preserve">. gada </w:t>
      </w:r>
      <w:r w:rsidR="00F6247A">
        <w:rPr>
          <w:b/>
          <w:bCs/>
        </w:rPr>
        <w:t>6.-7.</w:t>
      </w:r>
      <w:r w:rsidR="00D236C6">
        <w:rPr>
          <w:b/>
          <w:bCs/>
        </w:rPr>
        <w:t> </w:t>
      </w:r>
      <w:r w:rsidR="00F6247A">
        <w:rPr>
          <w:b/>
          <w:bCs/>
        </w:rPr>
        <w:t xml:space="preserve">decembra </w:t>
      </w:r>
      <w:r w:rsidR="001C09DB" w:rsidRPr="0019675C">
        <w:rPr>
          <w:b/>
        </w:rPr>
        <w:t>sanāksm</w:t>
      </w:r>
      <w:r w:rsidR="001C09DB" w:rsidRPr="0019675C">
        <w:rPr>
          <w:b/>
          <w:bCs/>
        </w:rPr>
        <w:t xml:space="preserve">ē izskatāmajiem jautājumiem </w:t>
      </w:r>
    </w:p>
    <w:bookmarkEnd w:id="2"/>
    <w:bookmarkEnd w:id="3"/>
    <w:bookmarkEnd w:id="4"/>
    <w:bookmarkEnd w:id="5"/>
    <w:bookmarkEnd w:id="6"/>
    <w:bookmarkEnd w:id="7"/>
    <w:p w:rsidR="001C09DB" w:rsidRPr="0019675C" w:rsidRDefault="001C09DB" w:rsidP="001C09DB">
      <w:pPr>
        <w:jc w:val="center"/>
      </w:pPr>
    </w:p>
    <w:p w:rsidR="001C09DB" w:rsidRPr="0019675C" w:rsidRDefault="001C09DB" w:rsidP="001C09DB">
      <w:pPr>
        <w:pStyle w:val="Virsraksts5"/>
        <w:jc w:val="both"/>
      </w:pPr>
      <w:r w:rsidRPr="0019675C">
        <w:t>I Ministru padomes sanāksmes darba kārtība</w:t>
      </w:r>
    </w:p>
    <w:p w:rsidR="001C09DB" w:rsidRPr="0019675C" w:rsidRDefault="001C09DB" w:rsidP="002B7DB3">
      <w:pPr>
        <w:jc w:val="both"/>
      </w:pPr>
    </w:p>
    <w:p w:rsidR="001C09DB" w:rsidRPr="0019675C" w:rsidRDefault="00F6247A" w:rsidP="00CC4109">
      <w:pPr>
        <w:ind w:firstLine="720"/>
        <w:jc w:val="both"/>
      </w:pPr>
      <w:r>
        <w:t>Brisel</w:t>
      </w:r>
      <w:r w:rsidR="00D236C6">
        <w:t>ē</w:t>
      </w:r>
      <w:r>
        <w:t>, Beļģijā</w:t>
      </w:r>
      <w:r w:rsidR="005208EF" w:rsidRPr="0019675C">
        <w:t>,</w:t>
      </w:r>
      <w:r w:rsidR="001C09DB" w:rsidRPr="0019675C">
        <w:t xml:space="preserve"> 201</w:t>
      </w:r>
      <w:r w:rsidR="005208EF" w:rsidRPr="0019675C">
        <w:t>2</w:t>
      </w:r>
      <w:r w:rsidR="001C09DB" w:rsidRPr="0019675C">
        <w:t>.</w:t>
      </w:r>
      <w:r w:rsidR="0019675C">
        <w:t> </w:t>
      </w:r>
      <w:r w:rsidR="001C09DB" w:rsidRPr="0019675C">
        <w:rPr>
          <w:bCs/>
        </w:rPr>
        <w:t xml:space="preserve">gada </w:t>
      </w:r>
      <w:r>
        <w:rPr>
          <w:bCs/>
        </w:rPr>
        <w:t>6.-7.</w:t>
      </w:r>
      <w:r w:rsidR="00D236C6">
        <w:rPr>
          <w:bCs/>
        </w:rPr>
        <w:t> </w:t>
      </w:r>
      <w:r>
        <w:rPr>
          <w:bCs/>
        </w:rPr>
        <w:t>decembrim</w:t>
      </w:r>
      <w:r w:rsidR="005208EF" w:rsidRPr="0019675C">
        <w:rPr>
          <w:bCs/>
        </w:rPr>
        <w:t xml:space="preserve">, </w:t>
      </w:r>
      <w:r w:rsidR="001C09DB" w:rsidRPr="0019675C">
        <w:t>notiks kārtējā Eiropas Savienības (turpmāk – ES) Tieslietu un iekšlietu ministru padomes sanāksme</w:t>
      </w:r>
      <w:r w:rsidR="00EB5E3D" w:rsidRPr="0019675C">
        <w:t xml:space="preserve"> (turpmāk – Padomes sanāksme)</w:t>
      </w:r>
      <w:r w:rsidR="001C09DB" w:rsidRPr="0019675C">
        <w:t>, kuras darba kārtībā ir ietverti šādi Tieslietu ministrijas</w:t>
      </w:r>
      <w:r w:rsidR="005208EF" w:rsidRPr="0019675C">
        <w:t xml:space="preserve"> </w:t>
      </w:r>
      <w:r w:rsidR="00CC4109">
        <w:t xml:space="preserve">kompetencē esošie jautājumi: </w:t>
      </w:r>
    </w:p>
    <w:p w:rsidR="001C09DB" w:rsidRPr="0019675C" w:rsidRDefault="001C09DB" w:rsidP="002B7DB3">
      <w:pPr>
        <w:ind w:firstLine="720"/>
        <w:jc w:val="both"/>
      </w:pPr>
    </w:p>
    <w:p w:rsidR="008374D1" w:rsidRPr="00B377B3" w:rsidRDefault="008374D1" w:rsidP="008374D1">
      <w:pPr>
        <w:ind w:firstLine="709"/>
        <w:jc w:val="both"/>
      </w:pPr>
      <w:r>
        <w:t xml:space="preserve">1. </w:t>
      </w:r>
      <w:r w:rsidR="006F04AA" w:rsidRPr="00B377B3">
        <w:t>Priekšlikums Eiropas Parlamenta un Padomes</w:t>
      </w:r>
      <w:r w:rsidR="00F6247A" w:rsidRPr="00B377B3">
        <w:t xml:space="preserve"> direktīvai par noziedzīgi iegūtu līdzekļu iesaldēšanu un konfiskāciju Eiropas Savienībā;</w:t>
      </w:r>
    </w:p>
    <w:p w:rsidR="008374D1" w:rsidRDefault="008374D1" w:rsidP="008374D1">
      <w:pPr>
        <w:ind w:firstLine="709"/>
        <w:jc w:val="both"/>
      </w:pPr>
      <w:r>
        <w:t xml:space="preserve">2. </w:t>
      </w:r>
      <w:r w:rsidR="006F04AA" w:rsidRPr="00B377B3">
        <w:t>Priekšlikums Eiropas Parlamenta un Padomes</w:t>
      </w:r>
      <w:r w:rsidR="00F6247A" w:rsidRPr="00B377B3">
        <w:t xml:space="preserve"> direktīvai par kriminālajām sankcijām par iekšējās informācijas ļaunprātīgu izmantošanu un tirgus manipulācijām;</w:t>
      </w:r>
    </w:p>
    <w:p w:rsidR="008374D1" w:rsidRPr="00B377B3" w:rsidRDefault="008374D1" w:rsidP="008374D1">
      <w:pPr>
        <w:pStyle w:val="Pamatteksts"/>
        <w:spacing w:after="0"/>
        <w:ind w:firstLine="709"/>
        <w:jc w:val="both"/>
      </w:pPr>
      <w:r>
        <w:t xml:space="preserve">3. </w:t>
      </w:r>
      <w:r w:rsidR="00D236C6" w:rsidRPr="00B377B3">
        <w:t>Priekšlikums Eiropas Parlamenta un Padomes regulai</w:t>
      </w:r>
      <w:r w:rsidR="00355939">
        <w:t>,</w:t>
      </w:r>
      <w:r w:rsidR="00D236C6" w:rsidRPr="00B377B3">
        <w:t xml:space="preserve"> ar ko izveido Eiropas kontu apķīlāšanas rīkojumu, lai atvieglotu pārrobežu parādu piedziņu civillietās un </w:t>
      </w:r>
      <w:proofErr w:type="spellStart"/>
      <w:r w:rsidR="00D236C6" w:rsidRPr="00B377B3">
        <w:t>komerclietās</w:t>
      </w:r>
      <w:proofErr w:type="spellEnd"/>
      <w:r w:rsidR="00D236C6">
        <w:t>;</w:t>
      </w:r>
    </w:p>
    <w:p w:rsidR="008374D1" w:rsidRDefault="008374D1" w:rsidP="008374D1">
      <w:pPr>
        <w:pStyle w:val="Pamatteksts"/>
        <w:spacing w:after="0"/>
        <w:ind w:firstLine="709"/>
        <w:jc w:val="both"/>
      </w:pPr>
      <w:r>
        <w:t xml:space="preserve">4. </w:t>
      </w:r>
      <w:r w:rsidR="00D236C6" w:rsidRPr="00B377B3">
        <w:t>Priekšlikums Eiropas Parlamenta un Padomes regulai par aizsardzības pasākumu savstarpēju atzīšanu civillietās;</w:t>
      </w:r>
    </w:p>
    <w:p w:rsidR="008374D1" w:rsidRPr="00B377B3" w:rsidRDefault="008374D1" w:rsidP="008374D1">
      <w:pPr>
        <w:pStyle w:val="Pamatteksts"/>
        <w:spacing w:after="0"/>
        <w:ind w:firstLine="709"/>
        <w:jc w:val="both"/>
      </w:pPr>
      <w:r>
        <w:t xml:space="preserve">5. </w:t>
      </w:r>
      <w:r w:rsidR="00F6247A" w:rsidRPr="00B377B3">
        <w:t xml:space="preserve">Priekšlikums </w:t>
      </w:r>
      <w:r w:rsidR="006F04AA" w:rsidRPr="00B377B3">
        <w:t xml:space="preserve">Eiropas Parlamenta un Padomes </w:t>
      </w:r>
      <w:r w:rsidR="00F6247A" w:rsidRPr="00B377B3">
        <w:t>regulai par jurisdikciju, piemērojamiem tiesību aktiem, nolēmumu atzīšanu un izpildi laulāto mantisko attiecību lietās un priekšlikumu regulai par jurisdikciju, piemērojamiem tiesību aktiem, nolēmumu atzīšanu un izpildi par reģistrēto partnerattiecību mantiskajām sekām</w:t>
      </w:r>
      <w:r w:rsidR="00B377B3">
        <w:t>;</w:t>
      </w:r>
    </w:p>
    <w:p w:rsidR="008374D1" w:rsidRDefault="008374D1" w:rsidP="008374D1">
      <w:pPr>
        <w:ind w:firstLine="709"/>
        <w:jc w:val="both"/>
      </w:pPr>
      <w:r>
        <w:t xml:space="preserve">6. </w:t>
      </w:r>
      <w:r w:rsidR="006F04AA" w:rsidRPr="00B377B3">
        <w:t xml:space="preserve">Priekšlikums Eiropas Parlamenta un Padomes </w:t>
      </w:r>
      <w:r w:rsidR="006F04AA" w:rsidRPr="00B377B3">
        <w:rPr>
          <w:rStyle w:val="hps"/>
        </w:rPr>
        <w:t>regulai par</w:t>
      </w:r>
      <w:r w:rsidR="006F04AA" w:rsidRPr="00B377B3">
        <w:t xml:space="preserve"> </w:t>
      </w:r>
      <w:r w:rsidR="006F04AA" w:rsidRPr="00B377B3">
        <w:rPr>
          <w:rStyle w:val="hps"/>
        </w:rPr>
        <w:t>personas aizsardzību</w:t>
      </w:r>
      <w:r w:rsidR="006F04AA" w:rsidRPr="00B377B3">
        <w:t xml:space="preserve"> </w:t>
      </w:r>
      <w:r w:rsidR="006F04AA" w:rsidRPr="00B377B3">
        <w:rPr>
          <w:rStyle w:val="hps"/>
        </w:rPr>
        <w:t>attiecībā uz</w:t>
      </w:r>
      <w:r w:rsidR="006F04AA" w:rsidRPr="00B377B3">
        <w:t xml:space="preserve"> </w:t>
      </w:r>
      <w:r w:rsidR="006F04AA" w:rsidRPr="00B377B3">
        <w:rPr>
          <w:rStyle w:val="hps"/>
        </w:rPr>
        <w:t>personas datu apstrādi</w:t>
      </w:r>
      <w:r w:rsidR="006F04AA" w:rsidRPr="00B377B3">
        <w:t xml:space="preserve"> </w:t>
      </w:r>
      <w:r w:rsidR="006F04AA" w:rsidRPr="00B377B3">
        <w:rPr>
          <w:rStyle w:val="hps"/>
        </w:rPr>
        <w:t>un to brīvu</w:t>
      </w:r>
      <w:r w:rsidR="006F04AA" w:rsidRPr="00B377B3">
        <w:t xml:space="preserve"> </w:t>
      </w:r>
      <w:r w:rsidR="00D236C6">
        <w:rPr>
          <w:rStyle w:val="hps"/>
        </w:rPr>
        <w:t xml:space="preserve">apriti un </w:t>
      </w:r>
      <w:r w:rsidR="000E1D92">
        <w:rPr>
          <w:rStyle w:val="hps"/>
        </w:rPr>
        <w:t>p</w:t>
      </w:r>
      <w:r w:rsidR="006F04AA" w:rsidRPr="00B377B3">
        <w:t>riekšlikums Eiropas Parlamenta un Padomes direktīvai par fizisku personu aizsardzību attiecībā uz personas datu apstrādi, ko veic kompetentās  iestādes, lai novērstu, izmeklētu, atklātu noziedzīgus nodarījumus, sauktu pie atbildības par tiem vai izpildītu kriminālsodus, un par šādu datu brīvu apriti</w:t>
      </w:r>
      <w:r w:rsidR="00B377B3">
        <w:t>;</w:t>
      </w:r>
    </w:p>
    <w:p w:rsidR="008374D1" w:rsidRDefault="008374D1" w:rsidP="008374D1">
      <w:pPr>
        <w:ind w:firstLine="709"/>
        <w:jc w:val="both"/>
      </w:pPr>
      <w:r>
        <w:t xml:space="preserve">7. </w:t>
      </w:r>
      <w:r w:rsidR="00B269F5" w:rsidRPr="00B269F5">
        <w:t xml:space="preserve">Priekšlikums Eiropas Parlamenta un Padomes direktīvai par cīņu pret krāpšanu, kas skar Savienības finanšu intereses, izmantojot krimināltiesības; </w:t>
      </w:r>
    </w:p>
    <w:p w:rsidR="008374D1" w:rsidRDefault="008374D1" w:rsidP="008374D1">
      <w:pPr>
        <w:ind w:firstLine="709"/>
        <w:jc w:val="both"/>
      </w:pPr>
      <w:r>
        <w:t xml:space="preserve">8. </w:t>
      </w:r>
      <w:r w:rsidR="00B269F5">
        <w:t>E-tiesiskuma jautājumu darba grupas (e-tiesiskums) ziņojums padomei;</w:t>
      </w:r>
    </w:p>
    <w:p w:rsidR="00B269F5" w:rsidRPr="00B377B3" w:rsidRDefault="008374D1" w:rsidP="008374D1">
      <w:pPr>
        <w:ind w:firstLine="709"/>
        <w:jc w:val="both"/>
      </w:pPr>
      <w:r>
        <w:t xml:space="preserve">9. </w:t>
      </w:r>
      <w:r w:rsidR="00B269F5">
        <w:t>Stokholmas programmas (Daudzgadu darba programma 2010.-2014. gadam tieslietu un iekšlietu jomā) vidus termiņa pārskatīšana.</w:t>
      </w:r>
    </w:p>
    <w:p w:rsidR="00B43820" w:rsidRPr="00B377B3" w:rsidRDefault="00B43820" w:rsidP="00F6247A">
      <w:pPr>
        <w:ind w:right="-11" w:firstLine="709"/>
        <w:jc w:val="both"/>
        <w:rPr>
          <w:iCs/>
        </w:rPr>
      </w:pPr>
    </w:p>
    <w:p w:rsidR="006D7643" w:rsidRPr="00CC4109" w:rsidRDefault="006D7643" w:rsidP="006D7643">
      <w:pPr>
        <w:ind w:firstLine="720"/>
        <w:jc w:val="both"/>
        <w:rPr>
          <w:b/>
          <w:iCs/>
        </w:rPr>
      </w:pPr>
      <w:r w:rsidRPr="00CC4109">
        <w:rPr>
          <w:b/>
          <w:iCs/>
        </w:rPr>
        <w:t>Ņemot vērā jautājumu būtību</w:t>
      </w:r>
      <w:proofErr w:type="gramStart"/>
      <w:r w:rsidR="00CC4109">
        <w:rPr>
          <w:b/>
          <w:iCs/>
        </w:rPr>
        <w:t xml:space="preserve">  </w:t>
      </w:r>
      <w:proofErr w:type="gramEnd"/>
      <w:r w:rsidR="00CC4109">
        <w:rPr>
          <w:b/>
          <w:iCs/>
        </w:rPr>
        <w:t>un diskusiju stadiju</w:t>
      </w:r>
      <w:r w:rsidRPr="00CC4109">
        <w:rPr>
          <w:b/>
          <w:iCs/>
        </w:rPr>
        <w:t xml:space="preserve">, Latvijas nacionālās pozīcijas ir sagatavotas attiecībā uz </w:t>
      </w:r>
      <w:r w:rsidR="006F04AA" w:rsidRPr="00CC4109">
        <w:rPr>
          <w:b/>
          <w:iCs/>
        </w:rPr>
        <w:t xml:space="preserve">1.- </w:t>
      </w:r>
      <w:r w:rsidR="00D236C6" w:rsidRPr="00CC4109">
        <w:rPr>
          <w:b/>
          <w:iCs/>
        </w:rPr>
        <w:t>4</w:t>
      </w:r>
      <w:r w:rsidR="00CC4109" w:rsidRPr="00CC4109">
        <w:rPr>
          <w:b/>
          <w:iCs/>
        </w:rPr>
        <w:t>. jautājumu</w:t>
      </w:r>
      <w:r w:rsidRPr="00CC4109">
        <w:rPr>
          <w:b/>
          <w:iCs/>
        </w:rPr>
        <w:t xml:space="preserve">. </w:t>
      </w:r>
    </w:p>
    <w:p w:rsidR="00525979" w:rsidRPr="0019675C" w:rsidRDefault="00525979" w:rsidP="002B7DB3">
      <w:pPr>
        <w:ind w:firstLine="720"/>
        <w:jc w:val="both"/>
        <w:rPr>
          <w:iCs/>
        </w:rPr>
      </w:pPr>
    </w:p>
    <w:p w:rsidR="001C09DB" w:rsidRPr="0019675C" w:rsidRDefault="001C09DB" w:rsidP="001C09DB">
      <w:pPr>
        <w:pStyle w:val="Pamatteksts2"/>
        <w:jc w:val="both"/>
        <w:rPr>
          <w:b/>
          <w:bCs/>
          <w:sz w:val="24"/>
          <w:szCs w:val="24"/>
          <w:u w:val="single"/>
        </w:rPr>
      </w:pPr>
      <w:r w:rsidRPr="0019675C">
        <w:rPr>
          <w:b/>
          <w:bCs/>
          <w:sz w:val="24"/>
          <w:szCs w:val="24"/>
          <w:u w:val="single"/>
        </w:rPr>
        <w:t xml:space="preserve">II </w:t>
      </w:r>
      <w:r w:rsidR="00A43000" w:rsidRPr="0019675C">
        <w:rPr>
          <w:b/>
          <w:bCs/>
          <w:sz w:val="24"/>
          <w:szCs w:val="24"/>
          <w:u w:val="single"/>
        </w:rPr>
        <w:t xml:space="preserve">Latvijas nacionālās pozīcijas </w:t>
      </w:r>
      <w:r w:rsidRPr="0019675C">
        <w:rPr>
          <w:b/>
          <w:bCs/>
          <w:sz w:val="24"/>
          <w:szCs w:val="24"/>
          <w:u w:val="single"/>
        </w:rPr>
        <w:t xml:space="preserve"> </w:t>
      </w:r>
    </w:p>
    <w:p w:rsidR="00525979" w:rsidRPr="0019675C" w:rsidRDefault="00525979" w:rsidP="001C09DB">
      <w:pPr>
        <w:pStyle w:val="Pamatteksts2"/>
        <w:jc w:val="both"/>
        <w:rPr>
          <w:b/>
          <w:bCs/>
          <w:sz w:val="24"/>
          <w:szCs w:val="24"/>
          <w:u w:val="single"/>
        </w:rPr>
      </w:pPr>
    </w:p>
    <w:p w:rsidR="00B43820" w:rsidRPr="00B91BD9" w:rsidRDefault="00525979" w:rsidP="00B91BD9">
      <w:pPr>
        <w:ind w:right="-11" w:firstLine="709"/>
        <w:jc w:val="both"/>
      </w:pPr>
      <w:r w:rsidRPr="0019675C">
        <w:rPr>
          <w:b/>
        </w:rPr>
        <w:t>1.</w:t>
      </w:r>
      <w:r w:rsidR="006D7643" w:rsidRPr="0019675C">
        <w:rPr>
          <w:b/>
        </w:rPr>
        <w:t xml:space="preserve"> Priekšlikums</w:t>
      </w:r>
      <w:r w:rsidR="00B43820" w:rsidRPr="0019675C">
        <w:rPr>
          <w:b/>
        </w:rPr>
        <w:t xml:space="preserve"> Eiropas Parlamenta un Padomes direktīvai par noziedzīgi iegūtu līdzekļu iesaldēšanu un konfiskāciju E</w:t>
      </w:r>
      <w:r w:rsidR="006D7643" w:rsidRPr="0019675C">
        <w:rPr>
          <w:b/>
        </w:rPr>
        <w:t>S</w:t>
      </w:r>
      <w:r w:rsidR="00355939">
        <w:rPr>
          <w:b/>
        </w:rPr>
        <w:t>.</w:t>
      </w:r>
    </w:p>
    <w:p w:rsidR="000E1D92" w:rsidRDefault="002A10C3" w:rsidP="000E1D92">
      <w:pPr>
        <w:ind w:firstLine="720"/>
        <w:jc w:val="both"/>
        <w:rPr>
          <w:lang w:eastAsia="fr-BE"/>
        </w:rPr>
      </w:pPr>
      <w:r>
        <w:rPr>
          <w:lang w:eastAsia="lv-LV"/>
        </w:rPr>
        <w:t>Priekšlikuma</w:t>
      </w:r>
      <w:r w:rsidR="000E1D92" w:rsidRPr="00FE03B6">
        <w:rPr>
          <w:lang w:eastAsia="lv-LV"/>
        </w:rPr>
        <w:t xml:space="preserve"> mērķis ir </w:t>
      </w:r>
      <w:r w:rsidR="000E1D92" w:rsidRPr="00FE03B6">
        <w:rPr>
          <w:lang w:eastAsia="fr-BE"/>
        </w:rPr>
        <w:t>atvieglot ES dalībvalstu iestādēm iespēju konfiscēt un atgūt peļņu, ko nozieguma izdarītāji gūst smagu un organizētu noziegum</w:t>
      </w:r>
      <w:r w:rsidR="000E1D92">
        <w:rPr>
          <w:lang w:eastAsia="fr-BE"/>
        </w:rPr>
        <w:t xml:space="preserve">u rezultātā. </w:t>
      </w:r>
    </w:p>
    <w:p w:rsidR="00FE03B6" w:rsidRDefault="00FE03B6" w:rsidP="00FE03B6">
      <w:pPr>
        <w:ind w:firstLine="720"/>
        <w:jc w:val="both"/>
        <w:rPr>
          <w:lang w:eastAsia="fr-BE"/>
        </w:rPr>
      </w:pPr>
      <w:r w:rsidRPr="00FE03B6">
        <w:rPr>
          <w:lang w:eastAsia="fr-BE"/>
        </w:rPr>
        <w:t>Šī brīža ES līmeņa tiesisko regulējumu attiecībā uz noziedzīgi iegūtu līdzekļu iesaldēšanu un konfiskāciju veido vairāki Pamatlēmumi, kas pieņemti laika periodā no 2001. līdz 2007.</w:t>
      </w:r>
      <w:r w:rsidR="00FB785C">
        <w:rPr>
          <w:lang w:eastAsia="fr-BE"/>
        </w:rPr>
        <w:t xml:space="preserve"> </w:t>
      </w:r>
      <w:r w:rsidRPr="00FE03B6">
        <w:rPr>
          <w:lang w:eastAsia="fr-BE"/>
        </w:rPr>
        <w:t>gadam</w:t>
      </w:r>
      <w:r w:rsidRPr="00FE03B6">
        <w:rPr>
          <w:vertAlign w:val="superscript"/>
          <w:lang w:eastAsia="fr-BE"/>
        </w:rPr>
        <w:footnoteReference w:id="1"/>
      </w:r>
      <w:r w:rsidRPr="00FE03B6">
        <w:rPr>
          <w:lang w:eastAsia="fr-BE"/>
        </w:rPr>
        <w:t xml:space="preserve">. Tomēr Eiropas Komisija atzīst, ka, ņemot vērā atšķirīgo pieeju to </w:t>
      </w:r>
      <w:r w:rsidRPr="00FE03B6">
        <w:rPr>
          <w:lang w:eastAsia="fr-BE"/>
        </w:rPr>
        <w:lastRenderedPageBreak/>
        <w:t xml:space="preserve">ieviešanā ES dalībvalstīs, kā arī to, ka dalībvalstis kopumā ar to nesteidzas, būtu nepieciešama efektīvāka ES rīcība. </w:t>
      </w:r>
    </w:p>
    <w:p w:rsidR="00FE03B6" w:rsidRDefault="00FE03B6" w:rsidP="00FE03B6">
      <w:pPr>
        <w:ind w:firstLine="720"/>
        <w:jc w:val="both"/>
        <w:rPr>
          <w:lang w:eastAsia="lv-LV"/>
        </w:rPr>
      </w:pPr>
      <w:r w:rsidRPr="00FE03B6">
        <w:rPr>
          <w:lang w:eastAsia="lv-LV"/>
        </w:rPr>
        <w:t>Priekšlikums paredz noteikt dalībvalstīm noteikumu minimumu attiecībā uz noziedzīgi iegūtu līdzekļu iesaldēšanu un konfiskāciju, ko veic, izmantojot tiešu konfiskāciju, vērtību konfiskāciju, paplašinātu konfiskāciju, konfiskāciju bez notiesājoša sprieduma (noteiktajos gadījumos) un konfiskāciju, ko piemēro trešajai personai. Šādu noteikumu minimuma pieņemšana ļaus turpināt līdzekļu iesaldēšanas un konfiskācijas režīmu saskaņošanu dalībvalstīs.</w:t>
      </w:r>
    </w:p>
    <w:p w:rsidR="000E1D92" w:rsidRDefault="00CC4109" w:rsidP="000E1D92">
      <w:pPr>
        <w:ind w:firstLine="720"/>
        <w:jc w:val="both"/>
      </w:pPr>
      <w:r>
        <w:t>P</w:t>
      </w:r>
      <w:r w:rsidR="000E1D92">
        <w:t xml:space="preserve">adomes sanāksmē plānots apstiprināt </w:t>
      </w:r>
      <w:r w:rsidR="000E1D92" w:rsidRPr="000E1D92">
        <w:rPr>
          <w:i/>
        </w:rPr>
        <w:t>vispārējo vienošanos</w:t>
      </w:r>
      <w:r w:rsidR="000E1D92">
        <w:t xml:space="preserve"> attiecībā uz Direktīvas projektu, kas būtu par pamatu turpmākām sarunām ar Eiropas Parlamentu. </w:t>
      </w:r>
    </w:p>
    <w:p w:rsidR="00CC4109" w:rsidRDefault="00CC4109" w:rsidP="00CC4109">
      <w:pPr>
        <w:jc w:val="both"/>
        <w:rPr>
          <w:bCs/>
        </w:rPr>
      </w:pPr>
      <w:r>
        <w:rPr>
          <w:iCs/>
        </w:rPr>
        <w:tab/>
        <w:t xml:space="preserve">Lai gan </w:t>
      </w:r>
      <w:r w:rsidRPr="00CC4109">
        <w:rPr>
          <w:b/>
          <w:bCs/>
        </w:rPr>
        <w:t xml:space="preserve">Latvija gribētu redzēt Direktīvas projektā lielāku ambīciju līmeni, </w:t>
      </w:r>
      <w:r w:rsidRPr="00CC4109">
        <w:rPr>
          <w:b/>
          <w:iCs/>
        </w:rPr>
        <w:t>Latvija atbalsta panākto vispārējo vienošanos par Direktīvas projekta tekstu,</w:t>
      </w:r>
      <w:r w:rsidRPr="00AC1456">
        <w:rPr>
          <w:bCs/>
        </w:rPr>
        <w:t xml:space="preserve"> </w:t>
      </w:r>
      <w:r w:rsidRPr="00AC1456">
        <w:rPr>
          <w:bCs/>
          <w:iCs/>
        </w:rPr>
        <w:t>kas ir garu u</w:t>
      </w:r>
      <w:r w:rsidR="002A10C3">
        <w:rPr>
          <w:bCs/>
          <w:iCs/>
        </w:rPr>
        <w:t>n sarežģītu diskusiju rezultāts, kā arī tas kalpos tikai par sākuma punktu sarunām ar Eiropas Parlamentu.</w:t>
      </w:r>
      <w:r>
        <w:rPr>
          <w:bCs/>
          <w:iCs/>
        </w:rPr>
        <w:t xml:space="preserve"> Latvija uzskata, ka Di</w:t>
      </w:r>
      <w:r w:rsidRPr="00B03893">
        <w:rPr>
          <w:bCs/>
        </w:rPr>
        <w:t>rektīva</w:t>
      </w:r>
      <w:r>
        <w:rPr>
          <w:bCs/>
        </w:rPr>
        <w:t>s projekts</w:t>
      </w:r>
      <w:r w:rsidRPr="00B03893">
        <w:rPr>
          <w:bCs/>
        </w:rPr>
        <w:t xml:space="preserve"> kontekstā ar citām ES līmeņa iniciatīvām krimināltiesību jomā, ir būs būtisks solis cīņā ar organizēto noziedzību gan nacionālā, gan pārrobežu dimensijā.</w:t>
      </w:r>
    </w:p>
    <w:p w:rsidR="00CC4109" w:rsidRPr="006F04AA" w:rsidRDefault="00CC4109" w:rsidP="00B43820">
      <w:pPr>
        <w:ind w:right="-11" w:firstLine="709"/>
        <w:jc w:val="both"/>
        <w:rPr>
          <w:highlight w:val="yellow"/>
        </w:rPr>
      </w:pPr>
    </w:p>
    <w:p w:rsidR="006F04AA" w:rsidRPr="00B91BD9" w:rsidRDefault="00B43820" w:rsidP="00B91BD9">
      <w:pPr>
        <w:ind w:firstLine="720"/>
        <w:jc w:val="both"/>
        <w:rPr>
          <w:b/>
        </w:rPr>
      </w:pPr>
      <w:r w:rsidRPr="0019675C">
        <w:rPr>
          <w:b/>
        </w:rPr>
        <w:t>2.</w:t>
      </w:r>
      <w:r w:rsidR="00802455">
        <w:rPr>
          <w:b/>
        </w:rPr>
        <w:t xml:space="preserve"> </w:t>
      </w:r>
      <w:r w:rsidRPr="0019675C">
        <w:rPr>
          <w:b/>
        </w:rPr>
        <w:t>Priekšlikums Eiropas Parlamenta un Padomes direktīvai par kriminālajām sankcijām par iekšējās informācijas ļaunprātīgu izmantošanu un tirgus manipulācijām</w:t>
      </w:r>
      <w:r w:rsidR="006F04AA">
        <w:rPr>
          <w:b/>
        </w:rPr>
        <w:t>.</w:t>
      </w:r>
    </w:p>
    <w:p w:rsidR="0035351E" w:rsidRDefault="00251E70" w:rsidP="0035351E">
      <w:pPr>
        <w:ind w:firstLine="720"/>
        <w:jc w:val="both"/>
      </w:pPr>
      <w:r w:rsidRPr="00251E70">
        <w:rPr>
          <w:lang w:eastAsia="fr-BE"/>
        </w:rPr>
        <w:t>Priekšlikuma mērķis ir paredzēt minimālās prasības attiecībā uz kriminālajām sankcijām par smagākajiem noziegumiem finanšu tirgū (iekšējās informācijas ļaunprātīgā izmantošana un tirgus manipulācijas), papildinot ES līmenī pastāvošo 2003.</w:t>
      </w:r>
      <w:r w:rsidR="00CC4109">
        <w:rPr>
          <w:lang w:eastAsia="fr-BE"/>
        </w:rPr>
        <w:t> </w:t>
      </w:r>
      <w:r w:rsidRPr="00251E70">
        <w:rPr>
          <w:lang w:eastAsia="fr-BE"/>
        </w:rPr>
        <w:t xml:space="preserve">gada regulējumu cīņā ar minētajām darbībām. </w:t>
      </w:r>
      <w:r w:rsidR="00CC4109">
        <w:rPr>
          <w:lang w:eastAsia="fr-BE"/>
        </w:rPr>
        <w:t>Iepriekš</w:t>
      </w:r>
      <w:r w:rsidRPr="00251E70">
        <w:rPr>
          <w:lang w:eastAsia="fr-BE"/>
        </w:rPr>
        <w:t xml:space="preserve"> ES līmenī netika paredzēts, ka par minētajām darbībām dalībvalstīm ir jāparedz kriminālās sankcijas. </w:t>
      </w:r>
    </w:p>
    <w:p w:rsidR="00251E70" w:rsidRDefault="00251E70" w:rsidP="0035351E">
      <w:pPr>
        <w:ind w:firstLine="720"/>
        <w:jc w:val="both"/>
        <w:rPr>
          <w:lang w:eastAsia="fr-BE"/>
        </w:rPr>
      </w:pPr>
      <w:r w:rsidRPr="00251E70">
        <w:rPr>
          <w:lang w:eastAsia="fr-BE"/>
        </w:rPr>
        <w:t>Priekšlikums ir jāskata ciešā kontekstā ar 2003.</w:t>
      </w:r>
      <w:r w:rsidR="00CC4109">
        <w:rPr>
          <w:lang w:eastAsia="fr-BE"/>
        </w:rPr>
        <w:t> </w:t>
      </w:r>
      <w:r w:rsidRPr="00251E70">
        <w:rPr>
          <w:lang w:eastAsia="fr-BE"/>
        </w:rPr>
        <w:t>gadā pieņemto direktīvu par cīņu pret tirgus ļaunprātīgu izmantošanu</w:t>
      </w:r>
      <w:r w:rsidRPr="00251E70">
        <w:rPr>
          <w:vertAlign w:val="superscript"/>
          <w:lang w:eastAsia="fr-BE"/>
        </w:rPr>
        <w:footnoteReference w:id="2"/>
      </w:r>
      <w:r w:rsidRPr="00251E70">
        <w:rPr>
          <w:lang w:eastAsia="fr-BE"/>
        </w:rPr>
        <w:t>. Šobrīd plānots šos direktīvas noteikumus pilnveidot, un Eiropas Komisija jau ir nākusi klajā ar regulas projektu</w:t>
      </w:r>
      <w:r w:rsidRPr="00251E70">
        <w:rPr>
          <w:vertAlign w:val="superscript"/>
          <w:lang w:eastAsia="fr-BE"/>
        </w:rPr>
        <w:footnoteReference w:id="3"/>
      </w:r>
      <w:r w:rsidRPr="00251E70">
        <w:rPr>
          <w:lang w:eastAsia="fr-BE"/>
        </w:rPr>
        <w:t>, kas aizstās 2003.</w:t>
      </w:r>
      <w:r w:rsidR="00CC4109">
        <w:rPr>
          <w:lang w:eastAsia="fr-BE"/>
        </w:rPr>
        <w:t> </w:t>
      </w:r>
      <w:r w:rsidRPr="00251E70">
        <w:rPr>
          <w:lang w:eastAsia="fr-BE"/>
        </w:rPr>
        <w:t xml:space="preserve">gada regulējumu. Priekšlikums ir ciešā saiknē ar minēto regulas projektu un ir tam pakārtots. </w:t>
      </w:r>
    </w:p>
    <w:p w:rsidR="00EF5F35" w:rsidRDefault="005F56C4" w:rsidP="0035351E">
      <w:pPr>
        <w:ind w:firstLine="720"/>
        <w:jc w:val="both"/>
        <w:rPr>
          <w:lang w:eastAsia="fr-BE"/>
        </w:rPr>
      </w:pPr>
      <w:r w:rsidRPr="005F56C4">
        <w:rPr>
          <w:lang w:eastAsia="fr-BE"/>
        </w:rPr>
        <w:t>ES Tieslietu un iekšlietu ministru padomes sanāksmē</w:t>
      </w:r>
      <w:r>
        <w:rPr>
          <w:lang w:eastAsia="fr-BE"/>
        </w:rPr>
        <w:t xml:space="preserve"> 2012.</w:t>
      </w:r>
      <w:r w:rsidR="00CC4109">
        <w:rPr>
          <w:lang w:eastAsia="fr-BE"/>
        </w:rPr>
        <w:t> </w:t>
      </w:r>
      <w:r>
        <w:rPr>
          <w:lang w:eastAsia="fr-BE"/>
        </w:rPr>
        <w:t>gada</w:t>
      </w:r>
      <w:r w:rsidRPr="005F56C4">
        <w:rPr>
          <w:lang w:eastAsia="fr-BE"/>
        </w:rPr>
        <w:t xml:space="preserve"> 26.-27.</w:t>
      </w:r>
      <w:r w:rsidR="00CC4109">
        <w:rPr>
          <w:lang w:eastAsia="fr-BE"/>
        </w:rPr>
        <w:t> </w:t>
      </w:r>
      <w:r>
        <w:rPr>
          <w:lang w:eastAsia="fr-BE"/>
        </w:rPr>
        <w:t xml:space="preserve">aprīlī tika panākta </w:t>
      </w:r>
      <w:r w:rsidRPr="005F56C4">
        <w:rPr>
          <w:lang w:eastAsia="fr-BE"/>
        </w:rPr>
        <w:t>daļēja vispārē</w:t>
      </w:r>
      <w:r>
        <w:rPr>
          <w:lang w:eastAsia="fr-BE"/>
        </w:rPr>
        <w:t xml:space="preserve">ja pieeja par </w:t>
      </w:r>
      <w:r w:rsidR="00CC4109">
        <w:rPr>
          <w:lang w:eastAsia="fr-BE"/>
        </w:rPr>
        <w:t>priekšlikuma</w:t>
      </w:r>
      <w:r>
        <w:rPr>
          <w:lang w:eastAsia="fr-BE"/>
        </w:rPr>
        <w:t xml:space="preserve"> 5.-12.</w:t>
      </w:r>
      <w:r w:rsidR="00CC4109">
        <w:rPr>
          <w:lang w:eastAsia="fr-BE"/>
        </w:rPr>
        <w:t> </w:t>
      </w:r>
      <w:r>
        <w:rPr>
          <w:lang w:eastAsia="fr-BE"/>
        </w:rPr>
        <w:t>pantu</w:t>
      </w:r>
      <w:r w:rsidRPr="005F56C4">
        <w:rPr>
          <w:lang w:eastAsia="fr-BE"/>
        </w:rPr>
        <w:t>: uzkūdīšana, atbalstīšana, līdzdalība un mēģinājums, kriminālsankcijas, juridisko personu atbildība sankcijas juridiskām personām, ziņojums, transponēšana, stāšanās spēkā, adresāti.</w:t>
      </w:r>
    </w:p>
    <w:p w:rsidR="00CC4109" w:rsidRDefault="00CC4109" w:rsidP="00CC4109">
      <w:pPr>
        <w:ind w:firstLine="720"/>
        <w:jc w:val="both"/>
      </w:pPr>
      <w:r>
        <w:t xml:space="preserve">Padomes sanāksmē plānots apstiprināt </w:t>
      </w:r>
      <w:r w:rsidRPr="000E1D92">
        <w:rPr>
          <w:i/>
        </w:rPr>
        <w:t>vispārējo vienošanos</w:t>
      </w:r>
      <w:r>
        <w:t xml:space="preserve"> attiecībā uz Direktīvas projektu kopumā, kas būtu par pamatu turpmākām sarunām ar Eiropas Parlamentu. </w:t>
      </w:r>
    </w:p>
    <w:p w:rsidR="00552614" w:rsidRPr="006F04AA" w:rsidRDefault="00CC4109" w:rsidP="00CC4109">
      <w:pPr>
        <w:widowControl w:val="0"/>
        <w:tabs>
          <w:tab w:val="left" w:pos="709"/>
          <w:tab w:val="left" w:pos="1418"/>
        </w:tabs>
        <w:jc w:val="both"/>
        <w:rPr>
          <w:b/>
          <w:highlight w:val="yellow"/>
        </w:rPr>
      </w:pPr>
      <w:r>
        <w:rPr>
          <w:b/>
          <w:bCs/>
          <w:szCs w:val="20"/>
          <w:lang w:eastAsia="fr-BE"/>
        </w:rPr>
        <w:tab/>
      </w:r>
      <w:r w:rsidR="00355939">
        <w:rPr>
          <w:b/>
          <w:bCs/>
          <w:szCs w:val="20"/>
          <w:lang w:eastAsia="fr-BE"/>
        </w:rPr>
        <w:t>Latvija</w:t>
      </w:r>
      <w:r w:rsidRPr="00CC4109">
        <w:rPr>
          <w:b/>
          <w:bCs/>
          <w:szCs w:val="20"/>
          <w:lang w:eastAsia="fr-BE"/>
        </w:rPr>
        <w:t xml:space="preserve"> atbalsta </w:t>
      </w:r>
      <w:r w:rsidRPr="00CC4109">
        <w:rPr>
          <w:b/>
          <w:bCs/>
          <w:i/>
          <w:szCs w:val="20"/>
          <w:lang w:eastAsia="fr-BE"/>
        </w:rPr>
        <w:t>vispārējās vienošanās</w:t>
      </w:r>
      <w:r w:rsidRPr="00CC4109">
        <w:rPr>
          <w:b/>
          <w:bCs/>
          <w:szCs w:val="20"/>
          <w:lang w:eastAsia="fr-BE"/>
        </w:rPr>
        <w:t xml:space="preserve"> apstiprināšanu.</w:t>
      </w:r>
      <w:r>
        <w:rPr>
          <w:bCs/>
          <w:szCs w:val="20"/>
          <w:lang w:eastAsia="fr-BE"/>
        </w:rPr>
        <w:t xml:space="preserve"> Latvijai</w:t>
      </w:r>
      <w:r w:rsidRPr="00CC4109">
        <w:rPr>
          <w:color w:val="000000"/>
          <w:szCs w:val="20"/>
          <w:lang w:eastAsia="fr-BE"/>
        </w:rPr>
        <w:t xml:space="preserve"> svarīgs jautājums, proti, nepieciešamība </w:t>
      </w:r>
      <w:r w:rsidRPr="00CC4109">
        <w:rPr>
          <w:szCs w:val="20"/>
          <w:lang w:eastAsia="fr-BE"/>
        </w:rPr>
        <w:t xml:space="preserve">ES normatīvo aktu līmenī atrunāt </w:t>
      </w:r>
      <w:r w:rsidRPr="00CC4109">
        <w:rPr>
          <w:i/>
          <w:szCs w:val="20"/>
          <w:lang w:eastAsia="fr-BE"/>
        </w:rPr>
        <w:t xml:space="preserve">ne </w:t>
      </w:r>
      <w:proofErr w:type="spellStart"/>
      <w:r w:rsidRPr="00CC4109">
        <w:rPr>
          <w:i/>
          <w:szCs w:val="20"/>
          <w:lang w:eastAsia="fr-BE"/>
        </w:rPr>
        <w:t>bis</w:t>
      </w:r>
      <w:proofErr w:type="spellEnd"/>
      <w:r w:rsidRPr="00CC4109">
        <w:rPr>
          <w:i/>
          <w:szCs w:val="20"/>
          <w:lang w:eastAsia="fr-BE"/>
        </w:rPr>
        <w:t xml:space="preserve"> </w:t>
      </w:r>
      <w:proofErr w:type="spellStart"/>
      <w:r w:rsidRPr="00CC4109">
        <w:rPr>
          <w:i/>
          <w:szCs w:val="20"/>
          <w:lang w:eastAsia="fr-BE"/>
        </w:rPr>
        <w:t>in</w:t>
      </w:r>
      <w:proofErr w:type="spellEnd"/>
      <w:r w:rsidRPr="00CC4109">
        <w:rPr>
          <w:i/>
          <w:szCs w:val="20"/>
          <w:lang w:eastAsia="fr-BE"/>
        </w:rPr>
        <w:t xml:space="preserve"> </w:t>
      </w:r>
      <w:proofErr w:type="spellStart"/>
      <w:r w:rsidRPr="00CC4109">
        <w:rPr>
          <w:i/>
          <w:szCs w:val="20"/>
          <w:lang w:eastAsia="fr-BE"/>
        </w:rPr>
        <w:t>idem</w:t>
      </w:r>
      <w:proofErr w:type="spellEnd"/>
      <w:r w:rsidRPr="00CC4109">
        <w:rPr>
          <w:szCs w:val="20"/>
          <w:lang w:eastAsia="fr-BE"/>
        </w:rPr>
        <w:t xml:space="preserve"> principa nodalot, par kādiem pārkāpumiem valstīm jāpiemēro administratīvās sankcijas un kādos gadījumos</w:t>
      </w:r>
      <w:r w:rsidR="00355939">
        <w:rPr>
          <w:szCs w:val="20"/>
          <w:lang w:eastAsia="fr-BE"/>
        </w:rPr>
        <w:t>,</w:t>
      </w:r>
      <w:r w:rsidRPr="00CC4109">
        <w:rPr>
          <w:szCs w:val="20"/>
          <w:lang w:eastAsia="fr-BE"/>
        </w:rPr>
        <w:t xml:space="preserve"> un pēc kādām kvalificējošām pazīmēm ir jābūt noteiktām krimināl</w:t>
      </w:r>
      <w:r>
        <w:rPr>
          <w:szCs w:val="20"/>
          <w:lang w:eastAsia="fr-BE"/>
        </w:rPr>
        <w:t xml:space="preserve">ajām </w:t>
      </w:r>
      <w:r w:rsidR="00355939">
        <w:rPr>
          <w:szCs w:val="20"/>
          <w:lang w:eastAsia="fr-BE"/>
        </w:rPr>
        <w:t>sankcijām,</w:t>
      </w:r>
      <w:r w:rsidR="00355939" w:rsidRPr="00355939">
        <w:rPr>
          <w:szCs w:val="20"/>
          <w:lang w:eastAsia="fr-BE"/>
        </w:rPr>
        <w:t xml:space="preserve"> </w:t>
      </w:r>
      <w:r w:rsidR="00355939" w:rsidRPr="00CC4109">
        <w:rPr>
          <w:szCs w:val="20"/>
          <w:lang w:eastAsia="fr-BE"/>
        </w:rPr>
        <w:t>ievērošanu</w:t>
      </w:r>
      <w:r w:rsidR="00355939">
        <w:rPr>
          <w:szCs w:val="20"/>
          <w:lang w:eastAsia="fr-BE"/>
        </w:rPr>
        <w:t xml:space="preserve"> ir atrisināts diskusiju laikā.</w:t>
      </w:r>
    </w:p>
    <w:p w:rsidR="002A10C3" w:rsidRDefault="002A10C3" w:rsidP="006F04AA">
      <w:pPr>
        <w:ind w:firstLine="720"/>
        <w:jc w:val="both"/>
        <w:rPr>
          <w:rStyle w:val="hps"/>
          <w:b/>
        </w:rPr>
      </w:pPr>
    </w:p>
    <w:p w:rsidR="002A10C3" w:rsidRDefault="002A10C3" w:rsidP="006F04AA">
      <w:pPr>
        <w:ind w:firstLine="720"/>
        <w:jc w:val="both"/>
        <w:rPr>
          <w:rStyle w:val="hps"/>
          <w:b/>
        </w:rPr>
      </w:pPr>
    </w:p>
    <w:p w:rsidR="006F04AA" w:rsidRDefault="00CC4109" w:rsidP="006F04AA">
      <w:pPr>
        <w:ind w:firstLine="720"/>
        <w:jc w:val="both"/>
        <w:rPr>
          <w:b/>
        </w:rPr>
      </w:pPr>
      <w:r>
        <w:rPr>
          <w:rStyle w:val="hps"/>
          <w:b/>
        </w:rPr>
        <w:t>3</w:t>
      </w:r>
      <w:r w:rsidR="006F04AA" w:rsidRPr="006F04AA">
        <w:rPr>
          <w:rStyle w:val="hps"/>
          <w:b/>
        </w:rPr>
        <w:t xml:space="preserve">. </w:t>
      </w:r>
      <w:r w:rsidR="006F04AA" w:rsidRPr="006F04AA">
        <w:rPr>
          <w:b/>
        </w:rPr>
        <w:t>Priekšlikums Eiropas Parlamenta un Padomes regulai</w:t>
      </w:r>
      <w:r w:rsidR="00355939">
        <w:rPr>
          <w:b/>
        </w:rPr>
        <w:t>,</w:t>
      </w:r>
      <w:r w:rsidR="006F04AA" w:rsidRPr="006F04AA">
        <w:rPr>
          <w:b/>
        </w:rPr>
        <w:t xml:space="preserve"> ar ko izveido Eiropas kontu apķīlāšanas rīkojumu, lai atvieglotu pārrobežu parādu piedziņu civillietās un komerclietās</w:t>
      </w:r>
      <w:r w:rsidR="006F04AA">
        <w:rPr>
          <w:b/>
        </w:rPr>
        <w:t>.</w:t>
      </w:r>
    </w:p>
    <w:p w:rsidR="00996E38" w:rsidRPr="002C74D4" w:rsidRDefault="002A10C3" w:rsidP="00996E38">
      <w:pPr>
        <w:ind w:right="37" w:firstLine="720"/>
        <w:jc w:val="both"/>
      </w:pPr>
      <w:r>
        <w:t>P</w:t>
      </w:r>
      <w:r w:rsidR="00996E38" w:rsidRPr="002C74D4">
        <w:t>riekšlik</w:t>
      </w:r>
      <w:r>
        <w:t>uma</w:t>
      </w:r>
      <w:r w:rsidR="00996E38" w:rsidRPr="002C74D4">
        <w:t xml:space="preserve"> mērķis </w:t>
      </w:r>
      <w:r>
        <w:t>ir</w:t>
      </w:r>
      <w:r w:rsidR="00996E38" w:rsidRPr="002C74D4">
        <w:t xml:space="preserve"> </w:t>
      </w:r>
      <w:r w:rsidR="00996E38" w:rsidRPr="002C74D4">
        <w:rPr>
          <w:noProof/>
        </w:rPr>
        <w:t xml:space="preserve">atvieglot parādu piedziņu pārrobežu situācijās, uzlabojot piekļuvi banku kontu apķīlāšanai un apķīlāšanas efektivitāti </w:t>
      </w:r>
      <w:r>
        <w:rPr>
          <w:noProof/>
        </w:rPr>
        <w:t>ES</w:t>
      </w:r>
      <w:r w:rsidR="00996E38" w:rsidRPr="002C74D4">
        <w:rPr>
          <w:noProof/>
        </w:rPr>
        <w:t xml:space="preserve">. </w:t>
      </w:r>
    </w:p>
    <w:p w:rsidR="00996E38" w:rsidRPr="002C74D4" w:rsidRDefault="00CC4109" w:rsidP="00996E38">
      <w:pPr>
        <w:ind w:firstLine="720"/>
        <w:jc w:val="both"/>
      </w:pPr>
      <w:r>
        <w:rPr>
          <w:noProof/>
        </w:rPr>
        <w:t>Šobrīd</w:t>
      </w:r>
      <w:r w:rsidR="00996E38" w:rsidRPr="002C74D4">
        <w:rPr>
          <w:noProof/>
        </w:rPr>
        <w:t xml:space="preserve"> kreditors, lai piedzītu parādu citā dalībvalstī, saskaras ar būtiskām grūtībām. Jo īpaši ir sarežģītāk, laikietilpīgāk un dārgāk panākt pagaidu pasākumu piemērošanu, lai </w:t>
      </w:r>
      <w:r w:rsidR="00996E38" w:rsidRPr="002C74D4">
        <w:rPr>
          <w:noProof/>
        </w:rPr>
        <w:lastRenderedPageBreak/>
        <w:t xml:space="preserve">apķīlātu parādnieka aktīvus, kas atrodas ārvalstīs. </w:t>
      </w:r>
      <w:r>
        <w:rPr>
          <w:noProof/>
        </w:rPr>
        <w:t>Tajā pašā laikā</w:t>
      </w:r>
      <w:r w:rsidR="00996E38" w:rsidRPr="002C74D4">
        <w:rPr>
          <w:noProof/>
        </w:rPr>
        <w:t xml:space="preserve"> parādnieki var viegli izvairīties no izpildes pasākumiem, ātri pārvietojot savus līdzekļus no bankas konta vienā dalībvalstī uz kontu citā dalībvalstī. Kreditoram</w:t>
      </w:r>
      <w:r>
        <w:rPr>
          <w:noProof/>
        </w:rPr>
        <w:t>,</w:t>
      </w:r>
      <w:r w:rsidR="00996E38" w:rsidRPr="002C74D4">
        <w:rPr>
          <w:noProof/>
        </w:rPr>
        <w:t xml:space="preserve"> savukārt ir maz iespēju bloķēt parādnieka bankas kontus ārvalstīs, lai nodrošinātu, ka prasījums tiks apmierināts. Tā rezultātā daudziem kreditoriem nav iespēju ve</w:t>
      </w:r>
      <w:r>
        <w:rPr>
          <w:noProof/>
        </w:rPr>
        <w:t>iksmīgi atgūt parādus ārvalstīs.</w:t>
      </w:r>
    </w:p>
    <w:p w:rsidR="00CC4109" w:rsidRDefault="00996E38" w:rsidP="00CC4109">
      <w:pPr>
        <w:pStyle w:val="Pamatteksts"/>
        <w:spacing w:after="0"/>
        <w:ind w:firstLine="720"/>
        <w:jc w:val="both"/>
        <w:rPr>
          <w:noProof/>
        </w:rPr>
      </w:pPr>
      <w:r w:rsidRPr="002C74D4">
        <w:rPr>
          <w:noProof/>
        </w:rPr>
        <w:t xml:space="preserve">Līdz ar regulu tiktu atvieglota pārrobežu prasījumu un uzlabota tiesu spriedumu izpildes efektivitāte civillietās un komerclietās attiecībā uz pārrobežu strīdiem, tādējādi samazinot riskus, ar ko saistīta pārrobežu uzņēmējdarbība. </w:t>
      </w:r>
    </w:p>
    <w:p w:rsidR="00CC4109" w:rsidRDefault="00996E38" w:rsidP="00CC4109">
      <w:pPr>
        <w:pStyle w:val="Pamatteksts"/>
        <w:spacing w:after="0"/>
        <w:ind w:firstLine="720"/>
        <w:jc w:val="both"/>
        <w:rPr>
          <w:noProof/>
        </w:rPr>
      </w:pPr>
      <w:r w:rsidRPr="002C74D4">
        <w:rPr>
          <w:noProof/>
        </w:rPr>
        <w:t>Padomes</w:t>
      </w:r>
      <w:r w:rsidR="00CC4109">
        <w:rPr>
          <w:noProof/>
        </w:rPr>
        <w:t xml:space="preserve"> sanāksmes</w:t>
      </w:r>
      <w:r w:rsidRPr="002C74D4">
        <w:rPr>
          <w:noProof/>
        </w:rPr>
        <w:t xml:space="preserve"> ietvaros</w:t>
      </w:r>
      <w:r w:rsidR="00CC4109">
        <w:rPr>
          <w:noProof/>
        </w:rPr>
        <w:t xml:space="preserve"> </w:t>
      </w:r>
      <w:r w:rsidRPr="002C74D4">
        <w:rPr>
          <w:noProof/>
        </w:rPr>
        <w:t xml:space="preserve">dalībvalstu ministri ir aicināti pieņemt politiskās vadlīnijas turpmākam darbam ar </w:t>
      </w:r>
      <w:r w:rsidR="00CC4109">
        <w:rPr>
          <w:noProof/>
        </w:rPr>
        <w:t>r</w:t>
      </w:r>
      <w:r w:rsidRPr="002C74D4">
        <w:rPr>
          <w:noProof/>
        </w:rPr>
        <w:t>egulas te</w:t>
      </w:r>
      <w:r w:rsidR="00CC4109">
        <w:rPr>
          <w:noProof/>
        </w:rPr>
        <w:t xml:space="preserve">kstu. </w:t>
      </w:r>
    </w:p>
    <w:p w:rsidR="00996E38" w:rsidRPr="002C74D4" w:rsidRDefault="00996E38" w:rsidP="00CC4109">
      <w:pPr>
        <w:pStyle w:val="Pamatteksts"/>
        <w:spacing w:after="0"/>
        <w:ind w:firstLine="720"/>
        <w:jc w:val="both"/>
      </w:pPr>
      <w:r w:rsidRPr="00CC4109">
        <w:rPr>
          <w:b/>
          <w:noProof/>
        </w:rPr>
        <w:t xml:space="preserve">Latvija kopumā </w:t>
      </w:r>
      <w:r w:rsidR="00355939">
        <w:rPr>
          <w:b/>
          <w:noProof/>
        </w:rPr>
        <w:t xml:space="preserve">atbalsta </w:t>
      </w:r>
      <w:r w:rsidR="00CC4109" w:rsidRPr="00CC4109">
        <w:rPr>
          <w:b/>
          <w:noProof/>
        </w:rPr>
        <w:t>P</w:t>
      </w:r>
      <w:r w:rsidRPr="00CC4109">
        <w:rPr>
          <w:b/>
          <w:noProof/>
        </w:rPr>
        <w:t>rezidentūras izvirzītās vadlīnijas turpmākam darbam</w:t>
      </w:r>
      <w:r w:rsidRPr="002C74D4">
        <w:rPr>
          <w:noProof/>
        </w:rPr>
        <w:t xml:space="preserve">, uzsverot, ka </w:t>
      </w:r>
      <w:r w:rsidRPr="002C74D4">
        <w:rPr>
          <w:lang w:eastAsia="lv-LV"/>
        </w:rPr>
        <w:t xml:space="preserve">Latvijas ieskatā regulas ietvaros ir skaidri jāparedz kreditora pienākums nodrošināt tiesu ar pietiekošu pierādījumu kopumu, lai varētu izsniegt Eiropas banku kontu apķīlāšanas rīkojumu un </w:t>
      </w:r>
      <w:r w:rsidR="00CC4109">
        <w:rPr>
          <w:lang w:eastAsia="lv-LV"/>
        </w:rPr>
        <w:t>parādnieka</w:t>
      </w:r>
      <w:r w:rsidRPr="002C74D4">
        <w:rPr>
          <w:lang w:eastAsia="lv-LV"/>
        </w:rPr>
        <w:t xml:space="preserve"> tiesības lūgt tiesu atcelt vai pārskatīt šādu rīkoj</w:t>
      </w:r>
      <w:r w:rsidR="00CC4109">
        <w:rPr>
          <w:lang w:eastAsia="lv-LV"/>
        </w:rPr>
        <w:t xml:space="preserve">umu. </w:t>
      </w:r>
      <w:r w:rsidR="00CC4109" w:rsidRPr="00CC4109">
        <w:rPr>
          <w:b/>
          <w:lang w:eastAsia="lv-LV"/>
        </w:rPr>
        <w:t>Latvijai ir svarīgi</w:t>
      </w:r>
      <w:r w:rsidR="00CC4109">
        <w:rPr>
          <w:lang w:eastAsia="lv-LV"/>
        </w:rPr>
        <w:t xml:space="preserve"> r</w:t>
      </w:r>
      <w:r w:rsidRPr="002C74D4">
        <w:rPr>
          <w:lang w:eastAsia="lv-LV"/>
        </w:rPr>
        <w:t xml:space="preserve">egulas ietvaros paredzēt noteikumus </w:t>
      </w:r>
      <w:r w:rsidR="00CC4109">
        <w:rPr>
          <w:lang w:eastAsia="lv-LV"/>
        </w:rPr>
        <w:t>parādnieka</w:t>
      </w:r>
      <w:r w:rsidRPr="002C74D4">
        <w:rPr>
          <w:lang w:eastAsia="lv-LV"/>
        </w:rPr>
        <w:t xml:space="preserve"> aizsardzība</w:t>
      </w:r>
      <w:r w:rsidR="00CC4109">
        <w:rPr>
          <w:lang w:eastAsia="lv-LV"/>
        </w:rPr>
        <w:t xml:space="preserve">i. </w:t>
      </w:r>
      <w:r w:rsidRPr="002C74D4">
        <w:rPr>
          <w:lang w:eastAsia="lv-LV"/>
        </w:rPr>
        <w:t xml:space="preserve"> </w:t>
      </w:r>
    </w:p>
    <w:p w:rsidR="00CC4109" w:rsidRPr="002C74D4" w:rsidRDefault="00CC4109" w:rsidP="006F04AA">
      <w:pPr>
        <w:ind w:firstLine="720"/>
        <w:jc w:val="both"/>
        <w:rPr>
          <w:rStyle w:val="hps"/>
          <w:b/>
          <w:highlight w:val="yellow"/>
        </w:rPr>
      </w:pPr>
    </w:p>
    <w:p w:rsidR="002C74D4" w:rsidRPr="002C74D4" w:rsidRDefault="00CC4109" w:rsidP="002C74D4">
      <w:pPr>
        <w:ind w:firstLine="720"/>
        <w:jc w:val="both"/>
        <w:rPr>
          <w:b/>
        </w:rPr>
      </w:pPr>
      <w:r>
        <w:rPr>
          <w:rStyle w:val="hps"/>
          <w:b/>
        </w:rPr>
        <w:t>4</w:t>
      </w:r>
      <w:r w:rsidR="006F04AA" w:rsidRPr="002C74D4">
        <w:rPr>
          <w:rStyle w:val="hps"/>
        </w:rPr>
        <w:t>.</w:t>
      </w:r>
      <w:r>
        <w:rPr>
          <w:rStyle w:val="hps"/>
        </w:rPr>
        <w:t> </w:t>
      </w:r>
      <w:r w:rsidR="006F04AA" w:rsidRPr="002C74D4">
        <w:rPr>
          <w:b/>
        </w:rPr>
        <w:t>Priekšlikums Eiropas Parlamenta un Padomes regulai par aizsardzības pasākumu s</w:t>
      </w:r>
      <w:r w:rsidR="002C74D4" w:rsidRPr="002C74D4">
        <w:rPr>
          <w:b/>
        </w:rPr>
        <w:t>avstarpēju atzīšanu civillietās</w:t>
      </w:r>
      <w:r w:rsidR="00355939">
        <w:rPr>
          <w:b/>
        </w:rPr>
        <w:t>.</w:t>
      </w:r>
    </w:p>
    <w:p w:rsidR="002C74D4" w:rsidRDefault="002C74D4" w:rsidP="002C74D4">
      <w:pPr>
        <w:ind w:firstLine="720"/>
        <w:jc w:val="both"/>
      </w:pPr>
      <w:r w:rsidRPr="002C74D4">
        <w:t>Priekšlikuma mērķis ir nodrošināt efektīvu civiltiesisku mehānismu aizsardzības pasākumu pārrobežu atzīšanai. Tas papildina regulējumu par aizsardzības pasākumu pārrobežu atzīšanu krimināllietās</w:t>
      </w:r>
      <w:r w:rsidRPr="002C74D4">
        <w:rPr>
          <w:rStyle w:val="Vresatsauce"/>
        </w:rPr>
        <w:footnoteReference w:id="4"/>
      </w:r>
      <w:r w:rsidRPr="002C74D4">
        <w:t>. Priekšlikumā paredzētais mehānisms ir vērts uz to, lai nodrošinātu, ka, ja apdraudētā persona ES ietvaros pārceļas uz citu dalībvalsti, tad dalībvalsts, uz kuru persona pārceļas, atzītu aizsardzības pasākumus, kas sākotnēji pieņemti izcelsmes dalībvalstī.</w:t>
      </w:r>
    </w:p>
    <w:p w:rsidR="002C74D4" w:rsidRPr="002C74D4" w:rsidRDefault="002C74D4" w:rsidP="002C74D4">
      <w:pPr>
        <w:ind w:firstLine="720"/>
        <w:jc w:val="both"/>
      </w:pPr>
      <w:r w:rsidRPr="002C74D4">
        <w:t>Padomes</w:t>
      </w:r>
      <w:r w:rsidR="00CC4109">
        <w:t xml:space="preserve"> sanāksmes</w:t>
      </w:r>
      <w:r w:rsidRPr="002C74D4">
        <w:t xml:space="preserve"> ietvaros dalībvalstu ministri tiek aicināti vienoties par vispārējo </w:t>
      </w:r>
      <w:r w:rsidR="00CC4109">
        <w:t>r</w:t>
      </w:r>
      <w:r w:rsidRPr="002C74D4">
        <w:t xml:space="preserve">egulas tekstu </w:t>
      </w:r>
      <w:r w:rsidR="00CC4109">
        <w:t xml:space="preserve">kopumā. </w:t>
      </w:r>
      <w:r w:rsidR="00CC4109" w:rsidRPr="00CC4109">
        <w:rPr>
          <w:b/>
        </w:rPr>
        <w:t>Latvija ir pateicīga P</w:t>
      </w:r>
      <w:r w:rsidRPr="00CC4109">
        <w:rPr>
          <w:b/>
        </w:rPr>
        <w:t>rezidentūrai par panākto komprom</w:t>
      </w:r>
      <w:r w:rsidR="00CC4109" w:rsidRPr="00CC4109">
        <w:rPr>
          <w:b/>
        </w:rPr>
        <w:t>isu un šobrīd pilnībā atbalsta r</w:t>
      </w:r>
      <w:r w:rsidRPr="00CC4109">
        <w:rPr>
          <w:b/>
        </w:rPr>
        <w:t xml:space="preserve">egulas tekstu, jo Latvijas iepriekš paustā pozīcija un būtiskie jautājumi ir ņemti vērā. </w:t>
      </w:r>
      <w:r w:rsidRPr="002C74D4">
        <w:t>Kā viens no svarīgākajiem jautājumiem</w:t>
      </w:r>
      <w:r w:rsidR="00CC4109">
        <w:t>,</w:t>
      </w:r>
      <w:r w:rsidRPr="002C74D4">
        <w:t xml:space="preserve"> Latvijai bija izveidot tādu aizsardzības mehānismu, kas atļautu cietušajām personām izmantot ar aizsardzības pasākumu piešķirto aizsardzību citā dalībvalstī un kas būtu efektīvs veids kā visātrāk nodrošināt cietušā aizsar</w:t>
      </w:r>
      <w:r>
        <w:t>dzību visā ES tiesiskajā telpā.</w:t>
      </w:r>
      <w:r w:rsidR="00CC4109">
        <w:t xml:space="preserve"> </w:t>
      </w:r>
      <w:r w:rsidRPr="002C74D4">
        <w:t xml:space="preserve">Latvijas interesēs ir svarīgi saglabāt pašreizējo </w:t>
      </w:r>
      <w:r w:rsidR="00CC4109">
        <w:t>r</w:t>
      </w:r>
      <w:r w:rsidRPr="002C74D4">
        <w:t xml:space="preserve">egulas </w:t>
      </w:r>
      <w:r w:rsidR="00CC4109">
        <w:t xml:space="preserve">tekstu arī sarunu gaitā ar Eiropas Parlamentu. </w:t>
      </w:r>
    </w:p>
    <w:p w:rsidR="006F04AA" w:rsidRDefault="006F04AA" w:rsidP="006F04AA">
      <w:pPr>
        <w:ind w:left="720"/>
        <w:jc w:val="both"/>
        <w:rPr>
          <w:b/>
        </w:rPr>
      </w:pPr>
    </w:p>
    <w:p w:rsidR="00CC4109" w:rsidRDefault="00CC4109" w:rsidP="00355939">
      <w:pPr>
        <w:jc w:val="both"/>
        <w:rPr>
          <w:b/>
        </w:rPr>
      </w:pPr>
    </w:p>
    <w:p w:rsidR="005859B4" w:rsidRDefault="006F04AA" w:rsidP="00542A21">
      <w:pPr>
        <w:jc w:val="both"/>
        <w:rPr>
          <w:b/>
          <w:u w:val="single"/>
        </w:rPr>
      </w:pPr>
      <w:r>
        <w:rPr>
          <w:b/>
          <w:u w:val="single"/>
        </w:rPr>
        <w:t xml:space="preserve">III </w:t>
      </w:r>
      <w:r w:rsidRPr="00E73951">
        <w:rPr>
          <w:b/>
          <w:u w:val="single"/>
        </w:rPr>
        <w:t>Citi Padomes sanāksmē izskatāmie jautājumi</w:t>
      </w:r>
    </w:p>
    <w:p w:rsidR="000E1D92" w:rsidRDefault="000E1D92" w:rsidP="00542A21">
      <w:pPr>
        <w:jc w:val="both"/>
        <w:rPr>
          <w:b/>
        </w:rPr>
      </w:pPr>
    </w:p>
    <w:p w:rsidR="000E1D92" w:rsidRDefault="00CC4109" w:rsidP="00CC4109">
      <w:pPr>
        <w:ind w:firstLine="720"/>
        <w:jc w:val="both"/>
        <w:rPr>
          <w:b/>
        </w:rPr>
      </w:pPr>
      <w:r>
        <w:rPr>
          <w:b/>
        </w:rPr>
        <w:t>5</w:t>
      </w:r>
      <w:r w:rsidR="000E1D92">
        <w:rPr>
          <w:b/>
        </w:rPr>
        <w:t xml:space="preserve">. </w:t>
      </w:r>
      <w:r w:rsidR="000E1D92" w:rsidRPr="006F04AA">
        <w:rPr>
          <w:b/>
        </w:rPr>
        <w:t>Priekšlikums Eiropas Parlamenta un Padomes regulai par jurisdikciju, piemērojamiem tiesību aktiem, nolēmumu atzīšanu un izpildi laulāto mantisko attiecību lietās un prie</w:t>
      </w:r>
      <w:r>
        <w:rPr>
          <w:b/>
        </w:rPr>
        <w:t>kšlikums</w:t>
      </w:r>
      <w:r w:rsidR="000E1D92" w:rsidRPr="006F04AA">
        <w:rPr>
          <w:b/>
        </w:rPr>
        <w:t xml:space="preserve"> regulai par jurisdikciju, piemērojamiem tiesību aktiem, nolēmumu atzīšanu un izpildi par reģistrēto partnerattiecību mantiskajām sekām</w:t>
      </w:r>
      <w:r w:rsidR="00355939">
        <w:rPr>
          <w:b/>
        </w:rPr>
        <w:t>.</w:t>
      </w:r>
    </w:p>
    <w:p w:rsidR="00CC4109" w:rsidRDefault="00CC4109" w:rsidP="00CC4109">
      <w:pPr>
        <w:ind w:firstLine="720"/>
        <w:jc w:val="both"/>
      </w:pPr>
      <w:r w:rsidRPr="00410BFD">
        <w:t xml:space="preserve">Pieaugot personu mobilitātei </w:t>
      </w:r>
      <w:r>
        <w:t xml:space="preserve">ES </w:t>
      </w:r>
      <w:r w:rsidRPr="00410BFD">
        <w:t>telpā, ievērojami pieaug tādu pāru skaits, ko veido dažādu dalībvalstu pilsoņi, kā arī gadījumu skaits, kad šie pāri uzturas dalībvalstī, kura nav to pilsonības valsts, turklāt papildus tam bi</w:t>
      </w:r>
      <w:r>
        <w:t>eži vien tiek iegādāta</w:t>
      </w:r>
      <w:r w:rsidRPr="00410BFD">
        <w:t xml:space="preserve"> manta dažādās ES dalībvalstīs. </w:t>
      </w:r>
      <w:r>
        <w:t>Ņemot vērā s</w:t>
      </w:r>
      <w:r w:rsidRPr="00410BFD">
        <w:t>tarptautisku pāru</w:t>
      </w:r>
      <w:r>
        <w:t xml:space="preserve"> skaitu</w:t>
      </w:r>
      <w:r w:rsidRPr="00410BFD">
        <w:t xml:space="preserve"> ES</w:t>
      </w:r>
      <w:r>
        <w:t>,</w:t>
      </w:r>
      <w:r w:rsidRPr="00410BFD">
        <w:t xml:space="preserve"> pastāv praktiskas un juridiskas problēmas, ar ko šie pāri saskaras gan savas mantas ikdienas pārvaldē, gan mantas sadalē, kas saistīta ar pāra šķiršanos vai viena partnera nāvi. Bieži vien šīs problēmas izriet no lielajām atšķirībām piemērojamajos materiālo tiesību un starptautisko privāto tiesību noteikumos, kas reglamentē laulību mantiskās sekas.</w:t>
      </w:r>
    </w:p>
    <w:p w:rsidR="00CC4109" w:rsidRPr="00410BFD" w:rsidRDefault="00CC4109" w:rsidP="00CC4109">
      <w:pPr>
        <w:ind w:firstLine="720"/>
        <w:jc w:val="both"/>
      </w:pPr>
      <w:r>
        <w:t>Tādējādi</w:t>
      </w:r>
      <w:r w:rsidRPr="00410BFD">
        <w:t xml:space="preserve">, </w:t>
      </w:r>
      <w:r>
        <w:t xml:space="preserve">Eiropas </w:t>
      </w:r>
      <w:r w:rsidRPr="00410BFD">
        <w:t xml:space="preserve">Komisija </w:t>
      </w:r>
      <w:r>
        <w:t>ir nākusi klajā ar diviem</w:t>
      </w:r>
      <w:r w:rsidRPr="00410BFD">
        <w:t xml:space="preserve"> </w:t>
      </w:r>
      <w:r>
        <w:t>regulu priekšlikumiem: priekšlikums</w:t>
      </w:r>
      <w:r w:rsidRPr="00410BFD">
        <w:t xml:space="preserve"> par jurisdikciju, piemērojamiem tiesību aktiem, nolēmumu atzīšanu un izpildi </w:t>
      </w:r>
      <w:r w:rsidRPr="00410BFD">
        <w:lastRenderedPageBreak/>
        <w:t>laul</w:t>
      </w:r>
      <w:r w:rsidR="002A10C3">
        <w:t>āto mantisko attiecību lietās (l</w:t>
      </w:r>
      <w:r w:rsidRPr="00410BFD">
        <w:t>aul</w:t>
      </w:r>
      <w:r>
        <w:t>āto Regula) un priekšlikums</w:t>
      </w:r>
      <w:r w:rsidRPr="00410BFD">
        <w:t xml:space="preserve"> par jurisdikciju, piemērojamiem tiesību aktiem, nolēmumu atzīšanu un izpildi lietās par reģistrētu partnerattiecību mantiskajām sekām (</w:t>
      </w:r>
      <w:r w:rsidR="002A10C3">
        <w:t>p</w:t>
      </w:r>
      <w:r w:rsidRPr="00410BFD">
        <w:t>artneru Regula). Priekšlikumu mērķis ir ES izveidot skaidru tiesisko regulējumu, kas aptver tādus jautājumus kā 1) kompetento tiesu noteikšana, 2) laulāto mantiskajām attiecībām piemērojamie tiesību akti un 3) vienkāršota nolēmumu un aktu apmaiņa starp dalībvalstīm.</w:t>
      </w:r>
    </w:p>
    <w:p w:rsidR="00CC4109" w:rsidRPr="00410BFD" w:rsidRDefault="00CC4109" w:rsidP="00CC4109">
      <w:pPr>
        <w:snapToGrid w:val="0"/>
        <w:ind w:firstLine="720"/>
        <w:jc w:val="both"/>
      </w:pPr>
      <w:r w:rsidRPr="00410BFD">
        <w:t>Priekšlikumi pēc struktūras un satura ir līdzīgi. Regulu noteikumi attiecināmi gan uz strīdiem par pāru mantiskajām attiecībām attiecību laikā, gan uz risinājumu viena no pāra nāves gadījumā vai šķiršanās gadījumā. Regulu teksts saskaņots ar citiem spēkā esošajiem un topošajiem ES tiesību instrumentiem, piemēram, Uzturlīdzekļu regulu, Mantošanas regulu</w:t>
      </w:r>
      <w:r w:rsidRPr="00410BFD">
        <w:rPr>
          <w:rStyle w:val="Vresatsauce"/>
        </w:rPr>
        <w:footnoteReference w:id="5"/>
      </w:r>
      <w:r w:rsidRPr="00410BFD">
        <w:t>, Pārskatīto Briseles I regulu</w:t>
      </w:r>
      <w:r w:rsidRPr="00410BFD">
        <w:rPr>
          <w:rStyle w:val="Vresatsauce"/>
        </w:rPr>
        <w:footnoteReference w:id="6"/>
      </w:r>
      <w:r w:rsidRPr="00410BFD">
        <w:t>, Roma I regulu</w:t>
      </w:r>
      <w:r w:rsidRPr="00410BFD">
        <w:rPr>
          <w:rStyle w:val="Vresatsauce"/>
        </w:rPr>
        <w:footnoteReference w:id="7"/>
      </w:r>
      <w:r w:rsidRPr="00410BFD">
        <w:t>, Roma III regulu</w:t>
      </w:r>
      <w:r w:rsidRPr="00410BFD">
        <w:rPr>
          <w:rStyle w:val="Vresatsauce"/>
        </w:rPr>
        <w:footnoteReference w:id="8"/>
      </w:r>
      <w:r w:rsidRPr="00410BFD">
        <w:t xml:space="preserve"> u.c.</w:t>
      </w:r>
    </w:p>
    <w:p w:rsidR="00CC4109" w:rsidRDefault="00CC4109" w:rsidP="00CC4109">
      <w:pPr>
        <w:ind w:firstLine="709"/>
        <w:jc w:val="both"/>
        <w:rPr>
          <w:b/>
        </w:rPr>
      </w:pPr>
      <w:r w:rsidRPr="00410BFD">
        <w:t>Diskusijas par abu piedāvāto regulu projektiem norit vienlaicīgi, ņemot vērā, ka regulu iedarbības jomas sakrīt, kā arī Partneru mantisko attiecību regulas saturu veido iespēju robežās vienlīdzīgu, lai nerastos diskriminējošas atšķirības līdzīgo institūtu regulējumā.</w:t>
      </w:r>
    </w:p>
    <w:p w:rsidR="00CC4109" w:rsidRDefault="00CC4109" w:rsidP="00CC4109">
      <w:pPr>
        <w:pStyle w:val="Pamatteksts"/>
        <w:spacing w:after="0"/>
        <w:ind w:firstLine="720"/>
        <w:jc w:val="both"/>
        <w:rPr>
          <w:noProof/>
        </w:rPr>
      </w:pPr>
      <w:r w:rsidRPr="002C74D4">
        <w:rPr>
          <w:noProof/>
        </w:rPr>
        <w:t>Padomes</w:t>
      </w:r>
      <w:r>
        <w:rPr>
          <w:noProof/>
        </w:rPr>
        <w:t xml:space="preserve"> sanāksmes</w:t>
      </w:r>
      <w:r w:rsidRPr="002C74D4">
        <w:rPr>
          <w:noProof/>
        </w:rPr>
        <w:t xml:space="preserve"> ietvaros</w:t>
      </w:r>
      <w:r>
        <w:rPr>
          <w:noProof/>
        </w:rPr>
        <w:t xml:space="preserve"> </w:t>
      </w:r>
      <w:r w:rsidRPr="00CC4109">
        <w:rPr>
          <w:b/>
          <w:noProof/>
        </w:rPr>
        <w:t>dalībvalstu ministri ir aicināti pieņemt politiskās vadlīnijas turpmākam darbam ar regul</w:t>
      </w:r>
      <w:r w:rsidR="008374D1">
        <w:rPr>
          <w:b/>
          <w:noProof/>
        </w:rPr>
        <w:t>u projektiem.</w:t>
      </w:r>
      <w:r>
        <w:rPr>
          <w:noProof/>
        </w:rPr>
        <w:t xml:space="preserve"> </w:t>
      </w:r>
    </w:p>
    <w:p w:rsidR="008374D1" w:rsidRPr="008374D1" w:rsidRDefault="00CC4109" w:rsidP="008374D1">
      <w:pPr>
        <w:pStyle w:val="NoSpacing2"/>
        <w:ind w:left="71" w:right="142" w:firstLine="426"/>
        <w:jc w:val="both"/>
        <w:rPr>
          <w:iCs/>
        </w:rPr>
      </w:pPr>
      <w:r>
        <w:rPr>
          <w:b/>
        </w:rPr>
        <w:t xml:space="preserve">Latvijas pozīcija Padomes sanāksmē tiks pārstāvēta atbilstoši Ministru kabineta </w:t>
      </w:r>
      <w:r w:rsidRPr="008374D1">
        <w:rPr>
          <w:b/>
        </w:rPr>
        <w:t>2012.gada 3.decembra sēdē apstiprinātai pozīcijai par priekšlikumiem</w:t>
      </w:r>
      <w:r w:rsidRPr="008374D1">
        <w:t xml:space="preserve">, kas paredz, ka </w:t>
      </w:r>
      <w:r w:rsidR="008374D1" w:rsidRPr="008374D1">
        <w:rPr>
          <w:b/>
          <w:bCs/>
          <w:iCs/>
        </w:rPr>
        <w:t xml:space="preserve">Latvija piedalīsies sarunās ES Padomē par vienotā regulējuma izstrādi attiecībā uz partneru pārrobežu mantiskajām attiecībām, vienlaikus paužot bažas par regulas redakciju, </w:t>
      </w:r>
      <w:r w:rsidR="008374D1" w:rsidRPr="008374D1">
        <w:rPr>
          <w:iCs/>
        </w:rPr>
        <w:t>jo</w:t>
      </w:r>
      <w:r w:rsidR="008374D1" w:rsidRPr="008374D1">
        <w:rPr>
          <w:b/>
          <w:bCs/>
          <w:iCs/>
        </w:rPr>
        <w:t xml:space="preserve"> </w:t>
      </w:r>
      <w:r w:rsidR="008374D1" w:rsidRPr="008374D1">
        <w:rPr>
          <w:iCs/>
        </w:rPr>
        <w:t xml:space="preserve">atšķirībā no laulāto mantisko attiecību regulējuma, tikai daļā </w:t>
      </w:r>
      <w:r w:rsidR="008374D1">
        <w:rPr>
          <w:iCs/>
        </w:rPr>
        <w:t>dalībvalstu</w:t>
      </w:r>
      <w:r w:rsidR="008374D1" w:rsidRPr="008374D1">
        <w:rPr>
          <w:iCs/>
        </w:rPr>
        <w:t xml:space="preserve"> </w:t>
      </w:r>
      <w:r w:rsidR="008374D1" w:rsidRPr="008374D1">
        <w:rPr>
          <w:iCs/>
        </w:rPr>
        <w:t>ir pazīstama partnerattiecību institūta regulēšana ES līmenī. Turklāt, tajās dalībvalstīs, kurās ir pazīstams partnerattiecību institūts, tas netiek regulēts vienveidīgi</w:t>
      </w:r>
      <w:r w:rsidR="008374D1" w:rsidRPr="008374D1">
        <w:rPr>
          <w:iCs/>
        </w:rPr>
        <w:t>.</w:t>
      </w:r>
    </w:p>
    <w:p w:rsidR="008374D1" w:rsidRPr="008374D1" w:rsidRDefault="008374D1" w:rsidP="008374D1">
      <w:pPr>
        <w:pStyle w:val="NoSpacing2"/>
        <w:ind w:left="71" w:right="142" w:firstLine="426"/>
        <w:jc w:val="both"/>
        <w:rPr>
          <w:bCs/>
          <w:iCs/>
        </w:rPr>
      </w:pPr>
      <w:r w:rsidRPr="008374D1">
        <w:rPr>
          <w:bCs/>
          <w:iCs/>
        </w:rPr>
        <w:t xml:space="preserve">Līdz ar to abu priekšlikumu izstrādes procesā būtu jānodrošina, lai to regulējums neaizskartu Latvijas konstitucionāli nostiprināto ģimenes tiesību institūtu. </w:t>
      </w:r>
    </w:p>
    <w:p w:rsidR="002F1D7B" w:rsidRDefault="002F1D7B" w:rsidP="002F1D7B">
      <w:pPr>
        <w:rPr>
          <w:color w:val="1F497D"/>
        </w:rPr>
      </w:pPr>
      <w:bookmarkStart w:id="8" w:name="_GoBack"/>
      <w:bookmarkEnd w:id="8"/>
    </w:p>
    <w:p w:rsidR="006F04AA" w:rsidRDefault="00B269F5" w:rsidP="006F04AA">
      <w:pPr>
        <w:ind w:firstLine="709"/>
        <w:jc w:val="both"/>
        <w:rPr>
          <w:rStyle w:val="hps"/>
          <w:b/>
        </w:rPr>
      </w:pPr>
      <w:r>
        <w:rPr>
          <w:b/>
        </w:rPr>
        <w:t>6</w:t>
      </w:r>
      <w:r w:rsidR="006F04AA" w:rsidRPr="006F04AA">
        <w:rPr>
          <w:b/>
        </w:rPr>
        <w:t xml:space="preserve">. Priekšlikums Eiropas Parlamenta un Padomes </w:t>
      </w:r>
      <w:r w:rsidR="006F04AA" w:rsidRPr="006F04AA">
        <w:rPr>
          <w:rStyle w:val="hps"/>
          <w:b/>
        </w:rPr>
        <w:t>regulai par</w:t>
      </w:r>
      <w:r w:rsidR="006F04AA" w:rsidRPr="006F04AA">
        <w:rPr>
          <w:b/>
        </w:rPr>
        <w:t xml:space="preserve"> </w:t>
      </w:r>
      <w:r w:rsidR="006F04AA" w:rsidRPr="006F04AA">
        <w:rPr>
          <w:rStyle w:val="hps"/>
          <w:b/>
        </w:rPr>
        <w:t>personas aizsardzību</w:t>
      </w:r>
      <w:r w:rsidR="006F04AA" w:rsidRPr="006F04AA">
        <w:rPr>
          <w:b/>
        </w:rPr>
        <w:t xml:space="preserve"> </w:t>
      </w:r>
      <w:r w:rsidR="006F04AA" w:rsidRPr="006F04AA">
        <w:rPr>
          <w:rStyle w:val="hps"/>
          <w:b/>
        </w:rPr>
        <w:t>attiecībā uz</w:t>
      </w:r>
      <w:r w:rsidR="006F04AA" w:rsidRPr="006F04AA">
        <w:rPr>
          <w:b/>
        </w:rPr>
        <w:t xml:space="preserve"> </w:t>
      </w:r>
      <w:r w:rsidR="006F04AA" w:rsidRPr="006F04AA">
        <w:rPr>
          <w:rStyle w:val="hps"/>
          <w:b/>
        </w:rPr>
        <w:t>personas datu apstrādi</w:t>
      </w:r>
      <w:r w:rsidR="006F04AA" w:rsidRPr="006F04AA">
        <w:rPr>
          <w:b/>
        </w:rPr>
        <w:t xml:space="preserve"> </w:t>
      </w:r>
      <w:r w:rsidR="006F04AA" w:rsidRPr="006F04AA">
        <w:rPr>
          <w:rStyle w:val="hps"/>
          <w:b/>
        </w:rPr>
        <w:t>un to brīvu</w:t>
      </w:r>
      <w:r w:rsidR="006F04AA" w:rsidRPr="006F04AA">
        <w:rPr>
          <w:b/>
        </w:rPr>
        <w:t xml:space="preserve"> </w:t>
      </w:r>
      <w:r w:rsidR="000E1D92">
        <w:rPr>
          <w:rStyle w:val="hps"/>
          <w:b/>
        </w:rPr>
        <w:t>apriti</w:t>
      </w:r>
      <w:r w:rsidR="00CC4109">
        <w:rPr>
          <w:rStyle w:val="hps"/>
          <w:b/>
        </w:rPr>
        <w:t xml:space="preserve"> un </w:t>
      </w:r>
      <w:r w:rsidR="00CC4109">
        <w:rPr>
          <w:b/>
        </w:rPr>
        <w:t>p</w:t>
      </w:r>
      <w:r w:rsidR="00CC4109" w:rsidRPr="006F04AA">
        <w:rPr>
          <w:b/>
        </w:rPr>
        <w:t>riekšlikums Eiropas Parlamenta un Padomes direktīvai par fizisku personu aizsardzību attiecībā uz personas datu apstrādi, ko veic kompetentās  iestādes, lai novērstu, izmeklētu, atklātu noziedzīgus nodarījumus, sauktu pie atbildības par tiem vai izpildītu kriminālsodus, un par šādu datu brīvu apriti</w:t>
      </w:r>
    </w:p>
    <w:p w:rsidR="00CC4109" w:rsidRDefault="00CC4109" w:rsidP="006F04AA">
      <w:pPr>
        <w:ind w:firstLine="709"/>
        <w:jc w:val="both"/>
        <w:rPr>
          <w:rStyle w:val="hps"/>
          <w:b/>
        </w:rPr>
      </w:pPr>
    </w:p>
    <w:p w:rsidR="00CC4109" w:rsidRPr="00DE5BE9" w:rsidRDefault="00CC4109" w:rsidP="00DE5BE9">
      <w:pPr>
        <w:ind w:firstLine="709"/>
        <w:jc w:val="both"/>
        <w:rPr>
          <w:rStyle w:val="hps"/>
        </w:rPr>
      </w:pPr>
      <w:r w:rsidRPr="00CC4109">
        <w:rPr>
          <w:rStyle w:val="hps"/>
        </w:rPr>
        <w:t>Padomes sanāksmē Prezidentūra informēs dalībvalstu ministrus par priekšlikumu izstr</w:t>
      </w:r>
      <w:r>
        <w:rPr>
          <w:rStyle w:val="hps"/>
        </w:rPr>
        <w:t xml:space="preserve">ādes gaitu, sniedzot ziņojumu par panākto progresu. </w:t>
      </w:r>
    </w:p>
    <w:p w:rsidR="002F1D7B" w:rsidRDefault="002F1D7B" w:rsidP="006F04AA">
      <w:pPr>
        <w:ind w:firstLine="709"/>
        <w:jc w:val="both"/>
        <w:rPr>
          <w:rStyle w:val="hps"/>
          <w:b/>
        </w:rPr>
      </w:pPr>
    </w:p>
    <w:p w:rsidR="00CC4109" w:rsidRDefault="00CC4109" w:rsidP="006F04AA">
      <w:pPr>
        <w:ind w:firstLine="709"/>
        <w:jc w:val="both"/>
        <w:rPr>
          <w:rStyle w:val="hps"/>
          <w:b/>
        </w:rPr>
      </w:pPr>
      <w:r>
        <w:rPr>
          <w:rStyle w:val="hps"/>
          <w:b/>
        </w:rPr>
        <w:t xml:space="preserve">6.1. Regulas projekts </w:t>
      </w:r>
    </w:p>
    <w:p w:rsidR="00BB6D19" w:rsidRPr="0044155E" w:rsidRDefault="00BB6D19" w:rsidP="00BB6D19">
      <w:pPr>
        <w:ind w:firstLine="720"/>
        <w:jc w:val="both"/>
      </w:pPr>
      <w:r w:rsidRPr="0044155E">
        <w:t xml:space="preserve">1995.gadā tika pieņemta Eiropas Parlamenta un Padomes Direktīva 95/46/EK par personu aizsardzību attiecībā uz personas datu apstrādi un šādu datu brīvu apriti, kas arī šobrīd ir dalībvalstu nacionālajos tiesību aktos iedzīvināts pamata instruments personas datu aizsardzībai. Tomēr šobrīd spēkā esošais regulējums personas datu aizsardzības jomā nav harmonizēts un katrā ES dalībvalstī tiek regulēts atšķirīgi.  </w:t>
      </w:r>
    </w:p>
    <w:p w:rsidR="00454E36" w:rsidRPr="0044155E" w:rsidRDefault="00454E36" w:rsidP="00454E36">
      <w:pPr>
        <w:snapToGrid w:val="0"/>
        <w:ind w:firstLine="720"/>
        <w:jc w:val="both"/>
      </w:pPr>
      <w:r w:rsidRPr="0044155E">
        <w:lastRenderedPageBreak/>
        <w:t>Latvijas intereses ES Padom</w:t>
      </w:r>
      <w:r w:rsidR="00FB1874">
        <w:t>es sanāksmē</w:t>
      </w:r>
      <w:r w:rsidRPr="0044155E">
        <w:t xml:space="preserve"> par priekšlikumu </w:t>
      </w:r>
      <w:r w:rsidR="00FB1874">
        <w:t>R</w:t>
      </w:r>
      <w:r w:rsidRPr="0044155E">
        <w:rPr>
          <w:rStyle w:val="hps"/>
        </w:rPr>
        <w:t xml:space="preserve">egulai </w:t>
      </w:r>
      <w:r w:rsidRPr="0044155E">
        <w:t>tiek pārstāvētas, pamatojoties uz Ministru kabinetā apstiprināto Latvijas nacionālo pozīciju</w:t>
      </w:r>
      <w:r w:rsidRPr="0044155E">
        <w:rPr>
          <w:rStyle w:val="Vresatsauce"/>
        </w:rPr>
        <w:footnoteReference w:id="9"/>
      </w:r>
      <w:r w:rsidRPr="0044155E">
        <w:t>.</w:t>
      </w:r>
      <w:r w:rsidRPr="0044155E">
        <w:rPr>
          <w:bCs/>
        </w:rPr>
        <w:t xml:space="preserve"> Pozīcija paredz, ka Latvija pozitīvi vērtē līdzšinējo darbu pie vienota datu aizsardzības regulējuma ES, tādējādi radot mūsdienīgu, stingru, konsekventu un visaptverošu datu aizsardzības regulējumu. </w:t>
      </w:r>
      <w:r w:rsidRPr="0044155E">
        <w:t xml:space="preserve">Taču šobrīd vairākos būtiskos jautājumos Latvijai ir nepieciešams ekspertu diskusiju ietvaros saņemt papildu skaidrojumu un precizējumus, lai Latvija instrumentu varētu atbalstīt pilnībā. </w:t>
      </w:r>
    </w:p>
    <w:p w:rsidR="009D62BA" w:rsidRPr="009D62BA" w:rsidRDefault="009D62BA" w:rsidP="009D62BA">
      <w:pPr>
        <w:ind w:firstLine="720"/>
        <w:jc w:val="both"/>
        <w:rPr>
          <w:color w:val="000000"/>
        </w:rPr>
      </w:pPr>
      <w:r>
        <w:rPr>
          <w:color w:val="000000"/>
        </w:rPr>
        <w:t xml:space="preserve">Vienlaicīgi </w:t>
      </w:r>
      <w:r w:rsidR="00BB6D19" w:rsidRPr="009D62BA">
        <w:rPr>
          <w:color w:val="000000"/>
        </w:rPr>
        <w:t xml:space="preserve">Latvija </w:t>
      </w:r>
      <w:r w:rsidRPr="009D62BA">
        <w:rPr>
          <w:color w:val="000000"/>
        </w:rPr>
        <w:t xml:space="preserve">norāda uz šādiem būtiskiem </w:t>
      </w:r>
      <w:r>
        <w:rPr>
          <w:color w:val="000000"/>
        </w:rPr>
        <w:t xml:space="preserve">vispārīga rakstura </w:t>
      </w:r>
      <w:r w:rsidRPr="009D62BA">
        <w:rPr>
          <w:color w:val="000000"/>
        </w:rPr>
        <w:t>jautājumiem</w:t>
      </w:r>
      <w:r w:rsidR="00FB1874">
        <w:rPr>
          <w:color w:val="000000"/>
        </w:rPr>
        <w:t xml:space="preserve"> Regulas kontekstā</w:t>
      </w:r>
      <w:r w:rsidRPr="009D62BA">
        <w:rPr>
          <w:color w:val="000000"/>
        </w:rPr>
        <w:t>:</w:t>
      </w:r>
    </w:p>
    <w:p w:rsidR="009D62BA" w:rsidRPr="009D62BA" w:rsidRDefault="009D62BA" w:rsidP="009D62BA">
      <w:pPr>
        <w:pStyle w:val="Sarakstarindkopa"/>
        <w:numPr>
          <w:ilvl w:val="0"/>
          <w:numId w:val="26"/>
        </w:numPr>
        <w:jc w:val="both"/>
        <w:rPr>
          <w:color w:val="000000" w:themeColor="text1"/>
        </w:rPr>
      </w:pPr>
      <w:r w:rsidRPr="009D62BA">
        <w:rPr>
          <w:color w:val="000000" w:themeColor="text1"/>
        </w:rPr>
        <w:t xml:space="preserve">Latvija </w:t>
      </w:r>
      <w:r w:rsidR="00BB6D19" w:rsidRPr="009D62BA">
        <w:rPr>
          <w:color w:val="000000" w:themeColor="text1"/>
        </w:rPr>
        <w:t xml:space="preserve">uzsver, ka </w:t>
      </w:r>
      <w:r w:rsidR="00454E36" w:rsidRPr="009D62BA">
        <w:rPr>
          <w:color w:val="000000" w:themeColor="text1"/>
        </w:rPr>
        <w:t>personu pamattiesību ievērošanai ir jābūt nodrošinātai, neuzliekot neproporcionālo administratīvo slogu subjektiem, kas datus apstrādā</w:t>
      </w:r>
      <w:r w:rsidRPr="009D62BA">
        <w:rPr>
          <w:color w:val="000000" w:themeColor="text1"/>
        </w:rPr>
        <w:t>;</w:t>
      </w:r>
    </w:p>
    <w:p w:rsidR="009D62BA" w:rsidRPr="009D62BA" w:rsidRDefault="009D62BA" w:rsidP="009D62BA">
      <w:pPr>
        <w:pStyle w:val="Sarakstarindkopa"/>
        <w:numPr>
          <w:ilvl w:val="0"/>
          <w:numId w:val="26"/>
        </w:numPr>
        <w:jc w:val="both"/>
        <w:rPr>
          <w:color w:val="000000" w:themeColor="text1"/>
        </w:rPr>
      </w:pPr>
      <w:r w:rsidRPr="009D62BA">
        <w:rPr>
          <w:color w:val="000000" w:themeColor="text1"/>
        </w:rPr>
        <w:t>v</w:t>
      </w:r>
      <w:r w:rsidR="00BB6D19" w:rsidRPr="009D62BA">
        <w:rPr>
          <w:color w:val="000000" w:themeColor="text1"/>
        </w:rPr>
        <w:t xml:space="preserve">ienlaikus Latvija norāda, ka </w:t>
      </w:r>
      <w:r w:rsidRPr="009D62BA">
        <w:rPr>
          <w:color w:val="000000" w:themeColor="text1"/>
        </w:rPr>
        <w:t xml:space="preserve">attiecībā uz privātā un publiskā sektora nodalīšanu </w:t>
      </w:r>
      <w:r>
        <w:rPr>
          <w:color w:val="000000" w:themeColor="text1"/>
        </w:rPr>
        <w:t>R</w:t>
      </w:r>
      <w:r w:rsidRPr="009D62BA">
        <w:rPr>
          <w:color w:val="000000" w:themeColor="text1"/>
        </w:rPr>
        <w:t>egulā ir jānosaka zināms elastīgums attiecībā uz datu apstrādi privātajā un publiskajā sektorā. Latvija uzskata, ka regulējumam jābūt skaidram un precīzam, kas ietvertu arī atsevišķus noteikumus attiecībā uz informācijas apstrādi publiskajā sek</w:t>
      </w:r>
      <w:r w:rsidR="002A10C3">
        <w:rPr>
          <w:color w:val="000000" w:themeColor="text1"/>
        </w:rPr>
        <w:t xml:space="preserve">torā, taču šīs risinājums būtu jāparedz vienotajā instrumentā; </w:t>
      </w:r>
    </w:p>
    <w:p w:rsidR="009D62BA" w:rsidRPr="009D62BA" w:rsidRDefault="009D62BA" w:rsidP="009D62BA">
      <w:pPr>
        <w:pStyle w:val="Sarakstarindkopa"/>
        <w:numPr>
          <w:ilvl w:val="0"/>
          <w:numId w:val="26"/>
        </w:numPr>
        <w:tabs>
          <w:tab w:val="left" w:pos="4820"/>
        </w:tabs>
        <w:ind w:right="38"/>
        <w:jc w:val="both"/>
        <w:rPr>
          <w:color w:val="000000" w:themeColor="text1"/>
        </w:rPr>
      </w:pPr>
      <w:r w:rsidRPr="009D62BA">
        <w:rPr>
          <w:color w:val="000000" w:themeColor="text1"/>
        </w:rPr>
        <w:t xml:space="preserve">Latvija uzskata, ka Regula būtu precizējama, samazinot Eiropas Komisijas pilnvaras izdot deleģētos aktus, jo pašreiz piedāvātajā redakcijā Eiropas Komisijai ir dotas plašas pilnvaras deleģēto aktu pieņemšanā ne tikai tehnisku jautājumu risināšanā, bet arī, lai risinātu jautājumus, kas būtiski ietekmēs Regulas piemērošanu. </w:t>
      </w:r>
    </w:p>
    <w:p w:rsidR="009D62BA" w:rsidRPr="009D62BA" w:rsidRDefault="009D62BA" w:rsidP="009D62BA">
      <w:pPr>
        <w:pStyle w:val="Sarakstarindkopa"/>
        <w:tabs>
          <w:tab w:val="left" w:pos="4820"/>
        </w:tabs>
        <w:ind w:right="38"/>
        <w:jc w:val="both"/>
        <w:rPr>
          <w:b/>
        </w:rPr>
      </w:pPr>
    </w:p>
    <w:p w:rsidR="00CC4109" w:rsidRPr="00CC4109" w:rsidRDefault="00CC4109" w:rsidP="00CC4109">
      <w:pPr>
        <w:pStyle w:val="EntEmet"/>
        <w:jc w:val="both"/>
        <w:rPr>
          <w:b/>
        </w:rPr>
      </w:pPr>
      <w:r>
        <w:t xml:space="preserve"> </w:t>
      </w:r>
      <w:r>
        <w:tab/>
      </w:r>
      <w:r>
        <w:tab/>
      </w:r>
      <w:r w:rsidRPr="00CC4109">
        <w:rPr>
          <w:b/>
        </w:rPr>
        <w:t>6.2. Direktīvas projekts</w:t>
      </w:r>
    </w:p>
    <w:p w:rsidR="00454E36" w:rsidRDefault="00454E36" w:rsidP="00454E36">
      <w:pPr>
        <w:pStyle w:val="EntEmet"/>
        <w:jc w:val="both"/>
        <w:rPr>
          <w:rStyle w:val="hps"/>
          <w:szCs w:val="24"/>
        </w:rPr>
      </w:pPr>
      <w:r>
        <w:tab/>
      </w:r>
      <w:r>
        <w:rPr>
          <w:szCs w:val="24"/>
        </w:rPr>
        <w:tab/>
        <w:t xml:space="preserve">Direktīva ir daļa no dokumentu paketes, kura </w:t>
      </w:r>
      <w:r w:rsidRPr="008A4C1B">
        <w:rPr>
          <w:szCs w:val="24"/>
        </w:rPr>
        <w:t>mērķi</w:t>
      </w:r>
      <w:r>
        <w:rPr>
          <w:szCs w:val="24"/>
        </w:rPr>
        <w:t>s ir</w:t>
      </w:r>
      <w:r w:rsidRPr="008A4C1B">
        <w:rPr>
          <w:szCs w:val="24"/>
        </w:rPr>
        <w:t xml:space="preserve"> uzsākt visaptverošu ES datu aizsar</w:t>
      </w:r>
      <w:r>
        <w:rPr>
          <w:szCs w:val="24"/>
        </w:rPr>
        <w:t>dzības noteikumu reformu un ir pakārtota priekšlikumam</w:t>
      </w:r>
      <w:r w:rsidRPr="008A4C1B">
        <w:rPr>
          <w:szCs w:val="24"/>
        </w:rPr>
        <w:t xml:space="preserve"> </w:t>
      </w:r>
      <w:r w:rsidRPr="008A4C1B">
        <w:rPr>
          <w:rStyle w:val="hps"/>
          <w:szCs w:val="24"/>
        </w:rPr>
        <w:t>Eiropas Parlamenta</w:t>
      </w:r>
      <w:r w:rsidRPr="008A4C1B">
        <w:rPr>
          <w:szCs w:val="24"/>
        </w:rPr>
        <w:t xml:space="preserve"> </w:t>
      </w:r>
      <w:r w:rsidRPr="008A4C1B">
        <w:rPr>
          <w:rStyle w:val="hps"/>
          <w:szCs w:val="24"/>
        </w:rPr>
        <w:t>un</w:t>
      </w:r>
      <w:r w:rsidRPr="008A4C1B">
        <w:rPr>
          <w:szCs w:val="24"/>
        </w:rPr>
        <w:t xml:space="preserve"> </w:t>
      </w:r>
      <w:r w:rsidRPr="008A4C1B">
        <w:rPr>
          <w:rStyle w:val="hps"/>
          <w:szCs w:val="24"/>
        </w:rPr>
        <w:t>Padomes regulai par</w:t>
      </w:r>
      <w:r w:rsidRPr="008A4C1B">
        <w:rPr>
          <w:szCs w:val="24"/>
        </w:rPr>
        <w:t xml:space="preserve"> </w:t>
      </w:r>
      <w:r w:rsidRPr="008A4C1B">
        <w:rPr>
          <w:rStyle w:val="hps"/>
          <w:szCs w:val="24"/>
        </w:rPr>
        <w:t>personas aizsardzību</w:t>
      </w:r>
      <w:r w:rsidRPr="008A4C1B">
        <w:rPr>
          <w:szCs w:val="24"/>
        </w:rPr>
        <w:t xml:space="preserve"> </w:t>
      </w:r>
      <w:r w:rsidRPr="008A4C1B">
        <w:rPr>
          <w:rStyle w:val="hps"/>
          <w:szCs w:val="24"/>
        </w:rPr>
        <w:t>attiecībā uz</w:t>
      </w:r>
      <w:r w:rsidRPr="008A4C1B">
        <w:rPr>
          <w:szCs w:val="24"/>
        </w:rPr>
        <w:t xml:space="preserve"> </w:t>
      </w:r>
      <w:r w:rsidRPr="008A4C1B">
        <w:rPr>
          <w:rStyle w:val="hps"/>
          <w:szCs w:val="24"/>
        </w:rPr>
        <w:t>personas datu apstrādi</w:t>
      </w:r>
      <w:r w:rsidRPr="008A4C1B">
        <w:rPr>
          <w:szCs w:val="24"/>
        </w:rPr>
        <w:t xml:space="preserve"> </w:t>
      </w:r>
      <w:r w:rsidRPr="008A4C1B">
        <w:rPr>
          <w:rStyle w:val="hps"/>
          <w:szCs w:val="24"/>
        </w:rPr>
        <w:t>un to brīvu</w:t>
      </w:r>
      <w:r w:rsidRPr="008A4C1B">
        <w:rPr>
          <w:szCs w:val="24"/>
        </w:rPr>
        <w:t xml:space="preserve"> </w:t>
      </w:r>
      <w:r w:rsidRPr="008A4C1B">
        <w:rPr>
          <w:rStyle w:val="hps"/>
          <w:szCs w:val="24"/>
        </w:rPr>
        <w:t>apriti</w:t>
      </w:r>
      <w:r>
        <w:rPr>
          <w:rStyle w:val="hps"/>
          <w:szCs w:val="24"/>
        </w:rPr>
        <w:t xml:space="preserve">. </w:t>
      </w:r>
    </w:p>
    <w:p w:rsidR="00454E36" w:rsidRDefault="00454E36" w:rsidP="00454E36">
      <w:pPr>
        <w:pStyle w:val="EntEmet"/>
        <w:jc w:val="both"/>
        <w:rPr>
          <w:rFonts w:eastAsiaTheme="minorHAnsi"/>
          <w:bCs/>
          <w:szCs w:val="24"/>
          <w:lang w:eastAsia="en-US"/>
        </w:rPr>
      </w:pPr>
      <w:r>
        <w:rPr>
          <w:szCs w:val="24"/>
        </w:rPr>
        <w:tab/>
      </w:r>
      <w:r>
        <w:rPr>
          <w:szCs w:val="24"/>
        </w:rPr>
        <w:tab/>
        <w:t xml:space="preserve">Direktīva paredz aizstāt </w:t>
      </w:r>
      <w:r w:rsidRPr="008A4C1B">
        <w:rPr>
          <w:szCs w:val="24"/>
        </w:rPr>
        <w:t xml:space="preserve">Padomes </w:t>
      </w:r>
      <w:r>
        <w:rPr>
          <w:szCs w:val="24"/>
        </w:rPr>
        <w:t xml:space="preserve">2008. gada 27. novembra </w:t>
      </w:r>
      <w:r w:rsidRPr="008A4C1B">
        <w:rPr>
          <w:szCs w:val="24"/>
        </w:rPr>
        <w:t>pamatlēmum</w:t>
      </w:r>
      <w:r>
        <w:rPr>
          <w:szCs w:val="24"/>
        </w:rPr>
        <w:t>u 2008/977/TI</w:t>
      </w:r>
      <w:r w:rsidRPr="008A4C1B">
        <w:rPr>
          <w:szCs w:val="24"/>
        </w:rPr>
        <w:t xml:space="preserve"> </w:t>
      </w:r>
      <w:r w:rsidRPr="008A4C1B">
        <w:rPr>
          <w:rFonts w:eastAsiaTheme="minorHAnsi"/>
          <w:bCs/>
          <w:szCs w:val="24"/>
          <w:lang w:eastAsia="en-US"/>
        </w:rPr>
        <w:t>par tādu personas datu aizsardzību, ko apstrādā, policijas un tiesu iestādēm sadarbojoties krimināllietās</w:t>
      </w:r>
      <w:r>
        <w:rPr>
          <w:rFonts w:eastAsiaTheme="minorHAnsi"/>
          <w:bCs/>
          <w:szCs w:val="24"/>
          <w:lang w:eastAsia="en-US"/>
        </w:rPr>
        <w:t xml:space="preserve">, kas šobrīd ir pārņemts dalībvalstu nacionālajos tiesību aktos. Direktīvas noteikumi ir vērsti uz to, lai nodrošinātu personu tiesību aizsardzību, ja personu dati tiek apstrādāti noziedzīgo nodarījumu izmeklēšanas vai kriminālsodu izpildes mērķiem. </w:t>
      </w:r>
    </w:p>
    <w:p w:rsidR="00B269F5" w:rsidRDefault="00B269F5" w:rsidP="00454E36">
      <w:pPr>
        <w:ind w:firstLine="720"/>
        <w:jc w:val="both"/>
      </w:pPr>
    </w:p>
    <w:p w:rsidR="00CC4109" w:rsidRPr="00CC4109" w:rsidRDefault="00CC4109" w:rsidP="00CC4109">
      <w:pPr>
        <w:ind w:firstLine="709"/>
        <w:jc w:val="both"/>
      </w:pPr>
      <w:r w:rsidRPr="00CC4109">
        <w:t>Vienlaikus Padomes sanāksmē dalībvalstu ministri tiks informēti</w:t>
      </w:r>
      <w:r>
        <w:rPr>
          <w:b/>
        </w:rPr>
        <w:t xml:space="preserve"> par priekšlikuma </w:t>
      </w:r>
      <w:r w:rsidR="00B269F5" w:rsidRPr="0019675C">
        <w:rPr>
          <w:b/>
        </w:rPr>
        <w:t xml:space="preserve">Eiropas Parlamenta un Padomes direktīvai par cīņu pret krāpšanu, kas skar Savienības finanšu intereses, izmantojot </w:t>
      </w:r>
      <w:r w:rsidR="000E1D92">
        <w:rPr>
          <w:b/>
        </w:rPr>
        <w:t>krimināltiesības</w:t>
      </w:r>
      <w:r>
        <w:rPr>
          <w:b/>
        </w:rPr>
        <w:t xml:space="preserve"> </w:t>
      </w:r>
      <w:r w:rsidRPr="00CC4109">
        <w:t>izstrādes gaitu.</w:t>
      </w:r>
      <w:r>
        <w:rPr>
          <w:b/>
        </w:rPr>
        <w:t xml:space="preserve"> </w:t>
      </w:r>
      <w:r w:rsidRPr="00CC4109">
        <w:t xml:space="preserve">Tāpat Prezidentūra sniegts ziņojumu par </w:t>
      </w:r>
      <w:r w:rsidR="00806560" w:rsidRPr="00CC4109">
        <w:rPr>
          <w:b/>
        </w:rPr>
        <w:t>aktuālo situāciju Eiropas E–tiesiskuma iniciatīvas īstenošanā un paveikto Padomes E-tiesiskuma darba grupā 2012. gada otrajā pusē</w:t>
      </w:r>
      <w:r>
        <w:rPr>
          <w:b/>
        </w:rPr>
        <w:t xml:space="preserve">, </w:t>
      </w:r>
      <w:r w:rsidRPr="00CC4109">
        <w:t>kā arī par</w:t>
      </w:r>
      <w:r>
        <w:rPr>
          <w:b/>
        </w:rPr>
        <w:t xml:space="preserve"> Stokholmas programmā</w:t>
      </w:r>
      <w:r w:rsidRPr="00996E38">
        <w:rPr>
          <w:b/>
        </w:rPr>
        <w:t xml:space="preserve"> (D</w:t>
      </w:r>
      <w:r w:rsidRPr="00996E38">
        <w:rPr>
          <w:b/>
          <w:bCs/>
          <w:iCs/>
        </w:rPr>
        <w:t>audzgadu darba programma 2010.-2014.</w:t>
      </w:r>
      <w:r>
        <w:rPr>
          <w:b/>
          <w:bCs/>
          <w:iCs/>
        </w:rPr>
        <w:t xml:space="preserve"> </w:t>
      </w:r>
      <w:r w:rsidRPr="00996E38">
        <w:rPr>
          <w:b/>
          <w:bCs/>
          <w:iCs/>
        </w:rPr>
        <w:t xml:space="preserve">gadam tieslietu un iekšlietu jomā) </w:t>
      </w:r>
      <w:r w:rsidRPr="00CC4109">
        <w:rPr>
          <w:bCs/>
          <w:iCs/>
        </w:rPr>
        <w:t>noteikto pasākumu ieviešanu</w:t>
      </w:r>
      <w:r w:rsidRPr="00CC4109">
        <w:t>.</w:t>
      </w:r>
    </w:p>
    <w:p w:rsidR="00996E38" w:rsidRDefault="00996E38" w:rsidP="00CC4109">
      <w:pPr>
        <w:ind w:firstLine="720"/>
        <w:jc w:val="both"/>
      </w:pPr>
    </w:p>
    <w:p w:rsidR="00996E38" w:rsidRDefault="00996E38" w:rsidP="00996E38">
      <w:pPr>
        <w:ind w:firstLine="709"/>
        <w:jc w:val="both"/>
      </w:pPr>
    </w:p>
    <w:p w:rsidR="001C09DB" w:rsidRPr="0019675C" w:rsidRDefault="001C09DB" w:rsidP="001C09DB">
      <w:pPr>
        <w:jc w:val="both"/>
      </w:pPr>
      <w:r w:rsidRPr="0019675C">
        <w:rPr>
          <w:b/>
          <w:u w:val="single"/>
        </w:rPr>
        <w:t>I</w:t>
      </w:r>
      <w:r w:rsidR="00C75A34" w:rsidRPr="0019675C">
        <w:rPr>
          <w:b/>
          <w:u w:val="single"/>
        </w:rPr>
        <w:t>V</w:t>
      </w:r>
      <w:r w:rsidRPr="0019675C">
        <w:rPr>
          <w:b/>
          <w:u w:val="single"/>
        </w:rPr>
        <w:t xml:space="preserve"> Latvijas delegācija</w:t>
      </w:r>
    </w:p>
    <w:p w:rsidR="001C09DB" w:rsidRPr="0019675C" w:rsidRDefault="001C09DB" w:rsidP="001C09DB">
      <w:pPr>
        <w:pStyle w:val="Pamatteksts2"/>
        <w:jc w:val="both"/>
        <w:rPr>
          <w:sz w:val="24"/>
          <w:szCs w:val="24"/>
        </w:rPr>
      </w:pPr>
    </w:p>
    <w:p w:rsidR="00CC4109" w:rsidRDefault="001C09DB" w:rsidP="00CC4109">
      <w:pPr>
        <w:pStyle w:val="Pamatteksts2"/>
        <w:tabs>
          <w:tab w:val="left" w:pos="3686"/>
        </w:tabs>
        <w:jc w:val="left"/>
        <w:rPr>
          <w:bCs/>
          <w:sz w:val="24"/>
          <w:szCs w:val="24"/>
        </w:rPr>
      </w:pPr>
      <w:r w:rsidRPr="0019675C">
        <w:rPr>
          <w:sz w:val="24"/>
          <w:szCs w:val="24"/>
        </w:rPr>
        <w:t>Delegācijas vadītājs</w:t>
      </w:r>
      <w:r w:rsidRPr="00CC4109">
        <w:rPr>
          <w:sz w:val="24"/>
          <w:szCs w:val="24"/>
        </w:rPr>
        <w:t>:</w:t>
      </w:r>
      <w:r w:rsidR="00CC4109">
        <w:rPr>
          <w:sz w:val="24"/>
          <w:szCs w:val="24"/>
        </w:rPr>
        <w:t xml:space="preserve">                </w:t>
      </w:r>
      <w:r w:rsidR="00CC4109" w:rsidRPr="00CC4109">
        <w:rPr>
          <w:b/>
          <w:sz w:val="24"/>
          <w:szCs w:val="24"/>
        </w:rPr>
        <w:t>I</w:t>
      </w:r>
      <w:r w:rsidR="000E1D92" w:rsidRPr="00CC4109">
        <w:rPr>
          <w:b/>
          <w:bCs/>
          <w:sz w:val="24"/>
          <w:szCs w:val="24"/>
        </w:rPr>
        <w:t xml:space="preserve">lze </w:t>
      </w:r>
      <w:proofErr w:type="spellStart"/>
      <w:r w:rsidR="000E1D92" w:rsidRPr="00CC4109">
        <w:rPr>
          <w:b/>
          <w:bCs/>
          <w:sz w:val="24"/>
          <w:szCs w:val="24"/>
        </w:rPr>
        <w:t>Juhansone</w:t>
      </w:r>
      <w:proofErr w:type="spellEnd"/>
      <w:r w:rsidRPr="00CC4109">
        <w:rPr>
          <w:sz w:val="24"/>
          <w:szCs w:val="24"/>
        </w:rPr>
        <w:t>, </w:t>
      </w:r>
      <w:r w:rsidR="000E1D92" w:rsidRPr="00CC4109">
        <w:rPr>
          <w:sz w:val="24"/>
          <w:szCs w:val="24"/>
        </w:rPr>
        <w:t>ā</w:t>
      </w:r>
      <w:r w:rsidR="000E1D92" w:rsidRPr="00CC4109">
        <w:rPr>
          <w:bCs/>
          <w:sz w:val="24"/>
          <w:szCs w:val="24"/>
        </w:rPr>
        <w:t xml:space="preserve">rkārtējā un pilnvarotā vēstniece Latvijas </w:t>
      </w:r>
    </w:p>
    <w:p w:rsidR="000E1D92" w:rsidRPr="00CC4109" w:rsidRDefault="00CC4109" w:rsidP="00CC4109">
      <w:pPr>
        <w:pStyle w:val="Pamatteksts2"/>
        <w:tabs>
          <w:tab w:val="left" w:pos="3686"/>
        </w:tabs>
        <w:jc w:val="left"/>
        <w:rPr>
          <w:sz w:val="24"/>
          <w:szCs w:val="24"/>
        </w:rPr>
      </w:pPr>
      <w:r>
        <w:rPr>
          <w:bCs/>
          <w:sz w:val="24"/>
          <w:szCs w:val="24"/>
        </w:rPr>
        <w:t xml:space="preserve">                                                 </w:t>
      </w:r>
      <w:r w:rsidR="000E1D92" w:rsidRPr="00CC4109">
        <w:rPr>
          <w:bCs/>
          <w:sz w:val="24"/>
          <w:szCs w:val="24"/>
        </w:rPr>
        <w:t>Republikas Pastāvīgajā pārstāvniecībā ES</w:t>
      </w:r>
    </w:p>
    <w:p w:rsidR="00525979" w:rsidRPr="0019675C" w:rsidRDefault="00525979" w:rsidP="00525979">
      <w:pPr>
        <w:ind w:left="2977" w:hanging="2977"/>
        <w:jc w:val="both"/>
      </w:pPr>
    </w:p>
    <w:p w:rsidR="001C09DB" w:rsidRPr="0019675C" w:rsidRDefault="001C09DB" w:rsidP="001C09DB">
      <w:pPr>
        <w:pStyle w:val="Pamatteksts2"/>
        <w:ind w:left="2977" w:hanging="2171"/>
        <w:jc w:val="both"/>
        <w:rPr>
          <w:bCs/>
          <w:sz w:val="24"/>
          <w:szCs w:val="24"/>
        </w:rPr>
      </w:pPr>
    </w:p>
    <w:p w:rsidR="001C09DB" w:rsidRPr="0019675C" w:rsidRDefault="001C09DB" w:rsidP="001C09DB">
      <w:pPr>
        <w:pStyle w:val="Pamatteksts2"/>
        <w:ind w:left="2520" w:hanging="2520"/>
        <w:jc w:val="both"/>
        <w:rPr>
          <w:sz w:val="24"/>
          <w:szCs w:val="24"/>
        </w:rPr>
      </w:pPr>
    </w:p>
    <w:p w:rsidR="00525979" w:rsidRPr="0019675C" w:rsidRDefault="001C09DB" w:rsidP="00525979">
      <w:pPr>
        <w:ind w:left="2977" w:hanging="2977"/>
        <w:jc w:val="both"/>
      </w:pPr>
      <w:r w:rsidRPr="0019675C">
        <w:lastRenderedPageBreak/>
        <w:t>Delegācijas dalībnieki:</w:t>
      </w:r>
      <w:r w:rsidRPr="0019675C">
        <w:tab/>
      </w:r>
      <w:r w:rsidR="00525979" w:rsidRPr="0019675C">
        <w:rPr>
          <w:b/>
          <w:bCs/>
        </w:rPr>
        <w:t>Inguss Kalniņš</w:t>
      </w:r>
      <w:r w:rsidR="00525979" w:rsidRPr="0019675C">
        <w:t>, Tieslietu ministrijas valsts sekretāra v</w:t>
      </w:r>
      <w:r w:rsidR="00DF5079" w:rsidRPr="0019675C">
        <w:t>ietnieks stratēģijas jautājumos</w:t>
      </w:r>
      <w:r w:rsidR="00355939">
        <w:t>;</w:t>
      </w:r>
    </w:p>
    <w:p w:rsidR="00531F47" w:rsidRDefault="00525979" w:rsidP="00525979">
      <w:pPr>
        <w:ind w:left="2977"/>
        <w:jc w:val="both"/>
      </w:pPr>
      <w:r w:rsidRPr="0019675C">
        <w:rPr>
          <w:b/>
        </w:rPr>
        <w:t>Sandris Laganovskis</w:t>
      </w:r>
      <w:r w:rsidRPr="0019675C">
        <w:t xml:space="preserve">, tieslietu nozares padomnieks Latvijas Republikas </w:t>
      </w:r>
      <w:r w:rsidRPr="0019675C">
        <w:rPr>
          <w:rStyle w:val="Izteiksmgs"/>
          <w:b w:val="0"/>
        </w:rPr>
        <w:t>Pastāvīgajā</w:t>
      </w:r>
      <w:r w:rsidRPr="0019675C">
        <w:t xml:space="preserve"> pārstāvniecībā ES</w:t>
      </w:r>
      <w:r w:rsidR="00355939">
        <w:t>;</w:t>
      </w:r>
    </w:p>
    <w:p w:rsidR="006F04AA" w:rsidRPr="0019675C" w:rsidRDefault="006F04AA" w:rsidP="00525979">
      <w:pPr>
        <w:ind w:left="2977"/>
        <w:jc w:val="both"/>
      </w:pPr>
      <w:r>
        <w:rPr>
          <w:b/>
        </w:rPr>
        <w:t xml:space="preserve">Vita Sliede </w:t>
      </w:r>
      <w:r>
        <w:t>tieslietu nozares padomniece</w:t>
      </w:r>
      <w:r w:rsidRPr="0019675C">
        <w:t xml:space="preserve"> Latvijas Republikas </w:t>
      </w:r>
      <w:r w:rsidRPr="0019675C">
        <w:rPr>
          <w:rStyle w:val="Izteiksmgs"/>
          <w:b w:val="0"/>
        </w:rPr>
        <w:t>Pastāvīgajā</w:t>
      </w:r>
      <w:r w:rsidRPr="0019675C">
        <w:t xml:space="preserve"> pārstāvniecībā ES</w:t>
      </w:r>
      <w:r>
        <w:t>.</w:t>
      </w:r>
    </w:p>
    <w:p w:rsidR="00521BF9" w:rsidRPr="0019675C" w:rsidRDefault="00521BF9" w:rsidP="00521BF9">
      <w:pPr>
        <w:ind w:left="2977" w:hanging="2977"/>
        <w:jc w:val="both"/>
      </w:pPr>
    </w:p>
    <w:p w:rsidR="00CC4109" w:rsidRDefault="00CC4109" w:rsidP="00B377B3">
      <w:pPr>
        <w:jc w:val="both"/>
      </w:pPr>
    </w:p>
    <w:p w:rsidR="00B377B3" w:rsidRPr="0019675C" w:rsidRDefault="00B377B3" w:rsidP="00B377B3">
      <w:pPr>
        <w:jc w:val="both"/>
      </w:pPr>
      <w:r>
        <w:t>Tieslietu ministrs</w:t>
      </w:r>
      <w:r>
        <w:tab/>
      </w:r>
      <w:r>
        <w:tab/>
      </w:r>
      <w:r>
        <w:tab/>
      </w:r>
      <w:r>
        <w:tab/>
      </w:r>
      <w:r>
        <w:tab/>
      </w:r>
      <w:r>
        <w:tab/>
      </w:r>
      <w:r>
        <w:tab/>
      </w:r>
      <w:r>
        <w:tab/>
      </w:r>
      <w:r>
        <w:tab/>
      </w:r>
      <w:proofErr w:type="spellStart"/>
      <w:r>
        <w:t>J.Bordāns</w:t>
      </w:r>
      <w:proofErr w:type="spellEnd"/>
    </w:p>
    <w:p w:rsidR="008F1A42" w:rsidRPr="0019675C" w:rsidRDefault="008F1A42" w:rsidP="008F1A42">
      <w:pPr>
        <w:jc w:val="both"/>
      </w:pPr>
      <w:r w:rsidRPr="0019675C">
        <w:tab/>
      </w:r>
      <w:r w:rsidRPr="0019675C">
        <w:tab/>
        <w:t xml:space="preserve">          </w:t>
      </w:r>
    </w:p>
    <w:p w:rsidR="008F1A42" w:rsidRPr="0019675C" w:rsidRDefault="008F1A42" w:rsidP="001C09DB">
      <w:pPr>
        <w:jc w:val="both"/>
        <w:rPr>
          <w:sz w:val="20"/>
          <w:szCs w:val="20"/>
        </w:rPr>
      </w:pPr>
    </w:p>
    <w:p w:rsidR="001C09DB" w:rsidRPr="002F1D7B" w:rsidRDefault="000E1D92" w:rsidP="001C09DB">
      <w:pPr>
        <w:jc w:val="both"/>
        <w:rPr>
          <w:sz w:val="20"/>
          <w:szCs w:val="20"/>
        </w:rPr>
      </w:pPr>
      <w:r w:rsidRPr="002F1D7B">
        <w:rPr>
          <w:sz w:val="20"/>
          <w:szCs w:val="20"/>
        </w:rPr>
        <w:t>03</w:t>
      </w:r>
      <w:r w:rsidR="001C09DB" w:rsidRPr="002F1D7B">
        <w:rPr>
          <w:sz w:val="20"/>
          <w:szCs w:val="20"/>
        </w:rPr>
        <w:t>.</w:t>
      </w:r>
      <w:r w:rsidR="006F04AA" w:rsidRPr="002F1D7B">
        <w:rPr>
          <w:sz w:val="20"/>
          <w:szCs w:val="20"/>
        </w:rPr>
        <w:t>1</w:t>
      </w:r>
      <w:r w:rsidRPr="002F1D7B">
        <w:rPr>
          <w:sz w:val="20"/>
          <w:szCs w:val="20"/>
        </w:rPr>
        <w:t>2</w:t>
      </w:r>
      <w:r w:rsidR="001C09DB" w:rsidRPr="002F1D7B">
        <w:rPr>
          <w:sz w:val="20"/>
          <w:szCs w:val="20"/>
        </w:rPr>
        <w:t>.201</w:t>
      </w:r>
      <w:r w:rsidR="000A7AE4" w:rsidRPr="002F1D7B">
        <w:rPr>
          <w:sz w:val="20"/>
          <w:szCs w:val="20"/>
        </w:rPr>
        <w:t>2</w:t>
      </w:r>
      <w:r w:rsidR="001C09DB" w:rsidRPr="002F1D7B">
        <w:rPr>
          <w:sz w:val="20"/>
          <w:szCs w:val="20"/>
        </w:rPr>
        <w:t xml:space="preserve"> </w:t>
      </w:r>
      <w:r w:rsidR="002E584F" w:rsidRPr="002F1D7B">
        <w:rPr>
          <w:sz w:val="20"/>
          <w:szCs w:val="20"/>
        </w:rPr>
        <w:t>13</w:t>
      </w:r>
      <w:r w:rsidR="00542A21" w:rsidRPr="002F1D7B">
        <w:rPr>
          <w:sz w:val="20"/>
          <w:szCs w:val="20"/>
        </w:rPr>
        <w:t>:</w:t>
      </w:r>
      <w:r w:rsidR="008F1A42" w:rsidRPr="002F1D7B">
        <w:rPr>
          <w:sz w:val="20"/>
          <w:szCs w:val="20"/>
        </w:rPr>
        <w:t>00</w:t>
      </w:r>
    </w:p>
    <w:p w:rsidR="001C09DB" w:rsidRPr="0019675C" w:rsidRDefault="002F1D7B" w:rsidP="001C09DB">
      <w:pPr>
        <w:jc w:val="both"/>
        <w:rPr>
          <w:sz w:val="20"/>
          <w:szCs w:val="20"/>
        </w:rPr>
      </w:pPr>
      <w:r w:rsidRPr="002F1D7B">
        <w:rPr>
          <w:sz w:val="20"/>
          <w:szCs w:val="20"/>
        </w:rPr>
        <w:t>22</w:t>
      </w:r>
      <w:r w:rsidR="008374D1">
        <w:rPr>
          <w:sz w:val="20"/>
          <w:szCs w:val="20"/>
        </w:rPr>
        <w:t>46</w:t>
      </w:r>
    </w:p>
    <w:p w:rsidR="002A0044" w:rsidRPr="0019675C" w:rsidRDefault="006F04AA" w:rsidP="001C09DB">
      <w:pPr>
        <w:jc w:val="both"/>
        <w:rPr>
          <w:sz w:val="20"/>
          <w:szCs w:val="20"/>
        </w:rPr>
      </w:pPr>
      <w:bookmarkStart w:id="9" w:name="OLE_LINK3"/>
      <w:bookmarkStart w:id="10" w:name="OLE_LINK4"/>
      <w:r>
        <w:rPr>
          <w:sz w:val="20"/>
          <w:szCs w:val="20"/>
        </w:rPr>
        <w:t>Zane Ozola</w:t>
      </w:r>
    </w:p>
    <w:p w:rsidR="002A0044" w:rsidRPr="0019675C" w:rsidRDefault="006F04AA" w:rsidP="001C09DB">
      <w:pPr>
        <w:jc w:val="both"/>
        <w:rPr>
          <w:sz w:val="20"/>
          <w:szCs w:val="20"/>
        </w:rPr>
      </w:pPr>
      <w:r>
        <w:rPr>
          <w:sz w:val="20"/>
          <w:szCs w:val="20"/>
        </w:rPr>
        <w:t>67036912</w:t>
      </w:r>
      <w:r w:rsidR="002A0044" w:rsidRPr="0019675C">
        <w:rPr>
          <w:sz w:val="20"/>
          <w:szCs w:val="20"/>
        </w:rPr>
        <w:t xml:space="preserve">, </w:t>
      </w:r>
      <w:r>
        <w:rPr>
          <w:sz w:val="20"/>
          <w:szCs w:val="20"/>
        </w:rPr>
        <w:t>Zane.Ozola</w:t>
      </w:r>
      <w:r w:rsidR="006D68BB" w:rsidRPr="0019675C">
        <w:rPr>
          <w:sz w:val="20"/>
          <w:szCs w:val="20"/>
        </w:rPr>
        <w:t>@tm.gov.lv</w:t>
      </w:r>
      <w:bookmarkEnd w:id="9"/>
      <w:bookmarkEnd w:id="10"/>
    </w:p>
    <w:sectPr w:rsidR="002A0044" w:rsidRPr="0019675C" w:rsidSect="000E1D9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FF" w:rsidRDefault="001829FF" w:rsidP="001C09DB">
      <w:r>
        <w:separator/>
      </w:r>
    </w:p>
  </w:endnote>
  <w:endnote w:type="continuationSeparator" w:id="0">
    <w:p w:rsidR="001829FF" w:rsidRDefault="001829FF" w:rsidP="001C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FC" w:rsidRDefault="00236EF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38" w:rsidRPr="000E1D92" w:rsidRDefault="000E1D92" w:rsidP="008374D1">
    <w:pPr>
      <w:jc w:val="both"/>
    </w:pPr>
    <w:r w:rsidRPr="00B40EDD">
      <w:rPr>
        <w:sz w:val="20"/>
        <w:szCs w:val="20"/>
      </w:rPr>
      <w:t>TMzino_</w:t>
    </w:r>
    <w:r>
      <w:rPr>
        <w:sz w:val="20"/>
        <w:szCs w:val="20"/>
      </w:rPr>
      <w:t>0312</w:t>
    </w:r>
    <w:r w:rsidRPr="00B40EDD">
      <w:rPr>
        <w:sz w:val="20"/>
        <w:szCs w:val="20"/>
      </w:rPr>
      <w:t xml:space="preserve">12_JHAC; informatīvais </w:t>
    </w:r>
    <w:smartTag w:uri="schemas-tilde-lv/tildestengine" w:element="veidnes">
      <w:smartTagPr>
        <w:attr w:name="id" w:val="-1"/>
        <w:attr w:name="baseform" w:val="ziņojums"/>
        <w:attr w:name="text" w:val="ziņojums"/>
      </w:smartTagPr>
      <w:r w:rsidRPr="00B40EDD">
        <w:rPr>
          <w:sz w:val="20"/>
          <w:szCs w:val="20"/>
        </w:rPr>
        <w:t>ziņojums</w:t>
      </w:r>
    </w:smartTag>
    <w:r w:rsidRPr="00B40EDD">
      <w:rPr>
        <w:sz w:val="20"/>
        <w:szCs w:val="20"/>
      </w:rPr>
      <w:t xml:space="preserve"> </w:t>
    </w:r>
    <w:r w:rsidRPr="00B40EDD">
      <w:rPr>
        <w:bCs/>
        <w:sz w:val="20"/>
        <w:szCs w:val="20"/>
      </w:rPr>
      <w:t xml:space="preserve">par Eiropas Savienības </w:t>
    </w:r>
    <w:r w:rsidRPr="00B40EDD">
      <w:rPr>
        <w:sz w:val="20"/>
        <w:szCs w:val="20"/>
      </w:rPr>
      <w:t xml:space="preserve">Tieslietu un iekšlietu ministru padomes </w:t>
    </w:r>
    <w:r w:rsidRPr="00B40EDD">
      <w:rPr>
        <w:bCs/>
        <w:sz w:val="20"/>
        <w:szCs w:val="20"/>
      </w:rPr>
      <w:t xml:space="preserve">2012. gada </w:t>
    </w:r>
    <w:r>
      <w:rPr>
        <w:sz w:val="20"/>
        <w:szCs w:val="20"/>
      </w:rPr>
      <w:t>6.-7.decembra</w:t>
    </w:r>
    <w:r w:rsidRPr="00B40EDD">
      <w:rPr>
        <w:bCs/>
        <w:sz w:val="20"/>
        <w:szCs w:val="20"/>
      </w:rPr>
      <w:t xml:space="preserve"> </w:t>
    </w:r>
    <w:r w:rsidRPr="00B40EDD">
      <w:rPr>
        <w:sz w:val="20"/>
        <w:szCs w:val="20"/>
      </w:rPr>
      <w:t>sanāksm</w:t>
    </w:r>
    <w:r w:rsidRPr="00B40EDD">
      <w:rPr>
        <w:bCs/>
        <w:sz w:val="20"/>
        <w:szCs w:val="20"/>
      </w:rPr>
      <w:t xml:space="preserve">ē izskatāmajiem jautājumiem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38" w:rsidRPr="00B40EDD" w:rsidRDefault="00996E38">
    <w:pPr>
      <w:jc w:val="both"/>
    </w:pPr>
    <w:r w:rsidRPr="00B40EDD">
      <w:rPr>
        <w:sz w:val="20"/>
        <w:szCs w:val="20"/>
      </w:rPr>
      <w:t>TMzino_</w:t>
    </w:r>
    <w:r w:rsidR="000E1D92">
      <w:rPr>
        <w:sz w:val="20"/>
        <w:szCs w:val="20"/>
      </w:rPr>
      <w:t>03</w:t>
    </w:r>
    <w:r>
      <w:rPr>
        <w:sz w:val="20"/>
        <w:szCs w:val="20"/>
      </w:rPr>
      <w:t>1</w:t>
    </w:r>
    <w:r w:rsidR="000E1D92">
      <w:rPr>
        <w:sz w:val="20"/>
        <w:szCs w:val="20"/>
      </w:rPr>
      <w:t>2</w:t>
    </w:r>
    <w:r w:rsidRPr="00B40EDD">
      <w:rPr>
        <w:sz w:val="20"/>
        <w:szCs w:val="20"/>
      </w:rPr>
      <w:t xml:space="preserve">12_JHAC; informatīvais </w:t>
    </w:r>
    <w:smartTag w:uri="schemas-tilde-lv/tildestengine" w:element="veidnes">
      <w:smartTagPr>
        <w:attr w:name="text" w:val="ziņojums"/>
        <w:attr w:name="baseform" w:val="ziņojums"/>
        <w:attr w:name="id" w:val="-1"/>
      </w:smartTagPr>
      <w:r w:rsidRPr="00B40EDD">
        <w:rPr>
          <w:sz w:val="20"/>
          <w:szCs w:val="20"/>
        </w:rPr>
        <w:t>ziņojums</w:t>
      </w:r>
    </w:smartTag>
    <w:r w:rsidRPr="00B40EDD">
      <w:rPr>
        <w:sz w:val="20"/>
        <w:szCs w:val="20"/>
      </w:rPr>
      <w:t xml:space="preserve"> </w:t>
    </w:r>
    <w:r w:rsidRPr="00B40EDD">
      <w:rPr>
        <w:bCs/>
        <w:sz w:val="20"/>
        <w:szCs w:val="20"/>
      </w:rPr>
      <w:t xml:space="preserve">par Eiropas Savienības </w:t>
    </w:r>
    <w:r w:rsidRPr="00B40EDD">
      <w:rPr>
        <w:sz w:val="20"/>
        <w:szCs w:val="20"/>
      </w:rPr>
      <w:t xml:space="preserve">Tieslietu un iekšlietu ministru padomes </w:t>
    </w:r>
    <w:r w:rsidRPr="00B40EDD">
      <w:rPr>
        <w:bCs/>
        <w:sz w:val="20"/>
        <w:szCs w:val="20"/>
      </w:rPr>
      <w:t xml:space="preserve">2012. gada </w:t>
    </w:r>
    <w:r>
      <w:rPr>
        <w:sz w:val="20"/>
        <w:szCs w:val="20"/>
      </w:rPr>
      <w:t>6.-7.decembra</w:t>
    </w:r>
    <w:r w:rsidRPr="00B40EDD">
      <w:rPr>
        <w:bCs/>
        <w:sz w:val="20"/>
        <w:szCs w:val="20"/>
      </w:rPr>
      <w:t xml:space="preserve"> </w:t>
    </w:r>
    <w:r w:rsidRPr="00B40EDD">
      <w:rPr>
        <w:sz w:val="20"/>
        <w:szCs w:val="20"/>
      </w:rPr>
      <w:t>sanāksm</w:t>
    </w:r>
    <w:r w:rsidRPr="00B40EDD">
      <w:rPr>
        <w:bCs/>
        <w:sz w:val="20"/>
        <w:szCs w:val="20"/>
      </w:rPr>
      <w:t xml:space="preserve">ē izskatāmajiem jautājumiem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FF" w:rsidRDefault="001829FF" w:rsidP="001C09DB">
      <w:r>
        <w:separator/>
      </w:r>
    </w:p>
  </w:footnote>
  <w:footnote w:type="continuationSeparator" w:id="0">
    <w:p w:rsidR="001829FF" w:rsidRDefault="001829FF" w:rsidP="001C09DB">
      <w:r>
        <w:continuationSeparator/>
      </w:r>
    </w:p>
  </w:footnote>
  <w:footnote w:id="1">
    <w:p w:rsidR="00996E38" w:rsidRPr="003C00C7" w:rsidRDefault="00996E38" w:rsidP="003C00C7">
      <w:pPr>
        <w:pStyle w:val="Bullet0"/>
        <w:numPr>
          <w:ilvl w:val="0"/>
          <w:numId w:val="0"/>
        </w:numPr>
        <w:spacing w:before="0" w:after="0"/>
        <w:ind w:left="284" w:right="-1" w:hanging="284"/>
        <w:rPr>
          <w:noProof/>
          <w:sz w:val="20"/>
          <w:szCs w:val="20"/>
        </w:rPr>
      </w:pPr>
      <w:r>
        <w:rPr>
          <w:rStyle w:val="Vresatsauce"/>
          <w:snapToGrid/>
          <w:sz w:val="20"/>
          <w:szCs w:val="20"/>
          <w:lang w:eastAsia="ar-SA"/>
        </w:rPr>
        <w:footnoteRef/>
      </w:r>
      <w:r w:rsidRPr="00152783">
        <w:rPr>
          <w:rStyle w:val="Vresatsauce"/>
          <w:sz w:val="20"/>
          <w:szCs w:val="20"/>
        </w:rPr>
        <w:footnoteRef/>
      </w:r>
      <w:r w:rsidRPr="00152783">
        <w:rPr>
          <w:sz w:val="20"/>
          <w:szCs w:val="20"/>
        </w:rPr>
        <w:t xml:space="preserve"> </w:t>
      </w:r>
      <w:r w:rsidR="00CC4109">
        <w:rPr>
          <w:sz w:val="20"/>
          <w:szCs w:val="20"/>
        </w:rPr>
        <w:t xml:space="preserve"> </w:t>
      </w:r>
      <w:r w:rsidRPr="00152783">
        <w:rPr>
          <w:noProof/>
          <w:sz w:val="20"/>
          <w:szCs w:val="20"/>
        </w:rPr>
        <w:t xml:space="preserve">Pamatlēmums 2001/500/TI, ar kuru saskaņā dalībvalstīm ir pienākums sekmēt konfiskāciju tā, lai varētu konfiscēt vērtības; Pamatlēmums 2005/212/TI, kas paredz saskaņot </w:t>
      </w:r>
      <w:r w:rsidR="00CC4109">
        <w:rPr>
          <w:noProof/>
          <w:sz w:val="20"/>
          <w:szCs w:val="20"/>
        </w:rPr>
        <w:t>tiesību aktus par konfiskāciju;</w:t>
      </w:r>
      <w:r>
        <w:rPr>
          <w:noProof/>
          <w:sz w:val="20"/>
          <w:szCs w:val="20"/>
        </w:rPr>
        <w:t xml:space="preserve"> </w:t>
      </w:r>
      <w:r w:rsidRPr="00152783">
        <w:rPr>
          <w:noProof/>
          <w:sz w:val="20"/>
          <w:szCs w:val="20"/>
        </w:rPr>
        <w:t xml:space="preserve">Pamatlēmums 2003/577/TI, kas paredz iesaldēšanas rīkojumu savstarpēju atzīšanu; Pamatlēmums 2006/783/TI, kas paredz iesaldēšanas </w:t>
      </w:r>
      <w:r w:rsidRPr="00870F3E">
        <w:rPr>
          <w:noProof/>
          <w:sz w:val="20"/>
          <w:szCs w:val="20"/>
        </w:rPr>
        <w:t xml:space="preserve">rīkojumu </w:t>
      </w:r>
      <w:r w:rsidRPr="003B0181">
        <w:rPr>
          <w:noProof/>
          <w:sz w:val="20"/>
          <w:szCs w:val="20"/>
        </w:rPr>
        <w:t>savstarpēju</w:t>
      </w:r>
      <w:r w:rsidRPr="00870F3E">
        <w:rPr>
          <w:noProof/>
          <w:sz w:val="20"/>
          <w:szCs w:val="20"/>
        </w:rPr>
        <w:t xml:space="preserve"> atzīšanu; Padomes Lēmums 2007/845/TI par informācijas apmaiņu un sadarbību starp </w:t>
      </w:r>
      <w:r w:rsidRPr="00870F3E">
        <w:rPr>
          <w:rStyle w:val="Izteiksmgs"/>
          <w:b w:val="0"/>
          <w:noProof/>
          <w:sz w:val="20"/>
          <w:szCs w:val="20"/>
        </w:rPr>
        <w:t>dalībvalstu līdzekļu atguves dienestiem</w:t>
      </w:r>
      <w:r w:rsidRPr="00870F3E">
        <w:rPr>
          <w:noProof/>
          <w:sz w:val="20"/>
          <w:szCs w:val="20"/>
        </w:rPr>
        <w:t xml:space="preserve">. </w:t>
      </w:r>
    </w:p>
  </w:footnote>
  <w:footnote w:id="2">
    <w:p w:rsidR="00996E38" w:rsidRDefault="00996E38" w:rsidP="00251E70">
      <w:pPr>
        <w:pStyle w:val="Vresteksts"/>
        <w:ind w:left="284" w:hanging="284"/>
      </w:pPr>
      <w:r>
        <w:rPr>
          <w:rStyle w:val="Vresatsauce"/>
        </w:rPr>
        <w:footnoteRef/>
      </w:r>
      <w:r>
        <w:t xml:space="preserve">   Eiropas Parlamenta un Padomes 2003. gada 28. janvāra direktīva 2003/6/EK par iekšējās informācijas ļaunprātīgu izmantošanu un tirgus manipulācijām (tirgus ļaunprātīgu izmantošanu) </w:t>
      </w:r>
    </w:p>
  </w:footnote>
  <w:footnote w:id="3">
    <w:p w:rsidR="00996E38" w:rsidRDefault="00996E38" w:rsidP="00251E70">
      <w:pPr>
        <w:pStyle w:val="Vresteksts"/>
        <w:ind w:left="284" w:hanging="295"/>
      </w:pPr>
      <w:r>
        <w:rPr>
          <w:rStyle w:val="Vresatsauce"/>
        </w:rPr>
        <w:footnoteRef/>
      </w:r>
      <w:r>
        <w:t xml:space="preserve">  2011.gada 20.oktobra Priekšlikumu Eiropas Parlamenta un Padomes regulai par iekšējās informācijas ļaunprātīgu izmantošanu un tirgus manipulācijām (tirgus ļaunprātīgu izmantošanu) COM (2011) 651 </w:t>
      </w:r>
      <w:proofErr w:type="spellStart"/>
      <w:r>
        <w:t>final</w:t>
      </w:r>
      <w:proofErr w:type="spellEnd"/>
      <w:r>
        <w:t xml:space="preserve"> </w:t>
      </w:r>
    </w:p>
  </w:footnote>
  <w:footnote w:id="4">
    <w:p w:rsidR="002C74D4" w:rsidRDefault="002C74D4" w:rsidP="002C74D4">
      <w:pPr>
        <w:pStyle w:val="Vresteksts"/>
        <w:ind w:left="284" w:right="-1" w:hanging="284"/>
      </w:pPr>
      <w:r>
        <w:rPr>
          <w:rStyle w:val="Vresatsauce"/>
        </w:rPr>
        <w:footnoteRef/>
      </w:r>
      <w:r>
        <w:t xml:space="preserve">  </w:t>
      </w:r>
      <w:r w:rsidRPr="00534267">
        <w:rPr>
          <w:noProof/>
        </w:rPr>
        <w:t>Piekšlikums Eiropas Parlamenta un Padomes Direktīvai par Eiropas aizsardzības rīkojumu</w:t>
      </w:r>
      <w:r>
        <w:rPr>
          <w:noProof/>
          <w:sz w:val="24"/>
          <w:szCs w:val="24"/>
        </w:rPr>
        <w:t xml:space="preserve"> </w:t>
      </w:r>
      <w:r>
        <w:rPr>
          <w:szCs w:val="24"/>
        </w:rPr>
        <w:t>13577/09 COPEN 176, 2009. gada 23.septembris</w:t>
      </w:r>
    </w:p>
  </w:footnote>
  <w:footnote w:id="5">
    <w:p w:rsidR="00CC4109" w:rsidRDefault="00CC4109" w:rsidP="00CC4109">
      <w:pPr>
        <w:pStyle w:val="EntRefer"/>
        <w:ind w:left="0" w:right="49"/>
      </w:pPr>
      <w:r w:rsidRPr="00314D96">
        <w:rPr>
          <w:rStyle w:val="Vresatsauce"/>
          <w:b w:val="0"/>
          <w:i/>
          <w:sz w:val="20"/>
        </w:rPr>
        <w:footnoteRef/>
      </w:r>
      <w:r w:rsidRPr="00314D96">
        <w:rPr>
          <w:b w:val="0"/>
          <w:i/>
          <w:sz w:val="20"/>
        </w:rPr>
        <w:t xml:space="preserve"> </w:t>
      </w:r>
      <w:r w:rsidRPr="00314D96">
        <w:rPr>
          <w:rStyle w:val="Izteiksmgs"/>
          <w:i/>
          <w:sz w:val="20"/>
        </w:rPr>
        <w:t xml:space="preserve">Regula Nr. 650/2012 par jurisdikciju, piemērojamiem tiesību aktiem, nolēmumu atzīšanu un izpildi un publisku aktu akceptēšanu un izpildi mantošanas lietās un par Eiropas mantošanas apliecības izveidi </w:t>
      </w:r>
    </w:p>
  </w:footnote>
  <w:footnote w:id="6">
    <w:p w:rsidR="00CC4109" w:rsidRDefault="00CC4109" w:rsidP="00CC4109">
      <w:pPr>
        <w:pStyle w:val="Vresteksts"/>
        <w:ind w:left="0" w:right="49" w:firstLine="0"/>
      </w:pPr>
      <w:r w:rsidRPr="00314D96">
        <w:rPr>
          <w:rStyle w:val="Vresatsauce"/>
          <w:i/>
        </w:rPr>
        <w:footnoteRef/>
      </w:r>
      <w:r w:rsidRPr="00314D96">
        <w:rPr>
          <w:i/>
        </w:rPr>
        <w:t xml:space="preserve"> Pārskatītā Regula Nr.44/2001 par jurisdik</w:t>
      </w:r>
      <w:r>
        <w:rPr>
          <w:i/>
        </w:rPr>
        <w:t>c</w:t>
      </w:r>
      <w:r w:rsidRPr="00314D96">
        <w:rPr>
          <w:i/>
        </w:rPr>
        <w:t>iju un spriedumu atzī</w:t>
      </w:r>
      <w:r>
        <w:rPr>
          <w:i/>
        </w:rPr>
        <w:t>ša</w:t>
      </w:r>
      <w:r w:rsidRPr="00314D96">
        <w:rPr>
          <w:i/>
        </w:rPr>
        <w:t>nu civillietās un komerclietās, kuras gala variants izstrā</w:t>
      </w:r>
      <w:r>
        <w:rPr>
          <w:i/>
        </w:rPr>
        <w:t xml:space="preserve">dāts 2012.gadā. </w:t>
      </w:r>
      <w:proofErr w:type="spellStart"/>
      <w:r>
        <w:rPr>
          <w:i/>
        </w:rPr>
        <w:t>Pre-Lex</w:t>
      </w:r>
      <w:proofErr w:type="spellEnd"/>
      <w:r>
        <w:rPr>
          <w:i/>
        </w:rPr>
        <w:t xml:space="preserve"> publiskots projekts.</w:t>
      </w:r>
    </w:p>
  </w:footnote>
  <w:footnote w:id="7">
    <w:p w:rsidR="00CC4109" w:rsidRDefault="00CC4109" w:rsidP="00CC4109">
      <w:pPr>
        <w:pStyle w:val="Vresteksts"/>
        <w:ind w:left="0" w:right="49" w:firstLine="0"/>
      </w:pPr>
      <w:r w:rsidRPr="00314D96">
        <w:rPr>
          <w:rStyle w:val="Vresatsauce"/>
          <w:i/>
        </w:rPr>
        <w:footnoteRef/>
      </w:r>
      <w:r w:rsidRPr="00314D96">
        <w:rPr>
          <w:i/>
        </w:rPr>
        <w:t xml:space="preserve"> Regula Nr.593/2008 </w:t>
      </w:r>
      <w:r w:rsidRPr="00314D96">
        <w:rPr>
          <w:rStyle w:val="st"/>
          <w:i/>
        </w:rPr>
        <w:t>Par tiesību aktiem, kas piemērojami līgumsaistībām.</w:t>
      </w:r>
      <w:r w:rsidRPr="00314D96">
        <w:rPr>
          <w:rStyle w:val="st"/>
        </w:rPr>
        <w:t xml:space="preserve"> </w:t>
      </w:r>
    </w:p>
  </w:footnote>
  <w:footnote w:id="8">
    <w:p w:rsidR="00CC4109" w:rsidRDefault="00CC4109" w:rsidP="00CC4109">
      <w:pPr>
        <w:autoSpaceDE w:val="0"/>
        <w:autoSpaceDN w:val="0"/>
        <w:adjustRightInd w:val="0"/>
        <w:ind w:right="49"/>
      </w:pPr>
      <w:r w:rsidRPr="00314D96">
        <w:rPr>
          <w:rStyle w:val="Vresatsauce"/>
          <w:i/>
          <w:sz w:val="20"/>
          <w:szCs w:val="20"/>
        </w:rPr>
        <w:footnoteRef/>
      </w:r>
      <w:r w:rsidRPr="00314D96">
        <w:rPr>
          <w:i/>
          <w:sz w:val="20"/>
          <w:szCs w:val="20"/>
        </w:rPr>
        <w:t xml:space="preserve"> Regula Nr.1259/2012 </w:t>
      </w:r>
      <w:r w:rsidRPr="00314D96">
        <w:rPr>
          <w:bCs/>
          <w:i/>
          <w:sz w:val="20"/>
          <w:szCs w:val="20"/>
        </w:rPr>
        <w:t xml:space="preserve">ar kuru īsteno ciešāku sadarbību laulības šķiršanai un laulāto atšķiršanai piemērojamo tiesību jomā. </w:t>
      </w:r>
    </w:p>
  </w:footnote>
  <w:footnote w:id="9">
    <w:p w:rsidR="00996E38" w:rsidRPr="0044155E" w:rsidRDefault="00996E38" w:rsidP="00454E36">
      <w:pPr>
        <w:pStyle w:val="naiskr"/>
        <w:spacing w:before="0" w:after="0"/>
        <w:ind w:left="142" w:hanging="142"/>
        <w:jc w:val="both"/>
        <w:rPr>
          <w:sz w:val="20"/>
          <w:lang w:val="lv-LV"/>
        </w:rPr>
      </w:pPr>
      <w:r w:rsidRPr="00154CE9">
        <w:rPr>
          <w:rStyle w:val="Vresatsauce"/>
          <w:sz w:val="20"/>
        </w:rPr>
        <w:footnoteRef/>
      </w:r>
      <w:r w:rsidRPr="0044155E">
        <w:rPr>
          <w:sz w:val="20"/>
          <w:lang w:val="lv-LV"/>
        </w:rPr>
        <w:t xml:space="preserve"> Pozīcija Nr. 1 par Eiropas Komisijas priekšlikumu par fizisku personu aizsardzību attiecībā uz personas datu apstrādi un šādu datu brīvu apriti (Vispārīgā datu aizsardzības regula)(apstiprināta 2012.gada 10.jūlija MK sēdē)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FC" w:rsidRDefault="00236EF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38" w:rsidRDefault="00F72CE5">
    <w:pPr>
      <w:pStyle w:val="Galvene"/>
      <w:framePr w:wrap="auto" w:vAnchor="text" w:hAnchor="margin" w:xAlign="center" w:y="1"/>
      <w:rPr>
        <w:rStyle w:val="Lappusesnumurs"/>
      </w:rPr>
    </w:pPr>
    <w:r>
      <w:rPr>
        <w:rStyle w:val="Lappusesnumurs"/>
      </w:rPr>
      <w:fldChar w:fldCharType="begin"/>
    </w:r>
    <w:r w:rsidR="00996E38">
      <w:rPr>
        <w:rStyle w:val="Lappusesnumurs"/>
      </w:rPr>
      <w:instrText xml:space="preserve">PAGE  </w:instrText>
    </w:r>
    <w:r>
      <w:rPr>
        <w:rStyle w:val="Lappusesnumurs"/>
      </w:rPr>
      <w:fldChar w:fldCharType="separate"/>
    </w:r>
    <w:r w:rsidR="00DE5BE9">
      <w:rPr>
        <w:rStyle w:val="Lappusesnumurs"/>
        <w:noProof/>
      </w:rPr>
      <w:t>3</w:t>
    </w:r>
    <w:r>
      <w:rPr>
        <w:rStyle w:val="Lappusesnumurs"/>
      </w:rPr>
      <w:fldChar w:fldCharType="end"/>
    </w:r>
  </w:p>
  <w:p w:rsidR="00996E38" w:rsidRDefault="00996E38">
    <w:pPr>
      <w:pStyle w:val="Galven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FC" w:rsidRDefault="00236EF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FF6"/>
    <w:multiLevelType w:val="hybridMultilevel"/>
    <w:tmpl w:val="F582211A"/>
    <w:lvl w:ilvl="0" w:tplc="D360BCB2">
      <w:start w:val="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6646C7D"/>
    <w:multiLevelType w:val="hybridMultilevel"/>
    <w:tmpl w:val="68CE06C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89273BD"/>
    <w:multiLevelType w:val="hybridMultilevel"/>
    <w:tmpl w:val="DDAA5B7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AA63FB6"/>
    <w:multiLevelType w:val="hybridMultilevel"/>
    <w:tmpl w:val="C742E038"/>
    <w:lvl w:ilvl="0" w:tplc="52F85F2E">
      <w:start w:val="9"/>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FD13D4"/>
    <w:multiLevelType w:val="hybridMultilevel"/>
    <w:tmpl w:val="92AC67BA"/>
    <w:lvl w:ilvl="0" w:tplc="5FD4C0C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FA1484F"/>
    <w:multiLevelType w:val="hybridMultilevel"/>
    <w:tmpl w:val="74BA7A2C"/>
    <w:lvl w:ilvl="0" w:tplc="97B0D35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1300355"/>
    <w:multiLevelType w:val="hybridMultilevel"/>
    <w:tmpl w:val="D58E5BB0"/>
    <w:lvl w:ilvl="0" w:tplc="13BC8D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D649E4"/>
    <w:multiLevelType w:val="hybridMultilevel"/>
    <w:tmpl w:val="79FE96F6"/>
    <w:lvl w:ilvl="0" w:tplc="B120C7BE">
      <w:start w:val="1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nsid w:val="166F4360"/>
    <w:multiLevelType w:val="hybridMultilevel"/>
    <w:tmpl w:val="15B06E8C"/>
    <w:lvl w:ilvl="0" w:tplc="5FD4C0C4">
      <w:numFmt w:val="bullet"/>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8CB47A2"/>
    <w:multiLevelType w:val="hybridMultilevel"/>
    <w:tmpl w:val="CF3E39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A3F1BF4"/>
    <w:multiLevelType w:val="hybridMultilevel"/>
    <w:tmpl w:val="109474CA"/>
    <w:lvl w:ilvl="0" w:tplc="873C8EC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1B931868"/>
    <w:multiLevelType w:val="hybridMultilevel"/>
    <w:tmpl w:val="AD28639C"/>
    <w:lvl w:ilvl="0" w:tplc="5C102D6A">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2">
    <w:nsid w:val="2AB766AB"/>
    <w:multiLevelType w:val="hybridMultilevel"/>
    <w:tmpl w:val="129073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0E25A4"/>
    <w:multiLevelType w:val="hybridMultilevel"/>
    <w:tmpl w:val="F06620BC"/>
    <w:lvl w:ilvl="0" w:tplc="28A0E0E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nsid w:val="3CE425B2"/>
    <w:multiLevelType w:val="hybridMultilevel"/>
    <w:tmpl w:val="2A6A96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3E4103FD"/>
    <w:multiLevelType w:val="hybridMultilevel"/>
    <w:tmpl w:val="1E48F256"/>
    <w:lvl w:ilvl="0" w:tplc="752A3C28">
      <w:start w:val="4"/>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6">
    <w:nsid w:val="40315490"/>
    <w:multiLevelType w:val="singleLevel"/>
    <w:tmpl w:val="1F86C700"/>
    <w:name w:val="Tiret 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nsid w:val="43CA56D4"/>
    <w:multiLevelType w:val="hybridMultilevel"/>
    <w:tmpl w:val="D5769F6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479B4197"/>
    <w:multiLevelType w:val="hybridMultilevel"/>
    <w:tmpl w:val="4DEE1E3A"/>
    <w:lvl w:ilvl="0" w:tplc="E662F900">
      <w:start w:val="1"/>
      <w:numFmt w:val="decimal"/>
      <w:lvlText w:val="%1."/>
      <w:lvlJc w:val="left"/>
      <w:pPr>
        <w:ind w:left="709" w:hanging="360"/>
      </w:pPr>
      <w:rPr>
        <w:rFonts w:hint="default"/>
        <w:b/>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9">
    <w:nsid w:val="4C690E89"/>
    <w:multiLevelType w:val="hybridMultilevel"/>
    <w:tmpl w:val="BE14B88C"/>
    <w:lvl w:ilvl="0" w:tplc="675839EA">
      <w:start w:val="1"/>
      <w:numFmt w:val="decimal"/>
      <w:lvlText w:val="%1."/>
      <w:lvlJc w:val="left"/>
      <w:pPr>
        <w:ind w:left="720"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5B510389"/>
    <w:multiLevelType w:val="hybridMultilevel"/>
    <w:tmpl w:val="21A2C654"/>
    <w:lvl w:ilvl="0" w:tplc="1474204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5123CA0"/>
    <w:multiLevelType w:val="hybridMultilevel"/>
    <w:tmpl w:val="0974030A"/>
    <w:lvl w:ilvl="0" w:tplc="080C000F">
      <w:start w:val="1"/>
      <w:numFmt w:val="decimal"/>
      <w:lvlText w:val="%1."/>
      <w:lvlJc w:val="left"/>
      <w:pPr>
        <w:tabs>
          <w:tab w:val="num" w:pos="720"/>
        </w:tabs>
        <w:ind w:left="720" w:hanging="360"/>
      </w:pPr>
    </w:lvl>
    <w:lvl w:ilvl="1" w:tplc="4570510E">
      <w:numFmt w:val="bullet"/>
      <w:lvlText w:val="–"/>
      <w:lvlJc w:val="left"/>
      <w:pPr>
        <w:tabs>
          <w:tab w:val="num" w:pos="1650"/>
        </w:tabs>
        <w:ind w:left="1650" w:hanging="570"/>
      </w:pPr>
      <w:rPr>
        <w:rFonts w:ascii="Times New Roman" w:eastAsia="Times New Roman" w:hAnsi="Times New Roman" w:hint="default"/>
      </w:rPr>
    </w:lvl>
    <w:lvl w:ilvl="2" w:tplc="EA3CAF66">
      <w:start w:val="1"/>
      <w:numFmt w:val="lowerLetter"/>
      <w:lvlText w:val="(%3)"/>
      <w:lvlJc w:val="left"/>
      <w:pPr>
        <w:tabs>
          <w:tab w:val="num" w:pos="2340"/>
        </w:tabs>
        <w:ind w:left="2340" w:hanging="360"/>
      </w:pPr>
      <w:rPr>
        <w:rFonts w:hint="default"/>
      </w:r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3">
    <w:nsid w:val="688E66FF"/>
    <w:multiLevelType w:val="hybridMultilevel"/>
    <w:tmpl w:val="6B6C7D90"/>
    <w:lvl w:ilvl="0" w:tplc="690A09FA">
      <w:start w:val="1"/>
      <w:numFmt w:val="decimal"/>
      <w:lvlText w:val="%1."/>
      <w:lvlJc w:val="left"/>
      <w:pPr>
        <w:ind w:left="720"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73EF6D5E"/>
    <w:multiLevelType w:val="hybridMultilevel"/>
    <w:tmpl w:val="870E8C1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8523140"/>
    <w:multiLevelType w:val="hybridMultilevel"/>
    <w:tmpl w:val="EDAC6750"/>
    <w:lvl w:ilvl="0" w:tplc="46ACADB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nsid w:val="7F762880"/>
    <w:multiLevelType w:val="hybridMultilevel"/>
    <w:tmpl w:val="4AB6981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0"/>
  </w:num>
  <w:num w:numId="6">
    <w:abstractNumId w:val="25"/>
  </w:num>
  <w:num w:numId="7">
    <w:abstractNumId w:val="5"/>
  </w:num>
  <w:num w:numId="8">
    <w:abstractNumId w:val="1"/>
  </w:num>
  <w:num w:numId="9">
    <w:abstractNumId w:val="22"/>
  </w:num>
  <w:num w:numId="10">
    <w:abstractNumId w:val="15"/>
  </w:num>
  <w:num w:numId="11">
    <w:abstractNumId w:val="12"/>
  </w:num>
  <w:num w:numId="12">
    <w:abstractNumId w:val="10"/>
  </w:num>
  <w:num w:numId="13">
    <w:abstractNumId w:val="13"/>
  </w:num>
  <w:num w:numId="14">
    <w:abstractNumId w:val="16"/>
  </w:num>
  <w:num w:numId="15">
    <w:abstractNumId w:val="20"/>
  </w:num>
  <w:num w:numId="16">
    <w:abstractNumId w:val="4"/>
  </w:num>
  <w:num w:numId="17">
    <w:abstractNumId w:val="26"/>
  </w:num>
  <w:num w:numId="18">
    <w:abstractNumId w:val="8"/>
  </w:num>
  <w:num w:numId="19">
    <w:abstractNumId w:val="2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1"/>
  </w:num>
  <w:num w:numId="23">
    <w:abstractNumId w:val="19"/>
  </w:num>
  <w:num w:numId="24">
    <w:abstractNumId w:val="2"/>
  </w:num>
  <w:num w:numId="25">
    <w:abstractNumId w:val="17"/>
  </w:num>
  <w:num w:numId="26">
    <w:abstractNumId w:val="3"/>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DB"/>
    <w:rsid w:val="00026A38"/>
    <w:rsid w:val="00035797"/>
    <w:rsid w:val="00037170"/>
    <w:rsid w:val="00052B7C"/>
    <w:rsid w:val="000578EC"/>
    <w:rsid w:val="0007626D"/>
    <w:rsid w:val="00076D7E"/>
    <w:rsid w:val="00087190"/>
    <w:rsid w:val="000959B3"/>
    <w:rsid w:val="000A7AE4"/>
    <w:rsid w:val="000B3A60"/>
    <w:rsid w:val="000B43F3"/>
    <w:rsid w:val="000B5C0E"/>
    <w:rsid w:val="000B7430"/>
    <w:rsid w:val="000B7872"/>
    <w:rsid w:val="000C2318"/>
    <w:rsid w:val="000C3BBE"/>
    <w:rsid w:val="000D7BCD"/>
    <w:rsid w:val="000E1D92"/>
    <w:rsid w:val="000E6911"/>
    <w:rsid w:val="000F6FA0"/>
    <w:rsid w:val="00104C2A"/>
    <w:rsid w:val="001164B7"/>
    <w:rsid w:val="001310C6"/>
    <w:rsid w:val="001321AE"/>
    <w:rsid w:val="00143BD0"/>
    <w:rsid w:val="00167DDB"/>
    <w:rsid w:val="00176EF8"/>
    <w:rsid w:val="00177A0E"/>
    <w:rsid w:val="0018209C"/>
    <w:rsid w:val="001829FF"/>
    <w:rsid w:val="00187CFD"/>
    <w:rsid w:val="0019675C"/>
    <w:rsid w:val="001A5A85"/>
    <w:rsid w:val="001C09DB"/>
    <w:rsid w:val="001C0A1D"/>
    <w:rsid w:val="001C7665"/>
    <w:rsid w:val="001D259F"/>
    <w:rsid w:val="001D608D"/>
    <w:rsid w:val="001D70EE"/>
    <w:rsid w:val="001E761A"/>
    <w:rsid w:val="00200692"/>
    <w:rsid w:val="002033D4"/>
    <w:rsid w:val="00203860"/>
    <w:rsid w:val="002173ED"/>
    <w:rsid w:val="00217BB8"/>
    <w:rsid w:val="00236EFC"/>
    <w:rsid w:val="00237F45"/>
    <w:rsid w:val="00247F48"/>
    <w:rsid w:val="00251E70"/>
    <w:rsid w:val="002723B1"/>
    <w:rsid w:val="002724AB"/>
    <w:rsid w:val="0029080E"/>
    <w:rsid w:val="00291CD8"/>
    <w:rsid w:val="002A0044"/>
    <w:rsid w:val="002A10C3"/>
    <w:rsid w:val="002A25AF"/>
    <w:rsid w:val="002B7DB3"/>
    <w:rsid w:val="002C3FA3"/>
    <w:rsid w:val="002C4B85"/>
    <w:rsid w:val="002C74D4"/>
    <w:rsid w:val="002D008B"/>
    <w:rsid w:val="002D0C6A"/>
    <w:rsid w:val="002D695B"/>
    <w:rsid w:val="002E147D"/>
    <w:rsid w:val="002E584F"/>
    <w:rsid w:val="002F1D7B"/>
    <w:rsid w:val="002F3F24"/>
    <w:rsid w:val="002F480A"/>
    <w:rsid w:val="00300718"/>
    <w:rsid w:val="003014B5"/>
    <w:rsid w:val="00311702"/>
    <w:rsid w:val="0031264A"/>
    <w:rsid w:val="003442F3"/>
    <w:rsid w:val="003525CE"/>
    <w:rsid w:val="0035351E"/>
    <w:rsid w:val="003544B9"/>
    <w:rsid w:val="00355939"/>
    <w:rsid w:val="00362C40"/>
    <w:rsid w:val="0036725D"/>
    <w:rsid w:val="00375217"/>
    <w:rsid w:val="003755BC"/>
    <w:rsid w:val="00390EA8"/>
    <w:rsid w:val="003948E1"/>
    <w:rsid w:val="003A0959"/>
    <w:rsid w:val="003B0181"/>
    <w:rsid w:val="003C00C7"/>
    <w:rsid w:val="003C442C"/>
    <w:rsid w:val="003C6FC3"/>
    <w:rsid w:val="003D2C23"/>
    <w:rsid w:val="003E6689"/>
    <w:rsid w:val="003F27E7"/>
    <w:rsid w:val="00406059"/>
    <w:rsid w:val="0041021C"/>
    <w:rsid w:val="004248BD"/>
    <w:rsid w:val="00425EA0"/>
    <w:rsid w:val="0044155E"/>
    <w:rsid w:val="00442D16"/>
    <w:rsid w:val="004503D8"/>
    <w:rsid w:val="00453322"/>
    <w:rsid w:val="00454E36"/>
    <w:rsid w:val="00462BD4"/>
    <w:rsid w:val="0046459C"/>
    <w:rsid w:val="0047133C"/>
    <w:rsid w:val="00474822"/>
    <w:rsid w:val="00484DE3"/>
    <w:rsid w:val="004917AA"/>
    <w:rsid w:val="004C332D"/>
    <w:rsid w:val="004C6EC4"/>
    <w:rsid w:val="004E224A"/>
    <w:rsid w:val="004F0A3A"/>
    <w:rsid w:val="0051789C"/>
    <w:rsid w:val="005208EF"/>
    <w:rsid w:val="00521BF9"/>
    <w:rsid w:val="00525979"/>
    <w:rsid w:val="00526ED1"/>
    <w:rsid w:val="00531F47"/>
    <w:rsid w:val="005358AD"/>
    <w:rsid w:val="00536445"/>
    <w:rsid w:val="005415C7"/>
    <w:rsid w:val="00541B59"/>
    <w:rsid w:val="00542A21"/>
    <w:rsid w:val="00552614"/>
    <w:rsid w:val="00567CDC"/>
    <w:rsid w:val="00573E54"/>
    <w:rsid w:val="00575008"/>
    <w:rsid w:val="005859B4"/>
    <w:rsid w:val="00585B91"/>
    <w:rsid w:val="005A37A4"/>
    <w:rsid w:val="005B07CE"/>
    <w:rsid w:val="005B636B"/>
    <w:rsid w:val="005C0891"/>
    <w:rsid w:val="005E06F0"/>
    <w:rsid w:val="005E1990"/>
    <w:rsid w:val="005E4396"/>
    <w:rsid w:val="005F56C4"/>
    <w:rsid w:val="005F6EBC"/>
    <w:rsid w:val="00611611"/>
    <w:rsid w:val="0061600E"/>
    <w:rsid w:val="00622283"/>
    <w:rsid w:val="00634E5B"/>
    <w:rsid w:val="006408F8"/>
    <w:rsid w:val="00641C2C"/>
    <w:rsid w:val="006533B0"/>
    <w:rsid w:val="0065623D"/>
    <w:rsid w:val="00660F1E"/>
    <w:rsid w:val="00662C4E"/>
    <w:rsid w:val="0066675D"/>
    <w:rsid w:val="006711E6"/>
    <w:rsid w:val="00675EE3"/>
    <w:rsid w:val="00682A23"/>
    <w:rsid w:val="00687F6E"/>
    <w:rsid w:val="00690348"/>
    <w:rsid w:val="006912D7"/>
    <w:rsid w:val="006A29F8"/>
    <w:rsid w:val="006A37CD"/>
    <w:rsid w:val="006B27FF"/>
    <w:rsid w:val="006D68BB"/>
    <w:rsid w:val="006D746C"/>
    <w:rsid w:val="006D7643"/>
    <w:rsid w:val="006D7C8B"/>
    <w:rsid w:val="006F04AA"/>
    <w:rsid w:val="006F52C0"/>
    <w:rsid w:val="00701BFD"/>
    <w:rsid w:val="00704EB8"/>
    <w:rsid w:val="0071667F"/>
    <w:rsid w:val="007316C5"/>
    <w:rsid w:val="00731828"/>
    <w:rsid w:val="00744101"/>
    <w:rsid w:val="00770A50"/>
    <w:rsid w:val="007736C8"/>
    <w:rsid w:val="00780AB4"/>
    <w:rsid w:val="00795C12"/>
    <w:rsid w:val="007E0518"/>
    <w:rsid w:val="007E22F5"/>
    <w:rsid w:val="007F1F80"/>
    <w:rsid w:val="00800F2B"/>
    <w:rsid w:val="00802455"/>
    <w:rsid w:val="00806560"/>
    <w:rsid w:val="008116D1"/>
    <w:rsid w:val="00826CF9"/>
    <w:rsid w:val="0082768C"/>
    <w:rsid w:val="008329B4"/>
    <w:rsid w:val="00836448"/>
    <w:rsid w:val="008374D1"/>
    <w:rsid w:val="00855371"/>
    <w:rsid w:val="00855B58"/>
    <w:rsid w:val="00870F3E"/>
    <w:rsid w:val="00874792"/>
    <w:rsid w:val="00875FBC"/>
    <w:rsid w:val="00881BF8"/>
    <w:rsid w:val="0088266E"/>
    <w:rsid w:val="00895038"/>
    <w:rsid w:val="008A6FFF"/>
    <w:rsid w:val="008B4146"/>
    <w:rsid w:val="008C0793"/>
    <w:rsid w:val="008C0C72"/>
    <w:rsid w:val="008E5E54"/>
    <w:rsid w:val="008F1A42"/>
    <w:rsid w:val="008F4244"/>
    <w:rsid w:val="008F797B"/>
    <w:rsid w:val="00917A2A"/>
    <w:rsid w:val="00923B0D"/>
    <w:rsid w:val="0094026E"/>
    <w:rsid w:val="0094252F"/>
    <w:rsid w:val="00962D1C"/>
    <w:rsid w:val="00973065"/>
    <w:rsid w:val="00996E38"/>
    <w:rsid w:val="009B0EF1"/>
    <w:rsid w:val="009B22CD"/>
    <w:rsid w:val="009C5A1D"/>
    <w:rsid w:val="009D62BA"/>
    <w:rsid w:val="009E44D8"/>
    <w:rsid w:val="00A010DA"/>
    <w:rsid w:val="00A16DF0"/>
    <w:rsid w:val="00A21B0E"/>
    <w:rsid w:val="00A24B59"/>
    <w:rsid w:val="00A43000"/>
    <w:rsid w:val="00A435EB"/>
    <w:rsid w:val="00A60FEC"/>
    <w:rsid w:val="00A62115"/>
    <w:rsid w:val="00A81D7E"/>
    <w:rsid w:val="00A90143"/>
    <w:rsid w:val="00A90A89"/>
    <w:rsid w:val="00AA0557"/>
    <w:rsid w:val="00AA7A34"/>
    <w:rsid w:val="00AB1A95"/>
    <w:rsid w:val="00AB337A"/>
    <w:rsid w:val="00AB7017"/>
    <w:rsid w:val="00AF0689"/>
    <w:rsid w:val="00B03C4B"/>
    <w:rsid w:val="00B16FB0"/>
    <w:rsid w:val="00B2549C"/>
    <w:rsid w:val="00B25E71"/>
    <w:rsid w:val="00B269F5"/>
    <w:rsid w:val="00B32916"/>
    <w:rsid w:val="00B37166"/>
    <w:rsid w:val="00B377B3"/>
    <w:rsid w:val="00B40EDD"/>
    <w:rsid w:val="00B43820"/>
    <w:rsid w:val="00B63BCC"/>
    <w:rsid w:val="00B65FAA"/>
    <w:rsid w:val="00B707D4"/>
    <w:rsid w:val="00B84F75"/>
    <w:rsid w:val="00B86443"/>
    <w:rsid w:val="00B91BD9"/>
    <w:rsid w:val="00BB5987"/>
    <w:rsid w:val="00BB6D19"/>
    <w:rsid w:val="00BC61AF"/>
    <w:rsid w:val="00BD1BC9"/>
    <w:rsid w:val="00BE0FB5"/>
    <w:rsid w:val="00BE4119"/>
    <w:rsid w:val="00BE6F13"/>
    <w:rsid w:val="00C17362"/>
    <w:rsid w:val="00C66888"/>
    <w:rsid w:val="00C75A34"/>
    <w:rsid w:val="00C76C4E"/>
    <w:rsid w:val="00C8666E"/>
    <w:rsid w:val="00C9329E"/>
    <w:rsid w:val="00C93320"/>
    <w:rsid w:val="00C95D33"/>
    <w:rsid w:val="00C969EA"/>
    <w:rsid w:val="00CC029A"/>
    <w:rsid w:val="00CC4109"/>
    <w:rsid w:val="00CD50AE"/>
    <w:rsid w:val="00CD76F3"/>
    <w:rsid w:val="00CE6A45"/>
    <w:rsid w:val="00CF2403"/>
    <w:rsid w:val="00D14DD4"/>
    <w:rsid w:val="00D20712"/>
    <w:rsid w:val="00D236C6"/>
    <w:rsid w:val="00D33816"/>
    <w:rsid w:val="00D42FAE"/>
    <w:rsid w:val="00D43D8E"/>
    <w:rsid w:val="00D76EE8"/>
    <w:rsid w:val="00D923AA"/>
    <w:rsid w:val="00DC20C5"/>
    <w:rsid w:val="00DC62A4"/>
    <w:rsid w:val="00DE5920"/>
    <w:rsid w:val="00DE5BE9"/>
    <w:rsid w:val="00DE660E"/>
    <w:rsid w:val="00DF5079"/>
    <w:rsid w:val="00E048F8"/>
    <w:rsid w:val="00E24A10"/>
    <w:rsid w:val="00E3776B"/>
    <w:rsid w:val="00E50408"/>
    <w:rsid w:val="00E52890"/>
    <w:rsid w:val="00E6192D"/>
    <w:rsid w:val="00E624EC"/>
    <w:rsid w:val="00E62916"/>
    <w:rsid w:val="00E65E30"/>
    <w:rsid w:val="00E73951"/>
    <w:rsid w:val="00E75886"/>
    <w:rsid w:val="00E760EB"/>
    <w:rsid w:val="00EA45C2"/>
    <w:rsid w:val="00EA4C5F"/>
    <w:rsid w:val="00EA6F79"/>
    <w:rsid w:val="00EB09AC"/>
    <w:rsid w:val="00EB5E3D"/>
    <w:rsid w:val="00ED26C0"/>
    <w:rsid w:val="00EE3A5F"/>
    <w:rsid w:val="00EF5F35"/>
    <w:rsid w:val="00F02E3B"/>
    <w:rsid w:val="00F107E6"/>
    <w:rsid w:val="00F20009"/>
    <w:rsid w:val="00F2559F"/>
    <w:rsid w:val="00F4424E"/>
    <w:rsid w:val="00F44A03"/>
    <w:rsid w:val="00F45C7A"/>
    <w:rsid w:val="00F47DEC"/>
    <w:rsid w:val="00F6247A"/>
    <w:rsid w:val="00F71757"/>
    <w:rsid w:val="00F72CE5"/>
    <w:rsid w:val="00F737E8"/>
    <w:rsid w:val="00F76092"/>
    <w:rsid w:val="00F91274"/>
    <w:rsid w:val="00F9530B"/>
    <w:rsid w:val="00FA4BB6"/>
    <w:rsid w:val="00FA5156"/>
    <w:rsid w:val="00FB1168"/>
    <w:rsid w:val="00FB1874"/>
    <w:rsid w:val="00FB2A65"/>
    <w:rsid w:val="00FB66D8"/>
    <w:rsid w:val="00FB785C"/>
    <w:rsid w:val="00FC1592"/>
    <w:rsid w:val="00FD2503"/>
    <w:rsid w:val="00FD28B6"/>
    <w:rsid w:val="00FD4E85"/>
    <w:rsid w:val="00FE03B6"/>
    <w:rsid w:val="00FE0DB2"/>
    <w:rsid w:val="00FE6F85"/>
    <w:rsid w:val="00FF2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09DB"/>
    <w:pPr>
      <w:spacing w:after="0" w:line="240" w:lineRule="auto"/>
    </w:pPr>
    <w:rPr>
      <w:rFonts w:ascii="Times New Roman" w:eastAsia="Times New Roman" w:hAnsi="Times New Roman" w:cs="Times New Roman"/>
      <w:sz w:val="24"/>
      <w:szCs w:val="24"/>
    </w:rPr>
  </w:style>
  <w:style w:type="paragraph" w:styleId="Virsraksts5">
    <w:name w:val="heading 5"/>
    <w:basedOn w:val="Parasts"/>
    <w:next w:val="Parasts"/>
    <w:link w:val="Virsraksts5Rakstz"/>
    <w:qFormat/>
    <w:rsid w:val="001C09DB"/>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1C09DB"/>
    <w:rPr>
      <w:rFonts w:ascii="Times New Roman" w:eastAsia="Times New Roman" w:hAnsi="Times New Roman" w:cs="Times New Roman"/>
      <w:b/>
      <w:bCs/>
      <w:sz w:val="24"/>
      <w:szCs w:val="24"/>
      <w:u w:val="single"/>
    </w:rPr>
  </w:style>
  <w:style w:type="paragraph" w:styleId="Kjene">
    <w:name w:val="footer"/>
    <w:basedOn w:val="Parasts"/>
    <w:link w:val="KjeneRakstz"/>
    <w:rsid w:val="001C09DB"/>
    <w:pPr>
      <w:tabs>
        <w:tab w:val="center" w:pos="4320"/>
        <w:tab w:val="right" w:pos="8640"/>
      </w:tabs>
    </w:pPr>
    <w:rPr>
      <w:lang w:val="en-US"/>
    </w:rPr>
  </w:style>
  <w:style w:type="character" w:customStyle="1" w:styleId="KjeneRakstz">
    <w:name w:val="Kājene Rakstz."/>
    <w:basedOn w:val="Noklusjumarindkopasfonts"/>
    <w:link w:val="Kjene"/>
    <w:rsid w:val="001C09DB"/>
    <w:rPr>
      <w:rFonts w:ascii="Times New Roman" w:eastAsia="Times New Roman" w:hAnsi="Times New Roman" w:cs="Times New Roman"/>
      <w:sz w:val="24"/>
      <w:szCs w:val="24"/>
      <w:lang w:val="en-US"/>
    </w:rPr>
  </w:style>
  <w:style w:type="paragraph" w:styleId="Galvene">
    <w:name w:val="header"/>
    <w:basedOn w:val="Parasts"/>
    <w:link w:val="GalveneRakstz"/>
    <w:rsid w:val="001C09DB"/>
    <w:pPr>
      <w:tabs>
        <w:tab w:val="center" w:pos="4153"/>
        <w:tab w:val="right" w:pos="8306"/>
      </w:tabs>
    </w:pPr>
  </w:style>
  <w:style w:type="character" w:customStyle="1" w:styleId="GalveneRakstz">
    <w:name w:val="Galvene Rakstz."/>
    <w:basedOn w:val="Noklusjumarindkopasfonts"/>
    <w:link w:val="Galvene"/>
    <w:rsid w:val="001C09DB"/>
    <w:rPr>
      <w:rFonts w:ascii="Times New Roman" w:eastAsia="Times New Roman" w:hAnsi="Times New Roman" w:cs="Times New Roman"/>
      <w:sz w:val="24"/>
      <w:szCs w:val="24"/>
    </w:rPr>
  </w:style>
  <w:style w:type="paragraph" w:styleId="Pamatteksts2">
    <w:name w:val="Body Text 2"/>
    <w:basedOn w:val="Parasts"/>
    <w:link w:val="Pamatteksts2Rakstz"/>
    <w:rsid w:val="001C09DB"/>
    <w:pPr>
      <w:jc w:val="center"/>
    </w:pPr>
    <w:rPr>
      <w:sz w:val="32"/>
      <w:szCs w:val="32"/>
    </w:rPr>
  </w:style>
  <w:style w:type="character" w:customStyle="1" w:styleId="Pamatteksts2Rakstz">
    <w:name w:val="Pamatteksts 2 Rakstz."/>
    <w:basedOn w:val="Noklusjumarindkopasfonts"/>
    <w:link w:val="Pamatteksts2"/>
    <w:rsid w:val="001C09DB"/>
    <w:rPr>
      <w:rFonts w:ascii="Times New Roman" w:eastAsia="Times New Roman" w:hAnsi="Times New Roman" w:cs="Times New Roman"/>
      <w:sz w:val="32"/>
      <w:szCs w:val="32"/>
    </w:rPr>
  </w:style>
  <w:style w:type="character" w:styleId="Lappusesnumurs">
    <w:name w:val="page number"/>
    <w:basedOn w:val="Noklusjumarindkopasfonts"/>
    <w:rsid w:val="001C09DB"/>
    <w:rPr>
      <w:rFonts w:cs="Times New Roman"/>
    </w:rPr>
  </w:style>
  <w:style w:type="paragraph" w:styleId="Nosaukums">
    <w:name w:val="Title"/>
    <w:basedOn w:val="Parasts"/>
    <w:link w:val="NosaukumsRakstz"/>
    <w:qFormat/>
    <w:rsid w:val="001C09DB"/>
    <w:pPr>
      <w:jc w:val="center"/>
    </w:pPr>
    <w:rPr>
      <w:b/>
      <w:bCs/>
    </w:rPr>
  </w:style>
  <w:style w:type="character" w:customStyle="1" w:styleId="NosaukumsRakstz">
    <w:name w:val="Nosaukums Rakstz."/>
    <w:basedOn w:val="Noklusjumarindkopasfonts"/>
    <w:link w:val="Nosaukums"/>
    <w:rsid w:val="001C09DB"/>
    <w:rPr>
      <w:rFonts w:ascii="Times New Roman" w:eastAsia="Times New Roman" w:hAnsi="Times New Roman" w:cs="Times New Roman"/>
      <w:b/>
      <w:bCs/>
      <w:sz w:val="24"/>
      <w:szCs w:val="24"/>
    </w:rPr>
  </w:style>
  <w:style w:type="paragraph" w:styleId="Sarakstarindkopa">
    <w:name w:val="List Paragraph"/>
    <w:basedOn w:val="Parasts"/>
    <w:uiPriority w:val="34"/>
    <w:qFormat/>
    <w:rsid w:val="001C09DB"/>
    <w:pPr>
      <w:ind w:left="720"/>
      <w:contextualSpacing/>
    </w:pPr>
  </w:style>
  <w:style w:type="character" w:styleId="Hipersaite">
    <w:name w:val="Hyperlink"/>
    <w:basedOn w:val="Noklusjumarindkopasfonts"/>
    <w:uiPriority w:val="99"/>
    <w:unhideWhenUsed/>
    <w:rsid w:val="001C09DB"/>
    <w:rPr>
      <w:color w:val="0000FF" w:themeColor="hyperlink"/>
      <w:u w:val="single"/>
    </w:rPr>
  </w:style>
  <w:style w:type="paragraph" w:styleId="Vresteksts">
    <w:name w:val="footnote text"/>
    <w:basedOn w:val="Parasts"/>
    <w:link w:val="VrestekstsRakstz"/>
    <w:rsid w:val="001C09DB"/>
    <w:pPr>
      <w:suppressAutoHyphens/>
      <w:ind w:left="720" w:hanging="720"/>
      <w:jc w:val="both"/>
    </w:pPr>
    <w:rPr>
      <w:sz w:val="20"/>
      <w:szCs w:val="20"/>
      <w:lang w:eastAsia="ar-SA"/>
    </w:rPr>
  </w:style>
  <w:style w:type="character" w:customStyle="1" w:styleId="VrestekstsRakstz">
    <w:name w:val="Vēres teksts Rakstz."/>
    <w:basedOn w:val="Noklusjumarindkopasfonts"/>
    <w:link w:val="Vresteksts"/>
    <w:rsid w:val="001C09DB"/>
    <w:rPr>
      <w:rFonts w:ascii="Times New Roman" w:eastAsia="Times New Roman" w:hAnsi="Times New Roman" w:cs="Times New Roman"/>
      <w:sz w:val="20"/>
      <w:szCs w:val="20"/>
      <w:lang w:eastAsia="ar-SA"/>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
    <w:basedOn w:val="Noklusjumarindkopasfonts"/>
    <w:unhideWhenUsed/>
    <w:rsid w:val="001C09DB"/>
    <w:rPr>
      <w:vertAlign w:val="superscript"/>
    </w:rPr>
  </w:style>
  <w:style w:type="character" w:styleId="Izteiksmgs">
    <w:name w:val="Strong"/>
    <w:basedOn w:val="Noklusjumarindkopasfonts"/>
    <w:qFormat/>
    <w:rsid w:val="001C09DB"/>
    <w:rPr>
      <w:b/>
      <w:bCs/>
    </w:rPr>
  </w:style>
  <w:style w:type="paragraph" w:styleId="Bezatstarpm">
    <w:name w:val="No Spacing"/>
    <w:uiPriority w:val="1"/>
    <w:qFormat/>
    <w:rsid w:val="001C09DB"/>
    <w:pPr>
      <w:suppressAutoHyphens/>
      <w:spacing w:after="0" w:line="240" w:lineRule="auto"/>
    </w:pPr>
    <w:rPr>
      <w:rFonts w:ascii="Times New Roman" w:eastAsia="Times New Roman" w:hAnsi="Times New Roman" w:cs="Times New Roman"/>
      <w:sz w:val="24"/>
      <w:szCs w:val="24"/>
      <w:lang w:eastAsia="ar-SA"/>
    </w:rPr>
  </w:style>
  <w:style w:type="paragraph" w:customStyle="1" w:styleId="EntEmet">
    <w:name w:val="EntEmet"/>
    <w:basedOn w:val="Parasts"/>
    <w:rsid w:val="00E75886"/>
    <w:pPr>
      <w:tabs>
        <w:tab w:val="left" w:pos="284"/>
        <w:tab w:val="left" w:pos="567"/>
        <w:tab w:val="left" w:pos="851"/>
        <w:tab w:val="left" w:pos="1134"/>
        <w:tab w:val="left" w:pos="1418"/>
      </w:tabs>
      <w:spacing w:before="40"/>
    </w:pPr>
    <w:rPr>
      <w:szCs w:val="20"/>
      <w:lang w:eastAsia="fr-BE"/>
    </w:rPr>
  </w:style>
  <w:style w:type="character" w:customStyle="1" w:styleId="longtext1">
    <w:name w:val="long_text1"/>
    <w:basedOn w:val="Noklusjumarindkopasfonts"/>
    <w:rsid w:val="00EB09AC"/>
    <w:rPr>
      <w:sz w:val="20"/>
      <w:szCs w:val="20"/>
    </w:rPr>
  </w:style>
  <w:style w:type="paragraph" w:styleId="Balonteksts">
    <w:name w:val="Balloon Text"/>
    <w:basedOn w:val="Parasts"/>
    <w:link w:val="BalontekstsRakstz"/>
    <w:uiPriority w:val="99"/>
    <w:semiHidden/>
    <w:unhideWhenUsed/>
    <w:rsid w:val="00A24B5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4B59"/>
    <w:rPr>
      <w:rFonts w:ascii="Tahoma" w:eastAsia="Times New Roman" w:hAnsi="Tahoma" w:cs="Tahoma"/>
      <w:sz w:val="16"/>
      <w:szCs w:val="16"/>
    </w:rPr>
  </w:style>
  <w:style w:type="paragraph" w:customStyle="1" w:styleId="Text1">
    <w:name w:val="Text 1"/>
    <w:basedOn w:val="Parasts"/>
    <w:rsid w:val="008F797B"/>
    <w:pPr>
      <w:spacing w:before="120" w:after="120"/>
      <w:ind w:left="850"/>
      <w:jc w:val="both"/>
    </w:pPr>
    <w:rPr>
      <w:lang w:eastAsia="en-GB"/>
    </w:rPr>
  </w:style>
  <w:style w:type="paragraph" w:customStyle="1" w:styleId="ListDash">
    <w:name w:val="List Dash"/>
    <w:basedOn w:val="Parasts"/>
    <w:rsid w:val="00300718"/>
    <w:pPr>
      <w:numPr>
        <w:numId w:val="14"/>
      </w:numPr>
      <w:spacing w:before="120" w:after="120"/>
      <w:jc w:val="both"/>
    </w:pPr>
    <w:rPr>
      <w:lang w:eastAsia="de-DE"/>
    </w:rPr>
  </w:style>
  <w:style w:type="paragraph" w:customStyle="1" w:styleId="Bullet0">
    <w:name w:val="Bullet 0"/>
    <w:basedOn w:val="Parasts"/>
    <w:rsid w:val="00300718"/>
    <w:pPr>
      <w:numPr>
        <w:numId w:val="15"/>
      </w:numPr>
      <w:spacing w:before="120" w:after="120"/>
      <w:jc w:val="both"/>
    </w:pPr>
    <w:rPr>
      <w:snapToGrid w:val="0"/>
      <w:lang w:eastAsia="en-GB"/>
    </w:rPr>
  </w:style>
  <w:style w:type="paragraph" w:customStyle="1" w:styleId="ListParagraph1">
    <w:name w:val="List Paragraph1"/>
    <w:basedOn w:val="Parasts"/>
    <w:rsid w:val="00C75A34"/>
    <w:pPr>
      <w:spacing w:after="200" w:line="276" w:lineRule="auto"/>
      <w:ind w:left="720"/>
    </w:pPr>
    <w:rPr>
      <w:rFonts w:ascii="Calibri" w:eastAsiaTheme="minorHAnsi" w:hAnsi="Calibri" w:cs="Calibri"/>
      <w:sz w:val="22"/>
      <w:szCs w:val="22"/>
      <w:lang w:eastAsia="lv-LV"/>
    </w:rPr>
  </w:style>
  <w:style w:type="paragraph" w:customStyle="1" w:styleId="naiskr">
    <w:name w:val="naiskr"/>
    <w:basedOn w:val="Parasts"/>
    <w:rsid w:val="007E0518"/>
    <w:pPr>
      <w:spacing w:before="100" w:after="100"/>
    </w:pPr>
    <w:rPr>
      <w:szCs w:val="20"/>
      <w:lang w:val="en-GB" w:eastAsia="lv-LV"/>
    </w:rPr>
  </w:style>
  <w:style w:type="character" w:styleId="Komentraatsauce">
    <w:name w:val="annotation reference"/>
    <w:basedOn w:val="Noklusjumarindkopasfonts"/>
    <w:uiPriority w:val="99"/>
    <w:semiHidden/>
    <w:unhideWhenUsed/>
    <w:rsid w:val="005E4396"/>
    <w:rPr>
      <w:sz w:val="16"/>
      <w:szCs w:val="16"/>
    </w:rPr>
  </w:style>
  <w:style w:type="paragraph" w:styleId="Komentrateksts">
    <w:name w:val="annotation text"/>
    <w:basedOn w:val="Parasts"/>
    <w:link w:val="KomentratekstsRakstz"/>
    <w:semiHidden/>
    <w:unhideWhenUsed/>
    <w:rsid w:val="005E4396"/>
    <w:rPr>
      <w:sz w:val="20"/>
      <w:szCs w:val="20"/>
    </w:rPr>
  </w:style>
  <w:style w:type="character" w:customStyle="1" w:styleId="KomentratekstsRakstz">
    <w:name w:val="Komentāra teksts Rakstz."/>
    <w:basedOn w:val="Noklusjumarindkopasfonts"/>
    <w:link w:val="Komentrateksts"/>
    <w:semiHidden/>
    <w:rsid w:val="005E4396"/>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4396"/>
    <w:rPr>
      <w:b/>
      <w:bCs/>
    </w:rPr>
  </w:style>
  <w:style w:type="character" w:customStyle="1" w:styleId="KomentratmaRakstz">
    <w:name w:val="Komentāra tēma Rakstz."/>
    <w:basedOn w:val="KomentratekstsRakstz"/>
    <w:link w:val="Komentratma"/>
    <w:uiPriority w:val="99"/>
    <w:semiHidden/>
    <w:rsid w:val="005E4396"/>
    <w:rPr>
      <w:rFonts w:ascii="Times New Roman" w:eastAsia="Times New Roman" w:hAnsi="Times New Roman" w:cs="Times New Roman"/>
      <w:b/>
      <w:bCs/>
      <w:sz w:val="20"/>
      <w:szCs w:val="20"/>
    </w:rPr>
  </w:style>
  <w:style w:type="character" w:customStyle="1" w:styleId="hps">
    <w:name w:val="hps"/>
    <w:basedOn w:val="Noklusjumarindkopasfonts"/>
    <w:rsid w:val="00E73951"/>
  </w:style>
  <w:style w:type="paragraph" w:styleId="Paraststmeklis">
    <w:name w:val="Normal (Web)"/>
    <w:basedOn w:val="Parasts"/>
    <w:uiPriority w:val="99"/>
    <w:rsid w:val="00E73951"/>
    <w:pPr>
      <w:spacing w:before="100" w:beforeAutospacing="1" w:after="100" w:afterAutospacing="1"/>
    </w:pPr>
    <w:rPr>
      <w:lang w:eastAsia="lv-LV"/>
    </w:rPr>
  </w:style>
  <w:style w:type="paragraph" w:styleId="Pamatteksts">
    <w:name w:val="Body Text"/>
    <w:basedOn w:val="Parasts"/>
    <w:link w:val="PamattekstsRakstz"/>
    <w:uiPriority w:val="99"/>
    <w:unhideWhenUsed/>
    <w:rsid w:val="0051789C"/>
    <w:pPr>
      <w:spacing w:after="120"/>
    </w:pPr>
  </w:style>
  <w:style w:type="character" w:customStyle="1" w:styleId="PamattekstsRakstz">
    <w:name w:val="Pamatteksts Rakstz."/>
    <w:basedOn w:val="Noklusjumarindkopasfonts"/>
    <w:link w:val="Pamatteksts"/>
    <w:uiPriority w:val="99"/>
    <w:rsid w:val="0051789C"/>
    <w:rPr>
      <w:rFonts w:ascii="Times New Roman" w:eastAsia="Times New Roman" w:hAnsi="Times New Roman" w:cs="Times New Roman"/>
      <w:sz w:val="24"/>
      <w:szCs w:val="24"/>
    </w:rPr>
  </w:style>
  <w:style w:type="paragraph" w:customStyle="1" w:styleId="naispant">
    <w:name w:val="naispant"/>
    <w:basedOn w:val="Parasts"/>
    <w:rsid w:val="0051789C"/>
    <w:pPr>
      <w:spacing w:before="250" w:after="125"/>
      <w:ind w:left="313" w:firstLine="313"/>
      <w:jc w:val="both"/>
    </w:pPr>
    <w:rPr>
      <w:b/>
      <w:bCs/>
      <w:lang w:eastAsia="lv-LV"/>
    </w:rPr>
  </w:style>
  <w:style w:type="paragraph" w:styleId="Beiguvresteksts">
    <w:name w:val="endnote text"/>
    <w:basedOn w:val="Parasts"/>
    <w:link w:val="BeiguvrestekstsRakstz"/>
    <w:uiPriority w:val="99"/>
    <w:semiHidden/>
    <w:unhideWhenUsed/>
    <w:rsid w:val="00B03C4B"/>
    <w:rPr>
      <w:sz w:val="20"/>
      <w:szCs w:val="20"/>
    </w:rPr>
  </w:style>
  <w:style w:type="character" w:customStyle="1" w:styleId="BeiguvrestekstsRakstz">
    <w:name w:val="Beigu vēres teksts Rakstz."/>
    <w:basedOn w:val="Noklusjumarindkopasfonts"/>
    <w:link w:val="Beiguvresteksts"/>
    <w:uiPriority w:val="99"/>
    <w:semiHidden/>
    <w:rsid w:val="00B03C4B"/>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B03C4B"/>
    <w:rPr>
      <w:vertAlign w:val="superscript"/>
    </w:rPr>
  </w:style>
  <w:style w:type="paragraph" w:customStyle="1" w:styleId="pj">
    <w:name w:val="p.j."/>
    <w:basedOn w:val="Parasts"/>
    <w:next w:val="Parasts"/>
    <w:rsid w:val="0044155E"/>
    <w:pPr>
      <w:spacing w:before="1200" w:after="120"/>
      <w:ind w:left="1440" w:hanging="1440"/>
    </w:pPr>
    <w:rPr>
      <w:szCs w:val="20"/>
    </w:rPr>
  </w:style>
  <w:style w:type="paragraph" w:customStyle="1" w:styleId="Body1">
    <w:name w:val="Body 1"/>
    <w:rsid w:val="00454E36"/>
    <w:pPr>
      <w:spacing w:after="0" w:line="240" w:lineRule="auto"/>
    </w:pPr>
    <w:rPr>
      <w:rFonts w:ascii="Helvetica" w:eastAsia="ヒラギノ角ゴ Pro W3" w:hAnsi="Helvetica" w:cs="Times New Roman"/>
      <w:color w:val="000000"/>
      <w:sz w:val="24"/>
      <w:szCs w:val="20"/>
      <w:lang w:val="en-US" w:eastAsia="en-GB"/>
    </w:rPr>
  </w:style>
  <w:style w:type="paragraph" w:customStyle="1" w:styleId="EntRefer">
    <w:name w:val="EntRefer"/>
    <w:basedOn w:val="Parasts"/>
    <w:rsid w:val="00CC4109"/>
    <w:pPr>
      <w:ind w:left="215" w:right="142"/>
      <w:jc w:val="both"/>
    </w:pPr>
    <w:rPr>
      <w:rFonts w:eastAsia="Calibri"/>
      <w:b/>
      <w:szCs w:val="20"/>
      <w:lang w:eastAsia="fr-BE"/>
    </w:rPr>
  </w:style>
  <w:style w:type="character" w:customStyle="1" w:styleId="st">
    <w:name w:val="st"/>
    <w:basedOn w:val="Noklusjumarindkopasfonts"/>
    <w:rsid w:val="00CC4109"/>
    <w:rPr>
      <w:rFonts w:cs="Times New Roman"/>
    </w:rPr>
  </w:style>
  <w:style w:type="paragraph" w:customStyle="1" w:styleId="NoSpacing2">
    <w:name w:val="No Spacing2"/>
    <w:rsid w:val="00CC4109"/>
    <w:pPr>
      <w:suppressAutoHyphens/>
      <w:spacing w:after="0" w:line="240" w:lineRule="auto"/>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09DB"/>
    <w:pPr>
      <w:spacing w:after="0" w:line="240" w:lineRule="auto"/>
    </w:pPr>
    <w:rPr>
      <w:rFonts w:ascii="Times New Roman" w:eastAsia="Times New Roman" w:hAnsi="Times New Roman" w:cs="Times New Roman"/>
      <w:sz w:val="24"/>
      <w:szCs w:val="24"/>
    </w:rPr>
  </w:style>
  <w:style w:type="paragraph" w:styleId="Virsraksts5">
    <w:name w:val="heading 5"/>
    <w:basedOn w:val="Parasts"/>
    <w:next w:val="Parasts"/>
    <w:link w:val="Virsraksts5Rakstz"/>
    <w:qFormat/>
    <w:rsid w:val="001C09DB"/>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1C09DB"/>
    <w:rPr>
      <w:rFonts w:ascii="Times New Roman" w:eastAsia="Times New Roman" w:hAnsi="Times New Roman" w:cs="Times New Roman"/>
      <w:b/>
      <w:bCs/>
      <w:sz w:val="24"/>
      <w:szCs w:val="24"/>
      <w:u w:val="single"/>
    </w:rPr>
  </w:style>
  <w:style w:type="paragraph" w:styleId="Kjene">
    <w:name w:val="footer"/>
    <w:basedOn w:val="Parasts"/>
    <w:link w:val="KjeneRakstz"/>
    <w:rsid w:val="001C09DB"/>
    <w:pPr>
      <w:tabs>
        <w:tab w:val="center" w:pos="4320"/>
        <w:tab w:val="right" w:pos="8640"/>
      </w:tabs>
    </w:pPr>
    <w:rPr>
      <w:lang w:val="en-US"/>
    </w:rPr>
  </w:style>
  <w:style w:type="character" w:customStyle="1" w:styleId="KjeneRakstz">
    <w:name w:val="Kājene Rakstz."/>
    <w:basedOn w:val="Noklusjumarindkopasfonts"/>
    <w:link w:val="Kjene"/>
    <w:rsid w:val="001C09DB"/>
    <w:rPr>
      <w:rFonts w:ascii="Times New Roman" w:eastAsia="Times New Roman" w:hAnsi="Times New Roman" w:cs="Times New Roman"/>
      <w:sz w:val="24"/>
      <w:szCs w:val="24"/>
      <w:lang w:val="en-US"/>
    </w:rPr>
  </w:style>
  <w:style w:type="paragraph" w:styleId="Galvene">
    <w:name w:val="header"/>
    <w:basedOn w:val="Parasts"/>
    <w:link w:val="GalveneRakstz"/>
    <w:rsid w:val="001C09DB"/>
    <w:pPr>
      <w:tabs>
        <w:tab w:val="center" w:pos="4153"/>
        <w:tab w:val="right" w:pos="8306"/>
      </w:tabs>
    </w:pPr>
  </w:style>
  <w:style w:type="character" w:customStyle="1" w:styleId="GalveneRakstz">
    <w:name w:val="Galvene Rakstz."/>
    <w:basedOn w:val="Noklusjumarindkopasfonts"/>
    <w:link w:val="Galvene"/>
    <w:rsid w:val="001C09DB"/>
    <w:rPr>
      <w:rFonts w:ascii="Times New Roman" w:eastAsia="Times New Roman" w:hAnsi="Times New Roman" w:cs="Times New Roman"/>
      <w:sz w:val="24"/>
      <w:szCs w:val="24"/>
    </w:rPr>
  </w:style>
  <w:style w:type="paragraph" w:styleId="Pamatteksts2">
    <w:name w:val="Body Text 2"/>
    <w:basedOn w:val="Parasts"/>
    <w:link w:val="Pamatteksts2Rakstz"/>
    <w:rsid w:val="001C09DB"/>
    <w:pPr>
      <w:jc w:val="center"/>
    </w:pPr>
    <w:rPr>
      <w:sz w:val="32"/>
      <w:szCs w:val="32"/>
    </w:rPr>
  </w:style>
  <w:style w:type="character" w:customStyle="1" w:styleId="Pamatteksts2Rakstz">
    <w:name w:val="Pamatteksts 2 Rakstz."/>
    <w:basedOn w:val="Noklusjumarindkopasfonts"/>
    <w:link w:val="Pamatteksts2"/>
    <w:rsid w:val="001C09DB"/>
    <w:rPr>
      <w:rFonts w:ascii="Times New Roman" w:eastAsia="Times New Roman" w:hAnsi="Times New Roman" w:cs="Times New Roman"/>
      <w:sz w:val="32"/>
      <w:szCs w:val="32"/>
    </w:rPr>
  </w:style>
  <w:style w:type="character" w:styleId="Lappusesnumurs">
    <w:name w:val="page number"/>
    <w:basedOn w:val="Noklusjumarindkopasfonts"/>
    <w:rsid w:val="001C09DB"/>
    <w:rPr>
      <w:rFonts w:cs="Times New Roman"/>
    </w:rPr>
  </w:style>
  <w:style w:type="paragraph" w:styleId="Nosaukums">
    <w:name w:val="Title"/>
    <w:basedOn w:val="Parasts"/>
    <w:link w:val="NosaukumsRakstz"/>
    <w:qFormat/>
    <w:rsid w:val="001C09DB"/>
    <w:pPr>
      <w:jc w:val="center"/>
    </w:pPr>
    <w:rPr>
      <w:b/>
      <w:bCs/>
    </w:rPr>
  </w:style>
  <w:style w:type="character" w:customStyle="1" w:styleId="NosaukumsRakstz">
    <w:name w:val="Nosaukums Rakstz."/>
    <w:basedOn w:val="Noklusjumarindkopasfonts"/>
    <w:link w:val="Nosaukums"/>
    <w:rsid w:val="001C09DB"/>
    <w:rPr>
      <w:rFonts w:ascii="Times New Roman" w:eastAsia="Times New Roman" w:hAnsi="Times New Roman" w:cs="Times New Roman"/>
      <w:b/>
      <w:bCs/>
      <w:sz w:val="24"/>
      <w:szCs w:val="24"/>
    </w:rPr>
  </w:style>
  <w:style w:type="paragraph" w:styleId="Sarakstarindkopa">
    <w:name w:val="List Paragraph"/>
    <w:basedOn w:val="Parasts"/>
    <w:uiPriority w:val="34"/>
    <w:qFormat/>
    <w:rsid w:val="001C09DB"/>
    <w:pPr>
      <w:ind w:left="720"/>
      <w:contextualSpacing/>
    </w:pPr>
  </w:style>
  <w:style w:type="character" w:styleId="Hipersaite">
    <w:name w:val="Hyperlink"/>
    <w:basedOn w:val="Noklusjumarindkopasfonts"/>
    <w:uiPriority w:val="99"/>
    <w:unhideWhenUsed/>
    <w:rsid w:val="001C09DB"/>
    <w:rPr>
      <w:color w:val="0000FF" w:themeColor="hyperlink"/>
      <w:u w:val="single"/>
    </w:rPr>
  </w:style>
  <w:style w:type="paragraph" w:styleId="Vresteksts">
    <w:name w:val="footnote text"/>
    <w:basedOn w:val="Parasts"/>
    <w:link w:val="VrestekstsRakstz"/>
    <w:rsid w:val="001C09DB"/>
    <w:pPr>
      <w:suppressAutoHyphens/>
      <w:ind w:left="720" w:hanging="720"/>
      <w:jc w:val="both"/>
    </w:pPr>
    <w:rPr>
      <w:sz w:val="20"/>
      <w:szCs w:val="20"/>
      <w:lang w:eastAsia="ar-SA"/>
    </w:rPr>
  </w:style>
  <w:style w:type="character" w:customStyle="1" w:styleId="VrestekstsRakstz">
    <w:name w:val="Vēres teksts Rakstz."/>
    <w:basedOn w:val="Noklusjumarindkopasfonts"/>
    <w:link w:val="Vresteksts"/>
    <w:rsid w:val="001C09DB"/>
    <w:rPr>
      <w:rFonts w:ascii="Times New Roman" w:eastAsia="Times New Roman" w:hAnsi="Times New Roman" w:cs="Times New Roman"/>
      <w:sz w:val="20"/>
      <w:szCs w:val="20"/>
      <w:lang w:eastAsia="ar-SA"/>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
    <w:basedOn w:val="Noklusjumarindkopasfonts"/>
    <w:unhideWhenUsed/>
    <w:rsid w:val="001C09DB"/>
    <w:rPr>
      <w:vertAlign w:val="superscript"/>
    </w:rPr>
  </w:style>
  <w:style w:type="character" w:styleId="Izteiksmgs">
    <w:name w:val="Strong"/>
    <w:basedOn w:val="Noklusjumarindkopasfonts"/>
    <w:qFormat/>
    <w:rsid w:val="001C09DB"/>
    <w:rPr>
      <w:b/>
      <w:bCs/>
    </w:rPr>
  </w:style>
  <w:style w:type="paragraph" w:styleId="Bezatstarpm">
    <w:name w:val="No Spacing"/>
    <w:uiPriority w:val="1"/>
    <w:qFormat/>
    <w:rsid w:val="001C09DB"/>
    <w:pPr>
      <w:suppressAutoHyphens/>
      <w:spacing w:after="0" w:line="240" w:lineRule="auto"/>
    </w:pPr>
    <w:rPr>
      <w:rFonts w:ascii="Times New Roman" w:eastAsia="Times New Roman" w:hAnsi="Times New Roman" w:cs="Times New Roman"/>
      <w:sz w:val="24"/>
      <w:szCs w:val="24"/>
      <w:lang w:eastAsia="ar-SA"/>
    </w:rPr>
  </w:style>
  <w:style w:type="paragraph" w:customStyle="1" w:styleId="EntEmet">
    <w:name w:val="EntEmet"/>
    <w:basedOn w:val="Parasts"/>
    <w:rsid w:val="00E75886"/>
    <w:pPr>
      <w:tabs>
        <w:tab w:val="left" w:pos="284"/>
        <w:tab w:val="left" w:pos="567"/>
        <w:tab w:val="left" w:pos="851"/>
        <w:tab w:val="left" w:pos="1134"/>
        <w:tab w:val="left" w:pos="1418"/>
      </w:tabs>
      <w:spacing w:before="40"/>
    </w:pPr>
    <w:rPr>
      <w:szCs w:val="20"/>
      <w:lang w:eastAsia="fr-BE"/>
    </w:rPr>
  </w:style>
  <w:style w:type="character" w:customStyle="1" w:styleId="longtext1">
    <w:name w:val="long_text1"/>
    <w:basedOn w:val="Noklusjumarindkopasfonts"/>
    <w:rsid w:val="00EB09AC"/>
    <w:rPr>
      <w:sz w:val="20"/>
      <w:szCs w:val="20"/>
    </w:rPr>
  </w:style>
  <w:style w:type="paragraph" w:styleId="Balonteksts">
    <w:name w:val="Balloon Text"/>
    <w:basedOn w:val="Parasts"/>
    <w:link w:val="BalontekstsRakstz"/>
    <w:uiPriority w:val="99"/>
    <w:semiHidden/>
    <w:unhideWhenUsed/>
    <w:rsid w:val="00A24B5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4B59"/>
    <w:rPr>
      <w:rFonts w:ascii="Tahoma" w:eastAsia="Times New Roman" w:hAnsi="Tahoma" w:cs="Tahoma"/>
      <w:sz w:val="16"/>
      <w:szCs w:val="16"/>
    </w:rPr>
  </w:style>
  <w:style w:type="paragraph" w:customStyle="1" w:styleId="Text1">
    <w:name w:val="Text 1"/>
    <w:basedOn w:val="Parasts"/>
    <w:rsid w:val="008F797B"/>
    <w:pPr>
      <w:spacing w:before="120" w:after="120"/>
      <w:ind w:left="850"/>
      <w:jc w:val="both"/>
    </w:pPr>
    <w:rPr>
      <w:lang w:eastAsia="en-GB"/>
    </w:rPr>
  </w:style>
  <w:style w:type="paragraph" w:customStyle="1" w:styleId="ListDash">
    <w:name w:val="List Dash"/>
    <w:basedOn w:val="Parasts"/>
    <w:rsid w:val="00300718"/>
    <w:pPr>
      <w:numPr>
        <w:numId w:val="14"/>
      </w:numPr>
      <w:spacing w:before="120" w:after="120"/>
      <w:jc w:val="both"/>
    </w:pPr>
    <w:rPr>
      <w:lang w:eastAsia="de-DE"/>
    </w:rPr>
  </w:style>
  <w:style w:type="paragraph" w:customStyle="1" w:styleId="Bullet0">
    <w:name w:val="Bullet 0"/>
    <w:basedOn w:val="Parasts"/>
    <w:rsid w:val="00300718"/>
    <w:pPr>
      <w:numPr>
        <w:numId w:val="15"/>
      </w:numPr>
      <w:spacing w:before="120" w:after="120"/>
      <w:jc w:val="both"/>
    </w:pPr>
    <w:rPr>
      <w:snapToGrid w:val="0"/>
      <w:lang w:eastAsia="en-GB"/>
    </w:rPr>
  </w:style>
  <w:style w:type="paragraph" w:customStyle="1" w:styleId="ListParagraph1">
    <w:name w:val="List Paragraph1"/>
    <w:basedOn w:val="Parasts"/>
    <w:rsid w:val="00C75A34"/>
    <w:pPr>
      <w:spacing w:after="200" w:line="276" w:lineRule="auto"/>
      <w:ind w:left="720"/>
    </w:pPr>
    <w:rPr>
      <w:rFonts w:ascii="Calibri" w:eastAsiaTheme="minorHAnsi" w:hAnsi="Calibri" w:cs="Calibri"/>
      <w:sz w:val="22"/>
      <w:szCs w:val="22"/>
      <w:lang w:eastAsia="lv-LV"/>
    </w:rPr>
  </w:style>
  <w:style w:type="paragraph" w:customStyle="1" w:styleId="naiskr">
    <w:name w:val="naiskr"/>
    <w:basedOn w:val="Parasts"/>
    <w:rsid w:val="007E0518"/>
    <w:pPr>
      <w:spacing w:before="100" w:after="100"/>
    </w:pPr>
    <w:rPr>
      <w:szCs w:val="20"/>
      <w:lang w:val="en-GB" w:eastAsia="lv-LV"/>
    </w:rPr>
  </w:style>
  <w:style w:type="character" w:styleId="Komentraatsauce">
    <w:name w:val="annotation reference"/>
    <w:basedOn w:val="Noklusjumarindkopasfonts"/>
    <w:uiPriority w:val="99"/>
    <w:semiHidden/>
    <w:unhideWhenUsed/>
    <w:rsid w:val="005E4396"/>
    <w:rPr>
      <w:sz w:val="16"/>
      <w:szCs w:val="16"/>
    </w:rPr>
  </w:style>
  <w:style w:type="paragraph" w:styleId="Komentrateksts">
    <w:name w:val="annotation text"/>
    <w:basedOn w:val="Parasts"/>
    <w:link w:val="KomentratekstsRakstz"/>
    <w:semiHidden/>
    <w:unhideWhenUsed/>
    <w:rsid w:val="005E4396"/>
    <w:rPr>
      <w:sz w:val="20"/>
      <w:szCs w:val="20"/>
    </w:rPr>
  </w:style>
  <w:style w:type="character" w:customStyle="1" w:styleId="KomentratekstsRakstz">
    <w:name w:val="Komentāra teksts Rakstz."/>
    <w:basedOn w:val="Noklusjumarindkopasfonts"/>
    <w:link w:val="Komentrateksts"/>
    <w:semiHidden/>
    <w:rsid w:val="005E4396"/>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4396"/>
    <w:rPr>
      <w:b/>
      <w:bCs/>
    </w:rPr>
  </w:style>
  <w:style w:type="character" w:customStyle="1" w:styleId="KomentratmaRakstz">
    <w:name w:val="Komentāra tēma Rakstz."/>
    <w:basedOn w:val="KomentratekstsRakstz"/>
    <w:link w:val="Komentratma"/>
    <w:uiPriority w:val="99"/>
    <w:semiHidden/>
    <w:rsid w:val="005E4396"/>
    <w:rPr>
      <w:rFonts w:ascii="Times New Roman" w:eastAsia="Times New Roman" w:hAnsi="Times New Roman" w:cs="Times New Roman"/>
      <w:b/>
      <w:bCs/>
      <w:sz w:val="20"/>
      <w:szCs w:val="20"/>
    </w:rPr>
  </w:style>
  <w:style w:type="character" w:customStyle="1" w:styleId="hps">
    <w:name w:val="hps"/>
    <w:basedOn w:val="Noklusjumarindkopasfonts"/>
    <w:rsid w:val="00E73951"/>
  </w:style>
  <w:style w:type="paragraph" w:styleId="Paraststmeklis">
    <w:name w:val="Normal (Web)"/>
    <w:basedOn w:val="Parasts"/>
    <w:uiPriority w:val="99"/>
    <w:rsid w:val="00E73951"/>
    <w:pPr>
      <w:spacing w:before="100" w:beforeAutospacing="1" w:after="100" w:afterAutospacing="1"/>
    </w:pPr>
    <w:rPr>
      <w:lang w:eastAsia="lv-LV"/>
    </w:rPr>
  </w:style>
  <w:style w:type="paragraph" w:styleId="Pamatteksts">
    <w:name w:val="Body Text"/>
    <w:basedOn w:val="Parasts"/>
    <w:link w:val="PamattekstsRakstz"/>
    <w:uiPriority w:val="99"/>
    <w:unhideWhenUsed/>
    <w:rsid w:val="0051789C"/>
    <w:pPr>
      <w:spacing w:after="120"/>
    </w:pPr>
  </w:style>
  <w:style w:type="character" w:customStyle="1" w:styleId="PamattekstsRakstz">
    <w:name w:val="Pamatteksts Rakstz."/>
    <w:basedOn w:val="Noklusjumarindkopasfonts"/>
    <w:link w:val="Pamatteksts"/>
    <w:uiPriority w:val="99"/>
    <w:rsid w:val="0051789C"/>
    <w:rPr>
      <w:rFonts w:ascii="Times New Roman" w:eastAsia="Times New Roman" w:hAnsi="Times New Roman" w:cs="Times New Roman"/>
      <w:sz w:val="24"/>
      <w:szCs w:val="24"/>
    </w:rPr>
  </w:style>
  <w:style w:type="paragraph" w:customStyle="1" w:styleId="naispant">
    <w:name w:val="naispant"/>
    <w:basedOn w:val="Parasts"/>
    <w:rsid w:val="0051789C"/>
    <w:pPr>
      <w:spacing w:before="250" w:after="125"/>
      <w:ind w:left="313" w:firstLine="313"/>
      <w:jc w:val="both"/>
    </w:pPr>
    <w:rPr>
      <w:b/>
      <w:bCs/>
      <w:lang w:eastAsia="lv-LV"/>
    </w:rPr>
  </w:style>
  <w:style w:type="paragraph" w:styleId="Beiguvresteksts">
    <w:name w:val="endnote text"/>
    <w:basedOn w:val="Parasts"/>
    <w:link w:val="BeiguvrestekstsRakstz"/>
    <w:uiPriority w:val="99"/>
    <w:semiHidden/>
    <w:unhideWhenUsed/>
    <w:rsid w:val="00B03C4B"/>
    <w:rPr>
      <w:sz w:val="20"/>
      <w:szCs w:val="20"/>
    </w:rPr>
  </w:style>
  <w:style w:type="character" w:customStyle="1" w:styleId="BeiguvrestekstsRakstz">
    <w:name w:val="Beigu vēres teksts Rakstz."/>
    <w:basedOn w:val="Noklusjumarindkopasfonts"/>
    <w:link w:val="Beiguvresteksts"/>
    <w:uiPriority w:val="99"/>
    <w:semiHidden/>
    <w:rsid w:val="00B03C4B"/>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B03C4B"/>
    <w:rPr>
      <w:vertAlign w:val="superscript"/>
    </w:rPr>
  </w:style>
  <w:style w:type="paragraph" w:customStyle="1" w:styleId="pj">
    <w:name w:val="p.j."/>
    <w:basedOn w:val="Parasts"/>
    <w:next w:val="Parasts"/>
    <w:rsid w:val="0044155E"/>
    <w:pPr>
      <w:spacing w:before="1200" w:after="120"/>
      <w:ind w:left="1440" w:hanging="1440"/>
    </w:pPr>
    <w:rPr>
      <w:szCs w:val="20"/>
    </w:rPr>
  </w:style>
  <w:style w:type="paragraph" w:customStyle="1" w:styleId="Body1">
    <w:name w:val="Body 1"/>
    <w:rsid w:val="00454E36"/>
    <w:pPr>
      <w:spacing w:after="0" w:line="240" w:lineRule="auto"/>
    </w:pPr>
    <w:rPr>
      <w:rFonts w:ascii="Helvetica" w:eastAsia="ヒラギノ角ゴ Pro W3" w:hAnsi="Helvetica" w:cs="Times New Roman"/>
      <w:color w:val="000000"/>
      <w:sz w:val="24"/>
      <w:szCs w:val="20"/>
      <w:lang w:val="en-US" w:eastAsia="en-GB"/>
    </w:rPr>
  </w:style>
  <w:style w:type="paragraph" w:customStyle="1" w:styleId="EntRefer">
    <w:name w:val="EntRefer"/>
    <w:basedOn w:val="Parasts"/>
    <w:rsid w:val="00CC4109"/>
    <w:pPr>
      <w:ind w:left="215" w:right="142"/>
      <w:jc w:val="both"/>
    </w:pPr>
    <w:rPr>
      <w:rFonts w:eastAsia="Calibri"/>
      <w:b/>
      <w:szCs w:val="20"/>
      <w:lang w:eastAsia="fr-BE"/>
    </w:rPr>
  </w:style>
  <w:style w:type="character" w:customStyle="1" w:styleId="st">
    <w:name w:val="st"/>
    <w:basedOn w:val="Noklusjumarindkopasfonts"/>
    <w:rsid w:val="00CC4109"/>
    <w:rPr>
      <w:rFonts w:cs="Times New Roman"/>
    </w:rPr>
  </w:style>
  <w:style w:type="paragraph" w:customStyle="1" w:styleId="NoSpacing2">
    <w:name w:val="No Spacing2"/>
    <w:rsid w:val="00CC4109"/>
    <w:pPr>
      <w:suppressAutoHyphens/>
      <w:spacing w:after="0" w:line="240" w:lineRule="auto"/>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709">
      <w:bodyDiv w:val="1"/>
      <w:marLeft w:val="0"/>
      <w:marRight w:val="0"/>
      <w:marTop w:val="0"/>
      <w:marBottom w:val="0"/>
      <w:divBdr>
        <w:top w:val="none" w:sz="0" w:space="0" w:color="auto"/>
        <w:left w:val="none" w:sz="0" w:space="0" w:color="auto"/>
        <w:bottom w:val="none" w:sz="0" w:space="0" w:color="auto"/>
        <w:right w:val="none" w:sz="0" w:space="0" w:color="auto"/>
      </w:divBdr>
    </w:div>
    <w:div w:id="54933960">
      <w:bodyDiv w:val="1"/>
      <w:marLeft w:val="0"/>
      <w:marRight w:val="0"/>
      <w:marTop w:val="0"/>
      <w:marBottom w:val="0"/>
      <w:divBdr>
        <w:top w:val="none" w:sz="0" w:space="0" w:color="auto"/>
        <w:left w:val="none" w:sz="0" w:space="0" w:color="auto"/>
        <w:bottom w:val="none" w:sz="0" w:space="0" w:color="auto"/>
        <w:right w:val="none" w:sz="0" w:space="0" w:color="auto"/>
      </w:divBdr>
    </w:div>
    <w:div w:id="78254258">
      <w:bodyDiv w:val="1"/>
      <w:marLeft w:val="0"/>
      <w:marRight w:val="0"/>
      <w:marTop w:val="0"/>
      <w:marBottom w:val="0"/>
      <w:divBdr>
        <w:top w:val="none" w:sz="0" w:space="0" w:color="auto"/>
        <w:left w:val="none" w:sz="0" w:space="0" w:color="auto"/>
        <w:bottom w:val="none" w:sz="0" w:space="0" w:color="auto"/>
        <w:right w:val="none" w:sz="0" w:space="0" w:color="auto"/>
      </w:divBdr>
    </w:div>
    <w:div w:id="147210031">
      <w:bodyDiv w:val="1"/>
      <w:marLeft w:val="0"/>
      <w:marRight w:val="0"/>
      <w:marTop w:val="0"/>
      <w:marBottom w:val="0"/>
      <w:divBdr>
        <w:top w:val="none" w:sz="0" w:space="0" w:color="auto"/>
        <w:left w:val="none" w:sz="0" w:space="0" w:color="auto"/>
        <w:bottom w:val="none" w:sz="0" w:space="0" w:color="auto"/>
        <w:right w:val="none" w:sz="0" w:space="0" w:color="auto"/>
      </w:divBdr>
    </w:div>
    <w:div w:id="334499244">
      <w:bodyDiv w:val="1"/>
      <w:marLeft w:val="0"/>
      <w:marRight w:val="0"/>
      <w:marTop w:val="0"/>
      <w:marBottom w:val="0"/>
      <w:divBdr>
        <w:top w:val="none" w:sz="0" w:space="0" w:color="auto"/>
        <w:left w:val="none" w:sz="0" w:space="0" w:color="auto"/>
        <w:bottom w:val="none" w:sz="0" w:space="0" w:color="auto"/>
        <w:right w:val="none" w:sz="0" w:space="0" w:color="auto"/>
      </w:divBdr>
    </w:div>
    <w:div w:id="617444035">
      <w:bodyDiv w:val="1"/>
      <w:marLeft w:val="0"/>
      <w:marRight w:val="0"/>
      <w:marTop w:val="0"/>
      <w:marBottom w:val="0"/>
      <w:divBdr>
        <w:top w:val="none" w:sz="0" w:space="0" w:color="auto"/>
        <w:left w:val="none" w:sz="0" w:space="0" w:color="auto"/>
        <w:bottom w:val="none" w:sz="0" w:space="0" w:color="auto"/>
        <w:right w:val="none" w:sz="0" w:space="0" w:color="auto"/>
      </w:divBdr>
    </w:div>
    <w:div w:id="699203953">
      <w:bodyDiv w:val="1"/>
      <w:marLeft w:val="0"/>
      <w:marRight w:val="0"/>
      <w:marTop w:val="0"/>
      <w:marBottom w:val="0"/>
      <w:divBdr>
        <w:top w:val="none" w:sz="0" w:space="0" w:color="auto"/>
        <w:left w:val="none" w:sz="0" w:space="0" w:color="auto"/>
        <w:bottom w:val="none" w:sz="0" w:space="0" w:color="auto"/>
        <w:right w:val="none" w:sz="0" w:space="0" w:color="auto"/>
      </w:divBdr>
    </w:div>
    <w:div w:id="767190894">
      <w:bodyDiv w:val="1"/>
      <w:marLeft w:val="0"/>
      <w:marRight w:val="0"/>
      <w:marTop w:val="0"/>
      <w:marBottom w:val="0"/>
      <w:divBdr>
        <w:top w:val="none" w:sz="0" w:space="0" w:color="auto"/>
        <w:left w:val="none" w:sz="0" w:space="0" w:color="auto"/>
        <w:bottom w:val="none" w:sz="0" w:space="0" w:color="auto"/>
        <w:right w:val="none" w:sz="0" w:space="0" w:color="auto"/>
      </w:divBdr>
    </w:div>
    <w:div w:id="1216967011">
      <w:bodyDiv w:val="1"/>
      <w:marLeft w:val="0"/>
      <w:marRight w:val="0"/>
      <w:marTop w:val="0"/>
      <w:marBottom w:val="0"/>
      <w:divBdr>
        <w:top w:val="none" w:sz="0" w:space="0" w:color="auto"/>
        <w:left w:val="none" w:sz="0" w:space="0" w:color="auto"/>
        <w:bottom w:val="none" w:sz="0" w:space="0" w:color="auto"/>
        <w:right w:val="none" w:sz="0" w:space="0" w:color="auto"/>
      </w:divBdr>
    </w:div>
    <w:div w:id="1444689953">
      <w:bodyDiv w:val="1"/>
      <w:marLeft w:val="0"/>
      <w:marRight w:val="0"/>
      <w:marTop w:val="0"/>
      <w:marBottom w:val="0"/>
      <w:divBdr>
        <w:top w:val="none" w:sz="0" w:space="0" w:color="auto"/>
        <w:left w:val="none" w:sz="0" w:space="0" w:color="auto"/>
        <w:bottom w:val="none" w:sz="0" w:space="0" w:color="auto"/>
        <w:right w:val="none" w:sz="0" w:space="0" w:color="auto"/>
      </w:divBdr>
    </w:div>
    <w:div w:id="1510874089">
      <w:bodyDiv w:val="1"/>
      <w:marLeft w:val="0"/>
      <w:marRight w:val="0"/>
      <w:marTop w:val="0"/>
      <w:marBottom w:val="0"/>
      <w:divBdr>
        <w:top w:val="none" w:sz="0" w:space="0" w:color="auto"/>
        <w:left w:val="none" w:sz="0" w:space="0" w:color="auto"/>
        <w:bottom w:val="none" w:sz="0" w:space="0" w:color="auto"/>
        <w:right w:val="none" w:sz="0" w:space="0" w:color="auto"/>
      </w:divBdr>
    </w:div>
    <w:div w:id="1514342302">
      <w:bodyDiv w:val="1"/>
      <w:marLeft w:val="0"/>
      <w:marRight w:val="0"/>
      <w:marTop w:val="0"/>
      <w:marBottom w:val="0"/>
      <w:divBdr>
        <w:top w:val="none" w:sz="0" w:space="0" w:color="auto"/>
        <w:left w:val="none" w:sz="0" w:space="0" w:color="auto"/>
        <w:bottom w:val="none" w:sz="0" w:space="0" w:color="auto"/>
        <w:right w:val="none" w:sz="0" w:space="0" w:color="auto"/>
      </w:divBdr>
    </w:div>
    <w:div w:id="1700620932">
      <w:bodyDiv w:val="1"/>
      <w:marLeft w:val="0"/>
      <w:marRight w:val="0"/>
      <w:marTop w:val="0"/>
      <w:marBottom w:val="0"/>
      <w:divBdr>
        <w:top w:val="none" w:sz="0" w:space="0" w:color="auto"/>
        <w:left w:val="none" w:sz="0" w:space="0" w:color="auto"/>
        <w:bottom w:val="none" w:sz="0" w:space="0" w:color="auto"/>
        <w:right w:val="none" w:sz="0" w:space="0" w:color="auto"/>
      </w:divBdr>
    </w:div>
    <w:div w:id="20819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4F83F-2A75-40F3-B7D0-C8345E13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2055</Words>
  <Characters>14406</Characters>
  <Application>Microsoft Office Word</Application>
  <DocSecurity>0</DocSecurity>
  <Lines>257</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ziņojumspar Eiropas Savienības Tieslietu un iekšlietu ministru padomes 2012. gada 7.-8.jūnija sanāksmē izskatāmajiem jautājumiem</vt:lpstr>
      <vt:lpstr>Informatīvais ziņojumspar Eiropas Savienības Tieslietu un iekšlietu ministru padomes 2012. gada 7.-8.jūnija sanāksmē izskatāmajiem jautājumiem</vt:lpstr>
    </vt:vector>
  </TitlesOfParts>
  <Company>Tieslietu Ministrija</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ziņojumspar Eiropas Savienības Tieslietu un iekšlietu ministru padomes 2012. gada 7.-8.jūnija sanāksmē izskatāmajiem jautājumiem</dc:title>
  <dc:subject>Informatīvais ziņojums</dc:subject>
  <dc:creator>Dace.Vitola@tm.gov.lv</dc:creator>
  <dc:description>Dace Vītola
67036913, Dace.Vitola@tm.gov.lv</dc:description>
  <cp:lastModifiedBy>Zane Ozola</cp:lastModifiedBy>
  <cp:revision>3</cp:revision>
  <cp:lastPrinted>2012-12-03T13:15:00Z</cp:lastPrinted>
  <dcterms:created xsi:type="dcterms:W3CDTF">2012-12-03T15:22:00Z</dcterms:created>
  <dcterms:modified xsi:type="dcterms:W3CDTF">2012-12-03T15:22:00Z</dcterms:modified>
</cp:coreProperties>
</file>