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74" w:rsidRDefault="003F6A73" w:rsidP="003D7174">
      <w:pPr>
        <w:pStyle w:val="Nosaukums"/>
        <w:rPr>
          <w:sz w:val="28"/>
          <w:szCs w:val="28"/>
        </w:rPr>
      </w:pPr>
      <w:bookmarkStart w:id="0" w:name="OLE_LINK11"/>
      <w:bookmarkStart w:id="1" w:name="OLE_LINK12"/>
      <w:r w:rsidRPr="003F6A73">
        <w:rPr>
          <w:sz w:val="28"/>
          <w:szCs w:val="28"/>
        </w:rPr>
        <w:t xml:space="preserve">Informatīvais ziņojums </w:t>
      </w:r>
    </w:p>
    <w:p w:rsidR="00824762" w:rsidRPr="002A6112" w:rsidRDefault="00824762" w:rsidP="003D7174">
      <w:pPr>
        <w:pStyle w:val="Nosaukums"/>
        <w:rPr>
          <w:sz w:val="28"/>
          <w:szCs w:val="28"/>
        </w:rPr>
      </w:pPr>
    </w:p>
    <w:bookmarkEnd w:id="0"/>
    <w:bookmarkEnd w:id="1"/>
    <w:p w:rsidR="003D7174" w:rsidRPr="002A6112" w:rsidRDefault="00864CA0" w:rsidP="003D7174">
      <w:pPr>
        <w:pStyle w:val="Pamattekst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Latvijas </w:t>
      </w:r>
      <w:r w:rsidR="002A3667">
        <w:rPr>
          <w:b/>
          <w:sz w:val="28"/>
          <w:szCs w:val="28"/>
        </w:rPr>
        <w:t xml:space="preserve">Republikas </w:t>
      </w:r>
      <w:r>
        <w:rPr>
          <w:b/>
          <w:sz w:val="28"/>
          <w:szCs w:val="28"/>
        </w:rPr>
        <w:t>nacionālo</w:t>
      </w:r>
      <w:r w:rsidR="003F6A73" w:rsidRPr="003F6A73">
        <w:rPr>
          <w:b/>
          <w:sz w:val="28"/>
          <w:szCs w:val="28"/>
        </w:rPr>
        <w:t xml:space="preserve"> pozīciju</w:t>
      </w:r>
      <w:r>
        <w:rPr>
          <w:b/>
          <w:sz w:val="28"/>
          <w:szCs w:val="28"/>
        </w:rPr>
        <w:t xml:space="preserve"> Nr. 1</w:t>
      </w:r>
      <w:r w:rsidR="003F6A73" w:rsidRPr="003F6A73">
        <w:rPr>
          <w:b/>
          <w:sz w:val="28"/>
          <w:szCs w:val="28"/>
        </w:rPr>
        <w:t xml:space="preserve"> par priekšlikumu Eiropas Parlamenta un Padomes regulai par </w:t>
      </w:r>
      <w:r w:rsidR="00603FD3">
        <w:rPr>
          <w:b/>
          <w:sz w:val="28"/>
          <w:szCs w:val="28"/>
        </w:rPr>
        <w:t>Eiropas politisko partiju un Eiropas politisko fondu statusu un finansēšanu</w:t>
      </w:r>
      <w:r w:rsidR="003F6A73" w:rsidRPr="003F6A73">
        <w:rPr>
          <w:b/>
          <w:sz w:val="28"/>
          <w:szCs w:val="28"/>
        </w:rPr>
        <w:t xml:space="preserve"> </w:t>
      </w:r>
    </w:p>
    <w:p w:rsidR="003D7174" w:rsidRPr="002A6112" w:rsidRDefault="003D7174" w:rsidP="003D7174">
      <w:pPr>
        <w:pStyle w:val="Pamatteksts"/>
        <w:rPr>
          <w:b/>
          <w:sz w:val="28"/>
          <w:szCs w:val="28"/>
        </w:rPr>
      </w:pPr>
    </w:p>
    <w:p w:rsidR="006138AB" w:rsidRDefault="00F310A0" w:rsidP="003D7174">
      <w:pPr>
        <w:tabs>
          <w:tab w:val="left" w:pos="6560"/>
        </w:tabs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6A73" w:rsidRPr="003F6A73">
        <w:rPr>
          <w:sz w:val="28"/>
          <w:szCs w:val="28"/>
        </w:rPr>
        <w:t xml:space="preserve">Priekšlikuma Eiropas Parlamenta un Padomes regulai </w:t>
      </w:r>
      <w:r w:rsidR="00603FD3" w:rsidRPr="00603FD3">
        <w:rPr>
          <w:sz w:val="28"/>
          <w:szCs w:val="28"/>
        </w:rPr>
        <w:t>par Eiropas politisko partiju un Eiropas politisko fondu statusu un finansēšanu</w:t>
      </w:r>
      <w:r w:rsidR="003F6A73" w:rsidRPr="003F6A73">
        <w:rPr>
          <w:sz w:val="28"/>
          <w:szCs w:val="28"/>
        </w:rPr>
        <w:t xml:space="preserve"> (turpmāk – priekšlikums) mērķis ir </w:t>
      </w:r>
      <w:r w:rsidR="00603FD3">
        <w:rPr>
          <w:sz w:val="28"/>
          <w:szCs w:val="28"/>
        </w:rPr>
        <w:t xml:space="preserve">stiprināt Eiropas politisko partiju un ar to saistīto fondu spējas veidot patiesu Eiropas sabiedrisko telpu un paust ES pilsoņu gribu, uzlabojot to darbības efektivitāti, </w:t>
      </w:r>
      <w:proofErr w:type="spellStart"/>
      <w:r w:rsidR="00603FD3">
        <w:rPr>
          <w:sz w:val="28"/>
          <w:szCs w:val="28"/>
        </w:rPr>
        <w:t>pārredzamību</w:t>
      </w:r>
      <w:proofErr w:type="spellEnd"/>
      <w:r w:rsidR="00603FD3">
        <w:rPr>
          <w:sz w:val="28"/>
          <w:szCs w:val="28"/>
        </w:rPr>
        <w:t xml:space="preserve"> un atbildību.</w:t>
      </w:r>
      <w:r w:rsidR="006138AB">
        <w:rPr>
          <w:sz w:val="28"/>
          <w:szCs w:val="28"/>
        </w:rPr>
        <w:t xml:space="preserve"> </w:t>
      </w:r>
    </w:p>
    <w:p w:rsidR="00603FD3" w:rsidRDefault="00F310A0" w:rsidP="003D7174">
      <w:pPr>
        <w:tabs>
          <w:tab w:val="left" w:pos="6560"/>
        </w:tabs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1CBC">
        <w:rPr>
          <w:sz w:val="28"/>
          <w:szCs w:val="28"/>
        </w:rPr>
        <w:t>Priekšlikums paredz grozīt šobrīd spēkā esošo 2003. gada 4. novembra regulu (EK) Nr. 2004/2003</w:t>
      </w:r>
      <w:r w:rsidR="00EC4455" w:rsidRPr="00EC4455">
        <w:t xml:space="preserve"> </w:t>
      </w:r>
      <w:r w:rsidR="00EC4455" w:rsidRPr="00EC4455">
        <w:rPr>
          <w:sz w:val="28"/>
          <w:szCs w:val="28"/>
        </w:rPr>
        <w:t>par noteikumiem, kas attiecas uz Eiropas līmeņa politiskajām partijām un to finansēšanu</w:t>
      </w:r>
      <w:r w:rsidR="000D1CBC">
        <w:rPr>
          <w:sz w:val="28"/>
          <w:szCs w:val="28"/>
        </w:rPr>
        <w:t>, kas grozīta arī 2007. gadā, lai cita starpā atļautu no ES budžeta finansēt Eiropas politiskos fondus.</w:t>
      </w:r>
    </w:p>
    <w:p w:rsidR="00603FD3" w:rsidRPr="000D1CBC" w:rsidRDefault="00F310A0" w:rsidP="003D71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1CBC">
        <w:rPr>
          <w:sz w:val="28"/>
          <w:szCs w:val="28"/>
        </w:rPr>
        <w:t>Jaunais p</w:t>
      </w:r>
      <w:r w:rsidR="00603FD3" w:rsidRPr="000D1CBC">
        <w:rPr>
          <w:sz w:val="28"/>
          <w:szCs w:val="28"/>
        </w:rPr>
        <w:t xml:space="preserve">riekšlikums paredz, pirmkārt, noteikt </w:t>
      </w:r>
      <w:r w:rsidR="006138AB">
        <w:rPr>
          <w:sz w:val="28"/>
          <w:szCs w:val="28"/>
        </w:rPr>
        <w:t xml:space="preserve">Eiropas līmeņa politiskajām </w:t>
      </w:r>
      <w:r w:rsidR="00CD7ED0">
        <w:rPr>
          <w:sz w:val="28"/>
          <w:szCs w:val="28"/>
        </w:rPr>
        <w:t xml:space="preserve">partijām </w:t>
      </w:r>
      <w:r w:rsidR="00603FD3" w:rsidRPr="000D1CBC">
        <w:rPr>
          <w:sz w:val="28"/>
          <w:szCs w:val="28"/>
        </w:rPr>
        <w:t xml:space="preserve">Eiropas līmeņa juridisko statusu, gadījumā, ja tā atbilst tās dalībvalsts tiesību aktu prasībām, kurā atrodas tās mītne, un, otrkārt, </w:t>
      </w:r>
      <w:r w:rsidR="00AF43B8">
        <w:rPr>
          <w:sz w:val="28"/>
          <w:szCs w:val="28"/>
        </w:rPr>
        <w:t>mainīt</w:t>
      </w:r>
      <w:r w:rsidR="00A955DD" w:rsidRPr="000D1CBC">
        <w:rPr>
          <w:sz w:val="28"/>
          <w:szCs w:val="28"/>
        </w:rPr>
        <w:t xml:space="preserve"> kārtīb</w:t>
      </w:r>
      <w:r w:rsidR="00AF43B8">
        <w:rPr>
          <w:sz w:val="28"/>
          <w:szCs w:val="28"/>
        </w:rPr>
        <w:t>u</w:t>
      </w:r>
      <w:r w:rsidR="00A955DD" w:rsidRPr="000D1CBC">
        <w:rPr>
          <w:sz w:val="28"/>
          <w:szCs w:val="28"/>
        </w:rPr>
        <w:t xml:space="preserve"> attiecībā uz piešķirtā finansējuma uzraudzību, ieviešot stingras atskaites un kontroles prasības, piemēram, pienākumu publicēt informāciju par tiem ziedotājiem, kas gada laikā partijai ziedo vairāk kā 1000 eiro.</w:t>
      </w:r>
    </w:p>
    <w:p w:rsidR="00374DFF" w:rsidRDefault="00F310A0" w:rsidP="00C21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2" w:name="_GoBack"/>
      <w:bookmarkEnd w:id="2"/>
      <w:r w:rsidR="00CD7ED0" w:rsidRPr="00374DFF">
        <w:rPr>
          <w:sz w:val="28"/>
          <w:szCs w:val="28"/>
        </w:rPr>
        <w:t>Latvija kopumā pozitīvi vērtē Komisijas iniciatīvu, tomēr Latvijai ir bažas attiecībā uz vairākiem jautājumiem. Pirmkārt, Latvija piesardzīgi raugās uz Eiropas Parlamenta lielo iesaisti partiju reģistrācijas, uzraudzības un likvidācijas procesos</w:t>
      </w:r>
      <w:r w:rsidR="00B0118E">
        <w:rPr>
          <w:sz w:val="28"/>
          <w:szCs w:val="28"/>
        </w:rPr>
        <w:t>, jo</w:t>
      </w:r>
      <w:r w:rsidR="00CD7ED0" w:rsidRPr="00374DFF">
        <w:rPr>
          <w:sz w:val="28"/>
          <w:szCs w:val="28"/>
        </w:rPr>
        <w:t xml:space="preserve"> ir bažas, ka tādējādi nav iespējams nodrošināt, ka lēmumu pieņemšana ir brīv</w:t>
      </w:r>
      <w:r w:rsidR="00B0118E">
        <w:rPr>
          <w:sz w:val="28"/>
          <w:szCs w:val="28"/>
        </w:rPr>
        <w:t>a no politiskās ietekmes. Latvija</w:t>
      </w:r>
      <w:r w:rsidR="00CD7ED0" w:rsidRPr="00374DFF">
        <w:rPr>
          <w:sz w:val="28"/>
          <w:szCs w:val="28"/>
        </w:rPr>
        <w:t xml:space="preserve"> uzskata, ka šādas darbības nav Eiropas Parlamenta kompetencē un šāds kompetences robežu pārkāpums varētu būt pretrunā klasiskajam varas dalīšanas principam.</w:t>
      </w:r>
      <w:r w:rsidR="00C21CEE">
        <w:rPr>
          <w:sz w:val="28"/>
          <w:szCs w:val="28"/>
        </w:rPr>
        <w:t xml:space="preserve"> </w:t>
      </w:r>
      <w:r w:rsidR="00CD7ED0" w:rsidRPr="00374DFF">
        <w:rPr>
          <w:sz w:val="28"/>
          <w:szCs w:val="28"/>
        </w:rPr>
        <w:t xml:space="preserve">Otrkārt, </w:t>
      </w:r>
      <w:r w:rsidR="002168A9" w:rsidRPr="00374DFF">
        <w:rPr>
          <w:sz w:val="28"/>
          <w:szCs w:val="28"/>
        </w:rPr>
        <w:t>priekšlikum</w:t>
      </w:r>
      <w:r w:rsidR="00C21CEE">
        <w:rPr>
          <w:sz w:val="28"/>
          <w:szCs w:val="28"/>
        </w:rPr>
        <w:t>a noteikumi</w:t>
      </w:r>
      <w:r w:rsidR="002168A9" w:rsidRPr="00374DFF">
        <w:rPr>
          <w:sz w:val="28"/>
          <w:szCs w:val="28"/>
        </w:rPr>
        <w:t xml:space="preserve"> paredz tikai vienreizēju reģistrāciju Eiropas Parlamentā, </w:t>
      </w:r>
      <w:r w:rsidR="00B0118E">
        <w:rPr>
          <w:sz w:val="28"/>
          <w:szCs w:val="28"/>
        </w:rPr>
        <w:t>balstoti</w:t>
      </w:r>
      <w:r w:rsidR="00AF43B8">
        <w:rPr>
          <w:sz w:val="28"/>
          <w:szCs w:val="28"/>
        </w:rPr>
        <w:t>es uz prasībām, kas izvirzītas</w:t>
      </w:r>
      <w:r w:rsidR="00B0118E">
        <w:rPr>
          <w:sz w:val="28"/>
          <w:szCs w:val="28"/>
        </w:rPr>
        <w:t xml:space="preserve"> izvēlētajā mītnes valstī. </w:t>
      </w:r>
      <w:r w:rsidR="002168A9" w:rsidRPr="00374DFF">
        <w:rPr>
          <w:sz w:val="28"/>
          <w:szCs w:val="28"/>
        </w:rPr>
        <w:t xml:space="preserve">Latvijai </w:t>
      </w:r>
      <w:r w:rsidR="00374DFF" w:rsidRPr="00374DFF">
        <w:rPr>
          <w:sz w:val="28"/>
          <w:szCs w:val="28"/>
        </w:rPr>
        <w:t>ir bažas,</w:t>
      </w:r>
      <w:r w:rsidR="00AF43B8">
        <w:rPr>
          <w:sz w:val="28"/>
          <w:szCs w:val="28"/>
        </w:rPr>
        <w:t xml:space="preserve"> ka, ņemot vērā atšķirīgās prasības dažādās dalībvalstīs, Eiropas politiskajās p</w:t>
      </w:r>
      <w:r w:rsidR="00C21CEE">
        <w:rPr>
          <w:sz w:val="28"/>
          <w:szCs w:val="28"/>
        </w:rPr>
        <w:t>artija</w:t>
      </w:r>
      <w:r w:rsidR="00AF43B8">
        <w:rPr>
          <w:sz w:val="28"/>
          <w:szCs w:val="28"/>
        </w:rPr>
        <w:t>s</w:t>
      </w:r>
      <w:r w:rsidR="00374DFF" w:rsidRPr="00374DFF">
        <w:rPr>
          <w:sz w:val="28"/>
          <w:szCs w:val="28"/>
        </w:rPr>
        <w:t xml:space="preserve"> varētu </w:t>
      </w:r>
      <w:r w:rsidR="00AF43B8">
        <w:rPr>
          <w:sz w:val="28"/>
          <w:szCs w:val="28"/>
        </w:rPr>
        <w:t>tikt nostādītas</w:t>
      </w:r>
      <w:r w:rsidR="00374DFF" w:rsidRPr="00374DFF">
        <w:rPr>
          <w:sz w:val="28"/>
          <w:szCs w:val="28"/>
        </w:rPr>
        <w:t xml:space="preserve"> </w:t>
      </w:r>
      <w:r w:rsidR="00C21CEE">
        <w:rPr>
          <w:sz w:val="28"/>
          <w:szCs w:val="28"/>
        </w:rPr>
        <w:t>labvēlīgākā</w:t>
      </w:r>
      <w:r w:rsidR="002168A9" w:rsidRPr="00374DFF">
        <w:rPr>
          <w:sz w:val="28"/>
          <w:szCs w:val="28"/>
        </w:rPr>
        <w:t xml:space="preserve"> stāvokl</w:t>
      </w:r>
      <w:r w:rsidR="00AF43B8">
        <w:rPr>
          <w:sz w:val="28"/>
          <w:szCs w:val="28"/>
        </w:rPr>
        <w:t>ī</w:t>
      </w:r>
      <w:r w:rsidR="002168A9" w:rsidRPr="00374DFF">
        <w:rPr>
          <w:sz w:val="28"/>
          <w:szCs w:val="28"/>
        </w:rPr>
        <w:t xml:space="preserve"> </w:t>
      </w:r>
      <w:r w:rsidR="00C21CEE">
        <w:rPr>
          <w:sz w:val="28"/>
          <w:szCs w:val="28"/>
        </w:rPr>
        <w:t>pret</w:t>
      </w:r>
      <w:r w:rsidR="00AF43B8">
        <w:rPr>
          <w:sz w:val="28"/>
          <w:szCs w:val="28"/>
        </w:rPr>
        <w:t xml:space="preserve"> </w:t>
      </w:r>
      <w:r w:rsidR="002168A9" w:rsidRPr="00374DFF">
        <w:rPr>
          <w:sz w:val="28"/>
          <w:szCs w:val="28"/>
        </w:rPr>
        <w:t>nacionālajām politiskajām partijām</w:t>
      </w:r>
      <w:r w:rsidR="00AF43B8">
        <w:rPr>
          <w:sz w:val="28"/>
          <w:szCs w:val="28"/>
        </w:rPr>
        <w:t>. Tāpat</w:t>
      </w:r>
      <w:r w:rsidR="00374DFF">
        <w:rPr>
          <w:sz w:val="28"/>
          <w:szCs w:val="28"/>
        </w:rPr>
        <w:t xml:space="preserve">, Latvijas ieskatā priekšlikumā nav </w:t>
      </w:r>
      <w:r w:rsidR="00AF43B8">
        <w:rPr>
          <w:sz w:val="28"/>
          <w:szCs w:val="28"/>
        </w:rPr>
        <w:t xml:space="preserve">pietiekami </w:t>
      </w:r>
      <w:r w:rsidR="00374DFF">
        <w:rPr>
          <w:sz w:val="28"/>
          <w:szCs w:val="28"/>
        </w:rPr>
        <w:t>skaidri noteikt</w:t>
      </w:r>
      <w:r w:rsidR="00AF43B8">
        <w:rPr>
          <w:sz w:val="28"/>
          <w:szCs w:val="28"/>
        </w:rPr>
        <w:t>i</w:t>
      </w:r>
      <w:r w:rsidR="00374DFF">
        <w:rPr>
          <w:sz w:val="28"/>
          <w:szCs w:val="28"/>
        </w:rPr>
        <w:t xml:space="preserve"> finansējuma nodalīšana</w:t>
      </w:r>
      <w:r w:rsidR="00AF43B8">
        <w:rPr>
          <w:sz w:val="28"/>
          <w:szCs w:val="28"/>
        </w:rPr>
        <w:t xml:space="preserve">s mehānismi. </w:t>
      </w:r>
      <w:r w:rsidR="00C21CEE">
        <w:rPr>
          <w:sz w:val="28"/>
          <w:szCs w:val="28"/>
        </w:rPr>
        <w:t>Līdz ar to Latvijai ir svarīgi turpināt ekspertu līmeņa diskusijas</w:t>
      </w:r>
      <w:r w:rsidR="002129D4">
        <w:rPr>
          <w:sz w:val="28"/>
          <w:szCs w:val="28"/>
        </w:rPr>
        <w:t xml:space="preserve"> </w:t>
      </w:r>
      <w:r w:rsidR="00C21CEE">
        <w:rPr>
          <w:sz w:val="28"/>
          <w:szCs w:val="28"/>
        </w:rPr>
        <w:t>priekšlikuma kontekstā un sniegt Latvijas interesēm atbilstošu pozīciju minētā tiesību akta izstrādes procesā.</w:t>
      </w:r>
    </w:p>
    <w:p w:rsidR="002168A9" w:rsidRPr="00603FD3" w:rsidRDefault="002168A9" w:rsidP="003D7174">
      <w:pPr>
        <w:jc w:val="both"/>
        <w:rPr>
          <w:sz w:val="28"/>
          <w:szCs w:val="28"/>
          <w:highlight w:val="yellow"/>
        </w:rPr>
      </w:pPr>
    </w:p>
    <w:p w:rsidR="005D5794" w:rsidRPr="00603FD3" w:rsidRDefault="00603FD3" w:rsidP="005D5794">
      <w:pPr>
        <w:jc w:val="both"/>
        <w:rPr>
          <w:sz w:val="26"/>
          <w:szCs w:val="26"/>
          <w:highlight w:val="yellow"/>
        </w:rPr>
      </w:pPr>
      <w:r w:rsidRPr="00603FD3">
        <w:rPr>
          <w:sz w:val="28"/>
          <w:szCs w:val="28"/>
        </w:rPr>
        <w:t>Tieslietu ministrs</w:t>
      </w:r>
      <w:r w:rsidRPr="00603FD3">
        <w:rPr>
          <w:sz w:val="28"/>
          <w:szCs w:val="28"/>
        </w:rPr>
        <w:tab/>
      </w:r>
      <w:r w:rsidRPr="00603FD3">
        <w:rPr>
          <w:sz w:val="28"/>
          <w:szCs w:val="28"/>
        </w:rPr>
        <w:tab/>
      </w:r>
      <w:r w:rsidRPr="00603FD3">
        <w:rPr>
          <w:sz w:val="28"/>
          <w:szCs w:val="28"/>
        </w:rPr>
        <w:tab/>
      </w:r>
      <w:r w:rsidRPr="00603FD3">
        <w:rPr>
          <w:sz w:val="28"/>
          <w:szCs w:val="28"/>
        </w:rPr>
        <w:tab/>
      </w:r>
      <w:r w:rsidRPr="00603FD3">
        <w:rPr>
          <w:sz w:val="28"/>
          <w:szCs w:val="28"/>
        </w:rPr>
        <w:tab/>
      </w:r>
      <w:r w:rsidRPr="00603FD3">
        <w:rPr>
          <w:sz w:val="28"/>
          <w:szCs w:val="28"/>
        </w:rPr>
        <w:tab/>
      </w:r>
      <w:r w:rsidRPr="00603FD3">
        <w:rPr>
          <w:sz w:val="28"/>
          <w:szCs w:val="28"/>
        </w:rPr>
        <w:tab/>
      </w:r>
      <w:r w:rsidRPr="00603FD3">
        <w:rPr>
          <w:sz w:val="28"/>
          <w:szCs w:val="28"/>
        </w:rPr>
        <w:tab/>
        <w:t xml:space="preserve">        J</w:t>
      </w:r>
      <w:r w:rsidR="003F6A73" w:rsidRPr="00603FD3">
        <w:rPr>
          <w:sz w:val="28"/>
          <w:szCs w:val="28"/>
        </w:rPr>
        <w:t xml:space="preserve">. </w:t>
      </w:r>
      <w:proofErr w:type="spellStart"/>
      <w:r w:rsidRPr="00603FD3">
        <w:rPr>
          <w:sz w:val="28"/>
          <w:szCs w:val="28"/>
        </w:rPr>
        <w:t>Bordāns</w:t>
      </w:r>
      <w:proofErr w:type="spellEnd"/>
    </w:p>
    <w:p w:rsidR="00E762D5" w:rsidRDefault="00E762D5" w:rsidP="005D5794">
      <w:pPr>
        <w:rPr>
          <w:sz w:val="20"/>
          <w:szCs w:val="20"/>
          <w:highlight w:val="yellow"/>
        </w:rPr>
      </w:pPr>
    </w:p>
    <w:p w:rsidR="00E762D5" w:rsidRDefault="00E762D5" w:rsidP="005D5794">
      <w:pPr>
        <w:rPr>
          <w:sz w:val="20"/>
          <w:szCs w:val="20"/>
          <w:highlight w:val="yellow"/>
        </w:rPr>
      </w:pPr>
    </w:p>
    <w:p w:rsidR="005D5794" w:rsidRPr="00A02F61" w:rsidRDefault="00C240A8" w:rsidP="005D5794">
      <w:pPr>
        <w:rPr>
          <w:sz w:val="20"/>
          <w:szCs w:val="20"/>
        </w:rPr>
      </w:pPr>
      <w:r w:rsidRPr="00A02F61">
        <w:rPr>
          <w:sz w:val="20"/>
          <w:szCs w:val="20"/>
        </w:rPr>
        <w:t>15</w:t>
      </w:r>
      <w:r w:rsidR="005D5794" w:rsidRPr="00A02F61">
        <w:rPr>
          <w:sz w:val="20"/>
          <w:szCs w:val="20"/>
        </w:rPr>
        <w:t>.0</w:t>
      </w:r>
      <w:r w:rsidR="002129D4" w:rsidRPr="00A02F61">
        <w:rPr>
          <w:sz w:val="20"/>
          <w:szCs w:val="20"/>
        </w:rPr>
        <w:t>2.2013</w:t>
      </w:r>
      <w:r w:rsidR="005D5794" w:rsidRPr="00A02F61">
        <w:rPr>
          <w:sz w:val="20"/>
          <w:szCs w:val="20"/>
        </w:rPr>
        <w:t>. 1</w:t>
      </w:r>
      <w:r w:rsidR="00E423B0">
        <w:rPr>
          <w:sz w:val="20"/>
          <w:szCs w:val="20"/>
        </w:rPr>
        <w:t>4</w:t>
      </w:r>
      <w:r w:rsidR="00CF0873" w:rsidRPr="00A02F61">
        <w:rPr>
          <w:sz w:val="20"/>
          <w:szCs w:val="20"/>
        </w:rPr>
        <w:t>:</w:t>
      </w:r>
      <w:r w:rsidR="00E423B0">
        <w:rPr>
          <w:sz w:val="20"/>
          <w:szCs w:val="20"/>
        </w:rPr>
        <w:t>09</w:t>
      </w:r>
    </w:p>
    <w:p w:rsidR="005D5794" w:rsidRPr="00C240A8" w:rsidRDefault="00A02F61" w:rsidP="005D5794">
      <w:pPr>
        <w:rPr>
          <w:sz w:val="20"/>
          <w:szCs w:val="20"/>
        </w:rPr>
      </w:pPr>
      <w:r w:rsidRPr="00A02F61">
        <w:rPr>
          <w:sz w:val="20"/>
          <w:szCs w:val="20"/>
        </w:rPr>
        <w:t>327</w:t>
      </w:r>
    </w:p>
    <w:p w:rsidR="005D5794" w:rsidRPr="00603FD3" w:rsidRDefault="00603FD3" w:rsidP="005D5794">
      <w:pPr>
        <w:tabs>
          <w:tab w:val="left" w:pos="3060"/>
        </w:tabs>
        <w:rPr>
          <w:sz w:val="20"/>
          <w:szCs w:val="20"/>
        </w:rPr>
      </w:pPr>
      <w:r w:rsidRPr="00603FD3">
        <w:rPr>
          <w:sz w:val="20"/>
          <w:szCs w:val="20"/>
        </w:rPr>
        <w:t>Elīna Dindendorfa</w:t>
      </w:r>
    </w:p>
    <w:p w:rsidR="005D5794" w:rsidRPr="00603FD3" w:rsidRDefault="005D5794" w:rsidP="005D5794">
      <w:pPr>
        <w:tabs>
          <w:tab w:val="left" w:pos="3060"/>
        </w:tabs>
        <w:rPr>
          <w:sz w:val="20"/>
          <w:szCs w:val="20"/>
        </w:rPr>
      </w:pPr>
      <w:r w:rsidRPr="00603FD3">
        <w:rPr>
          <w:sz w:val="20"/>
          <w:szCs w:val="20"/>
        </w:rPr>
        <w:t>Eiropas lietu departaments</w:t>
      </w:r>
    </w:p>
    <w:p w:rsidR="00276E40" w:rsidRPr="00AF43B8" w:rsidRDefault="00603FD3" w:rsidP="00AF43B8">
      <w:pPr>
        <w:pStyle w:val="naisf"/>
        <w:spacing w:before="0" w:after="0"/>
        <w:ind w:firstLine="0"/>
        <w:rPr>
          <w:b/>
        </w:rPr>
      </w:pPr>
      <w:r w:rsidRPr="00603FD3">
        <w:rPr>
          <w:sz w:val="20"/>
          <w:szCs w:val="20"/>
        </w:rPr>
        <w:t>67036913</w:t>
      </w:r>
      <w:r w:rsidR="005D5794" w:rsidRPr="00603FD3">
        <w:rPr>
          <w:sz w:val="20"/>
          <w:szCs w:val="20"/>
        </w:rPr>
        <w:t xml:space="preserve">, </w:t>
      </w:r>
      <w:hyperlink r:id="rId8" w:history="1">
        <w:r w:rsidRPr="00603FD3">
          <w:rPr>
            <w:rStyle w:val="Hipersaite"/>
            <w:sz w:val="20"/>
            <w:szCs w:val="20"/>
          </w:rPr>
          <w:t>Elina.Dindendorfa@tm.gov.lv</w:t>
        </w:r>
      </w:hyperlink>
    </w:p>
    <w:sectPr w:rsidR="00276E40" w:rsidRPr="00AF43B8" w:rsidSect="002A3667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4A" w:rsidRDefault="00E9154A" w:rsidP="003D7174">
      <w:r>
        <w:separator/>
      </w:r>
    </w:p>
  </w:endnote>
  <w:endnote w:type="continuationSeparator" w:id="0">
    <w:p w:rsidR="00E9154A" w:rsidRDefault="00E9154A" w:rsidP="003D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1C" w:rsidRPr="00EC4455" w:rsidRDefault="00C240A8" w:rsidP="00EC4455">
    <w:pPr>
      <w:pStyle w:val="Nosaukums"/>
      <w:jc w:val="both"/>
      <w:rPr>
        <w:sz w:val="20"/>
        <w:szCs w:val="20"/>
      </w:rPr>
    </w:pPr>
    <w:r w:rsidRPr="00EC4455">
      <w:rPr>
        <w:b w:val="0"/>
      </w:rPr>
      <w:t>TMzin_15</w:t>
    </w:r>
    <w:r w:rsidR="003F6A73" w:rsidRPr="00EC4455">
      <w:rPr>
        <w:b w:val="0"/>
      </w:rPr>
      <w:t>0</w:t>
    </w:r>
    <w:r w:rsidRPr="00EC4455">
      <w:rPr>
        <w:b w:val="0"/>
      </w:rPr>
      <w:t xml:space="preserve">213_MK; </w:t>
    </w:r>
    <w:r w:rsidR="002A3667" w:rsidRPr="00EC4455">
      <w:rPr>
        <w:b w:val="0"/>
      </w:rPr>
      <w:t xml:space="preserve">Informatīvais ziņojums par Latvijas </w:t>
    </w:r>
    <w:r w:rsidR="002A3667">
      <w:rPr>
        <w:b w:val="0"/>
      </w:rPr>
      <w:t xml:space="preserve">Republikas </w:t>
    </w:r>
    <w:r w:rsidR="002A3667" w:rsidRPr="00EC4455">
      <w:rPr>
        <w:b w:val="0"/>
      </w:rPr>
      <w:t xml:space="preserve">nacionālo pozīciju </w:t>
    </w:r>
    <w:r w:rsidR="005757BB">
      <w:rPr>
        <w:b w:val="0"/>
      </w:rPr>
      <w:br/>
    </w:r>
    <w:r w:rsidR="002A3667" w:rsidRPr="00EC4455">
      <w:rPr>
        <w:b w:val="0"/>
      </w:rPr>
      <w:t>Nr. 1 par priekšlikumu Eiropas Parlamenta un Padomes regulai par Eiropas politisko partiju un Eiropas politisko fondu statusu un finansēšanu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4A" w:rsidRDefault="00E9154A" w:rsidP="003D7174">
      <w:r>
        <w:separator/>
      </w:r>
    </w:p>
  </w:footnote>
  <w:footnote w:type="continuationSeparator" w:id="0">
    <w:p w:rsidR="00E9154A" w:rsidRDefault="00E9154A" w:rsidP="003D7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74"/>
    <w:rsid w:val="00004582"/>
    <w:rsid w:val="0002168D"/>
    <w:rsid w:val="00043160"/>
    <w:rsid w:val="00086AEE"/>
    <w:rsid w:val="000D1CBC"/>
    <w:rsid w:val="00150330"/>
    <w:rsid w:val="001A4237"/>
    <w:rsid w:val="00203E53"/>
    <w:rsid w:val="002129D4"/>
    <w:rsid w:val="002168A9"/>
    <w:rsid w:val="00241189"/>
    <w:rsid w:val="00272D32"/>
    <w:rsid w:val="00276E40"/>
    <w:rsid w:val="002900F4"/>
    <w:rsid w:val="002A3667"/>
    <w:rsid w:val="002A6112"/>
    <w:rsid w:val="00355481"/>
    <w:rsid w:val="00374DFF"/>
    <w:rsid w:val="003A081E"/>
    <w:rsid w:val="003A3B34"/>
    <w:rsid w:val="003D7174"/>
    <w:rsid w:val="003F6A73"/>
    <w:rsid w:val="00444458"/>
    <w:rsid w:val="0046649C"/>
    <w:rsid w:val="004B26BC"/>
    <w:rsid w:val="0055114F"/>
    <w:rsid w:val="005757BB"/>
    <w:rsid w:val="005D5794"/>
    <w:rsid w:val="00603FD3"/>
    <w:rsid w:val="006138AB"/>
    <w:rsid w:val="006C3AAF"/>
    <w:rsid w:val="00765FB6"/>
    <w:rsid w:val="007C42A5"/>
    <w:rsid w:val="00824762"/>
    <w:rsid w:val="008444A1"/>
    <w:rsid w:val="008512C3"/>
    <w:rsid w:val="00864CA0"/>
    <w:rsid w:val="008A0C55"/>
    <w:rsid w:val="008A4628"/>
    <w:rsid w:val="008C16BA"/>
    <w:rsid w:val="00A02F61"/>
    <w:rsid w:val="00A03F58"/>
    <w:rsid w:val="00A17ADD"/>
    <w:rsid w:val="00A22591"/>
    <w:rsid w:val="00A43373"/>
    <w:rsid w:val="00A54332"/>
    <w:rsid w:val="00A60982"/>
    <w:rsid w:val="00A955DD"/>
    <w:rsid w:val="00AE75F1"/>
    <w:rsid w:val="00AF43B8"/>
    <w:rsid w:val="00B0118E"/>
    <w:rsid w:val="00B16762"/>
    <w:rsid w:val="00B24501"/>
    <w:rsid w:val="00BA4D6B"/>
    <w:rsid w:val="00BE2F9A"/>
    <w:rsid w:val="00C21CEE"/>
    <w:rsid w:val="00C240A8"/>
    <w:rsid w:val="00C374E2"/>
    <w:rsid w:val="00CD7ED0"/>
    <w:rsid w:val="00CF0873"/>
    <w:rsid w:val="00D50594"/>
    <w:rsid w:val="00D56CE1"/>
    <w:rsid w:val="00D86488"/>
    <w:rsid w:val="00DC52A7"/>
    <w:rsid w:val="00E423B0"/>
    <w:rsid w:val="00E51E0C"/>
    <w:rsid w:val="00E6751C"/>
    <w:rsid w:val="00E762D5"/>
    <w:rsid w:val="00E9154A"/>
    <w:rsid w:val="00E942E4"/>
    <w:rsid w:val="00EC4455"/>
    <w:rsid w:val="00F310A0"/>
    <w:rsid w:val="00F43B17"/>
    <w:rsid w:val="00F823D1"/>
    <w:rsid w:val="00FA1F6B"/>
    <w:rsid w:val="00FB3514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D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D7174"/>
    <w:pPr>
      <w:jc w:val="center"/>
    </w:pPr>
    <w:rPr>
      <w:b/>
      <w:bCs/>
    </w:rPr>
  </w:style>
  <w:style w:type="character" w:customStyle="1" w:styleId="NosaukumsRakstz">
    <w:name w:val="Nosaukums Rakstz."/>
    <w:basedOn w:val="Noklusjumarindkopasfonts"/>
    <w:link w:val="Nosaukums"/>
    <w:rsid w:val="003D71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rsid w:val="003D7174"/>
    <w:pPr>
      <w:suppressAutoHyphens/>
      <w:jc w:val="both"/>
    </w:pPr>
    <w:rPr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3D71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resteksts">
    <w:name w:val="footnote text"/>
    <w:basedOn w:val="Parasts"/>
    <w:link w:val="VrestekstsRakstz"/>
    <w:unhideWhenUsed/>
    <w:rsid w:val="003D7174"/>
    <w:rPr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rsid w:val="003D717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nhideWhenUsed/>
    <w:rsid w:val="003D7174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E6751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6751C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E675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6751C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5D5794"/>
    <w:pPr>
      <w:spacing w:before="44" w:after="44"/>
      <w:ind w:firstLine="221"/>
      <w:jc w:val="both"/>
    </w:pPr>
    <w:rPr>
      <w:lang w:eastAsia="lv-LV"/>
    </w:rPr>
  </w:style>
  <w:style w:type="character" w:styleId="Hipersaite">
    <w:name w:val="Hyperlink"/>
    <w:basedOn w:val="Noklusjumarindkopasfonts"/>
    <w:uiPriority w:val="99"/>
    <w:unhideWhenUsed/>
    <w:rsid w:val="005D579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D579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D5794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2A366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A366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A3667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366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366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D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D7174"/>
    <w:pPr>
      <w:jc w:val="center"/>
    </w:pPr>
    <w:rPr>
      <w:b/>
      <w:bCs/>
    </w:rPr>
  </w:style>
  <w:style w:type="character" w:customStyle="1" w:styleId="NosaukumsRakstz">
    <w:name w:val="Nosaukums Rakstz."/>
    <w:basedOn w:val="Noklusjumarindkopasfonts"/>
    <w:link w:val="Nosaukums"/>
    <w:rsid w:val="003D71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rsid w:val="003D7174"/>
    <w:pPr>
      <w:suppressAutoHyphens/>
      <w:jc w:val="both"/>
    </w:pPr>
    <w:rPr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3D71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resteksts">
    <w:name w:val="footnote text"/>
    <w:basedOn w:val="Parasts"/>
    <w:link w:val="VrestekstsRakstz"/>
    <w:unhideWhenUsed/>
    <w:rsid w:val="003D7174"/>
    <w:rPr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rsid w:val="003D717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nhideWhenUsed/>
    <w:rsid w:val="003D7174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E6751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6751C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E675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6751C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5D5794"/>
    <w:pPr>
      <w:spacing w:before="44" w:after="44"/>
      <w:ind w:firstLine="221"/>
      <w:jc w:val="both"/>
    </w:pPr>
    <w:rPr>
      <w:lang w:eastAsia="lv-LV"/>
    </w:rPr>
  </w:style>
  <w:style w:type="character" w:styleId="Hipersaite">
    <w:name w:val="Hyperlink"/>
    <w:basedOn w:val="Noklusjumarindkopasfonts"/>
    <w:uiPriority w:val="99"/>
    <w:unhideWhenUsed/>
    <w:rsid w:val="005D579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D579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D5794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2A366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A366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A3667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366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366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Dindendorfa@t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4655-79B2-4423-9ADA-FC4402B2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TMzin_270911_MK</vt:lpstr>
    </vt:vector>
  </TitlesOfParts>
  <Manager>Anna.Skrjabina@TM.GOV.LV</Manager>
  <Company>Tieslietu Ministrija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Latvijas Republikas nacionālo pozīciju Nr. 1 par priekšlikumu Eiropas Parlamenta un Padomes regulai par Eiropas politisko partiju un Eiropas politisko fondu statusu un finansēšanu.</dc:title>
  <dc:creator>Elīna Dindendorfa</dc:creator>
  <dc:description>Elīna Dindendorfa
Tieslietu ministrijas
Eiropas lietu departamenta 
Juriskonsulte
Tālrunis: 67036913
Adrese: Brīvības bulvāris 36, LV-1005</dc:description>
  <cp:lastModifiedBy>as1301</cp:lastModifiedBy>
  <cp:revision>3</cp:revision>
  <cp:lastPrinted>2011-09-27T08:57:00Z</cp:lastPrinted>
  <dcterms:created xsi:type="dcterms:W3CDTF">2013-02-15T12:09:00Z</dcterms:created>
  <dcterms:modified xsi:type="dcterms:W3CDTF">2013-02-19T07:59:00Z</dcterms:modified>
</cp:coreProperties>
</file>