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8" w:rsidRPr="00963A00" w:rsidRDefault="00E95C98" w:rsidP="00CF4569">
      <w:pPr>
        <w:jc w:val="center"/>
        <w:rPr>
          <w:b/>
          <w:sz w:val="28"/>
          <w:szCs w:val="28"/>
        </w:rPr>
      </w:pPr>
      <w:r w:rsidRPr="00963A00">
        <w:rPr>
          <w:b/>
          <w:bCs/>
          <w:sz w:val="28"/>
          <w:szCs w:val="28"/>
        </w:rPr>
        <w:t>Ministru kabineta noteikumu projekta</w:t>
      </w:r>
      <w:r w:rsidRPr="00963A00">
        <w:rPr>
          <w:b/>
          <w:sz w:val="28"/>
          <w:szCs w:val="28"/>
        </w:rPr>
        <w:t xml:space="preserve"> </w:t>
      </w:r>
      <w:bookmarkStart w:id="0" w:name="OLE_LINK1"/>
      <w:bookmarkStart w:id="1" w:name="OLE_LINK2"/>
      <w:r w:rsidRPr="00963A00">
        <w:rPr>
          <w:b/>
          <w:sz w:val="28"/>
          <w:szCs w:val="28"/>
        </w:rPr>
        <w:t>„Grozījumi Ministru kabineta 2007.gada 19. jūnija noteikumos Nr.404 „</w:t>
      </w:r>
      <w:r w:rsidRPr="007241E9">
        <w:rPr>
          <w:b/>
          <w:bCs/>
          <w:sz w:val="28"/>
          <w:szCs w:val="28"/>
        </w:rPr>
        <w:t>Dabas resursu nodokļa aprēķināšanas un maksāšanas kārtība un kārtība, kādā izsniedz dabas resursu lietošanas atļauju</w:t>
      </w:r>
      <w:r w:rsidRPr="00963A00">
        <w:rPr>
          <w:b/>
          <w:bCs/>
          <w:sz w:val="28"/>
          <w:szCs w:val="28"/>
        </w:rPr>
        <w:t>”</w:t>
      </w:r>
      <w:bookmarkEnd w:id="0"/>
      <w:bookmarkEnd w:id="1"/>
      <w:r w:rsidRPr="00963A00">
        <w:rPr>
          <w:b/>
          <w:bCs/>
          <w:sz w:val="28"/>
          <w:szCs w:val="28"/>
        </w:rPr>
        <w:t xml:space="preserve">” </w:t>
      </w:r>
      <w:r w:rsidRPr="00963A00">
        <w:rPr>
          <w:b/>
          <w:sz w:val="28"/>
          <w:szCs w:val="28"/>
        </w:rPr>
        <w:t>sākotnējās ietekmes novērtējuma ziņojums (anotācija)</w:t>
      </w:r>
    </w:p>
    <w:p w:rsidR="00E95C98" w:rsidRPr="00095FEE" w:rsidRDefault="00E95C98" w:rsidP="00252190">
      <w:pPr>
        <w:pStyle w:val="naisc"/>
        <w:spacing w:before="0" w:after="0"/>
        <w:rPr>
          <w:sz w:val="28"/>
          <w:szCs w:val="28"/>
        </w:rPr>
      </w:pPr>
    </w:p>
    <w:tbl>
      <w:tblPr>
        <w:tblW w:w="496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521"/>
        <w:gridCol w:w="5970"/>
      </w:tblGrid>
      <w:tr w:rsidR="00E95C98" w:rsidRPr="00BB4A69" w:rsidTr="00834B4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E95C98" w:rsidRPr="00BB4A69" w:rsidRDefault="00E95C98" w:rsidP="00834B4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B4A69">
              <w:rPr>
                <w:b/>
                <w:bCs/>
              </w:rPr>
              <w:t>I. Tiesību akta projekta izstrādes nepieciešamība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1.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Pamatojums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4B1B6E" w:rsidRDefault="00E95C98" w:rsidP="00834B45">
            <w:pPr>
              <w:pStyle w:val="Default"/>
              <w:ind w:left="169"/>
              <w:jc w:val="both"/>
            </w:pPr>
            <w:r w:rsidRPr="004B1B6E">
              <w:rPr>
                <w:i/>
                <w:iCs/>
              </w:rPr>
              <w:t xml:space="preserve">Euro </w:t>
            </w:r>
            <w:r w:rsidRPr="004B1B6E">
              <w:t>ieviešanas kārtības likuma 30.panta pirmā daļa, Ministru kabineta 2012.gada 27.jūnija rīkojuma Nr.282 „Par „</w:t>
            </w:r>
            <w:r w:rsidRPr="00BB4A69">
              <w:t xml:space="preserve">Koncepciju par normatīvo aktu sakārtošanu saistībā ar eiro ieviešanu Latvijā”” 7.1.apakšpunkts, Ministru kabineta 2013.gada 29.maija rīkojums Nr.212 „Par tiesību aktu grozījumu virzību saistībā ar </w:t>
            </w:r>
            <w:r w:rsidRPr="00BB4A69">
              <w:rPr>
                <w:i/>
              </w:rPr>
              <w:t>euro</w:t>
            </w:r>
            <w:r w:rsidRPr="00BB4A69">
              <w:t xml:space="preserve"> ieviešanu Latvijā” un Latvijas Nacionālā </w:t>
            </w:r>
            <w:r w:rsidRPr="004B1B6E">
              <w:rPr>
                <w:i/>
                <w:iCs/>
              </w:rPr>
              <w:t xml:space="preserve">euro </w:t>
            </w:r>
            <w:r w:rsidRPr="004B1B6E">
              <w:t>ieviešanas plāna (apstiprināts ar Ministru kabineta 2013.gada 4.aprīļa rīkojumu Nr.136) 1.pielikuma J2.2. (J2.2.1) pasākums.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2.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Pašreizējā situācija un problēmas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963A00" w:rsidRDefault="00E95C98" w:rsidP="00834B45">
            <w:pPr>
              <w:ind w:left="144" w:right="72"/>
              <w:jc w:val="both"/>
            </w:pPr>
            <w:r w:rsidRPr="00963A00">
              <w:t xml:space="preserve">Ņemot vērā, ka ar 2014.gada 1.janvāri Latvijā plānots ieviest </w:t>
            </w:r>
            <w:r w:rsidRPr="00963A00">
              <w:rPr>
                <w:i/>
                <w:iCs/>
              </w:rPr>
              <w:t>euro</w:t>
            </w:r>
            <w:r w:rsidRPr="00963A00">
              <w:t>, ir nepieciešams veikt grozījumus</w:t>
            </w:r>
            <w:r>
              <w:t xml:space="preserve"> Ministru kabineta</w:t>
            </w:r>
            <w:r w:rsidRPr="00963A00">
              <w:t xml:space="preserve"> 2007.gada 19.jūnija noteikumos Nr.404 „</w:t>
            </w:r>
            <w:r w:rsidRPr="007241E9">
              <w:rPr>
                <w:bCs/>
              </w:rPr>
              <w:t>Dabas resursu nodokļa aprēķināšanas un maksāšanas kārtība un kārtība, kādā izsniedz dabas resursu lietošanas atļauju</w:t>
            </w:r>
            <w:r w:rsidRPr="00963A00">
              <w:rPr>
                <w:bCs/>
              </w:rPr>
              <w:t>”,</w:t>
            </w:r>
            <w:r w:rsidRPr="00963A00">
              <w:rPr>
                <w:b/>
                <w:bCs/>
              </w:rPr>
              <w:t xml:space="preserve"> </w:t>
            </w:r>
            <w:r w:rsidRPr="00963A00">
              <w:t xml:space="preserve">aizstājot tajos latus ar </w:t>
            </w:r>
            <w:r w:rsidRPr="00963A00">
              <w:rPr>
                <w:i/>
                <w:iCs/>
              </w:rPr>
              <w:t>euro</w:t>
            </w:r>
            <w:r w:rsidRPr="00963A00">
              <w:t xml:space="preserve">. 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3.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Saistītie politikas ietekmes novērtējumi un pētījumi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BB4A69" w:rsidRDefault="00E95C98" w:rsidP="00834B45">
            <w:pPr>
              <w:ind w:left="150" w:right="71" w:hanging="2"/>
              <w:jc w:val="both"/>
            </w:pPr>
            <w:r w:rsidRPr="00BB4A69">
              <w:t>Nav attiecināms.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4.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Tiesiskā regulējuma mērķis un būtība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963A00" w:rsidRDefault="00E95C98" w:rsidP="00834B45">
            <w:pPr>
              <w:pStyle w:val="Default"/>
              <w:ind w:left="169"/>
              <w:jc w:val="both"/>
              <w:rPr>
                <w:color w:val="auto"/>
              </w:rPr>
            </w:pPr>
            <w:r w:rsidRPr="007241E9">
              <w:rPr>
                <w:color w:val="auto"/>
              </w:rPr>
              <w:t xml:space="preserve">Šā projekta </w:t>
            </w:r>
            <w:r w:rsidRPr="00963A00">
              <w:rPr>
                <w:color w:val="auto"/>
              </w:rPr>
              <w:t>mērķis ir pielāgot</w:t>
            </w:r>
            <w:r>
              <w:rPr>
                <w:color w:val="auto"/>
              </w:rPr>
              <w:t xml:space="preserve"> Ministru kabineta </w:t>
            </w:r>
            <w:r w:rsidRPr="007241E9">
              <w:rPr>
                <w:color w:val="auto"/>
              </w:rPr>
              <w:t>2007.gada 19.jūnija noteikum</w:t>
            </w:r>
            <w:r>
              <w:rPr>
                <w:color w:val="auto"/>
              </w:rPr>
              <w:t>u</w:t>
            </w:r>
            <w:r w:rsidRPr="007241E9">
              <w:rPr>
                <w:color w:val="auto"/>
              </w:rPr>
              <w:t>s Nr.404 „</w:t>
            </w:r>
            <w:r w:rsidRPr="007241E9">
              <w:rPr>
                <w:bCs/>
                <w:color w:val="auto"/>
              </w:rPr>
              <w:t>Dabas resursu nodokļa aprēķināšanas un maksāšanas kārtība un kārtība, kādā izsniedz dabas resursu lietošanas atļauju”</w:t>
            </w:r>
            <w:r w:rsidRPr="00963A00">
              <w:rPr>
                <w:b/>
                <w:bCs/>
                <w:color w:val="auto"/>
              </w:rPr>
              <w:t xml:space="preserve"> </w:t>
            </w:r>
            <w:r w:rsidRPr="00963A00">
              <w:rPr>
                <w:i/>
                <w:iCs/>
                <w:color w:val="auto"/>
              </w:rPr>
              <w:t xml:space="preserve">euro </w:t>
            </w:r>
            <w:r w:rsidRPr="00963A00">
              <w:rPr>
                <w:color w:val="auto"/>
              </w:rPr>
              <w:t xml:space="preserve">ieviešanai, aizstājot tajos latus ar </w:t>
            </w:r>
            <w:r w:rsidRPr="00963A00">
              <w:rPr>
                <w:i/>
                <w:iCs/>
                <w:color w:val="auto"/>
              </w:rPr>
              <w:t>euro</w:t>
            </w:r>
            <w:r w:rsidRPr="00963A00">
              <w:rPr>
                <w:color w:val="auto"/>
              </w:rPr>
              <w:t xml:space="preserve">. </w:t>
            </w:r>
          </w:p>
          <w:p w:rsidR="00E95C98" w:rsidRDefault="00E95C98" w:rsidP="00B01FF1">
            <w:pPr>
              <w:pStyle w:val="Default"/>
              <w:ind w:left="169"/>
              <w:jc w:val="both"/>
              <w:rPr>
                <w:color w:val="auto"/>
              </w:rPr>
            </w:pPr>
            <w:r w:rsidRPr="00963A00">
              <w:rPr>
                <w:color w:val="auto"/>
              </w:rPr>
              <w:t xml:space="preserve">Šis projekts paredz aizstāt attiecīgajā normatīvajā aktā latus ar </w:t>
            </w:r>
            <w:r w:rsidRPr="00963A00">
              <w:rPr>
                <w:i/>
                <w:iCs/>
                <w:color w:val="auto"/>
              </w:rPr>
              <w:t xml:space="preserve">euro </w:t>
            </w:r>
            <w:r w:rsidRPr="00963A00">
              <w:rPr>
                <w:color w:val="auto"/>
              </w:rPr>
              <w:t xml:space="preserve">atbilstoši </w:t>
            </w:r>
            <w:r w:rsidRPr="00963A00">
              <w:rPr>
                <w:i/>
                <w:iCs/>
                <w:color w:val="auto"/>
              </w:rPr>
              <w:t xml:space="preserve">Euro </w:t>
            </w:r>
            <w:r w:rsidRPr="00963A00">
              <w:rPr>
                <w:color w:val="auto"/>
              </w:rPr>
              <w:t>ieviešanas kārtības</w:t>
            </w:r>
            <w:r w:rsidRPr="007241E9">
              <w:rPr>
                <w:color w:val="auto"/>
              </w:rPr>
              <w:t xml:space="preserve"> likuma 6.pant</w:t>
            </w:r>
            <w:r>
              <w:rPr>
                <w:color w:val="auto"/>
              </w:rPr>
              <w:t>a otrajā daļā</w:t>
            </w:r>
            <w:r w:rsidRPr="007241E9">
              <w:rPr>
                <w:color w:val="auto"/>
              </w:rPr>
              <w:t xml:space="preserve"> paredzētaj</w:t>
            </w:r>
            <w:r>
              <w:rPr>
                <w:color w:val="auto"/>
              </w:rPr>
              <w:t>a</w:t>
            </w:r>
            <w:r w:rsidRPr="007241E9">
              <w:rPr>
                <w:color w:val="auto"/>
              </w:rPr>
              <w:t>m princip</w:t>
            </w:r>
            <w:r>
              <w:rPr>
                <w:color w:val="auto"/>
              </w:rPr>
              <w:t>a</w:t>
            </w:r>
            <w:r w:rsidRPr="007241E9">
              <w:rPr>
                <w:color w:val="auto"/>
              </w:rPr>
              <w:t xml:space="preserve">m. </w:t>
            </w:r>
          </w:p>
          <w:p w:rsidR="00491159" w:rsidRPr="00B01FF1" w:rsidRDefault="00491159" w:rsidP="00491159">
            <w:pPr>
              <w:pStyle w:val="Default"/>
              <w:ind w:left="16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Noteikumu projekts 3. pielikumā </w:t>
            </w:r>
            <w:proofErr w:type="gramStart"/>
            <w:r>
              <w:rPr>
                <w:color w:val="auto"/>
              </w:rPr>
              <w:t>tika precizēta</w:t>
            </w:r>
            <w:proofErr w:type="gramEnd"/>
            <w:r>
              <w:rPr>
                <w:color w:val="auto"/>
              </w:rPr>
              <w:t xml:space="preserve"> piezīme, jo iepriekšējā redakcijā minētie Ministru kabineta noteikumi ir zaudējuši spēku 01.09.2011. 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5.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Projekta izstrādē iesaistītās institūcijas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BB4A69" w:rsidRDefault="00E95C98" w:rsidP="00834B45">
            <w:pPr>
              <w:spacing w:after="120"/>
              <w:ind w:left="150" w:right="74" w:hanging="2"/>
              <w:jc w:val="both"/>
            </w:pPr>
            <w:r w:rsidRPr="00BB4A69">
              <w:t xml:space="preserve">Nav attiecināms. 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6.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Iemesli, kādēļ netika nodrošināta sabiedrības līdzdalība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5C98" w:rsidRPr="004B1B6E" w:rsidRDefault="00E95C98" w:rsidP="00834B45">
            <w:pPr>
              <w:pStyle w:val="Default"/>
              <w:ind w:left="169"/>
              <w:jc w:val="both"/>
            </w:pPr>
            <w:r w:rsidRPr="004B1B6E">
              <w:t xml:space="preserve">Sabiedrības līdzdalība projekta izstrādē netika nodrošināta, jo projekts nemaina pastāvošo tiesisko regulējumu pēc būtības. </w:t>
            </w:r>
          </w:p>
          <w:p w:rsidR="00E95C98" w:rsidRPr="00BB4A69" w:rsidRDefault="00E95C98" w:rsidP="00834B45">
            <w:pPr>
              <w:spacing w:after="120"/>
              <w:ind w:left="150" w:right="74" w:hanging="2"/>
              <w:jc w:val="both"/>
            </w:pPr>
            <w:r w:rsidRPr="004B1B6E">
              <w:t xml:space="preserve"> </w:t>
            </w:r>
          </w:p>
        </w:tc>
      </w:tr>
      <w:tr w:rsidR="00E95C98" w:rsidRPr="00BB4A69" w:rsidTr="00834B45">
        <w:tc>
          <w:tcPr>
            <w:tcW w:w="315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7.</w:t>
            </w:r>
          </w:p>
        </w:tc>
        <w:tc>
          <w:tcPr>
            <w:tcW w:w="139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95C98" w:rsidRPr="00BB4A69" w:rsidRDefault="00E95C98" w:rsidP="00834B45">
            <w:pPr>
              <w:spacing w:before="100" w:beforeAutospacing="1" w:after="100" w:afterAutospacing="1"/>
            </w:pPr>
            <w:r w:rsidRPr="00BB4A69">
              <w:t>Cita informācija</w:t>
            </w:r>
          </w:p>
        </w:tc>
        <w:tc>
          <w:tcPr>
            <w:tcW w:w="329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E95C98" w:rsidRPr="004B1B6E" w:rsidRDefault="00E95C98" w:rsidP="00834B45">
            <w:pPr>
              <w:pStyle w:val="Default"/>
              <w:ind w:left="169"/>
              <w:jc w:val="both"/>
            </w:pPr>
            <w:r w:rsidRPr="004B1B6E">
              <w:t xml:space="preserve">Šis projekts tiks virzīts izskatīšanai Ministru kabinetā pēc tam, kad Eiropas Savienības Padomē saskaņā ar Līguma par Eiropas Savienības darbību 140.panta 2.punktu tiks </w:t>
            </w:r>
            <w:r w:rsidRPr="004B1B6E">
              <w:lastRenderedPageBreak/>
              <w:t>pieņemts lēmums par izņēmuma statusa atcelšanu Latvijas Republikai un Eiropas Savienības Padome būs noteikusi lata maiņas kursu</w:t>
            </w:r>
            <w:r>
              <w:t>.</w:t>
            </w:r>
          </w:p>
          <w:p w:rsidR="00E95C98" w:rsidRPr="004B1B6E" w:rsidRDefault="00E95C98" w:rsidP="00074756">
            <w:pPr>
              <w:pStyle w:val="Default"/>
              <w:ind w:left="169"/>
              <w:jc w:val="both"/>
            </w:pPr>
            <w:r w:rsidRPr="004B1B6E">
              <w:t xml:space="preserve">Šim projektam ir jābūt apstiprinātam un publicētam oficiālajā izdevumā „Latvijas Vēstnesis” līdz </w:t>
            </w:r>
            <w:r w:rsidRPr="004B1B6E">
              <w:rPr>
                <w:i/>
                <w:iCs/>
              </w:rPr>
              <w:t xml:space="preserve">euro </w:t>
            </w:r>
            <w:r w:rsidRPr="004B1B6E">
              <w:t xml:space="preserve">ieviešanas dienai. </w:t>
            </w:r>
          </w:p>
        </w:tc>
      </w:tr>
    </w:tbl>
    <w:p w:rsidR="00E95C98" w:rsidRDefault="00E95C98" w:rsidP="00252190">
      <w:pPr>
        <w:rPr>
          <w:sz w:val="28"/>
          <w:szCs w:val="28"/>
        </w:rPr>
      </w:pPr>
    </w:p>
    <w:p w:rsidR="00FB5145" w:rsidRDefault="00FB5145" w:rsidP="00FB5145">
      <w:pPr>
        <w:rPr>
          <w:sz w:val="28"/>
          <w:szCs w:val="28"/>
        </w:rPr>
      </w:pPr>
    </w:p>
    <w:p w:rsidR="00FB5145" w:rsidRDefault="00FB5145" w:rsidP="00FB5145">
      <w:pPr>
        <w:rPr>
          <w:sz w:val="28"/>
          <w:szCs w:val="28"/>
        </w:rPr>
      </w:pPr>
    </w:p>
    <w:tbl>
      <w:tblPr>
        <w:tblW w:w="960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331"/>
        <w:gridCol w:w="1354"/>
        <w:gridCol w:w="1354"/>
        <w:gridCol w:w="1355"/>
        <w:gridCol w:w="1296"/>
      </w:tblGrid>
      <w:tr w:rsidR="00FB5145" w:rsidRPr="00FE313F" w:rsidTr="00C238B2">
        <w:trPr>
          <w:trHeight w:val="652"/>
          <w:jc w:val="center"/>
        </w:trPr>
        <w:tc>
          <w:tcPr>
            <w:tcW w:w="9601" w:type="dxa"/>
            <w:gridSpan w:val="6"/>
          </w:tcPr>
          <w:p w:rsidR="00FB5145" w:rsidRPr="00FE313F" w:rsidRDefault="00FB5145" w:rsidP="00C238B2">
            <w:pPr>
              <w:pStyle w:val="naisnod"/>
              <w:spacing w:before="0" w:after="0"/>
              <w:rPr>
                <w:i/>
              </w:rPr>
            </w:pPr>
            <w:r w:rsidRPr="00FE313F">
              <w:br w:type="page"/>
              <w:t>III. Tiesību akta projekta ietekme uz valsts budžetu un pašvaldību budžetiem</w:t>
            </w: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 w:val="restart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FE313F">
              <w:rPr>
                <w:b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2013.</w:t>
            </w:r>
            <w:r w:rsidRPr="00FE313F">
              <w:rPr>
                <w:b/>
              </w:rPr>
              <w:t xml:space="preserve"> gads</w:t>
            </w:r>
          </w:p>
        </w:tc>
        <w:tc>
          <w:tcPr>
            <w:tcW w:w="4005" w:type="dxa"/>
            <w:gridSpan w:val="3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Turpmākie trīs gadi (tūkst. </w:t>
            </w:r>
            <w:r w:rsidRPr="009D6CF9">
              <w:rPr>
                <w:i/>
              </w:rPr>
              <w:t>euro</w:t>
            </w:r>
            <w:r w:rsidRPr="00FE313F">
              <w:t>)</w:t>
            </w: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2014.gads</w:t>
            </w:r>
          </w:p>
        </w:tc>
        <w:tc>
          <w:tcPr>
            <w:tcW w:w="1355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2015.gads</w:t>
            </w:r>
          </w:p>
        </w:tc>
        <w:tc>
          <w:tcPr>
            <w:tcW w:w="1296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2016.gads</w:t>
            </w: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>Izmaiņas kārtējā gadā, salīdzinot ar budžetu kārtējam gadam</w:t>
            </w:r>
          </w:p>
        </w:tc>
        <w:tc>
          <w:tcPr>
            <w:tcW w:w="1354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 xml:space="preserve"> gadu</w:t>
            </w:r>
          </w:p>
        </w:tc>
        <w:tc>
          <w:tcPr>
            <w:tcW w:w="1355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 xml:space="preserve"> gadu</w:t>
            </w:r>
          </w:p>
        </w:tc>
        <w:tc>
          <w:tcPr>
            <w:tcW w:w="1296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FE313F">
              <w:t xml:space="preserve">Izmaiņas, salīdzinot ar kārtējo </w:t>
            </w:r>
            <w:r>
              <w:t>2013.</w:t>
            </w:r>
            <w:r w:rsidRPr="00FE313F">
              <w:t>gadu</w:t>
            </w: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1</w:t>
            </w:r>
          </w:p>
        </w:tc>
        <w:tc>
          <w:tcPr>
            <w:tcW w:w="1331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5</w:t>
            </w:r>
          </w:p>
        </w:tc>
        <w:tc>
          <w:tcPr>
            <w:tcW w:w="1296" w:type="dxa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FE313F">
              <w:rPr>
                <w:bCs/>
              </w:rPr>
              <w:t>6</w:t>
            </w: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 Budžeta ieņēmumi: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1.1. valsts pamatbudžets, tai skaitā ieņēmumi no maksas pakalpojumiem un citi pašu ieņēmumi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1.2. valsts speciālais budžets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  <w:r w:rsidRPr="00FE313F">
              <w:t>1.3. pašvaldību budžets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2. Budžeta izdevumi: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2.1. valsts pamatbudžets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2.2. valsts speciālais budžets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 xml:space="preserve">2.3. pašvaldību budžets </w:t>
            </w:r>
          </w:p>
        </w:tc>
        <w:tc>
          <w:tcPr>
            <w:tcW w:w="1331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3. Finansiālā ietekme: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3.1. valsts pamatbudžets</w:t>
            </w:r>
          </w:p>
        </w:tc>
        <w:tc>
          <w:tcPr>
            <w:tcW w:w="1331" w:type="dxa"/>
            <w:shd w:val="clear" w:color="auto" w:fill="auto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3.2. speciālais budžets</w:t>
            </w:r>
          </w:p>
        </w:tc>
        <w:tc>
          <w:tcPr>
            <w:tcW w:w="1331" w:type="dxa"/>
            <w:shd w:val="clear" w:color="auto" w:fill="auto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 xml:space="preserve">3.3. pašvaldību budžets </w:t>
            </w:r>
          </w:p>
        </w:tc>
        <w:tc>
          <w:tcPr>
            <w:tcW w:w="1331" w:type="dxa"/>
            <w:shd w:val="clear" w:color="auto" w:fill="auto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 w:val="restart"/>
          </w:tcPr>
          <w:p w:rsidR="00FB5145" w:rsidRPr="00FE313F" w:rsidRDefault="00FB5145" w:rsidP="00C238B2">
            <w:pPr>
              <w:jc w:val="both"/>
            </w:pPr>
            <w:r w:rsidRPr="00FE313F">
              <w:t>4. Finanšu līdzekļi papildu izde</w:t>
            </w:r>
            <w:r w:rsidRPr="00FE313F"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E313F">
              <w:t>X</w:t>
            </w: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/>
          </w:tcPr>
          <w:p w:rsidR="00FB5145" w:rsidRPr="00FE313F" w:rsidRDefault="00FB5145" w:rsidP="00C238B2">
            <w:pPr>
              <w:jc w:val="both"/>
            </w:pPr>
          </w:p>
        </w:tc>
        <w:tc>
          <w:tcPr>
            <w:tcW w:w="1331" w:type="dxa"/>
            <w:vMerge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  <w:vMerge/>
          </w:tcPr>
          <w:p w:rsidR="00FB5145" w:rsidRPr="00FE313F" w:rsidRDefault="00FB5145" w:rsidP="00C238B2">
            <w:pPr>
              <w:jc w:val="both"/>
            </w:pPr>
          </w:p>
        </w:tc>
        <w:tc>
          <w:tcPr>
            <w:tcW w:w="1331" w:type="dxa"/>
            <w:vMerge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FE313F">
              <w:t>X</w:t>
            </w: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lastRenderedPageBreak/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296" w:type="dxa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6. Detalizēts ieņēmumu un izdevu</w:t>
            </w:r>
            <w:r w:rsidRPr="00FE313F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690" w:type="dxa"/>
            <w:gridSpan w:val="5"/>
            <w:vMerge w:val="restart"/>
            <w:vAlign w:val="center"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6.1. detalizēts ieņēmumu aprēķins</w:t>
            </w:r>
          </w:p>
        </w:tc>
        <w:tc>
          <w:tcPr>
            <w:tcW w:w="6690" w:type="dxa"/>
            <w:gridSpan w:val="5"/>
            <w:vMerge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6.2. detalizēts izdevumu aprēķins</w:t>
            </w:r>
          </w:p>
        </w:tc>
        <w:tc>
          <w:tcPr>
            <w:tcW w:w="6690" w:type="dxa"/>
            <w:gridSpan w:val="5"/>
            <w:vMerge/>
          </w:tcPr>
          <w:p w:rsidR="00FB5145" w:rsidRPr="00FE313F" w:rsidRDefault="00FB5145" w:rsidP="00C238B2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FB5145" w:rsidRPr="00FE313F" w:rsidTr="00C238B2">
        <w:trPr>
          <w:jc w:val="center"/>
        </w:trPr>
        <w:tc>
          <w:tcPr>
            <w:tcW w:w="2911" w:type="dxa"/>
          </w:tcPr>
          <w:p w:rsidR="00FB5145" w:rsidRPr="00FE313F" w:rsidRDefault="00FB5145" w:rsidP="00C238B2">
            <w:pPr>
              <w:jc w:val="both"/>
            </w:pPr>
            <w:r w:rsidRPr="00FE313F">
              <w:t>7. Cita informācija</w:t>
            </w:r>
          </w:p>
        </w:tc>
        <w:tc>
          <w:tcPr>
            <w:tcW w:w="6690" w:type="dxa"/>
            <w:gridSpan w:val="5"/>
          </w:tcPr>
          <w:p w:rsidR="00FB5145" w:rsidRPr="009F0F50" w:rsidRDefault="00B01FF1" w:rsidP="00C238B2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Excel pielikums</w:t>
            </w:r>
            <w:r w:rsidR="00FB5145" w:rsidRPr="007F34E2">
              <w:rPr>
                <w:rFonts w:ascii="Times New Roman" w:hAnsi="Times New Roman"/>
                <w:sz w:val="24"/>
                <w:szCs w:val="24"/>
              </w:rPr>
              <w:t xml:space="preserve"> ar aprēķiniem, datne</w:t>
            </w:r>
            <w:proofErr w:type="gramStart"/>
            <w:r w:rsidR="00FB5145" w:rsidRPr="007F34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VARAMAnotp1_30</w:t>
            </w:r>
            <w:r w:rsidR="00FB5145">
              <w:rPr>
                <w:rFonts w:ascii="Times New Roman" w:hAnsi="Times New Roman"/>
                <w:sz w:val="24"/>
                <w:szCs w:val="24"/>
              </w:rPr>
              <w:t>07</w:t>
            </w:r>
            <w:r w:rsidR="00FB5145" w:rsidRPr="008054AA">
              <w:rPr>
                <w:rFonts w:ascii="Times New Roman" w:hAnsi="Times New Roman"/>
                <w:sz w:val="24"/>
                <w:szCs w:val="24"/>
              </w:rPr>
              <w:t>13_</w:t>
            </w:r>
            <w:r w:rsidR="00FB5145">
              <w:rPr>
                <w:rFonts w:ascii="Times New Roman" w:hAnsi="Times New Roman"/>
                <w:sz w:val="24"/>
                <w:szCs w:val="24"/>
              </w:rPr>
              <w:t>DRNmaks</w:t>
            </w:r>
          </w:p>
          <w:p w:rsidR="00FB5145" w:rsidRPr="009F0F50" w:rsidRDefault="00FB5145" w:rsidP="00C238B2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highlight w:val="yellow"/>
              </w:rPr>
            </w:pPr>
          </w:p>
        </w:tc>
      </w:tr>
    </w:tbl>
    <w:p w:rsidR="00FB5145" w:rsidRDefault="00FB5145" w:rsidP="00FB5145">
      <w:pPr>
        <w:tabs>
          <w:tab w:val="left" w:pos="6804"/>
        </w:tabs>
        <w:rPr>
          <w:color w:val="000000"/>
          <w:sz w:val="26"/>
          <w:szCs w:val="26"/>
        </w:rPr>
      </w:pPr>
    </w:p>
    <w:p w:rsidR="00FB5145" w:rsidRPr="000D3074" w:rsidRDefault="00FB5145" w:rsidP="00FB5145">
      <w:pPr>
        <w:spacing w:before="100" w:beforeAutospacing="1" w:after="100" w:afterAutospacing="1" w:line="360" w:lineRule="auto"/>
        <w:rPr>
          <w:b/>
          <w:i/>
          <w:iCs/>
          <w:color w:val="414142"/>
        </w:rPr>
      </w:pPr>
      <w:r w:rsidRPr="000D3074">
        <w:rPr>
          <w:b/>
          <w:i/>
          <w:iCs/>
          <w:color w:val="414142"/>
        </w:rPr>
        <w:t>Anotācijas II, IV, V, VI, VII</w:t>
      </w:r>
      <w:proofErr w:type="gramStart"/>
      <w:r w:rsidRPr="000D3074">
        <w:rPr>
          <w:b/>
          <w:i/>
          <w:iCs/>
          <w:color w:val="414142"/>
        </w:rPr>
        <w:t xml:space="preserve">  </w:t>
      </w:r>
      <w:proofErr w:type="gramEnd"/>
      <w:r w:rsidRPr="000D3074">
        <w:rPr>
          <w:b/>
          <w:i/>
          <w:iCs/>
          <w:color w:val="414142"/>
        </w:rPr>
        <w:t>sadaļa – projekts šīs jomas neskar.</w:t>
      </w:r>
    </w:p>
    <w:p w:rsidR="00E95C98" w:rsidRPr="00CB04E2" w:rsidRDefault="00912102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</w:t>
      </w:r>
      <w:r w:rsidR="00E95C98" w:rsidRPr="00CB04E2">
        <w:rPr>
          <w:color w:val="000000"/>
          <w:sz w:val="26"/>
          <w:szCs w:val="26"/>
        </w:rPr>
        <w:t xml:space="preserve">ides aizsardzības un </w:t>
      </w:r>
    </w:p>
    <w:p w:rsidR="00E95C98" w:rsidRPr="00CB04E2" w:rsidRDefault="00E95C98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reģionālās attīstības ministrs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E.Sprūdžs</w:t>
      </w:r>
      <w:proofErr w:type="spellEnd"/>
      <w:r w:rsidRPr="00CB04E2">
        <w:rPr>
          <w:color w:val="000000"/>
          <w:sz w:val="26"/>
          <w:szCs w:val="26"/>
        </w:rPr>
        <w:t xml:space="preserve"> </w:t>
      </w:r>
    </w:p>
    <w:p w:rsidR="00E95C98" w:rsidRDefault="00E95C98" w:rsidP="00252190">
      <w:pPr>
        <w:tabs>
          <w:tab w:val="left" w:pos="6804"/>
        </w:tabs>
        <w:rPr>
          <w:color w:val="000000"/>
          <w:sz w:val="26"/>
          <w:szCs w:val="26"/>
        </w:rPr>
      </w:pPr>
    </w:p>
    <w:p w:rsidR="00E95C98" w:rsidRPr="00933172" w:rsidRDefault="00E95C98" w:rsidP="00252190">
      <w:pPr>
        <w:tabs>
          <w:tab w:val="left" w:pos="6804"/>
        </w:tabs>
        <w:rPr>
          <w:color w:val="000000"/>
          <w:sz w:val="26"/>
          <w:szCs w:val="26"/>
        </w:rPr>
      </w:pPr>
    </w:p>
    <w:p w:rsidR="00E95C98" w:rsidRPr="001978A2" w:rsidRDefault="00E95C98" w:rsidP="00252190">
      <w:pPr>
        <w:tabs>
          <w:tab w:val="left" w:pos="6804"/>
        </w:tabs>
        <w:rPr>
          <w:color w:val="000000"/>
          <w:sz w:val="26"/>
          <w:szCs w:val="26"/>
        </w:rPr>
      </w:pPr>
      <w:r w:rsidRPr="001978A2">
        <w:rPr>
          <w:color w:val="000000"/>
          <w:sz w:val="26"/>
          <w:szCs w:val="26"/>
        </w:rPr>
        <w:t xml:space="preserve">Vīza: </w:t>
      </w:r>
    </w:p>
    <w:p w:rsidR="00E95C98" w:rsidRPr="00CA5057" w:rsidRDefault="00E95C98" w:rsidP="00252190">
      <w:pPr>
        <w:tabs>
          <w:tab w:val="left" w:pos="68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valsts sekretārs</w:t>
      </w:r>
      <w:r w:rsidRPr="00CA505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A.Antonovs</w:t>
      </w:r>
    </w:p>
    <w:p w:rsidR="00E95C98" w:rsidRDefault="00E95C98" w:rsidP="00252190">
      <w:pPr>
        <w:pStyle w:val="PlainText"/>
        <w:jc w:val="both"/>
        <w:rPr>
          <w:rFonts w:ascii="Times New Roman" w:hAnsi="Times New Roman"/>
          <w:sz w:val="26"/>
          <w:szCs w:val="26"/>
        </w:rPr>
      </w:pPr>
    </w:p>
    <w:p w:rsidR="00E95C98" w:rsidRDefault="00E95C98" w:rsidP="00252190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E95C98" w:rsidRPr="007E3871" w:rsidRDefault="00491159" w:rsidP="00252190"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02.08</w:t>
      </w:r>
      <w:r w:rsidR="00E95C98" w:rsidRPr="007E3871">
        <w:rPr>
          <w:rFonts w:ascii="Times New Roman" w:hAnsi="Times New Roman"/>
          <w:sz w:val="22"/>
          <w:szCs w:val="22"/>
        </w:rPr>
        <w:t>.201</w:t>
      </w:r>
      <w:r w:rsidR="00E95C9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14</w:t>
      </w:r>
      <w:r w:rsidR="00E95C98" w:rsidRPr="007E3871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</w:t>
      </w:r>
      <w:r w:rsidR="00B01FF1">
        <w:rPr>
          <w:rFonts w:ascii="Times New Roman" w:hAnsi="Times New Roman"/>
          <w:sz w:val="22"/>
          <w:szCs w:val="22"/>
        </w:rPr>
        <w:t>9</w:t>
      </w:r>
    </w:p>
    <w:p w:rsidR="00E95C98" w:rsidRDefault="00491159" w:rsidP="00252190">
      <w:pPr>
        <w:pStyle w:val="Plain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513</w:t>
      </w:r>
      <w:bookmarkStart w:id="2" w:name="_GoBack"/>
      <w:bookmarkEnd w:id="2"/>
    </w:p>
    <w:p w:rsidR="00E95C98" w:rsidRPr="00A85CDC" w:rsidRDefault="00E95C98" w:rsidP="00252190">
      <w:pPr>
        <w:pStyle w:val="PlainText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N.Cudečka-Puriņa</w:t>
      </w:r>
      <w:proofErr w:type="spellEnd"/>
    </w:p>
    <w:p w:rsidR="00E95C98" w:rsidRDefault="00E95C98" w:rsidP="00252190">
      <w:pPr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67026491</w:t>
      </w:r>
    </w:p>
    <w:p w:rsidR="00E95C98" w:rsidRPr="00B066B8" w:rsidRDefault="00491159" w:rsidP="00252190">
      <w:pPr>
        <w:jc w:val="both"/>
        <w:rPr>
          <w:sz w:val="22"/>
          <w:szCs w:val="22"/>
          <w:lang w:val="nb-NO"/>
        </w:rPr>
      </w:pPr>
      <w:hyperlink r:id="rId7" w:history="1">
        <w:r w:rsidR="00E95C98" w:rsidRPr="00F45941">
          <w:rPr>
            <w:rStyle w:val="Hyperlink"/>
            <w:sz w:val="22"/>
            <w:szCs w:val="22"/>
            <w:lang w:val="nb-NO"/>
          </w:rPr>
          <w:t>natalija.cudecka-purina@varam.gov.lv</w:t>
        </w:r>
      </w:hyperlink>
      <w:r w:rsidR="00E95C98">
        <w:rPr>
          <w:sz w:val="22"/>
          <w:szCs w:val="22"/>
          <w:lang w:val="nb-NO"/>
        </w:rPr>
        <w:t xml:space="preserve"> </w:t>
      </w:r>
    </w:p>
    <w:p w:rsidR="00E95C98" w:rsidRPr="00252190" w:rsidRDefault="00E95C98">
      <w:pPr>
        <w:rPr>
          <w:lang w:val="nb-NO"/>
        </w:rPr>
      </w:pPr>
    </w:p>
    <w:sectPr w:rsidR="00E95C98" w:rsidRPr="00252190" w:rsidSect="005026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17" w:rsidRDefault="00413317" w:rsidP="00252190">
      <w:r>
        <w:separator/>
      </w:r>
    </w:p>
  </w:endnote>
  <w:endnote w:type="continuationSeparator" w:id="0">
    <w:p w:rsidR="00413317" w:rsidRDefault="00413317" w:rsidP="0025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8" w:rsidRPr="00963A00" w:rsidRDefault="00491159" w:rsidP="00A62E9E">
    <w:pPr>
      <w:pStyle w:val="Footer"/>
      <w:jc w:val="both"/>
    </w:pPr>
    <w:r>
      <w:t>VARAMAnot_02</w:t>
    </w:r>
    <w:r w:rsidR="00E95C98" w:rsidRPr="00963A00">
      <w:t>0</w:t>
    </w:r>
    <w:r>
      <w:t>8</w:t>
    </w:r>
    <w:r w:rsidR="00E95C98" w:rsidRPr="00963A00">
      <w:t xml:space="preserve">13_DRNmaks; </w:t>
    </w:r>
    <w:r w:rsidR="00E95C98" w:rsidRPr="00963A00">
      <w:rPr>
        <w:bCs/>
      </w:rPr>
      <w:t>Ministru kabineta noteikumu projekts</w:t>
    </w:r>
    <w:r w:rsidR="00E95C98" w:rsidRPr="00963A00">
      <w:t xml:space="preserve"> „Grozījumi Ministru kabineta 2007.gada 19.jūnija noteikumos Nr.404 „</w:t>
    </w:r>
    <w:r w:rsidR="00E95C98" w:rsidRPr="007241E9">
      <w:rPr>
        <w:bCs/>
      </w:rPr>
      <w:t>Dabas resursu nodokļa aprēķināšanas un maksāšanas kārtība un kārtība, kādā izsniedz dabas resursu lietošanas atļauju</w:t>
    </w:r>
    <w:r w:rsidR="00E95C98" w:rsidRPr="00963A00">
      <w:rPr>
        <w:bCs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8" w:rsidRPr="00491159" w:rsidRDefault="00491159" w:rsidP="00491159">
    <w:pPr>
      <w:pStyle w:val="Footer"/>
      <w:jc w:val="both"/>
    </w:pPr>
    <w:r>
      <w:t>VARAMAnot_02</w:t>
    </w:r>
    <w:r w:rsidRPr="00963A00">
      <w:t>0</w:t>
    </w:r>
    <w:r>
      <w:t>8</w:t>
    </w:r>
    <w:r w:rsidRPr="00963A00">
      <w:t xml:space="preserve">13_DRNmaks; </w:t>
    </w:r>
    <w:r w:rsidRPr="00963A00">
      <w:rPr>
        <w:bCs/>
      </w:rPr>
      <w:t>Ministru kabineta noteikumu projekts</w:t>
    </w:r>
    <w:r w:rsidRPr="00963A00">
      <w:t xml:space="preserve"> „Grozījumi Ministru kabineta 2007.gada 19.jūnija noteikumos Nr.404 „</w:t>
    </w:r>
    <w:r w:rsidRPr="007241E9">
      <w:rPr>
        <w:bCs/>
      </w:rPr>
      <w:t>Dabas resursu nodokļa aprēķināšanas un maksāšanas kārtība un kārtība, kādā izsniedz dabas resursu lietošanas atļauju</w:t>
    </w:r>
    <w:r w:rsidRPr="00963A00">
      <w:rPr>
        <w:bCs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17" w:rsidRDefault="00413317" w:rsidP="00252190">
      <w:r>
        <w:separator/>
      </w:r>
    </w:p>
  </w:footnote>
  <w:footnote w:type="continuationSeparator" w:id="0">
    <w:p w:rsidR="00413317" w:rsidRDefault="00413317" w:rsidP="0025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8" w:rsidRDefault="00E95C9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C98" w:rsidRDefault="00E95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C98" w:rsidRDefault="00E95C98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159">
      <w:rPr>
        <w:rStyle w:val="PageNumber"/>
        <w:noProof/>
      </w:rPr>
      <w:t>3</w:t>
    </w:r>
    <w:r>
      <w:rPr>
        <w:rStyle w:val="PageNumber"/>
      </w:rPr>
      <w:fldChar w:fldCharType="end"/>
    </w:r>
  </w:p>
  <w:p w:rsidR="00E95C98" w:rsidRDefault="00E95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0"/>
    <w:rsid w:val="00043316"/>
    <w:rsid w:val="00074756"/>
    <w:rsid w:val="00095FEE"/>
    <w:rsid w:val="000E63C4"/>
    <w:rsid w:val="000F0CC1"/>
    <w:rsid w:val="0010505F"/>
    <w:rsid w:val="00182490"/>
    <w:rsid w:val="001978A2"/>
    <w:rsid w:val="00220DF0"/>
    <w:rsid w:val="00252190"/>
    <w:rsid w:val="00272EF1"/>
    <w:rsid w:val="002935F0"/>
    <w:rsid w:val="002C013B"/>
    <w:rsid w:val="00364055"/>
    <w:rsid w:val="00413317"/>
    <w:rsid w:val="00420BB8"/>
    <w:rsid w:val="00446565"/>
    <w:rsid w:val="00463DF4"/>
    <w:rsid w:val="00491159"/>
    <w:rsid w:val="004B1B6E"/>
    <w:rsid w:val="004B2D06"/>
    <w:rsid w:val="004D3E56"/>
    <w:rsid w:val="004D782D"/>
    <w:rsid w:val="004F5B3B"/>
    <w:rsid w:val="00502602"/>
    <w:rsid w:val="00560B98"/>
    <w:rsid w:val="005824A9"/>
    <w:rsid w:val="005A6461"/>
    <w:rsid w:val="006229AF"/>
    <w:rsid w:val="00723D9F"/>
    <w:rsid w:val="007241E9"/>
    <w:rsid w:val="00727C95"/>
    <w:rsid w:val="007614EF"/>
    <w:rsid w:val="007D685A"/>
    <w:rsid w:val="007E3871"/>
    <w:rsid w:val="007F4B8E"/>
    <w:rsid w:val="00834B45"/>
    <w:rsid w:val="00836B79"/>
    <w:rsid w:val="00901183"/>
    <w:rsid w:val="009043B8"/>
    <w:rsid w:val="00912102"/>
    <w:rsid w:val="00933172"/>
    <w:rsid w:val="0094221A"/>
    <w:rsid w:val="00963A00"/>
    <w:rsid w:val="009E4187"/>
    <w:rsid w:val="00A54127"/>
    <w:rsid w:val="00A62E9E"/>
    <w:rsid w:val="00A65BF7"/>
    <w:rsid w:val="00A7240C"/>
    <w:rsid w:val="00A85CDC"/>
    <w:rsid w:val="00AA05C4"/>
    <w:rsid w:val="00AA421B"/>
    <w:rsid w:val="00AB7622"/>
    <w:rsid w:val="00AC0BA1"/>
    <w:rsid w:val="00AF4243"/>
    <w:rsid w:val="00AF6250"/>
    <w:rsid w:val="00B01FF1"/>
    <w:rsid w:val="00B066B8"/>
    <w:rsid w:val="00B3264F"/>
    <w:rsid w:val="00B81C7E"/>
    <w:rsid w:val="00BB4A69"/>
    <w:rsid w:val="00BB7B9F"/>
    <w:rsid w:val="00BE72A9"/>
    <w:rsid w:val="00C8051B"/>
    <w:rsid w:val="00CA5057"/>
    <w:rsid w:val="00CB04E2"/>
    <w:rsid w:val="00CC75AF"/>
    <w:rsid w:val="00CD3118"/>
    <w:rsid w:val="00CF4569"/>
    <w:rsid w:val="00D94CF9"/>
    <w:rsid w:val="00DB5D9A"/>
    <w:rsid w:val="00DB71DF"/>
    <w:rsid w:val="00DC7A37"/>
    <w:rsid w:val="00E76D5D"/>
    <w:rsid w:val="00E937C9"/>
    <w:rsid w:val="00E95C98"/>
    <w:rsid w:val="00EF6DE9"/>
    <w:rsid w:val="00F32983"/>
    <w:rsid w:val="00F45941"/>
    <w:rsid w:val="00F62B52"/>
    <w:rsid w:val="00F661CC"/>
    <w:rsid w:val="00F80428"/>
    <w:rsid w:val="00F81788"/>
    <w:rsid w:val="00F94F5B"/>
    <w:rsid w:val="00FB5145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252190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2521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252190"/>
    <w:rPr>
      <w:rFonts w:ascii="Times New Roman" w:hAnsi="Times New Roman"/>
      <w:sz w:val="24"/>
      <w:lang w:eastAsia="lv-LV"/>
    </w:rPr>
  </w:style>
  <w:style w:type="character" w:styleId="PageNumber">
    <w:name w:val="page number"/>
    <w:uiPriority w:val="99"/>
    <w:rsid w:val="00252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1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252190"/>
    <w:rPr>
      <w:rFonts w:ascii="Times New Roman" w:hAnsi="Times New Roman"/>
      <w:sz w:val="24"/>
      <w:lang w:eastAsia="lv-LV"/>
    </w:rPr>
  </w:style>
  <w:style w:type="character" w:styleId="Hyperlink">
    <w:name w:val="Hyperlink"/>
    <w:uiPriority w:val="99"/>
    <w:rsid w:val="0025219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5219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52190"/>
    <w:rPr>
      <w:rFonts w:ascii="Courier New" w:hAnsi="Courier New"/>
      <w:sz w:val="20"/>
      <w:lang w:eastAsia="lv-LV"/>
    </w:rPr>
  </w:style>
  <w:style w:type="paragraph" w:customStyle="1" w:styleId="Default">
    <w:name w:val="Default"/>
    <w:uiPriority w:val="99"/>
    <w:rsid w:val="002521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A69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2"/>
    </w:rPr>
  </w:style>
  <w:style w:type="paragraph" w:customStyle="1" w:styleId="naisf">
    <w:name w:val="naisf"/>
    <w:basedOn w:val="Normal"/>
    <w:rsid w:val="00FB51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B5145"/>
    <w:pPr>
      <w:spacing w:before="150" w:after="15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252190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2521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252190"/>
    <w:rPr>
      <w:rFonts w:ascii="Times New Roman" w:hAnsi="Times New Roman"/>
      <w:sz w:val="24"/>
      <w:lang w:eastAsia="lv-LV"/>
    </w:rPr>
  </w:style>
  <w:style w:type="character" w:styleId="PageNumber">
    <w:name w:val="page number"/>
    <w:uiPriority w:val="99"/>
    <w:rsid w:val="002521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52190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252190"/>
    <w:rPr>
      <w:rFonts w:ascii="Times New Roman" w:hAnsi="Times New Roman"/>
      <w:sz w:val="24"/>
      <w:lang w:eastAsia="lv-LV"/>
    </w:rPr>
  </w:style>
  <w:style w:type="character" w:styleId="Hyperlink">
    <w:name w:val="Hyperlink"/>
    <w:uiPriority w:val="99"/>
    <w:rsid w:val="0025219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52190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252190"/>
    <w:rPr>
      <w:rFonts w:ascii="Courier New" w:hAnsi="Courier New"/>
      <w:sz w:val="20"/>
      <w:lang w:eastAsia="lv-LV"/>
    </w:rPr>
  </w:style>
  <w:style w:type="paragraph" w:customStyle="1" w:styleId="Default">
    <w:name w:val="Default"/>
    <w:uiPriority w:val="99"/>
    <w:rsid w:val="002521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4A69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2"/>
    </w:rPr>
  </w:style>
  <w:style w:type="paragraph" w:customStyle="1" w:styleId="naisf">
    <w:name w:val="naisf"/>
    <w:basedOn w:val="Normal"/>
    <w:rsid w:val="00FB51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B5145"/>
    <w:pPr>
      <w:spacing w:before="150" w:after="15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ja.cudecka-purina@var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3770</Characters>
  <Application>Microsoft Office Word</Application>
  <DocSecurity>0</DocSecurity>
  <Lines>114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Not. Nr. 404 „Dabas resursu nodokļa aprēķināšanas un maksāšanas kārtība un kārtība, kādā izsniedz dabas resursu lietošanas atļauju" grozījumi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Not. Nr. 404 „Dabas resursu nodokļa aprēķināšanas un maksāšanas kārtība un kārtība, kādā izsniedz dabas resursu lietošanas atļauju" grozījumi</dc:title>
  <dc:creator>Natālija Cudečka-Puriņa</dc:creator>
  <cp:lastModifiedBy>Natālija Cudečka-Puriņa</cp:lastModifiedBy>
  <cp:revision>3</cp:revision>
  <dcterms:created xsi:type="dcterms:W3CDTF">2013-07-30T07:01:00Z</dcterms:created>
  <dcterms:modified xsi:type="dcterms:W3CDTF">2013-08-02T11:30:00Z</dcterms:modified>
  <cp:category>Anotācija</cp:category>
</cp:coreProperties>
</file>