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FF" w:rsidRPr="00262C76" w:rsidRDefault="009E3EFF" w:rsidP="00262C76">
      <w:pPr>
        <w:pStyle w:val="naislab"/>
        <w:jc w:val="center"/>
        <w:rPr>
          <w:b/>
          <w:bCs/>
          <w:sz w:val="28"/>
          <w:szCs w:val="28"/>
        </w:rPr>
      </w:pPr>
      <w:r w:rsidRPr="00302599">
        <w:rPr>
          <w:sz w:val="28"/>
          <w:szCs w:val="28"/>
        </w:rPr>
        <w:t xml:space="preserve">Ministru kabineta noteikumu projekta </w:t>
      </w:r>
      <w:r>
        <w:rPr>
          <w:sz w:val="28"/>
          <w:szCs w:val="28"/>
        </w:rPr>
        <w:t>„</w:t>
      </w:r>
      <w:proofErr w:type="spellStart"/>
      <w:r w:rsidRPr="00262C76">
        <w:rPr>
          <w:bCs/>
          <w:sz w:val="28"/>
          <w:szCs w:val="28"/>
        </w:rPr>
        <w:t>Pamatziņojuma</w:t>
      </w:r>
      <w:proofErr w:type="spellEnd"/>
      <w:r w:rsidRPr="00262C76">
        <w:rPr>
          <w:bCs/>
          <w:sz w:val="28"/>
          <w:szCs w:val="28"/>
        </w:rPr>
        <w:t xml:space="preserve"> izstrādes kārtība un saturs</w:t>
      </w:r>
      <w:r>
        <w:rPr>
          <w:sz w:val="28"/>
          <w:szCs w:val="28"/>
        </w:rPr>
        <w:t xml:space="preserve">” </w:t>
      </w:r>
      <w:r w:rsidRPr="00302599">
        <w:rPr>
          <w:sz w:val="28"/>
          <w:szCs w:val="28"/>
        </w:rPr>
        <w:t xml:space="preserve">sākotnējās ietekmes novērtējuma </w:t>
      </w:r>
      <w:smartTag w:uri="schemas-tilde-lv/tildestengine" w:element="veidnes">
        <w:smartTagPr>
          <w:attr w:name="id" w:val="-1"/>
          <w:attr w:name="baseform" w:val="ziņojums"/>
          <w:attr w:name="text" w:val="ziņojums"/>
        </w:smartTagPr>
        <w:r w:rsidRPr="00302599">
          <w:rPr>
            <w:sz w:val="28"/>
            <w:szCs w:val="28"/>
          </w:rPr>
          <w:t>ziņojums</w:t>
        </w:r>
      </w:smartTag>
      <w:r w:rsidRPr="00302599">
        <w:rPr>
          <w:sz w:val="28"/>
          <w:szCs w:val="28"/>
        </w:rPr>
        <w:t xml:space="preserve"> (anotācija)</w:t>
      </w:r>
    </w:p>
    <w:p w:rsidR="009E3EFF" w:rsidRDefault="009E3EFF" w:rsidP="00302599">
      <w:pP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00"/>
        <w:gridCol w:w="5939"/>
      </w:tblGrid>
      <w:tr w:rsidR="009E3EFF" w:rsidRPr="00B13754" w:rsidTr="00B13754">
        <w:tc>
          <w:tcPr>
            <w:tcW w:w="9359" w:type="dxa"/>
            <w:gridSpan w:val="3"/>
          </w:tcPr>
          <w:p w:rsidR="009E3EFF" w:rsidRPr="00B13754" w:rsidRDefault="009E3EFF" w:rsidP="00B13754">
            <w:pPr>
              <w:jc w:val="center"/>
              <w:rPr>
                <w:b/>
                <w:sz w:val="28"/>
                <w:szCs w:val="28"/>
              </w:rPr>
            </w:pPr>
            <w:r w:rsidRPr="00B13754">
              <w:rPr>
                <w:b/>
                <w:sz w:val="28"/>
                <w:szCs w:val="28"/>
              </w:rPr>
              <w:t>I. Tiesību akta projekta izstrādes nepieciešamība</w:t>
            </w:r>
          </w:p>
        </w:tc>
      </w:tr>
      <w:tr w:rsidR="009E3EFF" w:rsidTr="00B13754">
        <w:tc>
          <w:tcPr>
            <w:tcW w:w="720" w:type="dxa"/>
          </w:tcPr>
          <w:p w:rsidR="009E3EFF" w:rsidRPr="00B13754" w:rsidRDefault="009E3EFF" w:rsidP="00B13754">
            <w:pPr>
              <w:jc w:val="center"/>
              <w:rPr>
                <w:sz w:val="28"/>
                <w:szCs w:val="28"/>
              </w:rPr>
            </w:pPr>
            <w:r w:rsidRPr="00B13754">
              <w:rPr>
                <w:sz w:val="28"/>
                <w:szCs w:val="28"/>
              </w:rPr>
              <w:t>1.</w:t>
            </w:r>
          </w:p>
        </w:tc>
        <w:tc>
          <w:tcPr>
            <w:tcW w:w="2700" w:type="dxa"/>
          </w:tcPr>
          <w:p w:rsidR="009E3EFF" w:rsidRPr="00B13754" w:rsidRDefault="009E3EFF" w:rsidP="00B56889">
            <w:pPr>
              <w:rPr>
                <w:sz w:val="28"/>
                <w:szCs w:val="28"/>
              </w:rPr>
            </w:pPr>
            <w:r w:rsidRPr="00B13754">
              <w:rPr>
                <w:sz w:val="28"/>
                <w:szCs w:val="28"/>
              </w:rPr>
              <w:t>Pamatojums</w:t>
            </w:r>
          </w:p>
        </w:tc>
        <w:tc>
          <w:tcPr>
            <w:tcW w:w="5939" w:type="dxa"/>
          </w:tcPr>
          <w:p w:rsidR="009E3EFF" w:rsidRPr="00B13754" w:rsidRDefault="009E3EFF" w:rsidP="003E6768">
            <w:pPr>
              <w:pStyle w:val="naiskr"/>
              <w:jc w:val="both"/>
              <w:rPr>
                <w:sz w:val="28"/>
                <w:szCs w:val="28"/>
              </w:rPr>
            </w:pPr>
            <w:r>
              <w:rPr>
                <w:sz w:val="28"/>
                <w:szCs w:val="28"/>
              </w:rPr>
              <w:t xml:space="preserve">Likuma „Par piesārņojumu” 29.panta </w:t>
            </w:r>
            <w:r w:rsidR="003E6768" w:rsidRPr="003E6768">
              <w:rPr>
                <w:b/>
                <w:sz w:val="28"/>
                <w:szCs w:val="28"/>
              </w:rPr>
              <w:t>septītā</w:t>
            </w:r>
            <w:r w:rsidRPr="003E6768">
              <w:rPr>
                <w:b/>
                <w:sz w:val="28"/>
                <w:szCs w:val="28"/>
              </w:rPr>
              <w:t xml:space="preserve"> daļa.</w:t>
            </w:r>
          </w:p>
        </w:tc>
      </w:tr>
      <w:tr w:rsidR="009E3EFF" w:rsidTr="00B13754">
        <w:tc>
          <w:tcPr>
            <w:tcW w:w="720" w:type="dxa"/>
          </w:tcPr>
          <w:p w:rsidR="009E3EFF" w:rsidRPr="00B13754" w:rsidRDefault="009E3EFF" w:rsidP="00B13754">
            <w:pPr>
              <w:jc w:val="center"/>
              <w:rPr>
                <w:sz w:val="28"/>
                <w:szCs w:val="28"/>
              </w:rPr>
            </w:pPr>
            <w:r w:rsidRPr="00B13754">
              <w:rPr>
                <w:sz w:val="28"/>
                <w:szCs w:val="28"/>
              </w:rPr>
              <w:t>2.</w:t>
            </w:r>
          </w:p>
        </w:tc>
        <w:tc>
          <w:tcPr>
            <w:tcW w:w="2700" w:type="dxa"/>
          </w:tcPr>
          <w:p w:rsidR="009E3EFF" w:rsidRPr="00B13754" w:rsidRDefault="009E3EFF" w:rsidP="00B56889">
            <w:pPr>
              <w:rPr>
                <w:sz w:val="28"/>
                <w:szCs w:val="28"/>
              </w:rPr>
            </w:pPr>
            <w:r w:rsidRPr="00B13754">
              <w:rPr>
                <w:sz w:val="28"/>
                <w:szCs w:val="28"/>
              </w:rPr>
              <w:t>Pašreizējā situācija un problēmas</w:t>
            </w:r>
          </w:p>
        </w:tc>
        <w:tc>
          <w:tcPr>
            <w:tcW w:w="5939" w:type="dxa"/>
          </w:tcPr>
          <w:p w:rsidR="009E3EFF" w:rsidRDefault="009E3EFF" w:rsidP="00216732">
            <w:pPr>
              <w:pStyle w:val="naiskr"/>
              <w:jc w:val="both"/>
              <w:rPr>
                <w:sz w:val="28"/>
                <w:szCs w:val="28"/>
              </w:rPr>
            </w:pPr>
            <w:r>
              <w:rPr>
                <w:sz w:val="28"/>
                <w:szCs w:val="28"/>
              </w:rPr>
              <w:t>N</w:t>
            </w:r>
            <w:r w:rsidRPr="00302599">
              <w:rPr>
                <w:sz w:val="28"/>
                <w:szCs w:val="28"/>
              </w:rPr>
              <w:t>oteikumu projekt</w:t>
            </w:r>
            <w:r>
              <w:rPr>
                <w:sz w:val="28"/>
                <w:szCs w:val="28"/>
              </w:rPr>
              <w:t>s</w:t>
            </w:r>
            <w:r w:rsidRPr="00302599">
              <w:rPr>
                <w:sz w:val="28"/>
                <w:szCs w:val="28"/>
              </w:rPr>
              <w:t xml:space="preserve"> </w:t>
            </w:r>
            <w:r>
              <w:rPr>
                <w:sz w:val="28"/>
                <w:szCs w:val="28"/>
              </w:rPr>
              <w:t>„</w:t>
            </w:r>
            <w:proofErr w:type="spellStart"/>
            <w:r w:rsidRPr="00262C76">
              <w:rPr>
                <w:bCs/>
                <w:sz w:val="28"/>
                <w:szCs w:val="28"/>
              </w:rPr>
              <w:t>Pamatziņojuma</w:t>
            </w:r>
            <w:proofErr w:type="spellEnd"/>
            <w:r w:rsidRPr="00262C76">
              <w:rPr>
                <w:bCs/>
                <w:sz w:val="28"/>
                <w:szCs w:val="28"/>
              </w:rPr>
              <w:t xml:space="preserve"> par augsnes un pazemes ūdeņu piesārņojumu iekārtas teritorijā izstrādes kārtība un saturs</w:t>
            </w:r>
            <w:r>
              <w:rPr>
                <w:sz w:val="28"/>
                <w:szCs w:val="28"/>
              </w:rPr>
              <w:t xml:space="preserve">” (turpmāk - noteikumu projekts) izstrādāts, lai izpildītu likuma „Par piesārņojumu” deleģējumu un pārņemtu Eiropas Parlamenta un Padomes 2010.gada 24.novembra Direktīvas 2010/75/ES par rūpnieciskām emisijām (piesārņojuma integrēta novēršana un kontrole) (pārstrādāta versija) (turpmāk – Direktīva 2010/75/ES) 22.panta nosacījumus par </w:t>
            </w:r>
            <w:proofErr w:type="spellStart"/>
            <w:r>
              <w:rPr>
                <w:sz w:val="28"/>
                <w:szCs w:val="28"/>
              </w:rPr>
              <w:t>pamatziņojuma</w:t>
            </w:r>
            <w:proofErr w:type="spellEnd"/>
            <w:r>
              <w:rPr>
                <w:sz w:val="28"/>
                <w:szCs w:val="28"/>
              </w:rPr>
              <w:t xml:space="preserve"> izstrādi augsnes un pazemes ūdeņu aizsardzībai no bīstamu ķīmisku vielu radīta piesārņojuma. Noteikumu projekta regulējums attiecināms uz A kategorijas piesārņojošām darbībām.</w:t>
            </w:r>
          </w:p>
          <w:p w:rsidR="009E3EFF" w:rsidRDefault="009E3EFF" w:rsidP="00216732">
            <w:pPr>
              <w:pStyle w:val="naiskr"/>
              <w:jc w:val="both"/>
              <w:rPr>
                <w:sz w:val="28"/>
                <w:szCs w:val="28"/>
              </w:rPr>
            </w:pPr>
            <w:r>
              <w:rPr>
                <w:sz w:val="28"/>
                <w:szCs w:val="28"/>
              </w:rPr>
              <w:t xml:space="preserve"> Šobrīd spēkā esošais normatīvo aktu regulējums, kas vērsts uz augsnes un pazemes ūdeņu piesārņojuma apzināšanu un ierobežošanu, ko rada</w:t>
            </w:r>
            <w:proofErr w:type="gramStart"/>
            <w:r>
              <w:rPr>
                <w:sz w:val="28"/>
                <w:szCs w:val="28"/>
              </w:rPr>
              <w:t xml:space="preserve">  </w:t>
            </w:r>
            <w:proofErr w:type="gramEnd"/>
            <w:r w:rsidRPr="009A1C38">
              <w:rPr>
                <w:sz w:val="28"/>
                <w:szCs w:val="28"/>
              </w:rPr>
              <w:t>iekārtas</w:t>
            </w:r>
            <w:r>
              <w:rPr>
                <w:sz w:val="28"/>
                <w:szCs w:val="28"/>
              </w:rPr>
              <w:t xml:space="preserve"> darbība, ir vērtējams kā fragmentārs. Tas liedz iespēju gan darbības veicējam – operatoram, gan Valsts vides dienesta reģionālajai vides pārvaldei (turpmāk – reģionālā vides pārvalde) gūt kopēju un pārskatāmu ieskatu par to, kāds ir augsnes un pazemes ūdeņu piesārņojuma līmenis, uzsākot piesārņojošu darbību, kā arī to veicot.</w:t>
            </w:r>
          </w:p>
          <w:p w:rsidR="009E3EFF" w:rsidRDefault="009E3EFF" w:rsidP="00251449">
            <w:pPr>
              <w:pStyle w:val="naiskr"/>
              <w:jc w:val="both"/>
              <w:rPr>
                <w:sz w:val="28"/>
                <w:szCs w:val="28"/>
              </w:rPr>
            </w:pPr>
            <w:r>
              <w:rPr>
                <w:sz w:val="28"/>
                <w:szCs w:val="28"/>
              </w:rPr>
              <w:t>Šobrīd spēkā esošais regulējums attiecībā uz augsnes un pazemes ūdeņu piesārņojumu ietver konkrētas robežvērtības piesārņojošām vielām.</w:t>
            </w:r>
          </w:p>
          <w:p w:rsidR="009E3EFF" w:rsidRDefault="009E3EFF" w:rsidP="00251449">
            <w:pPr>
              <w:pStyle w:val="naiskr"/>
              <w:jc w:val="both"/>
              <w:rPr>
                <w:bCs/>
                <w:color w:val="000000"/>
                <w:sz w:val="28"/>
                <w:szCs w:val="28"/>
              </w:rPr>
            </w:pPr>
            <w:r>
              <w:rPr>
                <w:sz w:val="28"/>
                <w:szCs w:val="28"/>
              </w:rPr>
              <w:t>Ministru kabineta</w:t>
            </w:r>
            <w:r>
              <w:rPr>
                <w:rFonts w:ascii="Tahoma" w:hAnsi="Tahoma" w:cs="Tahoma"/>
                <w:color w:val="3F3F3F"/>
                <w:sz w:val="17"/>
                <w:szCs w:val="17"/>
              </w:rPr>
              <w:t xml:space="preserve"> </w:t>
            </w:r>
            <w:r w:rsidRPr="00C16F4A">
              <w:rPr>
                <w:sz w:val="28"/>
                <w:szCs w:val="28"/>
              </w:rPr>
              <w:t>2005.gada 25. oktobra noteikumi Nr.804</w:t>
            </w:r>
            <w:r w:rsidRPr="008C19A8">
              <w:rPr>
                <w:sz w:val="28"/>
                <w:szCs w:val="28"/>
              </w:rPr>
              <w:t xml:space="preserve"> </w:t>
            </w:r>
            <w:hyperlink r:id="rId7" w:tgtFrame="_blank" w:history="1">
              <w:r w:rsidRPr="00F27B19">
                <w:rPr>
                  <w:bCs/>
                  <w:sz w:val="28"/>
                  <w:szCs w:val="28"/>
                </w:rPr>
                <w:t>"Noteikumi par augsnes un grunts kvalitātes normatīviem"</w:t>
              </w:r>
            </w:hyperlink>
            <w:r>
              <w:rPr>
                <w:sz w:val="28"/>
                <w:szCs w:val="28"/>
              </w:rPr>
              <w:t xml:space="preserve"> nosaka tai skaitā augsnes un grunts kvalitātes normatīvus smagajiem metāliem, naftas produktiem, </w:t>
            </w:r>
            <w:r w:rsidRPr="00F27B19">
              <w:rPr>
                <w:bCs/>
                <w:color w:val="000000"/>
                <w:sz w:val="28"/>
                <w:szCs w:val="28"/>
              </w:rPr>
              <w:t xml:space="preserve">neorganiskajiem savienojumiem, aromātiskajiem ogļūdeņražiem, </w:t>
            </w:r>
            <w:proofErr w:type="spellStart"/>
            <w:r w:rsidRPr="00F27B19">
              <w:rPr>
                <w:bCs/>
                <w:color w:val="000000"/>
                <w:sz w:val="28"/>
                <w:szCs w:val="28"/>
              </w:rPr>
              <w:t>hlororganiskajiem</w:t>
            </w:r>
            <w:proofErr w:type="spellEnd"/>
            <w:r w:rsidRPr="00F27B19">
              <w:rPr>
                <w:bCs/>
                <w:color w:val="000000"/>
                <w:sz w:val="28"/>
                <w:szCs w:val="28"/>
              </w:rPr>
              <w:t xml:space="preserve"> savienojumiem, </w:t>
            </w:r>
            <w:r w:rsidRPr="00F27B19">
              <w:rPr>
                <w:bCs/>
                <w:color w:val="000000"/>
                <w:sz w:val="28"/>
                <w:szCs w:val="28"/>
              </w:rPr>
              <w:lastRenderedPageBreak/>
              <w:t xml:space="preserve">pesticīdiem un </w:t>
            </w:r>
            <w:proofErr w:type="spellStart"/>
            <w:r w:rsidRPr="00F27B19">
              <w:rPr>
                <w:bCs/>
                <w:color w:val="000000"/>
                <w:sz w:val="28"/>
                <w:szCs w:val="28"/>
              </w:rPr>
              <w:t>cikloheksān</w:t>
            </w:r>
            <w:r>
              <w:rPr>
                <w:bCs/>
                <w:color w:val="000000"/>
                <w:sz w:val="28"/>
                <w:szCs w:val="28"/>
              </w:rPr>
              <w:t>am</w:t>
            </w:r>
            <w:proofErr w:type="spellEnd"/>
            <w:r>
              <w:rPr>
                <w:bCs/>
                <w:color w:val="000000"/>
                <w:sz w:val="28"/>
                <w:szCs w:val="28"/>
              </w:rPr>
              <w:t>. Savukārt Ministru kabineta 2002.gada 22.janvāra noteikumi Nr.34 „Noteikumi par piesārņojošo vielu emisiju ūdenī” nosaka robežvērtības prioritāro un bīstamo vielu emisijai arī pazemes ūdeņos.</w:t>
            </w:r>
          </w:p>
          <w:p w:rsidR="009E3EFF" w:rsidRDefault="009E3EFF" w:rsidP="00251449">
            <w:pPr>
              <w:pStyle w:val="naiskr"/>
              <w:jc w:val="both"/>
              <w:rPr>
                <w:sz w:val="28"/>
                <w:szCs w:val="28"/>
              </w:rPr>
            </w:pPr>
            <w:r>
              <w:rPr>
                <w:bCs/>
                <w:color w:val="000000"/>
                <w:sz w:val="28"/>
                <w:szCs w:val="28"/>
              </w:rPr>
              <w:t>Ministru kabineta 2001.gada 20.novembra noteikumi Nr.483 „Piesārņoto un potenciāli piesārņoto vietu apzināšanas un reģistrācijas kārtība” ietver nosacījumus attiecībā uz piesārņotu un potenciāli piesārņotu vietu reģistra izveidi un darbību, kā arī kārtību, kādā informācija piesārņotu un potenciāli piesārņotu vietu reģistrā tiek atjaunināta.</w:t>
            </w:r>
          </w:p>
          <w:p w:rsidR="009E3EFF" w:rsidRDefault="009E3EFF" w:rsidP="00216732">
            <w:pPr>
              <w:pStyle w:val="naiskr"/>
              <w:jc w:val="both"/>
              <w:rPr>
                <w:sz w:val="28"/>
                <w:szCs w:val="28"/>
              </w:rPr>
            </w:pPr>
            <w:r>
              <w:rPr>
                <w:sz w:val="28"/>
                <w:szCs w:val="28"/>
              </w:rPr>
              <w:t xml:space="preserve">Apkopota informācija par augsnes un pazemes ūdeņu piesārņojumu ir īpaši nepieciešama attiecībā uz tām iekārtām, kas savā darbībā izmanto, uzglabā un ražo bīstamas ķīmiskas vielas, lai reģionālā vides pārvalde, izsniedzot piesārņojošas darbības atļauju jaunas iekārtas darbības uzsākšanai vai pārskatot piesārņojošas darbības atļauju, varētu atļaujā izvirzīt konkrētus nosacījumus procesu darbībai un drošai ķīmisko vielu uzglabāšanai un apsaimniekošanai, kā arī iespējamu avāriju </w:t>
            </w:r>
            <w:proofErr w:type="spellStart"/>
            <w:r>
              <w:rPr>
                <w:sz w:val="28"/>
                <w:szCs w:val="28"/>
              </w:rPr>
              <w:t>prevencijai</w:t>
            </w:r>
            <w:proofErr w:type="spellEnd"/>
            <w:r>
              <w:rPr>
                <w:sz w:val="28"/>
                <w:szCs w:val="28"/>
              </w:rPr>
              <w:t>. Likuma „Par piesārņojumu” 30.panta ceturtā daļa noteic, ka gadījumos, kad operators plāno iekārtas darbības pilnīgu pārtraukšanu, tas reģionālajai vides pārvaldei iesniedz iesniegumu, norādot pasākumus, kas tiks veikti darbības vietas sakārtošanai atbilstoši atļaujas nosacījumiem. Minētās likuma „Par piesārņojumu” normas izpildei līdz šim ne operatora, ne reģionālās vides pārvaldes rīcībā nebija konkrētas informācijas, kas ļautu atļaujā izvirzīt atbilstošus nosacījumus, lai kvantitatīvi un kvalitatīvi izvērtētu, vai darbības veikšanas vieta tiek sakārtota atbilstoši atļaujas nosacījumiem.</w:t>
            </w:r>
          </w:p>
          <w:p w:rsidR="009E3EFF" w:rsidRPr="00B13754" w:rsidRDefault="009E3EFF" w:rsidP="00077914">
            <w:pPr>
              <w:pStyle w:val="naiskr"/>
              <w:jc w:val="both"/>
              <w:rPr>
                <w:sz w:val="28"/>
                <w:szCs w:val="28"/>
              </w:rPr>
            </w:pPr>
            <w:r>
              <w:rPr>
                <w:bCs/>
                <w:color w:val="000000"/>
                <w:sz w:val="28"/>
                <w:szCs w:val="28"/>
              </w:rPr>
              <w:t xml:space="preserve"> </w:t>
            </w:r>
          </w:p>
        </w:tc>
      </w:tr>
      <w:tr w:rsidR="009E3EFF" w:rsidRPr="00B13754" w:rsidTr="00B13754">
        <w:tc>
          <w:tcPr>
            <w:tcW w:w="720" w:type="dxa"/>
          </w:tcPr>
          <w:p w:rsidR="009E3EFF" w:rsidRPr="00B13754" w:rsidRDefault="009E3EFF" w:rsidP="00B13754">
            <w:pPr>
              <w:jc w:val="center"/>
              <w:rPr>
                <w:sz w:val="28"/>
                <w:szCs w:val="28"/>
              </w:rPr>
            </w:pPr>
            <w:r w:rsidRPr="00B13754">
              <w:rPr>
                <w:sz w:val="28"/>
                <w:szCs w:val="28"/>
              </w:rPr>
              <w:lastRenderedPageBreak/>
              <w:t>3.</w:t>
            </w:r>
          </w:p>
        </w:tc>
        <w:tc>
          <w:tcPr>
            <w:tcW w:w="2700" w:type="dxa"/>
          </w:tcPr>
          <w:p w:rsidR="009E3EFF" w:rsidRPr="00B13754" w:rsidRDefault="009E3EFF" w:rsidP="00B56889">
            <w:pPr>
              <w:rPr>
                <w:sz w:val="28"/>
                <w:szCs w:val="28"/>
              </w:rPr>
            </w:pPr>
            <w:r w:rsidRPr="00B13754">
              <w:rPr>
                <w:sz w:val="28"/>
                <w:szCs w:val="28"/>
              </w:rPr>
              <w:t>Saistītie politikas ietekmes novērtējumi un pētījumi</w:t>
            </w:r>
          </w:p>
        </w:tc>
        <w:tc>
          <w:tcPr>
            <w:tcW w:w="5939" w:type="dxa"/>
          </w:tcPr>
          <w:p w:rsidR="009E3EFF" w:rsidRPr="00B13754" w:rsidRDefault="009E3EFF" w:rsidP="00B56889">
            <w:pPr>
              <w:rPr>
                <w:sz w:val="28"/>
                <w:szCs w:val="28"/>
              </w:rPr>
            </w:pPr>
            <w:r w:rsidRPr="00B13754">
              <w:rPr>
                <w:sz w:val="28"/>
                <w:szCs w:val="28"/>
              </w:rPr>
              <w:t xml:space="preserve">Nav attiecināms. </w:t>
            </w:r>
          </w:p>
        </w:tc>
      </w:tr>
      <w:tr w:rsidR="009E3EFF" w:rsidRPr="00B13754" w:rsidTr="00B13754">
        <w:tc>
          <w:tcPr>
            <w:tcW w:w="720" w:type="dxa"/>
          </w:tcPr>
          <w:p w:rsidR="009E3EFF" w:rsidRPr="00B13754" w:rsidRDefault="009E3EFF" w:rsidP="00B13754">
            <w:pPr>
              <w:jc w:val="center"/>
              <w:rPr>
                <w:sz w:val="28"/>
                <w:szCs w:val="28"/>
              </w:rPr>
            </w:pPr>
            <w:r w:rsidRPr="00B13754">
              <w:rPr>
                <w:sz w:val="28"/>
                <w:szCs w:val="28"/>
              </w:rPr>
              <w:lastRenderedPageBreak/>
              <w:t>4.</w:t>
            </w:r>
          </w:p>
        </w:tc>
        <w:tc>
          <w:tcPr>
            <w:tcW w:w="2700" w:type="dxa"/>
          </w:tcPr>
          <w:p w:rsidR="009E3EFF" w:rsidRPr="00B13754" w:rsidRDefault="009E3EFF" w:rsidP="00B56889">
            <w:pPr>
              <w:rPr>
                <w:sz w:val="28"/>
                <w:szCs w:val="28"/>
              </w:rPr>
            </w:pPr>
            <w:r w:rsidRPr="00B13754">
              <w:rPr>
                <w:sz w:val="28"/>
                <w:szCs w:val="28"/>
              </w:rPr>
              <w:t>Tiesiskā regulējuma mērķis un būtība</w:t>
            </w:r>
          </w:p>
        </w:tc>
        <w:tc>
          <w:tcPr>
            <w:tcW w:w="5939" w:type="dxa"/>
          </w:tcPr>
          <w:p w:rsidR="009E3EFF" w:rsidRDefault="009E3EFF" w:rsidP="00216732">
            <w:pPr>
              <w:pStyle w:val="naiskr"/>
              <w:jc w:val="both"/>
              <w:rPr>
                <w:sz w:val="28"/>
                <w:szCs w:val="28"/>
              </w:rPr>
            </w:pPr>
            <w:r>
              <w:rPr>
                <w:sz w:val="28"/>
                <w:szCs w:val="28"/>
              </w:rPr>
              <w:t xml:space="preserve">Regulējuma mērķis – </w:t>
            </w:r>
            <w:r w:rsidRPr="004F14A3">
              <w:rPr>
                <w:sz w:val="28"/>
                <w:szCs w:val="28"/>
              </w:rPr>
              <w:t>nodrošināt Vi</w:t>
            </w:r>
            <w:r w:rsidR="00591A05">
              <w:rPr>
                <w:sz w:val="28"/>
                <w:szCs w:val="28"/>
              </w:rPr>
              <w:t>des aizsardzības likumā noteiktā</w:t>
            </w:r>
            <w:r w:rsidRPr="004F14A3">
              <w:rPr>
                <w:sz w:val="28"/>
                <w:szCs w:val="28"/>
              </w:rPr>
              <w:t xml:space="preserve"> </w:t>
            </w:r>
            <w:r w:rsidR="00591A05">
              <w:rPr>
                <w:sz w:val="28"/>
                <w:szCs w:val="28"/>
              </w:rPr>
              <w:t>izvēršanas principa (Vides aizsardzības likuma 3.panta pirmās daļas 2.punkts)</w:t>
            </w:r>
            <w:r w:rsidRPr="004F14A3">
              <w:rPr>
                <w:sz w:val="28"/>
                <w:szCs w:val="28"/>
              </w:rPr>
              <w:t xml:space="preserve"> ievērošanu piesārņojošu darbību veikšanā, kā arī iekārtas slēgšanā</w:t>
            </w:r>
            <w:r>
              <w:rPr>
                <w:sz w:val="28"/>
                <w:szCs w:val="28"/>
              </w:rPr>
              <w:t>,</w:t>
            </w:r>
            <w:r w:rsidRPr="004F14A3">
              <w:rPr>
                <w:sz w:val="28"/>
                <w:szCs w:val="28"/>
              </w:rPr>
              <w:t xml:space="preserve"> pārtraucot piesārņojošo darbību</w:t>
            </w:r>
            <w:r>
              <w:rPr>
                <w:sz w:val="28"/>
                <w:szCs w:val="28"/>
              </w:rPr>
              <w:t>,</w:t>
            </w:r>
            <w:r w:rsidRPr="004F14A3">
              <w:rPr>
                <w:sz w:val="28"/>
                <w:szCs w:val="28"/>
              </w:rPr>
              <w:t xml:space="preserve"> attiecībā uz darbības veikšanas vides sakārtošanu atbilstošā stāvoklī (attiecināms uz A kategorijas iekārtām). </w:t>
            </w:r>
          </w:p>
          <w:p w:rsidR="009E3EFF" w:rsidRDefault="009E3EFF" w:rsidP="00216732">
            <w:pPr>
              <w:pStyle w:val="naiskr"/>
              <w:jc w:val="both"/>
              <w:rPr>
                <w:sz w:val="28"/>
                <w:szCs w:val="28"/>
              </w:rPr>
            </w:pPr>
            <w:r w:rsidRPr="004F14A3">
              <w:rPr>
                <w:sz w:val="28"/>
                <w:szCs w:val="28"/>
              </w:rPr>
              <w:t>Lai reģionālā vides pārvalde gadījumos, kad operators plāno pārtraukt A kategorijas piesārņojošu darbību izvirzītu tādus nosacījumus, kas nodrošina iekārtas darbības vietas sakārtošanu atbilstošā vides stāvoklī un izvirzītu konkrētas prasības sanācijai, A kategorijas darbībām, kurās izmanto, ražo vai uzglabā bīstamas ķīmiskas vielas</w:t>
            </w:r>
            <w:r>
              <w:rPr>
                <w:sz w:val="28"/>
                <w:szCs w:val="28"/>
              </w:rPr>
              <w:t>,</w:t>
            </w:r>
            <w:r w:rsidRPr="004F14A3">
              <w:rPr>
                <w:sz w:val="28"/>
                <w:szCs w:val="28"/>
              </w:rPr>
              <w:t xml:space="preserve"> tiek noteikta prasība izstrādāt </w:t>
            </w:r>
            <w:proofErr w:type="spellStart"/>
            <w:r w:rsidRPr="004F14A3">
              <w:rPr>
                <w:sz w:val="28"/>
                <w:szCs w:val="28"/>
              </w:rPr>
              <w:t>pamatziņojumu</w:t>
            </w:r>
            <w:proofErr w:type="spellEnd"/>
            <w:r w:rsidRPr="004F14A3">
              <w:rPr>
                <w:sz w:val="28"/>
                <w:szCs w:val="28"/>
              </w:rPr>
              <w:t xml:space="preserve"> par augsnes un pazemes ūdeņu piesārņojuma līmeni iekārtas teritorijā. Ņemot vērā to, ka sanācijas pasākumi tiešā veidā nav īstenojami pazemes ūdeņiem, bet gan attiecībā uz piesārņotu augsni (pazemes ūdeņu monitorings visai attālināti uzrāda augsnes piesārņojuma līmeni), </w:t>
            </w:r>
            <w:proofErr w:type="spellStart"/>
            <w:r w:rsidRPr="004F14A3">
              <w:rPr>
                <w:sz w:val="28"/>
                <w:szCs w:val="28"/>
              </w:rPr>
              <w:t>pamatziņojumā</w:t>
            </w:r>
            <w:proofErr w:type="spellEnd"/>
            <w:r w:rsidRPr="004F14A3">
              <w:rPr>
                <w:sz w:val="28"/>
                <w:szCs w:val="28"/>
              </w:rPr>
              <w:t xml:space="preserve"> ir nepieciešama tās informācijas iekļaušana, kas attiecas uz augsnes piesārņojuma līmeni. Operatoram </w:t>
            </w:r>
            <w:proofErr w:type="spellStart"/>
            <w:r w:rsidRPr="004F14A3">
              <w:rPr>
                <w:sz w:val="28"/>
                <w:szCs w:val="28"/>
              </w:rPr>
              <w:t>pamatziņojums</w:t>
            </w:r>
            <w:proofErr w:type="spellEnd"/>
            <w:r w:rsidRPr="004F14A3">
              <w:rPr>
                <w:sz w:val="28"/>
                <w:szCs w:val="28"/>
              </w:rPr>
              <w:t xml:space="preserve"> </w:t>
            </w:r>
            <w:r>
              <w:rPr>
                <w:sz w:val="28"/>
                <w:szCs w:val="28"/>
              </w:rPr>
              <w:t>jāsa</w:t>
            </w:r>
            <w:r w:rsidRPr="004F14A3">
              <w:rPr>
                <w:sz w:val="28"/>
                <w:szCs w:val="28"/>
              </w:rPr>
              <w:t xml:space="preserve">gatavo un </w:t>
            </w:r>
            <w:r>
              <w:rPr>
                <w:sz w:val="28"/>
                <w:szCs w:val="28"/>
              </w:rPr>
              <w:t xml:space="preserve">jāiesniedz </w:t>
            </w:r>
            <w:r w:rsidRPr="004F14A3">
              <w:rPr>
                <w:sz w:val="28"/>
                <w:szCs w:val="28"/>
              </w:rPr>
              <w:t xml:space="preserve">pārvaldē vienu reizi – jaunām iekārtām pirms atļaujas saņemšanas, esošajām iekārtām – pirms piesārņojošas darbības atļaujas nosacījumu pārskatīšanas un atjaunošanas atbilstoši likuma „Par piesārņojumu” nosacījumiem, t.i., pirmo reizi pirms atļaujas nosacījumu pārskatīšanas saskaņā ar </w:t>
            </w:r>
            <w:r>
              <w:rPr>
                <w:sz w:val="28"/>
                <w:szCs w:val="28"/>
              </w:rPr>
              <w:t xml:space="preserve">32.pantā </w:t>
            </w:r>
            <w:r w:rsidRPr="00841E04">
              <w:rPr>
                <w:sz w:val="28"/>
                <w:szCs w:val="28"/>
              </w:rPr>
              <w:t>3</w:t>
            </w:r>
            <w:r>
              <w:rPr>
                <w:sz w:val="28"/>
                <w:szCs w:val="28"/>
              </w:rPr>
              <w:t>.</w:t>
            </w:r>
            <w:r>
              <w:rPr>
                <w:sz w:val="28"/>
                <w:szCs w:val="28"/>
                <w:vertAlign w:val="superscript"/>
              </w:rPr>
              <w:t>2</w:t>
            </w:r>
            <w:r w:rsidRPr="00841E04">
              <w:rPr>
                <w:sz w:val="28"/>
                <w:szCs w:val="28"/>
              </w:rPr>
              <w:t>daļ</w:t>
            </w:r>
            <w:r>
              <w:rPr>
                <w:sz w:val="28"/>
                <w:szCs w:val="28"/>
              </w:rPr>
              <w:t>ā</w:t>
            </w:r>
            <w:r w:rsidRPr="00841E04">
              <w:rPr>
                <w:sz w:val="28"/>
                <w:szCs w:val="28"/>
              </w:rPr>
              <w:t xml:space="preserve"> noteikto</w:t>
            </w:r>
            <w:r w:rsidRPr="004F14A3">
              <w:rPr>
                <w:sz w:val="28"/>
                <w:szCs w:val="28"/>
              </w:rPr>
              <w:t xml:space="preserve"> septiņu gadu ciklu</w:t>
            </w:r>
            <w:r>
              <w:rPr>
                <w:sz w:val="28"/>
                <w:szCs w:val="28"/>
              </w:rPr>
              <w:t>.</w:t>
            </w:r>
          </w:p>
          <w:p w:rsidR="009E3EFF" w:rsidRDefault="009E3EFF" w:rsidP="00CE32B3">
            <w:pPr>
              <w:pStyle w:val="naiskr"/>
              <w:jc w:val="both"/>
              <w:rPr>
                <w:sz w:val="28"/>
                <w:szCs w:val="28"/>
              </w:rPr>
            </w:pPr>
            <w:r>
              <w:rPr>
                <w:sz w:val="28"/>
                <w:szCs w:val="28"/>
              </w:rPr>
              <w:t>Noteikumu projekts nodrošina vienotu kārtību informācijas apkopošanai par augsnes un pazemes ūdeņu piesārņojuma līmeni attiecībā uz tādām A kategorijas darbībām, kurās tiek izmantotas, ražotas vai uzglabātas bīstamas ķīmiskas vielas, lai:</w:t>
            </w:r>
          </w:p>
          <w:p w:rsidR="009E3EFF" w:rsidRDefault="009E3EFF" w:rsidP="00CE32B3">
            <w:pPr>
              <w:pStyle w:val="naiskr"/>
              <w:numPr>
                <w:ilvl w:val="0"/>
                <w:numId w:val="7"/>
              </w:numPr>
              <w:jc w:val="both"/>
              <w:rPr>
                <w:sz w:val="28"/>
                <w:szCs w:val="28"/>
              </w:rPr>
            </w:pPr>
            <w:r>
              <w:rPr>
                <w:sz w:val="28"/>
                <w:szCs w:val="28"/>
              </w:rPr>
              <w:t xml:space="preserve">jaunām iekārtām - apzinātu augsnes un pazemes ūdeņu piesārņojuma līmeni vietā </w:t>
            </w:r>
            <w:r>
              <w:rPr>
                <w:sz w:val="28"/>
                <w:szCs w:val="28"/>
              </w:rPr>
              <w:lastRenderedPageBreak/>
              <w:t>pirms darbības uzsākšanas;</w:t>
            </w:r>
          </w:p>
          <w:p w:rsidR="009E3EFF" w:rsidRDefault="009E3EFF" w:rsidP="00CE32B3">
            <w:pPr>
              <w:pStyle w:val="naiskr"/>
              <w:numPr>
                <w:ilvl w:val="0"/>
                <w:numId w:val="7"/>
              </w:numPr>
              <w:jc w:val="both"/>
              <w:rPr>
                <w:sz w:val="28"/>
                <w:szCs w:val="28"/>
              </w:rPr>
            </w:pPr>
            <w:r>
              <w:rPr>
                <w:sz w:val="28"/>
                <w:szCs w:val="28"/>
              </w:rPr>
              <w:t>esošām iekārtām – fiksētu augsnes un gruntsūdeņu piesārņojuma līmeni brīdī, kad atbilstoši likuma „Par piesārņojumu” nosacījumiem atļaujas nosacījumi tiek pārskatīti pirmo reizi;</w:t>
            </w:r>
          </w:p>
          <w:p w:rsidR="009E3EFF" w:rsidRDefault="009E3EFF" w:rsidP="00CE32B3">
            <w:pPr>
              <w:pStyle w:val="naiskr"/>
              <w:numPr>
                <w:ilvl w:val="0"/>
                <w:numId w:val="7"/>
              </w:numPr>
              <w:jc w:val="both"/>
              <w:rPr>
                <w:sz w:val="28"/>
                <w:szCs w:val="28"/>
              </w:rPr>
            </w:pPr>
            <w:r>
              <w:rPr>
                <w:sz w:val="28"/>
                <w:szCs w:val="28"/>
              </w:rPr>
              <w:t xml:space="preserve">nodrošinātu informāciju, kas gadījumā, ja iekārtas darbība tiek pilnīgi pārtraukta, kalpotu par pamatu nosacījumu izvirzīšanai vietas sakārtošanai stāvoklī, kāds tas bija uz </w:t>
            </w:r>
            <w:proofErr w:type="spellStart"/>
            <w:r>
              <w:rPr>
                <w:sz w:val="28"/>
                <w:szCs w:val="28"/>
              </w:rPr>
              <w:t>pamatziņojuma</w:t>
            </w:r>
            <w:proofErr w:type="spellEnd"/>
            <w:r>
              <w:rPr>
                <w:sz w:val="28"/>
                <w:szCs w:val="28"/>
              </w:rPr>
              <w:t xml:space="preserve"> izstrādes brīdi;</w:t>
            </w:r>
          </w:p>
          <w:p w:rsidR="009E3EFF" w:rsidRDefault="009E3EFF" w:rsidP="00CE32B3">
            <w:pPr>
              <w:pStyle w:val="naiskr"/>
              <w:numPr>
                <w:ilvl w:val="0"/>
                <w:numId w:val="7"/>
              </w:numPr>
              <w:jc w:val="both"/>
              <w:rPr>
                <w:sz w:val="28"/>
                <w:szCs w:val="28"/>
              </w:rPr>
            </w:pPr>
            <w:r>
              <w:rPr>
                <w:sz w:val="28"/>
                <w:szCs w:val="28"/>
              </w:rPr>
              <w:t>gadījumos, kad piesārņojuma līmenis iekārtas teritorijā var būtiski apdraudēt vidi vai cilvēku veselību, veiktu nepieciešamos sanācijas pasākumus atbilstoši likumā „Par piesārņojumu” noteiktajam.</w:t>
            </w:r>
          </w:p>
          <w:p w:rsidR="009E3EFF" w:rsidRPr="00B13754" w:rsidRDefault="009E3EFF" w:rsidP="00216732">
            <w:pPr>
              <w:pStyle w:val="naiskr"/>
              <w:jc w:val="both"/>
              <w:rPr>
                <w:sz w:val="28"/>
                <w:szCs w:val="28"/>
              </w:rPr>
            </w:pPr>
          </w:p>
        </w:tc>
      </w:tr>
      <w:tr w:rsidR="009E3EFF" w:rsidTr="00B13754">
        <w:tc>
          <w:tcPr>
            <w:tcW w:w="720" w:type="dxa"/>
          </w:tcPr>
          <w:p w:rsidR="009E3EFF" w:rsidRPr="00B13754" w:rsidRDefault="009E3EFF" w:rsidP="00B13754">
            <w:pPr>
              <w:jc w:val="center"/>
              <w:rPr>
                <w:sz w:val="28"/>
                <w:szCs w:val="28"/>
              </w:rPr>
            </w:pPr>
            <w:r w:rsidRPr="00B13754">
              <w:rPr>
                <w:sz w:val="28"/>
                <w:szCs w:val="28"/>
              </w:rPr>
              <w:lastRenderedPageBreak/>
              <w:t>5.</w:t>
            </w:r>
          </w:p>
        </w:tc>
        <w:tc>
          <w:tcPr>
            <w:tcW w:w="2700" w:type="dxa"/>
          </w:tcPr>
          <w:p w:rsidR="009E3EFF" w:rsidRPr="00B13754" w:rsidRDefault="009E3EFF" w:rsidP="00B56889">
            <w:pPr>
              <w:rPr>
                <w:sz w:val="28"/>
                <w:szCs w:val="28"/>
              </w:rPr>
            </w:pPr>
            <w:r w:rsidRPr="00B13754">
              <w:rPr>
                <w:sz w:val="28"/>
                <w:szCs w:val="28"/>
              </w:rPr>
              <w:t>Projekta izstrādē iesaistītās institūcijas</w:t>
            </w:r>
          </w:p>
        </w:tc>
        <w:tc>
          <w:tcPr>
            <w:tcW w:w="5939" w:type="dxa"/>
          </w:tcPr>
          <w:p w:rsidR="009E3EFF" w:rsidRPr="00B13754" w:rsidRDefault="009E3EFF" w:rsidP="00B13754">
            <w:pPr>
              <w:pStyle w:val="naiskr"/>
              <w:jc w:val="both"/>
              <w:rPr>
                <w:sz w:val="28"/>
                <w:szCs w:val="28"/>
              </w:rPr>
            </w:pPr>
            <w:r>
              <w:rPr>
                <w:sz w:val="28"/>
                <w:szCs w:val="28"/>
              </w:rPr>
              <w:t>Nav attiecināms</w:t>
            </w:r>
          </w:p>
        </w:tc>
      </w:tr>
      <w:tr w:rsidR="009E3EFF" w:rsidTr="00B13754">
        <w:tc>
          <w:tcPr>
            <w:tcW w:w="720" w:type="dxa"/>
          </w:tcPr>
          <w:p w:rsidR="009E3EFF" w:rsidRPr="00B13754" w:rsidRDefault="009E3EFF" w:rsidP="00B13754">
            <w:pPr>
              <w:jc w:val="center"/>
              <w:rPr>
                <w:sz w:val="28"/>
                <w:szCs w:val="28"/>
              </w:rPr>
            </w:pPr>
            <w:r w:rsidRPr="00B13754">
              <w:rPr>
                <w:sz w:val="28"/>
                <w:szCs w:val="28"/>
              </w:rPr>
              <w:t>6.</w:t>
            </w:r>
          </w:p>
        </w:tc>
        <w:tc>
          <w:tcPr>
            <w:tcW w:w="2700" w:type="dxa"/>
          </w:tcPr>
          <w:p w:rsidR="009E3EFF" w:rsidRPr="00B13754" w:rsidRDefault="009E3EFF" w:rsidP="00B56889">
            <w:pPr>
              <w:rPr>
                <w:sz w:val="28"/>
                <w:szCs w:val="28"/>
              </w:rPr>
            </w:pPr>
            <w:r w:rsidRPr="00B13754">
              <w:rPr>
                <w:sz w:val="28"/>
                <w:szCs w:val="28"/>
              </w:rPr>
              <w:t>Iemesli, kādēļ netika nodrošināta sabiedrības līdzdalība</w:t>
            </w:r>
          </w:p>
        </w:tc>
        <w:tc>
          <w:tcPr>
            <w:tcW w:w="5939" w:type="dxa"/>
          </w:tcPr>
          <w:p w:rsidR="009E3EFF" w:rsidRPr="00B13754" w:rsidRDefault="009E3EFF" w:rsidP="00B13754">
            <w:pPr>
              <w:spacing w:after="120"/>
              <w:rPr>
                <w:sz w:val="28"/>
                <w:szCs w:val="28"/>
              </w:rPr>
            </w:pPr>
            <w:r w:rsidRPr="00B13754">
              <w:rPr>
                <w:sz w:val="28"/>
                <w:szCs w:val="28"/>
              </w:rPr>
              <w:t xml:space="preserve">Nav attiecināms </w:t>
            </w:r>
          </w:p>
          <w:p w:rsidR="009E3EFF" w:rsidRPr="00B13754" w:rsidRDefault="009E3EFF" w:rsidP="00B13754">
            <w:pPr>
              <w:spacing w:after="120"/>
              <w:rPr>
                <w:sz w:val="28"/>
                <w:szCs w:val="28"/>
              </w:rPr>
            </w:pPr>
          </w:p>
        </w:tc>
      </w:tr>
      <w:tr w:rsidR="009E3EFF" w:rsidRPr="00B13754" w:rsidTr="00B13754">
        <w:trPr>
          <w:trHeight w:val="1025"/>
        </w:trPr>
        <w:tc>
          <w:tcPr>
            <w:tcW w:w="720" w:type="dxa"/>
          </w:tcPr>
          <w:p w:rsidR="009E3EFF" w:rsidRPr="00B13754" w:rsidRDefault="009E3EFF" w:rsidP="00B13754">
            <w:pPr>
              <w:jc w:val="center"/>
              <w:rPr>
                <w:sz w:val="28"/>
                <w:szCs w:val="28"/>
              </w:rPr>
            </w:pPr>
            <w:r w:rsidRPr="00B13754">
              <w:rPr>
                <w:sz w:val="28"/>
                <w:szCs w:val="28"/>
              </w:rPr>
              <w:t>7.</w:t>
            </w:r>
          </w:p>
        </w:tc>
        <w:tc>
          <w:tcPr>
            <w:tcW w:w="2700" w:type="dxa"/>
          </w:tcPr>
          <w:p w:rsidR="009E3EFF" w:rsidRPr="00B13754" w:rsidRDefault="009E3EFF" w:rsidP="00B56889">
            <w:pPr>
              <w:rPr>
                <w:sz w:val="28"/>
                <w:szCs w:val="28"/>
              </w:rPr>
            </w:pPr>
            <w:r w:rsidRPr="00B13754">
              <w:rPr>
                <w:sz w:val="28"/>
                <w:szCs w:val="28"/>
              </w:rPr>
              <w:t>Cita informācija</w:t>
            </w:r>
          </w:p>
        </w:tc>
        <w:tc>
          <w:tcPr>
            <w:tcW w:w="5939" w:type="dxa"/>
          </w:tcPr>
          <w:p w:rsidR="009E3EFF" w:rsidRPr="00B13754" w:rsidRDefault="009E3EFF" w:rsidP="00B13754">
            <w:pPr>
              <w:jc w:val="both"/>
              <w:rPr>
                <w:sz w:val="28"/>
                <w:szCs w:val="28"/>
              </w:rPr>
            </w:pPr>
            <w:r>
              <w:rPr>
                <w:sz w:val="28"/>
                <w:szCs w:val="28"/>
              </w:rPr>
              <w:t xml:space="preserve">Nav </w:t>
            </w:r>
          </w:p>
        </w:tc>
      </w:tr>
    </w:tbl>
    <w:p w:rsidR="009E3EFF" w:rsidRDefault="009E3EFF" w:rsidP="00B5688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5939"/>
      </w:tblGrid>
      <w:tr w:rsidR="009E3EFF" w:rsidRPr="00B13754" w:rsidTr="00B13754">
        <w:tc>
          <w:tcPr>
            <w:tcW w:w="9287" w:type="dxa"/>
            <w:gridSpan w:val="3"/>
          </w:tcPr>
          <w:p w:rsidR="009E3EFF" w:rsidRPr="00B13754" w:rsidRDefault="009E3EFF" w:rsidP="00B13754">
            <w:pPr>
              <w:jc w:val="center"/>
              <w:rPr>
                <w:b/>
                <w:sz w:val="28"/>
                <w:szCs w:val="28"/>
              </w:rPr>
            </w:pPr>
            <w:r w:rsidRPr="00B13754">
              <w:rPr>
                <w:b/>
                <w:sz w:val="28"/>
                <w:szCs w:val="28"/>
              </w:rPr>
              <w:t>II. Tiesību akta projekta ietekme uz sabiedrību</w:t>
            </w:r>
          </w:p>
        </w:tc>
      </w:tr>
      <w:tr w:rsidR="009E3EFF" w:rsidRPr="00B13754" w:rsidTr="00B13754">
        <w:tc>
          <w:tcPr>
            <w:tcW w:w="648" w:type="dxa"/>
          </w:tcPr>
          <w:p w:rsidR="009E3EFF" w:rsidRPr="00B13754" w:rsidRDefault="009E3EFF" w:rsidP="00B13754">
            <w:pPr>
              <w:jc w:val="center"/>
              <w:rPr>
                <w:sz w:val="28"/>
                <w:szCs w:val="28"/>
              </w:rPr>
            </w:pPr>
            <w:r w:rsidRPr="00B13754">
              <w:rPr>
                <w:sz w:val="28"/>
                <w:szCs w:val="28"/>
              </w:rPr>
              <w:t>1.</w:t>
            </w:r>
          </w:p>
        </w:tc>
        <w:tc>
          <w:tcPr>
            <w:tcW w:w="2700" w:type="dxa"/>
          </w:tcPr>
          <w:p w:rsidR="009E3EFF" w:rsidRPr="00B13754" w:rsidRDefault="009E3EFF" w:rsidP="000F32B0">
            <w:pPr>
              <w:rPr>
                <w:sz w:val="28"/>
                <w:szCs w:val="28"/>
              </w:rPr>
            </w:pPr>
            <w:r w:rsidRPr="00B13754">
              <w:rPr>
                <w:sz w:val="28"/>
                <w:szCs w:val="28"/>
              </w:rPr>
              <w:t>Sabiedrības mērķgrupa</w:t>
            </w:r>
          </w:p>
        </w:tc>
        <w:tc>
          <w:tcPr>
            <w:tcW w:w="5939" w:type="dxa"/>
          </w:tcPr>
          <w:p w:rsidR="009E3EFF" w:rsidRPr="00D53C56" w:rsidRDefault="009E3EFF" w:rsidP="00D53C56">
            <w:pPr>
              <w:jc w:val="both"/>
              <w:rPr>
                <w:sz w:val="28"/>
                <w:szCs w:val="28"/>
              </w:rPr>
            </w:pPr>
            <w:r w:rsidRPr="00D53C56">
              <w:rPr>
                <w:sz w:val="28"/>
                <w:szCs w:val="28"/>
              </w:rPr>
              <w:t>Operatori (komersanti), kuriem izsniegta A kategorijas piesārņojošas darbības atļauja, un kuri savā darbībā izmanto, ražo vai uzglabā bīstamas ķīmiskas vielas</w:t>
            </w:r>
            <w:r>
              <w:rPr>
                <w:sz w:val="28"/>
                <w:szCs w:val="28"/>
              </w:rPr>
              <w:t xml:space="preserve"> (aptuveni 25 esošas iekārtas enerģētikas un ķīmiskās rūpniecības jomā)</w:t>
            </w:r>
            <w:r w:rsidRPr="00D53C56">
              <w:rPr>
                <w:sz w:val="28"/>
                <w:szCs w:val="28"/>
              </w:rPr>
              <w:t xml:space="preserve">, Valsts vides dienests un tā reģionālās vides pārvaldes.  </w:t>
            </w:r>
          </w:p>
        </w:tc>
      </w:tr>
      <w:tr w:rsidR="009E3EFF" w:rsidRPr="00B13754" w:rsidTr="00B13754">
        <w:tc>
          <w:tcPr>
            <w:tcW w:w="648" w:type="dxa"/>
          </w:tcPr>
          <w:p w:rsidR="009E3EFF" w:rsidRPr="00B13754" w:rsidRDefault="009E3EFF" w:rsidP="00B13754">
            <w:pPr>
              <w:jc w:val="center"/>
              <w:rPr>
                <w:sz w:val="28"/>
                <w:szCs w:val="28"/>
              </w:rPr>
            </w:pPr>
            <w:r w:rsidRPr="00B13754">
              <w:rPr>
                <w:sz w:val="28"/>
                <w:szCs w:val="28"/>
              </w:rPr>
              <w:t>2.</w:t>
            </w:r>
          </w:p>
        </w:tc>
        <w:tc>
          <w:tcPr>
            <w:tcW w:w="2700" w:type="dxa"/>
          </w:tcPr>
          <w:p w:rsidR="009E3EFF" w:rsidRPr="00B13754" w:rsidRDefault="009E3EFF" w:rsidP="000F32B0">
            <w:pPr>
              <w:rPr>
                <w:sz w:val="28"/>
                <w:szCs w:val="28"/>
              </w:rPr>
            </w:pPr>
            <w:r w:rsidRPr="00B13754">
              <w:rPr>
                <w:sz w:val="28"/>
                <w:szCs w:val="28"/>
              </w:rPr>
              <w:t>Citas sabiedrības grupas (bez mērķgrupas), kuras tiesiskais regulējums arī ietekmē vai varētu ietekmēt</w:t>
            </w:r>
          </w:p>
        </w:tc>
        <w:tc>
          <w:tcPr>
            <w:tcW w:w="5939" w:type="dxa"/>
          </w:tcPr>
          <w:p w:rsidR="009E3EFF" w:rsidRPr="00B13754" w:rsidRDefault="009E3EFF" w:rsidP="007975EF">
            <w:pPr>
              <w:rPr>
                <w:sz w:val="28"/>
                <w:szCs w:val="28"/>
              </w:rPr>
            </w:pPr>
            <w:r w:rsidRPr="00B13754">
              <w:rPr>
                <w:sz w:val="28"/>
                <w:szCs w:val="28"/>
              </w:rPr>
              <w:t>Nav attiecināms</w:t>
            </w:r>
          </w:p>
        </w:tc>
      </w:tr>
      <w:tr w:rsidR="009E3EFF" w:rsidRPr="00B13754" w:rsidTr="00B13754">
        <w:tc>
          <w:tcPr>
            <w:tcW w:w="648" w:type="dxa"/>
          </w:tcPr>
          <w:p w:rsidR="009E3EFF" w:rsidRPr="00B13754" w:rsidRDefault="009E3EFF" w:rsidP="00B13754">
            <w:pPr>
              <w:jc w:val="center"/>
              <w:rPr>
                <w:sz w:val="28"/>
                <w:szCs w:val="28"/>
              </w:rPr>
            </w:pPr>
            <w:r w:rsidRPr="00B13754">
              <w:rPr>
                <w:sz w:val="28"/>
                <w:szCs w:val="28"/>
              </w:rPr>
              <w:t>3.</w:t>
            </w:r>
          </w:p>
        </w:tc>
        <w:tc>
          <w:tcPr>
            <w:tcW w:w="2700" w:type="dxa"/>
          </w:tcPr>
          <w:p w:rsidR="009E3EFF" w:rsidRPr="00B13754" w:rsidRDefault="009E3EFF" w:rsidP="000F32B0">
            <w:pPr>
              <w:rPr>
                <w:sz w:val="28"/>
                <w:szCs w:val="28"/>
              </w:rPr>
            </w:pPr>
            <w:r w:rsidRPr="00B13754">
              <w:rPr>
                <w:sz w:val="28"/>
                <w:szCs w:val="28"/>
              </w:rPr>
              <w:t xml:space="preserve">Tiesiskā regulējuma </w:t>
            </w:r>
            <w:r w:rsidRPr="00B13754">
              <w:rPr>
                <w:sz w:val="28"/>
                <w:szCs w:val="28"/>
              </w:rPr>
              <w:lastRenderedPageBreak/>
              <w:t>finansiālā ietekme</w:t>
            </w:r>
          </w:p>
        </w:tc>
        <w:tc>
          <w:tcPr>
            <w:tcW w:w="5939" w:type="dxa"/>
          </w:tcPr>
          <w:p w:rsidR="009E3EFF" w:rsidRPr="00B13754" w:rsidRDefault="009E3EFF" w:rsidP="002D6122">
            <w:pPr>
              <w:jc w:val="both"/>
              <w:rPr>
                <w:sz w:val="28"/>
                <w:szCs w:val="28"/>
              </w:rPr>
            </w:pPr>
            <w:r>
              <w:rPr>
                <w:sz w:val="28"/>
                <w:szCs w:val="28"/>
              </w:rPr>
              <w:lastRenderedPageBreak/>
              <w:t xml:space="preserve">Finansiāla ietekme iespējama attiecībā uz </w:t>
            </w:r>
            <w:proofErr w:type="spellStart"/>
            <w:r>
              <w:rPr>
                <w:sz w:val="28"/>
                <w:szCs w:val="28"/>
              </w:rPr>
              <w:lastRenderedPageBreak/>
              <w:t>pamatziņojuma</w:t>
            </w:r>
            <w:proofErr w:type="spellEnd"/>
            <w:r>
              <w:rPr>
                <w:sz w:val="28"/>
                <w:szCs w:val="28"/>
              </w:rPr>
              <w:t xml:space="preserve"> izstrādei nepieciešamā augsnes un pazemes ūdeņu stāvokļa apzināšanu operatoriem, ja līdz šim nav veikts augsnes un pazemes ūdeņu monitorings, kā arī informācija par iekārtu nav iekļauta piesārņoto un potenciāli piesārņoto vietu reģistrā. Noteikumu projekta finansiālās ietekmes  apmērs nav atbilstoši novērtējams, jo bīstamo ķīmisko vielu testēšanas metožu izmaksas variē plašā spektrā, tai skaitā atkarībā no testējamās vides (grunts vai pazemes ūdeņu paraugs), kā arī testējamā parametra (ķīmiskās vielas).</w:t>
            </w:r>
          </w:p>
        </w:tc>
      </w:tr>
      <w:tr w:rsidR="009E3EFF" w:rsidRPr="00B13754" w:rsidTr="00B13754">
        <w:tc>
          <w:tcPr>
            <w:tcW w:w="648" w:type="dxa"/>
          </w:tcPr>
          <w:p w:rsidR="009E3EFF" w:rsidRPr="00B13754" w:rsidRDefault="009E3EFF" w:rsidP="00B13754">
            <w:pPr>
              <w:jc w:val="center"/>
              <w:rPr>
                <w:sz w:val="28"/>
                <w:szCs w:val="28"/>
              </w:rPr>
            </w:pPr>
            <w:r w:rsidRPr="00B13754">
              <w:rPr>
                <w:sz w:val="28"/>
                <w:szCs w:val="28"/>
              </w:rPr>
              <w:lastRenderedPageBreak/>
              <w:t>4.</w:t>
            </w:r>
          </w:p>
        </w:tc>
        <w:tc>
          <w:tcPr>
            <w:tcW w:w="2700" w:type="dxa"/>
          </w:tcPr>
          <w:p w:rsidR="009E3EFF" w:rsidRPr="00B13754" w:rsidRDefault="009E3EFF" w:rsidP="000F32B0">
            <w:pPr>
              <w:rPr>
                <w:sz w:val="28"/>
                <w:szCs w:val="28"/>
              </w:rPr>
            </w:pPr>
            <w:r w:rsidRPr="00B13754">
              <w:rPr>
                <w:sz w:val="28"/>
                <w:szCs w:val="28"/>
              </w:rPr>
              <w:t>Tiesiskā regulējuma nefinansiālā ietekme</w:t>
            </w:r>
          </w:p>
        </w:tc>
        <w:tc>
          <w:tcPr>
            <w:tcW w:w="5939" w:type="dxa"/>
          </w:tcPr>
          <w:p w:rsidR="009E3EFF" w:rsidRPr="00B13754" w:rsidRDefault="003277DE" w:rsidP="003277DE">
            <w:pPr>
              <w:jc w:val="both"/>
              <w:rPr>
                <w:sz w:val="28"/>
                <w:szCs w:val="28"/>
              </w:rPr>
            </w:pPr>
            <w:r>
              <w:rPr>
                <w:sz w:val="28"/>
                <w:szCs w:val="28"/>
              </w:rPr>
              <w:t xml:space="preserve"> Noteikumu projekta regulējums vērsts uz vides kvalitātes saglabāšanu, veicot A kategorijas piesārņojošas darbības, kurās tiek izmantotas, ražotas vai uzglabātas bīstamas ķīmiskas vielas.</w:t>
            </w:r>
          </w:p>
        </w:tc>
      </w:tr>
      <w:tr w:rsidR="009E3EFF" w:rsidRPr="00B13754" w:rsidTr="00B13754">
        <w:tc>
          <w:tcPr>
            <w:tcW w:w="648" w:type="dxa"/>
          </w:tcPr>
          <w:p w:rsidR="009E3EFF" w:rsidRPr="00B13754" w:rsidRDefault="009E3EFF" w:rsidP="00B13754">
            <w:pPr>
              <w:jc w:val="center"/>
              <w:rPr>
                <w:sz w:val="28"/>
                <w:szCs w:val="28"/>
              </w:rPr>
            </w:pPr>
            <w:r w:rsidRPr="00B13754">
              <w:rPr>
                <w:sz w:val="28"/>
                <w:szCs w:val="28"/>
              </w:rPr>
              <w:t>5.</w:t>
            </w:r>
          </w:p>
        </w:tc>
        <w:tc>
          <w:tcPr>
            <w:tcW w:w="2700" w:type="dxa"/>
          </w:tcPr>
          <w:p w:rsidR="009E3EFF" w:rsidRPr="00B13754" w:rsidRDefault="009E3EFF" w:rsidP="000F32B0">
            <w:pPr>
              <w:rPr>
                <w:sz w:val="28"/>
                <w:szCs w:val="28"/>
              </w:rPr>
            </w:pPr>
            <w:r w:rsidRPr="00B13754">
              <w:rPr>
                <w:sz w:val="28"/>
                <w:szCs w:val="28"/>
              </w:rPr>
              <w:t>Administratīvās procedūras raksturojums</w:t>
            </w:r>
          </w:p>
        </w:tc>
        <w:tc>
          <w:tcPr>
            <w:tcW w:w="5939" w:type="dxa"/>
          </w:tcPr>
          <w:p w:rsidR="009E3EFF" w:rsidRPr="00B13754" w:rsidRDefault="009E3EFF" w:rsidP="007975EF">
            <w:pPr>
              <w:rPr>
                <w:sz w:val="28"/>
                <w:szCs w:val="28"/>
              </w:rPr>
            </w:pPr>
            <w:r w:rsidRPr="00B13754">
              <w:rPr>
                <w:sz w:val="28"/>
                <w:szCs w:val="28"/>
              </w:rPr>
              <w:t>Nav attiecināms</w:t>
            </w:r>
          </w:p>
        </w:tc>
      </w:tr>
      <w:tr w:rsidR="009E3EFF" w:rsidRPr="00B13754" w:rsidTr="00B13754">
        <w:tc>
          <w:tcPr>
            <w:tcW w:w="648" w:type="dxa"/>
          </w:tcPr>
          <w:p w:rsidR="009E3EFF" w:rsidRPr="00B13754" w:rsidRDefault="009E3EFF" w:rsidP="00B13754">
            <w:pPr>
              <w:jc w:val="center"/>
              <w:rPr>
                <w:sz w:val="28"/>
                <w:szCs w:val="28"/>
              </w:rPr>
            </w:pPr>
            <w:r w:rsidRPr="00B13754">
              <w:rPr>
                <w:sz w:val="28"/>
                <w:szCs w:val="28"/>
              </w:rPr>
              <w:t>6.</w:t>
            </w:r>
          </w:p>
        </w:tc>
        <w:tc>
          <w:tcPr>
            <w:tcW w:w="2700" w:type="dxa"/>
          </w:tcPr>
          <w:p w:rsidR="009E3EFF" w:rsidRPr="00B13754" w:rsidRDefault="009E3EFF" w:rsidP="000F32B0">
            <w:pPr>
              <w:rPr>
                <w:sz w:val="28"/>
                <w:szCs w:val="28"/>
              </w:rPr>
            </w:pPr>
            <w:r w:rsidRPr="00B13754">
              <w:rPr>
                <w:sz w:val="28"/>
                <w:szCs w:val="28"/>
              </w:rPr>
              <w:t>Administratīvo izmaksu monetārs novērtējums</w:t>
            </w:r>
          </w:p>
        </w:tc>
        <w:tc>
          <w:tcPr>
            <w:tcW w:w="5939" w:type="dxa"/>
          </w:tcPr>
          <w:p w:rsidR="009E3EFF" w:rsidRPr="00B13754" w:rsidRDefault="009E3EFF" w:rsidP="00F42A21">
            <w:pPr>
              <w:rPr>
                <w:sz w:val="28"/>
                <w:szCs w:val="28"/>
              </w:rPr>
            </w:pPr>
            <w:r w:rsidRPr="00B13754">
              <w:rPr>
                <w:sz w:val="28"/>
                <w:szCs w:val="28"/>
              </w:rPr>
              <w:t>Nav attiecināms</w:t>
            </w:r>
          </w:p>
        </w:tc>
      </w:tr>
      <w:tr w:rsidR="009E3EFF" w:rsidRPr="00B13754" w:rsidTr="00B13754">
        <w:tc>
          <w:tcPr>
            <w:tcW w:w="648" w:type="dxa"/>
          </w:tcPr>
          <w:p w:rsidR="009E3EFF" w:rsidRPr="00B13754" w:rsidRDefault="009E3EFF" w:rsidP="00B13754">
            <w:pPr>
              <w:jc w:val="center"/>
              <w:rPr>
                <w:sz w:val="28"/>
                <w:szCs w:val="28"/>
              </w:rPr>
            </w:pPr>
            <w:r w:rsidRPr="00B13754">
              <w:rPr>
                <w:sz w:val="28"/>
                <w:szCs w:val="28"/>
              </w:rPr>
              <w:t>7.</w:t>
            </w:r>
          </w:p>
        </w:tc>
        <w:tc>
          <w:tcPr>
            <w:tcW w:w="2700" w:type="dxa"/>
          </w:tcPr>
          <w:p w:rsidR="009E3EFF" w:rsidRPr="00B13754" w:rsidRDefault="009E3EFF" w:rsidP="000F32B0">
            <w:pPr>
              <w:rPr>
                <w:sz w:val="28"/>
                <w:szCs w:val="28"/>
              </w:rPr>
            </w:pPr>
            <w:r w:rsidRPr="00B13754">
              <w:rPr>
                <w:sz w:val="28"/>
                <w:szCs w:val="28"/>
              </w:rPr>
              <w:t>Cita informācija</w:t>
            </w:r>
          </w:p>
        </w:tc>
        <w:tc>
          <w:tcPr>
            <w:tcW w:w="5939" w:type="dxa"/>
          </w:tcPr>
          <w:p w:rsidR="009E3EFF" w:rsidRPr="00B13754" w:rsidRDefault="009E3EFF" w:rsidP="00B13754">
            <w:pPr>
              <w:jc w:val="both"/>
              <w:rPr>
                <w:sz w:val="28"/>
                <w:szCs w:val="28"/>
              </w:rPr>
            </w:pPr>
            <w:r w:rsidRPr="00B13754">
              <w:rPr>
                <w:sz w:val="28"/>
                <w:szCs w:val="28"/>
              </w:rPr>
              <w:t xml:space="preserve">Nav </w:t>
            </w:r>
          </w:p>
        </w:tc>
      </w:tr>
    </w:tbl>
    <w:p w:rsidR="009E3EFF" w:rsidRPr="009D3EB6" w:rsidRDefault="009E3EFF" w:rsidP="00740E61">
      <w:pPr>
        <w:pStyle w:val="BodyTextIndent3"/>
        <w:tabs>
          <w:tab w:val="left" w:pos="1440"/>
        </w:tabs>
        <w:spacing w:after="0"/>
        <w:ind w:left="0"/>
        <w:rPr>
          <w:lang w:val="lv-LV"/>
        </w:rPr>
      </w:pPr>
      <w:r w:rsidRPr="009D3EB6">
        <w:rPr>
          <w:lang w:val="lv-LV"/>
        </w:rPr>
        <w:t> </w:t>
      </w:r>
    </w:p>
    <w:p w:rsidR="009E3EFF" w:rsidRPr="00BD379C" w:rsidRDefault="009E3EFF" w:rsidP="00830D71">
      <w:pPr>
        <w:pStyle w:val="naisf"/>
        <w:rPr>
          <w:sz w:val="28"/>
          <w:szCs w:val="28"/>
        </w:rPr>
      </w:pPr>
      <w:r w:rsidRPr="00C16F4A">
        <w:rPr>
          <w:sz w:val="28"/>
          <w:szCs w:val="28"/>
        </w:rPr>
        <w:t xml:space="preserve">Anotācijas III un IV sadaļa -  </w:t>
      </w:r>
      <w:r>
        <w:rPr>
          <w:sz w:val="28"/>
          <w:szCs w:val="28"/>
        </w:rPr>
        <w:t>noteikumu projekts šīs jomas neskar</w:t>
      </w:r>
      <w:r w:rsidRPr="00C16F4A">
        <w:rPr>
          <w:sz w:val="28"/>
          <w:szCs w:val="28"/>
        </w:rPr>
        <w:t>.</w:t>
      </w:r>
    </w:p>
    <w:p w:rsidR="009E3EFF" w:rsidRDefault="009E3EFF" w:rsidP="00B56889">
      <w:pPr>
        <w:jc w:val="center"/>
      </w:pPr>
    </w:p>
    <w:tbl>
      <w:tblPr>
        <w:tblW w:w="9396"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296"/>
        <w:gridCol w:w="6577"/>
      </w:tblGrid>
      <w:tr w:rsidR="009E3EFF" w:rsidTr="003F2A4D">
        <w:trPr>
          <w:jc w:val="center"/>
        </w:trPr>
        <w:tc>
          <w:tcPr>
            <w:tcW w:w="9396" w:type="dxa"/>
            <w:gridSpan w:val="3"/>
          </w:tcPr>
          <w:p w:rsidR="009E3EFF" w:rsidRPr="003F2A4D" w:rsidRDefault="009E3EFF" w:rsidP="00E94687">
            <w:pPr>
              <w:pStyle w:val="naisnod"/>
              <w:spacing w:before="0" w:after="0"/>
              <w:rPr>
                <w:sz w:val="28"/>
                <w:szCs w:val="28"/>
              </w:rPr>
            </w:pPr>
            <w:r w:rsidRPr="003F2A4D">
              <w:rPr>
                <w:sz w:val="28"/>
                <w:szCs w:val="28"/>
              </w:rPr>
              <w:t>V. Tiesību akta projekta atbilstība Latvijas Republikas starptautiskajām saistībām</w:t>
            </w:r>
          </w:p>
        </w:tc>
      </w:tr>
      <w:tr w:rsidR="009E3EFF" w:rsidTr="00BA7CCC">
        <w:trPr>
          <w:jc w:val="center"/>
        </w:trPr>
        <w:tc>
          <w:tcPr>
            <w:tcW w:w="523" w:type="dxa"/>
          </w:tcPr>
          <w:p w:rsidR="009E3EFF" w:rsidRPr="003F2A4D" w:rsidRDefault="009E3EFF" w:rsidP="00E94687">
            <w:pPr>
              <w:pStyle w:val="naiskr"/>
              <w:tabs>
                <w:tab w:val="left" w:pos="2628"/>
              </w:tabs>
              <w:spacing w:before="0" w:after="0"/>
              <w:jc w:val="both"/>
              <w:rPr>
                <w:sz w:val="28"/>
                <w:szCs w:val="28"/>
              </w:rPr>
            </w:pPr>
            <w:r w:rsidRPr="003F2A4D">
              <w:rPr>
                <w:sz w:val="28"/>
                <w:szCs w:val="28"/>
              </w:rPr>
              <w:t>1.</w:t>
            </w:r>
          </w:p>
        </w:tc>
        <w:tc>
          <w:tcPr>
            <w:tcW w:w="2296" w:type="dxa"/>
          </w:tcPr>
          <w:p w:rsidR="009E3EFF" w:rsidRPr="003F2A4D" w:rsidRDefault="009E3EFF" w:rsidP="00E94687">
            <w:pPr>
              <w:pStyle w:val="naiskr"/>
              <w:tabs>
                <w:tab w:val="left" w:pos="2628"/>
              </w:tabs>
              <w:spacing w:before="0" w:after="0"/>
              <w:jc w:val="both"/>
              <w:rPr>
                <w:sz w:val="28"/>
                <w:szCs w:val="28"/>
              </w:rPr>
            </w:pPr>
            <w:r w:rsidRPr="003F2A4D">
              <w:rPr>
                <w:sz w:val="28"/>
                <w:szCs w:val="28"/>
              </w:rPr>
              <w:t>Saistības pret Eiropas Savienību</w:t>
            </w:r>
          </w:p>
        </w:tc>
        <w:tc>
          <w:tcPr>
            <w:tcW w:w="6577" w:type="dxa"/>
          </w:tcPr>
          <w:p w:rsidR="009E3EFF" w:rsidRPr="003F2A4D" w:rsidRDefault="009E3EFF" w:rsidP="006202A3">
            <w:pPr>
              <w:pStyle w:val="naiskr"/>
              <w:tabs>
                <w:tab w:val="left" w:pos="2628"/>
              </w:tabs>
              <w:spacing w:before="0" w:after="0"/>
              <w:jc w:val="both"/>
              <w:rPr>
                <w:sz w:val="28"/>
                <w:szCs w:val="28"/>
              </w:rPr>
            </w:pPr>
            <w:r>
              <w:rPr>
                <w:sz w:val="28"/>
                <w:szCs w:val="28"/>
              </w:rPr>
              <w:t>Noteikumu projektā ietverta atsauce uz</w:t>
            </w:r>
            <w:r w:rsidRPr="003F2A4D">
              <w:rPr>
                <w:sz w:val="28"/>
                <w:szCs w:val="28"/>
              </w:rPr>
              <w:t xml:space="preserve"> </w:t>
            </w:r>
            <w:r>
              <w:rPr>
                <w:sz w:val="28"/>
                <w:szCs w:val="28"/>
              </w:rPr>
              <w:t>Eiropas Parlamenta un Padomes 2010.gada 24.novembra Direktīvu 2010/75/ES par rūpnieciskām emisijām (piesārņojuma integrēta novēršana un kontrole) (pārstrādāta versija). Direktīvas 2010/75/ES normas tiesību aktā valstij jāpārņem līdz 2013.gada 6.janvārim</w:t>
            </w:r>
          </w:p>
          <w:p w:rsidR="009E3EFF" w:rsidRPr="003F2A4D" w:rsidRDefault="009E3EFF" w:rsidP="00E94687">
            <w:pPr>
              <w:pStyle w:val="naiskr"/>
              <w:tabs>
                <w:tab w:val="left" w:pos="2628"/>
              </w:tabs>
              <w:spacing w:before="0" w:after="0"/>
              <w:jc w:val="both"/>
              <w:rPr>
                <w:sz w:val="28"/>
                <w:szCs w:val="28"/>
              </w:rPr>
            </w:pPr>
          </w:p>
        </w:tc>
      </w:tr>
      <w:tr w:rsidR="009E3EFF" w:rsidTr="00BA7CCC">
        <w:trPr>
          <w:jc w:val="center"/>
        </w:trPr>
        <w:tc>
          <w:tcPr>
            <w:tcW w:w="523" w:type="dxa"/>
          </w:tcPr>
          <w:p w:rsidR="009E3EFF" w:rsidRPr="003F2A4D" w:rsidRDefault="009E3EFF" w:rsidP="00E94687">
            <w:pPr>
              <w:pStyle w:val="naiskr"/>
              <w:tabs>
                <w:tab w:val="left" w:pos="2628"/>
              </w:tabs>
              <w:spacing w:before="0" w:after="0"/>
              <w:jc w:val="both"/>
              <w:rPr>
                <w:sz w:val="28"/>
                <w:szCs w:val="28"/>
              </w:rPr>
            </w:pPr>
            <w:r w:rsidRPr="003F2A4D">
              <w:rPr>
                <w:sz w:val="28"/>
                <w:szCs w:val="28"/>
              </w:rPr>
              <w:t>2.</w:t>
            </w:r>
          </w:p>
        </w:tc>
        <w:tc>
          <w:tcPr>
            <w:tcW w:w="2296" w:type="dxa"/>
          </w:tcPr>
          <w:p w:rsidR="009E3EFF" w:rsidRPr="003F2A4D" w:rsidRDefault="009E3EFF" w:rsidP="00E94687">
            <w:pPr>
              <w:pStyle w:val="naiskr"/>
              <w:tabs>
                <w:tab w:val="left" w:pos="2628"/>
              </w:tabs>
              <w:spacing w:before="0" w:after="0"/>
              <w:jc w:val="both"/>
              <w:rPr>
                <w:sz w:val="28"/>
                <w:szCs w:val="28"/>
              </w:rPr>
            </w:pPr>
            <w:r w:rsidRPr="003F2A4D">
              <w:rPr>
                <w:sz w:val="28"/>
                <w:szCs w:val="28"/>
              </w:rPr>
              <w:t>Citas starptautiskās saistības</w:t>
            </w:r>
          </w:p>
        </w:tc>
        <w:tc>
          <w:tcPr>
            <w:tcW w:w="6577" w:type="dxa"/>
          </w:tcPr>
          <w:p w:rsidR="009E3EFF" w:rsidRPr="003F2A4D" w:rsidRDefault="009E3EFF" w:rsidP="00E94687">
            <w:pPr>
              <w:pStyle w:val="naiskr"/>
              <w:tabs>
                <w:tab w:val="left" w:pos="2628"/>
              </w:tabs>
              <w:spacing w:before="0" w:after="0"/>
              <w:jc w:val="both"/>
              <w:rPr>
                <w:sz w:val="28"/>
                <w:szCs w:val="28"/>
              </w:rPr>
            </w:pPr>
            <w:r>
              <w:rPr>
                <w:sz w:val="28"/>
                <w:szCs w:val="28"/>
              </w:rPr>
              <w:t>Nav attiecināms</w:t>
            </w:r>
          </w:p>
        </w:tc>
      </w:tr>
      <w:tr w:rsidR="009E3EFF" w:rsidTr="00BA7CCC">
        <w:trPr>
          <w:jc w:val="center"/>
        </w:trPr>
        <w:tc>
          <w:tcPr>
            <w:tcW w:w="523" w:type="dxa"/>
          </w:tcPr>
          <w:p w:rsidR="009E3EFF" w:rsidRPr="003F2A4D" w:rsidRDefault="009E3EFF" w:rsidP="00E94687">
            <w:pPr>
              <w:pStyle w:val="naiskr"/>
              <w:tabs>
                <w:tab w:val="left" w:pos="2628"/>
              </w:tabs>
              <w:spacing w:before="0" w:after="0"/>
              <w:jc w:val="both"/>
              <w:rPr>
                <w:sz w:val="28"/>
                <w:szCs w:val="28"/>
              </w:rPr>
            </w:pPr>
            <w:r w:rsidRPr="003F2A4D">
              <w:rPr>
                <w:sz w:val="28"/>
                <w:szCs w:val="28"/>
              </w:rPr>
              <w:t>3.</w:t>
            </w:r>
          </w:p>
        </w:tc>
        <w:tc>
          <w:tcPr>
            <w:tcW w:w="2296" w:type="dxa"/>
          </w:tcPr>
          <w:p w:rsidR="009E3EFF" w:rsidRPr="003F2A4D" w:rsidRDefault="009E3EFF" w:rsidP="00E94687">
            <w:pPr>
              <w:pStyle w:val="naiskr"/>
              <w:tabs>
                <w:tab w:val="left" w:pos="2628"/>
              </w:tabs>
              <w:spacing w:before="0" w:after="0"/>
              <w:jc w:val="both"/>
              <w:rPr>
                <w:sz w:val="28"/>
                <w:szCs w:val="28"/>
              </w:rPr>
            </w:pPr>
            <w:r w:rsidRPr="003F2A4D">
              <w:rPr>
                <w:sz w:val="28"/>
                <w:szCs w:val="28"/>
              </w:rPr>
              <w:t>Cita informācija</w:t>
            </w:r>
          </w:p>
        </w:tc>
        <w:tc>
          <w:tcPr>
            <w:tcW w:w="6577" w:type="dxa"/>
          </w:tcPr>
          <w:p w:rsidR="009E3EFF" w:rsidRPr="003F2A4D" w:rsidRDefault="009E3EFF" w:rsidP="00E26CC6">
            <w:pPr>
              <w:pStyle w:val="naiskr"/>
              <w:tabs>
                <w:tab w:val="left" w:pos="2628"/>
              </w:tabs>
              <w:spacing w:before="0" w:after="0"/>
              <w:jc w:val="both"/>
              <w:rPr>
                <w:sz w:val="28"/>
                <w:szCs w:val="28"/>
              </w:rPr>
            </w:pPr>
            <w:r w:rsidRPr="003F2A4D">
              <w:rPr>
                <w:sz w:val="28"/>
                <w:szCs w:val="28"/>
              </w:rPr>
              <w:t>Nav</w:t>
            </w:r>
            <w:r>
              <w:rPr>
                <w:sz w:val="28"/>
                <w:szCs w:val="28"/>
              </w:rPr>
              <w:t xml:space="preserve"> </w:t>
            </w:r>
          </w:p>
        </w:tc>
      </w:tr>
    </w:tbl>
    <w:p w:rsidR="009E3EFF" w:rsidRDefault="009E3EFF" w:rsidP="003F2A4D">
      <w:pPr>
        <w:pStyle w:val="naisf"/>
        <w:spacing w:before="0" w:after="0"/>
        <w:rPr>
          <w:sz w:val="22"/>
        </w:rPr>
      </w:pPr>
    </w:p>
    <w:tbl>
      <w:tblPr>
        <w:tblW w:w="9473"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
        <w:gridCol w:w="2216"/>
        <w:gridCol w:w="1795"/>
        <w:gridCol w:w="2880"/>
        <w:gridCol w:w="2406"/>
        <w:gridCol w:w="59"/>
        <w:gridCol w:w="58"/>
      </w:tblGrid>
      <w:tr w:rsidR="009E3EFF" w:rsidTr="00F76EE5">
        <w:trPr>
          <w:gridBefore w:val="1"/>
          <w:wBefore w:w="59" w:type="dxa"/>
          <w:trHeight w:val="523"/>
          <w:jc w:val="center"/>
        </w:trPr>
        <w:tc>
          <w:tcPr>
            <w:tcW w:w="9414" w:type="dxa"/>
            <w:gridSpan w:val="6"/>
            <w:vAlign w:val="center"/>
          </w:tcPr>
          <w:p w:rsidR="009E3EFF" w:rsidRPr="003F2A4D" w:rsidRDefault="009E3EFF" w:rsidP="00E94687">
            <w:pPr>
              <w:pStyle w:val="naisnod"/>
              <w:spacing w:before="0" w:after="0"/>
              <w:jc w:val="both"/>
              <w:rPr>
                <w:sz w:val="28"/>
                <w:szCs w:val="28"/>
              </w:rPr>
            </w:pPr>
            <w:r w:rsidRPr="003F2A4D">
              <w:rPr>
                <w:sz w:val="28"/>
                <w:szCs w:val="28"/>
              </w:rPr>
              <w:t xml:space="preserve">1.tabula </w:t>
            </w:r>
          </w:p>
          <w:p w:rsidR="009E3EFF" w:rsidRPr="003F2A4D" w:rsidRDefault="009E3EFF" w:rsidP="00E94687">
            <w:pPr>
              <w:pStyle w:val="naisnod"/>
              <w:spacing w:before="0" w:after="0"/>
              <w:jc w:val="both"/>
              <w:rPr>
                <w:i/>
                <w:sz w:val="28"/>
                <w:szCs w:val="28"/>
              </w:rPr>
            </w:pPr>
            <w:r w:rsidRPr="003F2A4D">
              <w:rPr>
                <w:sz w:val="28"/>
                <w:szCs w:val="28"/>
              </w:rPr>
              <w:t>Tiesību akta projekta atbilstība ES tiesību aktiem</w:t>
            </w:r>
          </w:p>
        </w:tc>
      </w:tr>
      <w:tr w:rsidR="009E3EFF" w:rsidTr="00F76E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117" w:type="dxa"/>
          <w:trHeight w:val="1252"/>
        </w:trPr>
        <w:tc>
          <w:tcPr>
            <w:tcW w:w="9356" w:type="dxa"/>
            <w:gridSpan w:val="5"/>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sidRPr="003F2A4D">
              <w:rPr>
                <w:sz w:val="28"/>
                <w:szCs w:val="28"/>
              </w:rPr>
              <w:lastRenderedPageBreak/>
              <w:t>Aizpilda, ja ar projektu tiek pārņemts vai ieviests vairāk nekā viens ES tiesību akts – jānorāda tā pati informācija, kas prasīta instrukcijas 55.1.apakšpunktā un jau tikusi norādīta arī V sadaļas 1.punkta ietvaros</w:t>
            </w:r>
          </w:p>
        </w:tc>
      </w:tr>
      <w:tr w:rsidR="009E3EFF" w:rsidTr="00F76EE5">
        <w:trPr>
          <w:gridBefore w:val="1"/>
          <w:wBefore w:w="59" w:type="dxa"/>
          <w:trHeight w:val="163"/>
          <w:jc w:val="center"/>
        </w:trPr>
        <w:tc>
          <w:tcPr>
            <w:tcW w:w="9414" w:type="dxa"/>
            <w:gridSpan w:val="6"/>
            <w:vAlign w:val="center"/>
          </w:tcPr>
          <w:p w:rsidR="009E3EFF" w:rsidRPr="005553E4" w:rsidRDefault="009E3EFF" w:rsidP="00591A05">
            <w:pPr>
              <w:pStyle w:val="naiskr"/>
              <w:spacing w:before="0" w:after="0"/>
              <w:jc w:val="both"/>
              <w:rPr>
                <w:b/>
                <w:sz w:val="28"/>
                <w:szCs w:val="28"/>
              </w:rPr>
            </w:pPr>
            <w:r w:rsidRPr="005553E4">
              <w:rPr>
                <w:b/>
                <w:sz w:val="28"/>
                <w:szCs w:val="28"/>
              </w:rPr>
              <w:t>Eiropas Parlamenta un Padomes 2010.gada 24.novembra Direktīvu 2010/75/E</w:t>
            </w:r>
            <w:r w:rsidR="00591A05">
              <w:rPr>
                <w:b/>
                <w:sz w:val="28"/>
                <w:szCs w:val="28"/>
              </w:rPr>
              <w:t>S</w:t>
            </w:r>
            <w:r w:rsidRPr="005553E4">
              <w:rPr>
                <w:b/>
                <w:sz w:val="28"/>
                <w:szCs w:val="28"/>
              </w:rPr>
              <w:t xml:space="preserve"> par rūpnieciskām emisijām (piesārņojuma integrēta novēršana un kontrole) (pārstrādāta versija)</w:t>
            </w:r>
          </w:p>
        </w:tc>
      </w:tr>
      <w:tr w:rsidR="009E3EFF" w:rsidTr="00F76E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117" w:type="dxa"/>
          <w:trHeight w:val="165"/>
        </w:trPr>
        <w:tc>
          <w:tcPr>
            <w:tcW w:w="2275" w:type="dxa"/>
            <w:gridSpan w:val="2"/>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sidRPr="003F2A4D">
              <w:rPr>
                <w:sz w:val="28"/>
                <w:szCs w:val="28"/>
              </w:rPr>
              <w:t>A</w:t>
            </w:r>
          </w:p>
        </w:tc>
        <w:tc>
          <w:tcPr>
            <w:tcW w:w="1795"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sidRPr="003F2A4D">
              <w:rPr>
                <w:sz w:val="28"/>
                <w:szCs w:val="28"/>
              </w:rPr>
              <w:t>B</w:t>
            </w:r>
          </w:p>
        </w:tc>
        <w:tc>
          <w:tcPr>
            <w:tcW w:w="2880"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sidRPr="003F2A4D">
              <w:rPr>
                <w:sz w:val="28"/>
                <w:szCs w:val="28"/>
              </w:rPr>
              <w:t>C</w:t>
            </w:r>
          </w:p>
        </w:tc>
        <w:tc>
          <w:tcPr>
            <w:tcW w:w="2406"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sidRPr="003F2A4D">
              <w:rPr>
                <w:sz w:val="28"/>
                <w:szCs w:val="28"/>
              </w:rPr>
              <w:t>D</w:t>
            </w:r>
          </w:p>
        </w:tc>
      </w:tr>
      <w:tr w:rsidR="009E3EFF" w:rsidTr="00F76E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117" w:type="dxa"/>
          <w:trHeight w:val="1970"/>
        </w:trPr>
        <w:tc>
          <w:tcPr>
            <w:tcW w:w="2275" w:type="dxa"/>
            <w:gridSpan w:val="2"/>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sidRPr="003F2A4D">
              <w:rPr>
                <w:sz w:val="28"/>
                <w:szCs w:val="28"/>
              </w:rPr>
              <w:t xml:space="preserve">Attiecīgā ES tiesību akta panta numurs (uzskaitot katru tiesību akta </w:t>
            </w:r>
            <w:r w:rsidRPr="003F2A4D">
              <w:rPr>
                <w:sz w:val="28"/>
                <w:szCs w:val="28"/>
              </w:rPr>
              <w:br/>
              <w:t>vienību – pantu, daļu, punktu, apakšpunktu)</w:t>
            </w:r>
          </w:p>
        </w:tc>
        <w:tc>
          <w:tcPr>
            <w:tcW w:w="1795"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sidRPr="003F2A4D">
              <w:rPr>
                <w:sz w:val="28"/>
                <w:szCs w:val="28"/>
              </w:rPr>
              <w:t>Projekta vienība, kas pārņem vai ievieš katru šīs tabulas A ailē minēto ES tiesību akta vienību</w:t>
            </w:r>
          </w:p>
        </w:tc>
        <w:tc>
          <w:tcPr>
            <w:tcW w:w="2880"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sidRPr="003F2A4D">
              <w:rPr>
                <w:sz w:val="28"/>
                <w:szCs w:val="28"/>
              </w:rPr>
              <w:t>Informācija par to, vai šīs tabulas A ailē minētās ES tiesību akta vienības tiek pārņemtas vai ieviestas pilnībā vai daļēji.</w:t>
            </w:r>
          </w:p>
        </w:tc>
        <w:tc>
          <w:tcPr>
            <w:tcW w:w="2406"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sidRPr="003F2A4D">
              <w:rPr>
                <w:sz w:val="28"/>
                <w:szCs w:val="28"/>
              </w:rPr>
              <w:t>Informācija par to, vai šīs tabulas B ailē minētās projekta vienības paredz stingrākas prasības nekā šīs tabulas A ailē minētās ES tiesību akta vienības.</w:t>
            </w:r>
          </w:p>
          <w:p w:rsidR="009E3EFF" w:rsidRPr="003F2A4D" w:rsidRDefault="009E3EFF" w:rsidP="00E94687">
            <w:pPr>
              <w:pStyle w:val="naiskr"/>
              <w:spacing w:before="0" w:after="0"/>
              <w:jc w:val="both"/>
              <w:rPr>
                <w:sz w:val="28"/>
                <w:szCs w:val="28"/>
              </w:rPr>
            </w:pPr>
          </w:p>
          <w:p w:rsidR="009E3EFF" w:rsidRPr="003F2A4D" w:rsidRDefault="009E3EFF" w:rsidP="00E94687">
            <w:pPr>
              <w:pStyle w:val="naiskr"/>
              <w:spacing w:before="0" w:after="0"/>
              <w:jc w:val="both"/>
              <w:rPr>
                <w:sz w:val="28"/>
                <w:szCs w:val="28"/>
              </w:rPr>
            </w:pPr>
          </w:p>
          <w:p w:rsidR="009E3EFF" w:rsidRPr="003F2A4D" w:rsidRDefault="009E3EFF" w:rsidP="00E94687">
            <w:pPr>
              <w:pStyle w:val="naiskr"/>
              <w:spacing w:before="0" w:after="0"/>
              <w:jc w:val="both"/>
              <w:rPr>
                <w:sz w:val="28"/>
                <w:szCs w:val="28"/>
              </w:rPr>
            </w:pPr>
          </w:p>
        </w:tc>
      </w:tr>
      <w:tr w:rsidR="009E3EFF" w:rsidTr="00F76EE5">
        <w:trPr>
          <w:gridBefore w:val="1"/>
          <w:gridAfter w:val="1"/>
          <w:wBefore w:w="59" w:type="dxa"/>
          <w:wAfter w:w="58" w:type="dxa"/>
          <w:trHeight w:val="191"/>
          <w:jc w:val="center"/>
        </w:trPr>
        <w:tc>
          <w:tcPr>
            <w:tcW w:w="9356" w:type="dxa"/>
            <w:gridSpan w:val="5"/>
            <w:vAlign w:val="center"/>
          </w:tcPr>
          <w:p w:rsidR="009E3EFF" w:rsidRPr="003F2A4D" w:rsidRDefault="009E3EFF" w:rsidP="00E94687">
            <w:pPr>
              <w:pStyle w:val="naiskr"/>
              <w:spacing w:before="0" w:after="0"/>
              <w:jc w:val="both"/>
              <w:rPr>
                <w:sz w:val="28"/>
                <w:szCs w:val="28"/>
              </w:rPr>
            </w:pPr>
          </w:p>
        </w:tc>
      </w:tr>
      <w:tr w:rsidR="009E3EFF" w:rsidTr="00F76E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117" w:type="dxa"/>
          <w:trHeight w:val="191"/>
        </w:trPr>
        <w:tc>
          <w:tcPr>
            <w:tcW w:w="2275" w:type="dxa"/>
            <w:gridSpan w:val="2"/>
            <w:tcBorders>
              <w:top w:val="single" w:sz="4" w:space="0" w:color="auto"/>
              <w:left w:val="single" w:sz="4" w:space="0" w:color="auto"/>
              <w:bottom w:val="single" w:sz="4" w:space="0" w:color="auto"/>
              <w:right w:val="single" w:sz="4" w:space="0" w:color="auto"/>
            </w:tcBorders>
          </w:tcPr>
          <w:p w:rsidR="009E3EFF" w:rsidRPr="003F2A4D" w:rsidRDefault="00DF00D8" w:rsidP="00E94687">
            <w:pPr>
              <w:pStyle w:val="naiskr"/>
              <w:spacing w:before="0" w:after="0"/>
              <w:jc w:val="both"/>
              <w:rPr>
                <w:sz w:val="28"/>
                <w:szCs w:val="28"/>
              </w:rPr>
            </w:pPr>
            <w:r>
              <w:rPr>
                <w:sz w:val="28"/>
                <w:szCs w:val="28"/>
              </w:rPr>
              <w:t>3.panta 19.punkts</w:t>
            </w:r>
          </w:p>
        </w:tc>
        <w:tc>
          <w:tcPr>
            <w:tcW w:w="1795" w:type="dxa"/>
            <w:tcBorders>
              <w:top w:val="single" w:sz="4" w:space="0" w:color="auto"/>
              <w:left w:val="single" w:sz="4" w:space="0" w:color="auto"/>
              <w:bottom w:val="single" w:sz="4" w:space="0" w:color="auto"/>
              <w:right w:val="single" w:sz="4" w:space="0" w:color="auto"/>
            </w:tcBorders>
          </w:tcPr>
          <w:p w:rsidR="009E3EFF" w:rsidRPr="003F2A4D" w:rsidRDefault="00DF00D8" w:rsidP="00591A05">
            <w:pPr>
              <w:pStyle w:val="naiskr"/>
              <w:spacing w:before="0" w:after="0"/>
              <w:jc w:val="both"/>
              <w:rPr>
                <w:sz w:val="28"/>
                <w:szCs w:val="28"/>
              </w:rPr>
            </w:pPr>
            <w:r>
              <w:rPr>
                <w:sz w:val="28"/>
                <w:szCs w:val="28"/>
              </w:rPr>
              <w:t xml:space="preserve">Noteikumu projekta </w:t>
            </w:r>
            <w:r w:rsidR="00591A05">
              <w:rPr>
                <w:sz w:val="28"/>
                <w:szCs w:val="28"/>
              </w:rPr>
              <w:t>6</w:t>
            </w:r>
            <w:r>
              <w:rPr>
                <w:sz w:val="28"/>
                <w:szCs w:val="28"/>
              </w:rPr>
              <w:t>.punkts</w:t>
            </w:r>
          </w:p>
        </w:tc>
        <w:tc>
          <w:tcPr>
            <w:tcW w:w="2880" w:type="dxa"/>
            <w:tcBorders>
              <w:top w:val="single" w:sz="4" w:space="0" w:color="auto"/>
              <w:left w:val="single" w:sz="4" w:space="0" w:color="auto"/>
              <w:bottom w:val="single" w:sz="4" w:space="0" w:color="auto"/>
              <w:right w:val="single" w:sz="4" w:space="0" w:color="auto"/>
            </w:tcBorders>
          </w:tcPr>
          <w:p w:rsidR="009E3EFF" w:rsidRPr="003F2A4D" w:rsidRDefault="008B738B" w:rsidP="00E94687">
            <w:pPr>
              <w:pStyle w:val="naiskr"/>
              <w:spacing w:before="0" w:after="0"/>
              <w:jc w:val="both"/>
              <w:rPr>
                <w:sz w:val="28"/>
                <w:szCs w:val="28"/>
              </w:rPr>
            </w:pPr>
            <w:r>
              <w:rPr>
                <w:sz w:val="28"/>
                <w:szCs w:val="28"/>
              </w:rPr>
              <w:t>Atbilst pilnībā</w:t>
            </w:r>
          </w:p>
        </w:tc>
        <w:tc>
          <w:tcPr>
            <w:tcW w:w="2406" w:type="dxa"/>
            <w:tcBorders>
              <w:top w:val="single" w:sz="4" w:space="0" w:color="auto"/>
              <w:left w:val="single" w:sz="4" w:space="0" w:color="auto"/>
              <w:bottom w:val="single" w:sz="4" w:space="0" w:color="auto"/>
              <w:right w:val="single" w:sz="4" w:space="0" w:color="auto"/>
            </w:tcBorders>
          </w:tcPr>
          <w:p w:rsidR="009E3EFF" w:rsidRPr="003F2A4D" w:rsidRDefault="008B738B" w:rsidP="00E94687">
            <w:pPr>
              <w:pStyle w:val="naiskr"/>
              <w:spacing w:before="0" w:after="0"/>
              <w:jc w:val="both"/>
              <w:rPr>
                <w:sz w:val="28"/>
                <w:szCs w:val="28"/>
              </w:rPr>
            </w:pPr>
            <w:r>
              <w:rPr>
                <w:sz w:val="28"/>
                <w:szCs w:val="28"/>
              </w:rPr>
              <w:t>Nav noteiktas stingrākas prasības</w:t>
            </w:r>
          </w:p>
        </w:tc>
      </w:tr>
      <w:tr w:rsidR="009E3EFF" w:rsidTr="00F76E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117" w:type="dxa"/>
          <w:trHeight w:val="191"/>
        </w:trPr>
        <w:tc>
          <w:tcPr>
            <w:tcW w:w="2275" w:type="dxa"/>
            <w:gridSpan w:val="2"/>
            <w:tcBorders>
              <w:top w:val="single" w:sz="4" w:space="0" w:color="auto"/>
              <w:left w:val="single" w:sz="4" w:space="0" w:color="auto"/>
              <w:bottom w:val="single" w:sz="4" w:space="0" w:color="auto"/>
              <w:right w:val="single" w:sz="4" w:space="0" w:color="auto"/>
            </w:tcBorders>
          </w:tcPr>
          <w:p w:rsidR="009E3EFF" w:rsidRDefault="009E3EFF" w:rsidP="005553E4">
            <w:pPr>
              <w:pStyle w:val="naiskr"/>
              <w:spacing w:before="0" w:after="0"/>
              <w:jc w:val="both"/>
              <w:rPr>
                <w:sz w:val="28"/>
                <w:szCs w:val="28"/>
              </w:rPr>
            </w:pPr>
            <w:r>
              <w:rPr>
                <w:sz w:val="28"/>
                <w:szCs w:val="28"/>
              </w:rPr>
              <w:t>22.panta</w:t>
            </w:r>
          </w:p>
          <w:p w:rsidR="009E3EFF" w:rsidRPr="003F2A4D" w:rsidRDefault="009E3EFF" w:rsidP="005553E4">
            <w:pPr>
              <w:pStyle w:val="naiskr"/>
              <w:spacing w:before="0" w:after="0"/>
              <w:jc w:val="both"/>
              <w:rPr>
                <w:sz w:val="28"/>
                <w:szCs w:val="28"/>
              </w:rPr>
            </w:pPr>
            <w:r>
              <w:rPr>
                <w:sz w:val="28"/>
                <w:szCs w:val="28"/>
              </w:rPr>
              <w:t>2.punkts</w:t>
            </w:r>
            <w:r w:rsidR="00095A72">
              <w:rPr>
                <w:sz w:val="28"/>
                <w:szCs w:val="28"/>
              </w:rPr>
              <w:t xml:space="preserve"> (ievaddaļa)</w:t>
            </w:r>
          </w:p>
        </w:tc>
        <w:tc>
          <w:tcPr>
            <w:tcW w:w="1795" w:type="dxa"/>
            <w:tcBorders>
              <w:top w:val="single" w:sz="4" w:space="0" w:color="auto"/>
              <w:left w:val="single" w:sz="4" w:space="0" w:color="auto"/>
              <w:bottom w:val="single" w:sz="4" w:space="0" w:color="auto"/>
              <w:right w:val="single" w:sz="4" w:space="0" w:color="auto"/>
            </w:tcBorders>
          </w:tcPr>
          <w:p w:rsidR="009E3EFF" w:rsidRPr="003F2A4D" w:rsidRDefault="009E3EFF" w:rsidP="00591A05">
            <w:pPr>
              <w:pStyle w:val="naiskr"/>
              <w:spacing w:before="0" w:after="0"/>
              <w:jc w:val="both"/>
              <w:rPr>
                <w:sz w:val="28"/>
                <w:szCs w:val="28"/>
              </w:rPr>
            </w:pPr>
            <w:r>
              <w:rPr>
                <w:sz w:val="28"/>
                <w:szCs w:val="28"/>
              </w:rPr>
              <w:t xml:space="preserve">Noteikumu projekta </w:t>
            </w:r>
            <w:r w:rsidR="00591A05">
              <w:rPr>
                <w:sz w:val="28"/>
                <w:szCs w:val="28"/>
              </w:rPr>
              <w:t>7</w:t>
            </w:r>
            <w:r w:rsidR="008B738B">
              <w:rPr>
                <w:sz w:val="28"/>
                <w:szCs w:val="28"/>
              </w:rPr>
              <w:t xml:space="preserve">., </w:t>
            </w:r>
            <w:r w:rsidR="00591A05">
              <w:rPr>
                <w:sz w:val="28"/>
                <w:szCs w:val="28"/>
              </w:rPr>
              <w:t>8</w:t>
            </w:r>
            <w:r>
              <w:rPr>
                <w:sz w:val="28"/>
                <w:szCs w:val="28"/>
              </w:rPr>
              <w:t>.</w:t>
            </w:r>
            <w:r w:rsidR="00095A72">
              <w:rPr>
                <w:sz w:val="28"/>
                <w:szCs w:val="28"/>
              </w:rPr>
              <w:t xml:space="preserve">un </w:t>
            </w:r>
            <w:r w:rsidR="00591A05">
              <w:rPr>
                <w:sz w:val="28"/>
                <w:szCs w:val="28"/>
              </w:rPr>
              <w:t>9</w:t>
            </w:r>
            <w:r w:rsidR="00095A72">
              <w:rPr>
                <w:sz w:val="28"/>
                <w:szCs w:val="28"/>
              </w:rPr>
              <w:t>.</w:t>
            </w:r>
            <w:r>
              <w:rPr>
                <w:sz w:val="28"/>
                <w:szCs w:val="28"/>
              </w:rPr>
              <w:t>punkts</w:t>
            </w:r>
          </w:p>
        </w:tc>
        <w:tc>
          <w:tcPr>
            <w:tcW w:w="2880"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Pr>
                <w:sz w:val="28"/>
                <w:szCs w:val="28"/>
              </w:rPr>
              <w:t>Atbilst pilnībā</w:t>
            </w:r>
          </w:p>
        </w:tc>
        <w:tc>
          <w:tcPr>
            <w:tcW w:w="2406"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Pr>
                <w:sz w:val="28"/>
                <w:szCs w:val="28"/>
              </w:rPr>
              <w:t>Nav noteiktas stingrākas prasības</w:t>
            </w:r>
          </w:p>
        </w:tc>
      </w:tr>
      <w:tr w:rsidR="009E3EFF" w:rsidTr="00F76E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117" w:type="dxa"/>
          <w:trHeight w:val="191"/>
        </w:trPr>
        <w:tc>
          <w:tcPr>
            <w:tcW w:w="2275" w:type="dxa"/>
            <w:gridSpan w:val="2"/>
            <w:tcBorders>
              <w:top w:val="single" w:sz="4" w:space="0" w:color="auto"/>
              <w:left w:val="single" w:sz="4" w:space="0" w:color="auto"/>
              <w:bottom w:val="single" w:sz="4" w:space="0" w:color="auto"/>
              <w:right w:val="single" w:sz="4" w:space="0" w:color="auto"/>
            </w:tcBorders>
          </w:tcPr>
          <w:p w:rsidR="009E3EFF" w:rsidRDefault="009E3EFF" w:rsidP="005553E4">
            <w:pPr>
              <w:pStyle w:val="naiskr"/>
              <w:spacing w:before="0" w:after="0"/>
              <w:jc w:val="both"/>
              <w:rPr>
                <w:sz w:val="28"/>
                <w:szCs w:val="28"/>
              </w:rPr>
            </w:pPr>
            <w:r>
              <w:rPr>
                <w:sz w:val="28"/>
                <w:szCs w:val="28"/>
              </w:rPr>
              <w:t>22.panta</w:t>
            </w:r>
          </w:p>
          <w:p w:rsidR="009E3EFF" w:rsidRPr="003F2A4D" w:rsidRDefault="009E3EFF" w:rsidP="005553E4">
            <w:pPr>
              <w:pStyle w:val="naiskr"/>
              <w:spacing w:before="0" w:after="0"/>
              <w:jc w:val="both"/>
              <w:rPr>
                <w:sz w:val="28"/>
                <w:szCs w:val="28"/>
              </w:rPr>
            </w:pPr>
            <w:r>
              <w:rPr>
                <w:sz w:val="28"/>
                <w:szCs w:val="28"/>
              </w:rPr>
              <w:t>2.punkta (a)</w:t>
            </w:r>
            <w:r w:rsidR="008B738B">
              <w:rPr>
                <w:sz w:val="28"/>
                <w:szCs w:val="28"/>
              </w:rPr>
              <w:t xml:space="preserve"> (b)</w:t>
            </w:r>
          </w:p>
        </w:tc>
        <w:tc>
          <w:tcPr>
            <w:tcW w:w="1795" w:type="dxa"/>
            <w:tcBorders>
              <w:top w:val="single" w:sz="4" w:space="0" w:color="auto"/>
              <w:left w:val="single" w:sz="4" w:space="0" w:color="auto"/>
              <w:bottom w:val="single" w:sz="4" w:space="0" w:color="auto"/>
              <w:right w:val="single" w:sz="4" w:space="0" w:color="auto"/>
            </w:tcBorders>
          </w:tcPr>
          <w:p w:rsidR="009E3EFF" w:rsidRPr="003F2A4D" w:rsidRDefault="009E3EFF" w:rsidP="00591A05">
            <w:pPr>
              <w:pStyle w:val="naiskr"/>
              <w:spacing w:before="0" w:after="0"/>
              <w:jc w:val="both"/>
              <w:rPr>
                <w:sz w:val="28"/>
                <w:szCs w:val="28"/>
              </w:rPr>
            </w:pPr>
            <w:r>
              <w:rPr>
                <w:sz w:val="28"/>
                <w:szCs w:val="28"/>
              </w:rPr>
              <w:t xml:space="preserve">Noteikumu projekta </w:t>
            </w:r>
            <w:r w:rsidR="00591A05">
              <w:rPr>
                <w:sz w:val="28"/>
                <w:szCs w:val="28"/>
              </w:rPr>
              <w:t>4</w:t>
            </w:r>
            <w:r>
              <w:rPr>
                <w:sz w:val="28"/>
                <w:szCs w:val="28"/>
              </w:rPr>
              <w:t>.punkts</w:t>
            </w:r>
          </w:p>
        </w:tc>
        <w:tc>
          <w:tcPr>
            <w:tcW w:w="2880"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Pr>
                <w:sz w:val="28"/>
                <w:szCs w:val="28"/>
              </w:rPr>
              <w:t>Atbilst pilnībā</w:t>
            </w:r>
          </w:p>
        </w:tc>
        <w:tc>
          <w:tcPr>
            <w:tcW w:w="2406" w:type="dxa"/>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jc w:val="both"/>
              <w:rPr>
                <w:sz w:val="28"/>
                <w:szCs w:val="28"/>
              </w:rPr>
            </w:pPr>
            <w:r>
              <w:rPr>
                <w:sz w:val="28"/>
                <w:szCs w:val="28"/>
              </w:rPr>
              <w:t>Nav noteiktas stingrākas prasības</w:t>
            </w:r>
          </w:p>
        </w:tc>
      </w:tr>
      <w:tr w:rsidR="009E3EFF" w:rsidTr="00F76E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117" w:type="dxa"/>
          <w:trHeight w:val="579"/>
        </w:trPr>
        <w:tc>
          <w:tcPr>
            <w:tcW w:w="2275" w:type="dxa"/>
            <w:gridSpan w:val="2"/>
            <w:tcBorders>
              <w:top w:val="single" w:sz="4" w:space="0" w:color="auto"/>
              <w:left w:val="single" w:sz="4" w:space="0" w:color="auto"/>
              <w:bottom w:val="single" w:sz="4" w:space="0" w:color="auto"/>
              <w:right w:val="single" w:sz="4" w:space="0" w:color="auto"/>
            </w:tcBorders>
          </w:tcPr>
          <w:p w:rsidR="009E3EFF" w:rsidRPr="003F2A4D" w:rsidRDefault="009E3EFF" w:rsidP="00E94687">
            <w:pPr>
              <w:pStyle w:val="naiskr"/>
              <w:spacing w:before="0" w:after="0"/>
              <w:rPr>
                <w:sz w:val="28"/>
                <w:szCs w:val="28"/>
              </w:rPr>
            </w:pPr>
            <w:r>
              <w:rPr>
                <w:sz w:val="28"/>
                <w:szCs w:val="28"/>
              </w:rPr>
              <w:t>Cita informācija</w:t>
            </w:r>
          </w:p>
        </w:tc>
        <w:tc>
          <w:tcPr>
            <w:tcW w:w="7081" w:type="dxa"/>
            <w:gridSpan w:val="3"/>
            <w:tcBorders>
              <w:top w:val="single" w:sz="4" w:space="0" w:color="auto"/>
              <w:left w:val="single" w:sz="4" w:space="0" w:color="auto"/>
              <w:bottom w:val="single" w:sz="4" w:space="0" w:color="auto"/>
              <w:right w:val="single" w:sz="4" w:space="0" w:color="auto"/>
            </w:tcBorders>
          </w:tcPr>
          <w:p w:rsidR="00095A72" w:rsidRDefault="00095A72" w:rsidP="00095A72">
            <w:pPr>
              <w:pStyle w:val="naiskr"/>
              <w:spacing w:before="0" w:after="0"/>
              <w:jc w:val="both"/>
              <w:rPr>
                <w:sz w:val="28"/>
                <w:szCs w:val="28"/>
              </w:rPr>
            </w:pPr>
            <w:r>
              <w:rPr>
                <w:sz w:val="28"/>
                <w:szCs w:val="28"/>
              </w:rPr>
              <w:t xml:space="preserve">Likuma „Par piesārņojumu” Likums „Par piesārņojumu” 29.panta </w:t>
            </w:r>
            <w:r w:rsidR="003E6768">
              <w:rPr>
                <w:sz w:val="28"/>
                <w:szCs w:val="28"/>
              </w:rPr>
              <w:t>sestā daļa</w:t>
            </w:r>
            <w:r>
              <w:rPr>
                <w:sz w:val="28"/>
                <w:szCs w:val="28"/>
              </w:rPr>
              <w:t xml:space="preserve"> ietver Direktīvas 2010/75/ES 22.panta</w:t>
            </w:r>
          </w:p>
          <w:p w:rsidR="009E3EFF" w:rsidRPr="005553E4" w:rsidRDefault="00095A72" w:rsidP="007C1276">
            <w:pPr>
              <w:pStyle w:val="naiskr"/>
              <w:spacing w:before="0" w:after="0"/>
              <w:jc w:val="both"/>
              <w:rPr>
                <w:sz w:val="28"/>
                <w:szCs w:val="28"/>
              </w:rPr>
            </w:pPr>
            <w:r>
              <w:rPr>
                <w:sz w:val="28"/>
                <w:szCs w:val="28"/>
              </w:rPr>
              <w:t>1.punkta nosacījumu; likuma „Par piesārņojumu” 30.pants ietver Direktīvas 2010/75/ES 22.panta 3.</w:t>
            </w:r>
            <w:r w:rsidR="00C025EC">
              <w:rPr>
                <w:sz w:val="28"/>
                <w:szCs w:val="28"/>
              </w:rPr>
              <w:t>un 4.</w:t>
            </w:r>
            <w:r>
              <w:rPr>
                <w:sz w:val="28"/>
                <w:szCs w:val="28"/>
              </w:rPr>
              <w:t>punkta nosacījumus.</w:t>
            </w:r>
            <w:r w:rsidR="00B23F5D">
              <w:rPr>
                <w:sz w:val="28"/>
                <w:szCs w:val="28"/>
              </w:rPr>
              <w:t xml:space="preserve"> </w:t>
            </w:r>
            <w:r>
              <w:rPr>
                <w:sz w:val="28"/>
                <w:szCs w:val="28"/>
              </w:rPr>
              <w:t>Normas atbilst pilnībā, un stingrākas prasības nav noteiktas.</w:t>
            </w:r>
          </w:p>
        </w:tc>
      </w:tr>
    </w:tbl>
    <w:p w:rsidR="009E3EFF" w:rsidRDefault="009E3EFF" w:rsidP="003F2A4D">
      <w:pPr>
        <w:pStyle w:val="naisf"/>
        <w:spacing w:before="0" w:after="0"/>
        <w:ind w:firstLine="0"/>
        <w:rPr>
          <w:sz w:val="22"/>
        </w:rPr>
      </w:pPr>
    </w:p>
    <w:tbl>
      <w:tblPr>
        <w:tblW w:w="9725"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20"/>
        <w:gridCol w:w="2340"/>
        <w:gridCol w:w="1965"/>
      </w:tblGrid>
      <w:tr w:rsidR="009E3EFF" w:rsidRPr="003F2A4D" w:rsidTr="00BA7CCC">
        <w:trPr>
          <w:trHeight w:val="792"/>
          <w:jc w:val="center"/>
        </w:trPr>
        <w:tc>
          <w:tcPr>
            <w:tcW w:w="9725" w:type="dxa"/>
            <w:gridSpan w:val="3"/>
            <w:vAlign w:val="center"/>
          </w:tcPr>
          <w:p w:rsidR="009E3EFF" w:rsidRPr="003F2A4D" w:rsidRDefault="009E3EFF" w:rsidP="00E94687">
            <w:pPr>
              <w:pStyle w:val="naisnod"/>
              <w:spacing w:before="0" w:after="0"/>
              <w:rPr>
                <w:sz w:val="28"/>
                <w:szCs w:val="28"/>
              </w:rPr>
            </w:pPr>
            <w:r w:rsidRPr="003F2A4D">
              <w:rPr>
                <w:sz w:val="28"/>
                <w:szCs w:val="28"/>
              </w:rPr>
              <w:t xml:space="preserve">2.tabula </w:t>
            </w:r>
          </w:p>
          <w:p w:rsidR="009E3EFF" w:rsidRPr="003F2A4D" w:rsidRDefault="009E3EFF" w:rsidP="00E94687">
            <w:pPr>
              <w:pStyle w:val="naisnod"/>
              <w:spacing w:before="0" w:after="0"/>
              <w:rPr>
                <w:sz w:val="28"/>
                <w:szCs w:val="28"/>
              </w:rPr>
            </w:pPr>
            <w:r w:rsidRPr="003F2A4D">
              <w:rPr>
                <w:sz w:val="28"/>
                <w:szCs w:val="28"/>
              </w:rPr>
              <w:t>Ar tiesību akta projektu uzņemtās saistības, kas izriet no starptautiskajiem tiesību aktiem vai starptautiskas institūcijas vai organizācijas dokumentiem</w:t>
            </w:r>
          </w:p>
          <w:p w:rsidR="009E3EFF" w:rsidRPr="003F2A4D" w:rsidRDefault="009E3EFF" w:rsidP="00E94687">
            <w:pPr>
              <w:pStyle w:val="naisnod"/>
              <w:spacing w:before="0" w:after="0"/>
              <w:rPr>
                <w:sz w:val="28"/>
                <w:szCs w:val="28"/>
              </w:rPr>
            </w:pPr>
            <w:r w:rsidRPr="003F2A4D">
              <w:rPr>
                <w:sz w:val="28"/>
                <w:szCs w:val="28"/>
              </w:rPr>
              <w:t>Pasākumi šo saistību izpildei</w:t>
            </w:r>
          </w:p>
        </w:tc>
      </w:tr>
      <w:tr w:rsidR="009E3EFF" w:rsidRPr="003F2A4D" w:rsidTr="00BA7CCC">
        <w:trPr>
          <w:trHeight w:val="993"/>
          <w:jc w:val="center"/>
        </w:trPr>
        <w:tc>
          <w:tcPr>
            <w:tcW w:w="5420" w:type="dxa"/>
            <w:vAlign w:val="center"/>
          </w:tcPr>
          <w:p w:rsidR="009E3EFF" w:rsidRPr="003F2A4D" w:rsidRDefault="009E3EFF" w:rsidP="00E94687">
            <w:pPr>
              <w:pStyle w:val="naiskr"/>
              <w:spacing w:before="0" w:after="0"/>
              <w:ind w:hanging="10"/>
              <w:rPr>
                <w:sz w:val="28"/>
                <w:szCs w:val="28"/>
              </w:rPr>
            </w:pPr>
            <w:r w:rsidRPr="003F2A4D">
              <w:rPr>
                <w:sz w:val="28"/>
                <w:szCs w:val="28"/>
              </w:rPr>
              <w:lastRenderedPageBreak/>
              <w:t>Attiecīgā starptautiskā tiesību akta vai starptautiskas institūcijas vai organizācijas dokumenta (turpmāk – starptautiskais dokuments) datums, numurs un nosaukums</w:t>
            </w:r>
          </w:p>
        </w:tc>
        <w:tc>
          <w:tcPr>
            <w:tcW w:w="4305" w:type="dxa"/>
            <w:gridSpan w:val="2"/>
          </w:tcPr>
          <w:p w:rsidR="009E3EFF" w:rsidRPr="003F2A4D" w:rsidRDefault="009E3EFF" w:rsidP="00E94687">
            <w:pPr>
              <w:pStyle w:val="naiskr"/>
              <w:spacing w:before="0" w:after="0"/>
              <w:rPr>
                <w:sz w:val="28"/>
                <w:szCs w:val="28"/>
              </w:rPr>
            </w:pPr>
            <w:r w:rsidRPr="003F2A4D">
              <w:rPr>
                <w:sz w:val="28"/>
                <w:szCs w:val="28"/>
              </w:rPr>
              <w:t>Nav attiecināms</w:t>
            </w:r>
          </w:p>
        </w:tc>
      </w:tr>
      <w:tr w:rsidR="009E3EFF" w:rsidRPr="003F2A4D" w:rsidTr="00BA7CCC">
        <w:trPr>
          <w:trHeight w:val="163"/>
          <w:jc w:val="center"/>
        </w:trPr>
        <w:tc>
          <w:tcPr>
            <w:tcW w:w="9725" w:type="dxa"/>
            <w:gridSpan w:val="3"/>
            <w:vAlign w:val="center"/>
          </w:tcPr>
          <w:p w:rsidR="009E3EFF" w:rsidRPr="003F2A4D" w:rsidRDefault="009E3EFF" w:rsidP="00E94687">
            <w:pPr>
              <w:pStyle w:val="naiskr"/>
              <w:spacing w:before="0" w:after="0"/>
              <w:rPr>
                <w:i/>
                <w:sz w:val="28"/>
                <w:szCs w:val="28"/>
              </w:rPr>
            </w:pPr>
          </w:p>
        </w:tc>
      </w:tr>
      <w:tr w:rsidR="009E3EFF" w:rsidRPr="003F2A4D" w:rsidTr="00BA7CCC">
        <w:trPr>
          <w:trHeight w:val="341"/>
          <w:jc w:val="center"/>
        </w:trPr>
        <w:tc>
          <w:tcPr>
            <w:tcW w:w="5420" w:type="dxa"/>
            <w:vAlign w:val="center"/>
          </w:tcPr>
          <w:p w:rsidR="009E3EFF" w:rsidRPr="003F2A4D" w:rsidRDefault="009E3EFF" w:rsidP="00E94687">
            <w:pPr>
              <w:pStyle w:val="naiskr"/>
              <w:spacing w:before="0" w:after="0"/>
              <w:jc w:val="center"/>
              <w:rPr>
                <w:sz w:val="28"/>
                <w:szCs w:val="28"/>
              </w:rPr>
            </w:pPr>
            <w:r w:rsidRPr="003F2A4D">
              <w:rPr>
                <w:sz w:val="28"/>
                <w:szCs w:val="28"/>
              </w:rPr>
              <w:t>A</w:t>
            </w:r>
          </w:p>
        </w:tc>
        <w:tc>
          <w:tcPr>
            <w:tcW w:w="2340" w:type="dxa"/>
            <w:vAlign w:val="center"/>
          </w:tcPr>
          <w:p w:rsidR="009E3EFF" w:rsidRPr="003F2A4D" w:rsidRDefault="009E3EFF" w:rsidP="00E94687">
            <w:pPr>
              <w:pStyle w:val="naiskr"/>
              <w:spacing w:before="0" w:after="0"/>
              <w:jc w:val="center"/>
              <w:rPr>
                <w:sz w:val="28"/>
                <w:szCs w:val="28"/>
              </w:rPr>
            </w:pPr>
            <w:r w:rsidRPr="003F2A4D">
              <w:rPr>
                <w:sz w:val="28"/>
                <w:szCs w:val="28"/>
              </w:rPr>
              <w:t>B</w:t>
            </w:r>
          </w:p>
        </w:tc>
        <w:tc>
          <w:tcPr>
            <w:tcW w:w="1965" w:type="dxa"/>
            <w:vAlign w:val="center"/>
          </w:tcPr>
          <w:p w:rsidR="009E3EFF" w:rsidRPr="003F2A4D" w:rsidRDefault="009E3EFF" w:rsidP="00E94687">
            <w:pPr>
              <w:pStyle w:val="naiskr"/>
              <w:spacing w:before="0" w:after="0"/>
              <w:jc w:val="center"/>
              <w:rPr>
                <w:sz w:val="28"/>
                <w:szCs w:val="28"/>
              </w:rPr>
            </w:pPr>
            <w:r w:rsidRPr="003F2A4D">
              <w:rPr>
                <w:sz w:val="28"/>
                <w:szCs w:val="28"/>
              </w:rPr>
              <w:t>C</w:t>
            </w:r>
          </w:p>
        </w:tc>
      </w:tr>
      <w:tr w:rsidR="009E3EFF" w:rsidRPr="003F2A4D" w:rsidTr="00BA7CCC">
        <w:trPr>
          <w:trHeight w:val="341"/>
          <w:jc w:val="center"/>
        </w:trPr>
        <w:tc>
          <w:tcPr>
            <w:tcW w:w="5420" w:type="dxa"/>
          </w:tcPr>
          <w:p w:rsidR="009E3EFF" w:rsidRPr="003F2A4D" w:rsidRDefault="009E3EFF" w:rsidP="00E94687">
            <w:pPr>
              <w:pStyle w:val="naiskr"/>
              <w:spacing w:before="0" w:after="0"/>
              <w:rPr>
                <w:sz w:val="28"/>
                <w:szCs w:val="28"/>
              </w:rPr>
            </w:pPr>
            <w:r w:rsidRPr="003F2A4D">
              <w:rPr>
                <w:sz w:val="28"/>
                <w:szCs w:val="28"/>
              </w:rPr>
              <w:t>Starptautiskās saistības (pēc būtības), kas izriet no norādītā starptautiskā dokumenta.</w:t>
            </w:r>
          </w:p>
          <w:p w:rsidR="009E3EFF" w:rsidRPr="003F2A4D" w:rsidRDefault="009E3EFF" w:rsidP="00E94687">
            <w:pPr>
              <w:pStyle w:val="naiskr"/>
              <w:spacing w:before="0" w:after="0"/>
              <w:rPr>
                <w:sz w:val="28"/>
                <w:szCs w:val="28"/>
              </w:rPr>
            </w:pPr>
          </w:p>
          <w:p w:rsidR="009E3EFF" w:rsidRPr="003F2A4D" w:rsidRDefault="009E3EFF" w:rsidP="00E94687">
            <w:pPr>
              <w:pStyle w:val="naiskr"/>
              <w:spacing w:before="0" w:after="0"/>
              <w:rPr>
                <w:sz w:val="28"/>
                <w:szCs w:val="28"/>
              </w:rPr>
            </w:pPr>
            <w:r w:rsidRPr="003F2A4D">
              <w:rPr>
                <w:sz w:val="28"/>
                <w:szCs w:val="28"/>
              </w:rPr>
              <w:t>Konkrēti veicamie pasākumi vai uzdevumi, kas nepieciešami šo starptautisko saistību izpildei</w:t>
            </w:r>
          </w:p>
        </w:tc>
        <w:tc>
          <w:tcPr>
            <w:tcW w:w="2340" w:type="dxa"/>
          </w:tcPr>
          <w:p w:rsidR="009E3EFF" w:rsidRPr="003F2A4D" w:rsidRDefault="009E3EFF" w:rsidP="00E94687">
            <w:pPr>
              <w:pStyle w:val="naiskr"/>
              <w:spacing w:before="0" w:after="0"/>
              <w:rPr>
                <w:sz w:val="28"/>
                <w:szCs w:val="28"/>
              </w:rPr>
            </w:pPr>
            <w:r w:rsidRPr="003F2A4D">
              <w:rPr>
                <w:sz w:val="28"/>
                <w:szCs w:val="28"/>
              </w:rPr>
              <w:t>Nav attiecināms</w:t>
            </w:r>
          </w:p>
        </w:tc>
        <w:tc>
          <w:tcPr>
            <w:tcW w:w="1965" w:type="dxa"/>
          </w:tcPr>
          <w:p w:rsidR="009E3EFF" w:rsidRPr="003F2A4D" w:rsidRDefault="009E3EFF" w:rsidP="00E94687">
            <w:pPr>
              <w:pStyle w:val="naiskr"/>
              <w:spacing w:before="0" w:after="0"/>
              <w:rPr>
                <w:sz w:val="28"/>
                <w:szCs w:val="28"/>
              </w:rPr>
            </w:pPr>
            <w:r w:rsidRPr="003F2A4D">
              <w:rPr>
                <w:sz w:val="28"/>
                <w:szCs w:val="28"/>
              </w:rPr>
              <w:t>Nav attiecināms</w:t>
            </w:r>
          </w:p>
        </w:tc>
      </w:tr>
      <w:tr w:rsidR="009E3EFF" w:rsidRPr="003F2A4D" w:rsidTr="00BA7CCC">
        <w:trPr>
          <w:trHeight w:val="624"/>
          <w:jc w:val="center"/>
        </w:trPr>
        <w:tc>
          <w:tcPr>
            <w:tcW w:w="5420" w:type="dxa"/>
          </w:tcPr>
          <w:p w:rsidR="009E3EFF" w:rsidRPr="003F2A4D" w:rsidRDefault="009E3EFF" w:rsidP="00E94687">
            <w:pPr>
              <w:pStyle w:val="naiskr"/>
              <w:spacing w:before="0" w:after="0"/>
              <w:rPr>
                <w:sz w:val="28"/>
                <w:szCs w:val="28"/>
              </w:rPr>
            </w:pPr>
            <w:r w:rsidRPr="003F2A4D">
              <w:rPr>
                <w:sz w:val="28"/>
                <w:szCs w:val="28"/>
              </w:rPr>
              <w:t>Iekļauj informāciju atbilstoši instrukcijas 58.1.apakšpunktā noteiktajam</w:t>
            </w:r>
          </w:p>
        </w:tc>
        <w:tc>
          <w:tcPr>
            <w:tcW w:w="2340" w:type="dxa"/>
          </w:tcPr>
          <w:p w:rsidR="009E3EFF" w:rsidRPr="003F2A4D" w:rsidRDefault="009E3EFF" w:rsidP="00E94687">
            <w:pPr>
              <w:pStyle w:val="naiskr"/>
              <w:spacing w:before="0" w:after="0"/>
              <w:rPr>
                <w:sz w:val="28"/>
                <w:szCs w:val="28"/>
              </w:rPr>
            </w:pPr>
            <w:r w:rsidRPr="003F2A4D">
              <w:rPr>
                <w:sz w:val="28"/>
                <w:szCs w:val="28"/>
              </w:rPr>
              <w:t>Nav attiecināms</w:t>
            </w:r>
          </w:p>
        </w:tc>
        <w:tc>
          <w:tcPr>
            <w:tcW w:w="1965" w:type="dxa"/>
          </w:tcPr>
          <w:p w:rsidR="009E3EFF" w:rsidRPr="003F2A4D" w:rsidRDefault="009E3EFF" w:rsidP="00E94687">
            <w:pPr>
              <w:pStyle w:val="naiskr"/>
              <w:spacing w:before="0" w:after="0"/>
              <w:rPr>
                <w:sz w:val="28"/>
                <w:szCs w:val="28"/>
              </w:rPr>
            </w:pPr>
            <w:r w:rsidRPr="003F2A4D">
              <w:rPr>
                <w:sz w:val="28"/>
                <w:szCs w:val="28"/>
              </w:rPr>
              <w:t>Nav attiecināms</w:t>
            </w:r>
          </w:p>
        </w:tc>
      </w:tr>
    </w:tbl>
    <w:p w:rsidR="009E3EFF" w:rsidRPr="003F2A4D" w:rsidRDefault="009E3EFF" w:rsidP="003F2A4D">
      <w:pPr>
        <w:rPr>
          <w:sz w:val="28"/>
          <w:szCs w:val="28"/>
        </w:rPr>
      </w:pPr>
    </w:p>
    <w:tbl>
      <w:tblPr>
        <w:tblW w:w="9800"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60"/>
        <w:gridCol w:w="2040"/>
      </w:tblGrid>
      <w:tr w:rsidR="009E3EFF" w:rsidRPr="003F2A4D" w:rsidTr="00BA7CCC">
        <w:trPr>
          <w:trHeight w:val="161"/>
          <w:jc w:val="center"/>
        </w:trPr>
        <w:tc>
          <w:tcPr>
            <w:tcW w:w="7760" w:type="dxa"/>
            <w:vAlign w:val="center"/>
          </w:tcPr>
          <w:p w:rsidR="009E3EFF" w:rsidRPr="003F2A4D" w:rsidRDefault="009E3EFF" w:rsidP="00E94687">
            <w:pPr>
              <w:pStyle w:val="naisf"/>
              <w:tabs>
                <w:tab w:val="left" w:pos="900"/>
              </w:tabs>
              <w:spacing w:before="0" w:after="0"/>
              <w:ind w:firstLine="0"/>
              <w:jc w:val="left"/>
              <w:rPr>
                <w:sz w:val="28"/>
                <w:szCs w:val="28"/>
              </w:rPr>
            </w:pPr>
            <w:r w:rsidRPr="003F2A4D">
              <w:rPr>
                <w:sz w:val="28"/>
                <w:szCs w:val="28"/>
              </w:rPr>
              <w:t>Vai starptautiskajā dokumentā paredzētās saistības nav pretrunā ar jau esošajām Latvijas Republikas starptautiskajām saistībām</w:t>
            </w:r>
          </w:p>
        </w:tc>
        <w:tc>
          <w:tcPr>
            <w:tcW w:w="2040" w:type="dxa"/>
          </w:tcPr>
          <w:p w:rsidR="009E3EFF" w:rsidRPr="003F2A4D" w:rsidRDefault="009E3EFF" w:rsidP="00E26CC6">
            <w:pPr>
              <w:pStyle w:val="naiskr"/>
              <w:spacing w:before="0" w:after="0"/>
              <w:rPr>
                <w:sz w:val="28"/>
                <w:szCs w:val="28"/>
              </w:rPr>
            </w:pPr>
            <w:r w:rsidRPr="003F2A4D">
              <w:rPr>
                <w:sz w:val="28"/>
                <w:szCs w:val="28"/>
              </w:rPr>
              <w:t>Nav attiecināms</w:t>
            </w:r>
          </w:p>
        </w:tc>
      </w:tr>
      <w:tr w:rsidR="009E3EFF" w:rsidRPr="003F2A4D" w:rsidTr="00BA7CCC">
        <w:trPr>
          <w:trHeight w:val="709"/>
          <w:jc w:val="center"/>
        </w:trPr>
        <w:tc>
          <w:tcPr>
            <w:tcW w:w="7760" w:type="dxa"/>
          </w:tcPr>
          <w:p w:rsidR="009E3EFF" w:rsidRPr="003F2A4D" w:rsidRDefault="009E3EFF" w:rsidP="00E94687">
            <w:pPr>
              <w:pStyle w:val="naiskr"/>
              <w:spacing w:before="0" w:after="0"/>
              <w:rPr>
                <w:sz w:val="28"/>
                <w:szCs w:val="28"/>
              </w:rPr>
            </w:pPr>
            <w:r w:rsidRPr="003F2A4D">
              <w:rPr>
                <w:sz w:val="28"/>
                <w:szCs w:val="28"/>
              </w:rPr>
              <w:t>Cita informācija</w:t>
            </w:r>
          </w:p>
        </w:tc>
        <w:tc>
          <w:tcPr>
            <w:tcW w:w="2040" w:type="dxa"/>
          </w:tcPr>
          <w:p w:rsidR="009E3EFF" w:rsidRPr="003F2A4D" w:rsidRDefault="009E3EFF" w:rsidP="00E26CC6">
            <w:pPr>
              <w:pStyle w:val="naiskr"/>
              <w:spacing w:before="0" w:after="0"/>
              <w:rPr>
                <w:sz w:val="28"/>
                <w:szCs w:val="28"/>
              </w:rPr>
            </w:pPr>
            <w:r w:rsidRPr="003F2A4D">
              <w:rPr>
                <w:sz w:val="28"/>
                <w:szCs w:val="28"/>
              </w:rPr>
              <w:t>Nav</w:t>
            </w:r>
          </w:p>
        </w:tc>
      </w:tr>
    </w:tbl>
    <w:p w:rsidR="009E3EFF" w:rsidRPr="003F2A4D" w:rsidRDefault="009E3EFF" w:rsidP="00BA7CCC">
      <w:pPr>
        <w:rPr>
          <w:sz w:val="28"/>
          <w:szCs w:val="28"/>
        </w:rPr>
      </w:pPr>
    </w:p>
    <w:p w:rsidR="009E3EFF" w:rsidRDefault="009E3EFF">
      <w:r w:rsidRPr="00830D71">
        <w:rPr>
          <w:sz w:val="28"/>
          <w:szCs w:val="28"/>
        </w:rPr>
        <w:t>Anotācijas V</w:t>
      </w:r>
      <w:r>
        <w:rPr>
          <w:sz w:val="28"/>
          <w:szCs w:val="28"/>
        </w:rPr>
        <w:t>I</w:t>
      </w:r>
      <w:r w:rsidRPr="00830D71">
        <w:rPr>
          <w:sz w:val="28"/>
          <w:szCs w:val="28"/>
        </w:rPr>
        <w:t xml:space="preserve"> sadaļa -  </w:t>
      </w:r>
      <w:r>
        <w:rPr>
          <w:sz w:val="28"/>
          <w:szCs w:val="28"/>
        </w:rPr>
        <w:t>noteikumu projekts šo jomu neskar</w:t>
      </w:r>
    </w:p>
    <w:p w:rsidR="009E3EFF" w:rsidRDefault="009E3EFF" w:rsidP="00B56889">
      <w:pPr>
        <w:jc w:val="center"/>
      </w:pPr>
    </w:p>
    <w:tbl>
      <w:tblPr>
        <w:tblW w:w="947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8"/>
        <w:gridCol w:w="4633"/>
        <w:gridCol w:w="4403"/>
      </w:tblGrid>
      <w:tr w:rsidR="009E3EFF" w:rsidRPr="007975EF">
        <w:trPr>
          <w:jc w:val="center"/>
        </w:trPr>
        <w:tc>
          <w:tcPr>
            <w:tcW w:w="9474" w:type="dxa"/>
            <w:gridSpan w:val="3"/>
            <w:tcMar>
              <w:top w:w="57" w:type="dxa"/>
              <w:left w:w="57" w:type="dxa"/>
              <w:bottom w:w="57" w:type="dxa"/>
              <w:right w:w="57" w:type="dxa"/>
            </w:tcMar>
          </w:tcPr>
          <w:p w:rsidR="009E3EFF" w:rsidRPr="007975EF" w:rsidRDefault="009E3EFF" w:rsidP="00FE3CB3">
            <w:pPr>
              <w:pStyle w:val="naisnod"/>
              <w:spacing w:before="0" w:after="0"/>
              <w:ind w:left="57" w:right="57"/>
              <w:rPr>
                <w:sz w:val="28"/>
                <w:szCs w:val="28"/>
              </w:rPr>
            </w:pPr>
            <w:r w:rsidRPr="007975EF">
              <w:rPr>
                <w:sz w:val="28"/>
                <w:szCs w:val="28"/>
              </w:rPr>
              <w:t>VII. Tiesību akta projekta izpildes nodrošināšana un tās ietekme uz institūcijām</w:t>
            </w:r>
          </w:p>
        </w:tc>
      </w:tr>
      <w:tr w:rsidR="009E3EFF" w:rsidRPr="00FD0C0B">
        <w:trPr>
          <w:trHeight w:val="427"/>
          <w:jc w:val="center"/>
        </w:trPr>
        <w:tc>
          <w:tcPr>
            <w:tcW w:w="394" w:type="dxa"/>
            <w:tcMar>
              <w:top w:w="57" w:type="dxa"/>
              <w:left w:w="57" w:type="dxa"/>
              <w:bottom w:w="57" w:type="dxa"/>
              <w:right w:w="57" w:type="dxa"/>
            </w:tcMar>
          </w:tcPr>
          <w:p w:rsidR="009E3EFF" w:rsidRPr="00FD0C0B" w:rsidRDefault="009E3EFF" w:rsidP="00FE3CB3">
            <w:pPr>
              <w:pStyle w:val="naisnod"/>
              <w:spacing w:before="0" w:after="0"/>
              <w:ind w:left="57" w:right="57"/>
              <w:jc w:val="left"/>
              <w:rPr>
                <w:b w:val="0"/>
                <w:sz w:val="28"/>
                <w:szCs w:val="28"/>
              </w:rPr>
            </w:pPr>
            <w:r w:rsidRPr="00FD0C0B">
              <w:rPr>
                <w:b w:val="0"/>
                <w:sz w:val="28"/>
                <w:szCs w:val="28"/>
              </w:rPr>
              <w:t>1.</w:t>
            </w:r>
          </w:p>
        </w:tc>
        <w:tc>
          <w:tcPr>
            <w:tcW w:w="4654" w:type="dxa"/>
            <w:tcMar>
              <w:top w:w="57" w:type="dxa"/>
              <w:left w:w="57" w:type="dxa"/>
              <w:bottom w:w="57" w:type="dxa"/>
              <w:right w:w="57" w:type="dxa"/>
            </w:tcMar>
          </w:tcPr>
          <w:p w:rsidR="009E3EFF" w:rsidRPr="00FD0C0B" w:rsidRDefault="009E3EFF" w:rsidP="00FE3CB3">
            <w:pPr>
              <w:pStyle w:val="naisf"/>
              <w:spacing w:before="0" w:after="0"/>
              <w:ind w:left="57" w:right="57" w:firstLine="0"/>
              <w:jc w:val="left"/>
              <w:rPr>
                <w:sz w:val="28"/>
                <w:szCs w:val="28"/>
              </w:rPr>
            </w:pPr>
            <w:r w:rsidRPr="00FD0C0B">
              <w:rPr>
                <w:sz w:val="28"/>
                <w:szCs w:val="28"/>
              </w:rPr>
              <w:t xml:space="preserve">Projekta izpildē iesaistītās institūcijas </w:t>
            </w:r>
          </w:p>
        </w:tc>
        <w:tc>
          <w:tcPr>
            <w:tcW w:w="4426" w:type="dxa"/>
            <w:tcMar>
              <w:top w:w="57" w:type="dxa"/>
              <w:left w:w="57" w:type="dxa"/>
              <w:bottom w:w="57" w:type="dxa"/>
              <w:right w:w="57" w:type="dxa"/>
            </w:tcMar>
          </w:tcPr>
          <w:p w:rsidR="009E3EFF" w:rsidRPr="00FD0C0B" w:rsidRDefault="009E3EFF" w:rsidP="00F87429">
            <w:pPr>
              <w:pStyle w:val="naisnod"/>
              <w:spacing w:before="0" w:after="0"/>
              <w:ind w:left="57" w:right="57"/>
              <w:jc w:val="both"/>
              <w:rPr>
                <w:b w:val="0"/>
                <w:sz w:val="28"/>
                <w:szCs w:val="28"/>
              </w:rPr>
            </w:pPr>
            <w:r w:rsidRPr="00FD0C0B">
              <w:rPr>
                <w:b w:val="0"/>
                <w:sz w:val="28"/>
                <w:szCs w:val="28"/>
              </w:rPr>
              <w:t>Valsts vides dienest</w:t>
            </w:r>
            <w:r>
              <w:rPr>
                <w:b w:val="0"/>
                <w:sz w:val="28"/>
                <w:szCs w:val="28"/>
              </w:rPr>
              <w:t>a reģionālās vides pārvaldes.</w:t>
            </w:r>
          </w:p>
        </w:tc>
      </w:tr>
      <w:tr w:rsidR="009E3EFF" w:rsidRPr="007975EF">
        <w:trPr>
          <w:trHeight w:val="463"/>
          <w:jc w:val="center"/>
        </w:trPr>
        <w:tc>
          <w:tcPr>
            <w:tcW w:w="394" w:type="dxa"/>
            <w:tcMar>
              <w:top w:w="57" w:type="dxa"/>
              <w:left w:w="57" w:type="dxa"/>
              <w:bottom w:w="57" w:type="dxa"/>
              <w:right w:w="57" w:type="dxa"/>
            </w:tcMar>
          </w:tcPr>
          <w:p w:rsidR="009E3EFF" w:rsidRPr="007841E4" w:rsidRDefault="009E3EFF" w:rsidP="00FE3CB3">
            <w:pPr>
              <w:pStyle w:val="naisnod"/>
              <w:spacing w:before="0" w:after="0"/>
              <w:ind w:left="57" w:right="57"/>
              <w:jc w:val="left"/>
              <w:rPr>
                <w:b w:val="0"/>
              </w:rPr>
            </w:pPr>
            <w:r w:rsidRPr="007841E4">
              <w:rPr>
                <w:b w:val="0"/>
                <w:sz w:val="22"/>
                <w:szCs w:val="22"/>
              </w:rPr>
              <w:t>2.</w:t>
            </w:r>
          </w:p>
        </w:tc>
        <w:tc>
          <w:tcPr>
            <w:tcW w:w="4654" w:type="dxa"/>
            <w:tcMar>
              <w:top w:w="57" w:type="dxa"/>
              <w:left w:w="57" w:type="dxa"/>
              <w:bottom w:w="57" w:type="dxa"/>
              <w:right w:w="57" w:type="dxa"/>
            </w:tcMar>
          </w:tcPr>
          <w:p w:rsidR="009E3EFF" w:rsidRPr="007975EF" w:rsidRDefault="009E3EFF" w:rsidP="00FE3CB3">
            <w:pPr>
              <w:pStyle w:val="naisf"/>
              <w:spacing w:before="0" w:after="0"/>
              <w:ind w:left="57" w:right="57" w:firstLine="0"/>
              <w:jc w:val="left"/>
              <w:rPr>
                <w:sz w:val="28"/>
                <w:szCs w:val="28"/>
              </w:rPr>
            </w:pPr>
            <w:r w:rsidRPr="007975EF">
              <w:rPr>
                <w:sz w:val="28"/>
                <w:szCs w:val="28"/>
              </w:rPr>
              <w:t xml:space="preserve">Projekta izpildes ietekme uz pārvaldes funkcijām </w:t>
            </w:r>
          </w:p>
        </w:tc>
        <w:tc>
          <w:tcPr>
            <w:tcW w:w="4426" w:type="dxa"/>
            <w:tcMar>
              <w:top w:w="57" w:type="dxa"/>
              <w:left w:w="57" w:type="dxa"/>
              <w:bottom w:w="57" w:type="dxa"/>
              <w:right w:w="57" w:type="dxa"/>
            </w:tcMar>
          </w:tcPr>
          <w:p w:rsidR="009E3EFF" w:rsidRPr="007975EF" w:rsidRDefault="009E3EFF" w:rsidP="000B4E17">
            <w:pPr>
              <w:pStyle w:val="naisnod"/>
              <w:spacing w:before="0" w:after="0"/>
              <w:ind w:right="57"/>
              <w:jc w:val="left"/>
              <w:rPr>
                <w:b w:val="0"/>
                <w:sz w:val="28"/>
                <w:szCs w:val="28"/>
              </w:rPr>
            </w:pPr>
            <w:r>
              <w:rPr>
                <w:b w:val="0"/>
                <w:sz w:val="28"/>
                <w:szCs w:val="28"/>
              </w:rPr>
              <w:t>Nav attiecināms</w:t>
            </w:r>
          </w:p>
        </w:tc>
      </w:tr>
      <w:tr w:rsidR="009E3EFF" w:rsidRPr="007975EF">
        <w:trPr>
          <w:trHeight w:val="725"/>
          <w:jc w:val="center"/>
        </w:trPr>
        <w:tc>
          <w:tcPr>
            <w:tcW w:w="394" w:type="dxa"/>
            <w:tcMar>
              <w:top w:w="57" w:type="dxa"/>
              <w:left w:w="57" w:type="dxa"/>
              <w:bottom w:w="57" w:type="dxa"/>
              <w:right w:w="57" w:type="dxa"/>
            </w:tcMar>
          </w:tcPr>
          <w:p w:rsidR="009E3EFF" w:rsidRPr="007841E4" w:rsidRDefault="009E3EFF" w:rsidP="00FE3CB3">
            <w:pPr>
              <w:pStyle w:val="naisnod"/>
              <w:spacing w:before="0" w:after="0"/>
              <w:ind w:left="57" w:right="57"/>
              <w:jc w:val="left"/>
              <w:rPr>
                <w:b w:val="0"/>
              </w:rPr>
            </w:pPr>
            <w:r w:rsidRPr="007841E4">
              <w:rPr>
                <w:b w:val="0"/>
                <w:sz w:val="22"/>
                <w:szCs w:val="22"/>
              </w:rPr>
              <w:t>3.</w:t>
            </w:r>
          </w:p>
        </w:tc>
        <w:tc>
          <w:tcPr>
            <w:tcW w:w="4654" w:type="dxa"/>
            <w:tcMar>
              <w:top w:w="57" w:type="dxa"/>
              <w:left w:w="57" w:type="dxa"/>
              <w:bottom w:w="57" w:type="dxa"/>
              <w:right w:w="57" w:type="dxa"/>
            </w:tcMar>
          </w:tcPr>
          <w:p w:rsidR="009E3EFF" w:rsidRPr="007975EF" w:rsidRDefault="009E3EFF" w:rsidP="00FE3CB3">
            <w:pPr>
              <w:pStyle w:val="naisf"/>
              <w:spacing w:before="0" w:after="0"/>
              <w:ind w:left="57" w:right="57" w:firstLine="0"/>
              <w:jc w:val="left"/>
              <w:rPr>
                <w:sz w:val="28"/>
                <w:szCs w:val="28"/>
              </w:rPr>
            </w:pPr>
            <w:r w:rsidRPr="007975EF">
              <w:rPr>
                <w:sz w:val="28"/>
                <w:szCs w:val="28"/>
              </w:rPr>
              <w:t>Projekta izpildes ietekme uz pārvaldes institucionālo struktūru.</w:t>
            </w:r>
          </w:p>
          <w:p w:rsidR="009E3EFF" w:rsidRPr="007975EF" w:rsidRDefault="009E3EFF" w:rsidP="00FE3CB3">
            <w:pPr>
              <w:pStyle w:val="naisf"/>
              <w:spacing w:before="0" w:after="0"/>
              <w:ind w:left="57" w:right="57" w:firstLine="0"/>
              <w:jc w:val="left"/>
              <w:rPr>
                <w:sz w:val="28"/>
                <w:szCs w:val="28"/>
              </w:rPr>
            </w:pPr>
            <w:r w:rsidRPr="007975EF">
              <w:rPr>
                <w:sz w:val="28"/>
                <w:szCs w:val="28"/>
              </w:rPr>
              <w:t>Jaunu institūciju izveide</w:t>
            </w:r>
          </w:p>
        </w:tc>
        <w:tc>
          <w:tcPr>
            <w:tcW w:w="4426" w:type="dxa"/>
            <w:tcMar>
              <w:top w:w="57" w:type="dxa"/>
              <w:left w:w="57" w:type="dxa"/>
              <w:bottom w:w="57" w:type="dxa"/>
              <w:right w:w="57" w:type="dxa"/>
            </w:tcMar>
          </w:tcPr>
          <w:p w:rsidR="009E3EFF" w:rsidRPr="007975EF" w:rsidRDefault="009E3EFF" w:rsidP="00FE3CB3">
            <w:pPr>
              <w:pStyle w:val="naisnod"/>
              <w:spacing w:before="0" w:after="0"/>
              <w:ind w:right="57"/>
              <w:jc w:val="left"/>
              <w:rPr>
                <w:b w:val="0"/>
                <w:sz w:val="28"/>
                <w:szCs w:val="28"/>
              </w:rPr>
            </w:pPr>
            <w:r>
              <w:rPr>
                <w:b w:val="0"/>
                <w:iCs/>
                <w:sz w:val="28"/>
                <w:szCs w:val="28"/>
              </w:rPr>
              <w:t>Nav attiecināms</w:t>
            </w:r>
          </w:p>
        </w:tc>
      </w:tr>
      <w:tr w:rsidR="009E3EFF" w:rsidRPr="007975EF">
        <w:trPr>
          <w:trHeight w:val="780"/>
          <w:jc w:val="center"/>
        </w:trPr>
        <w:tc>
          <w:tcPr>
            <w:tcW w:w="394" w:type="dxa"/>
            <w:tcMar>
              <w:top w:w="57" w:type="dxa"/>
              <w:left w:w="57" w:type="dxa"/>
              <w:bottom w:w="57" w:type="dxa"/>
              <w:right w:w="57" w:type="dxa"/>
            </w:tcMar>
          </w:tcPr>
          <w:p w:rsidR="009E3EFF" w:rsidRPr="007841E4" w:rsidRDefault="009E3EFF" w:rsidP="00FE3CB3">
            <w:pPr>
              <w:pStyle w:val="naisnod"/>
              <w:spacing w:before="0" w:after="0"/>
              <w:ind w:left="57" w:right="57"/>
              <w:jc w:val="left"/>
              <w:rPr>
                <w:b w:val="0"/>
              </w:rPr>
            </w:pPr>
            <w:r w:rsidRPr="007841E4">
              <w:rPr>
                <w:b w:val="0"/>
                <w:sz w:val="22"/>
                <w:szCs w:val="22"/>
              </w:rPr>
              <w:t>4.</w:t>
            </w:r>
          </w:p>
        </w:tc>
        <w:tc>
          <w:tcPr>
            <w:tcW w:w="4654" w:type="dxa"/>
            <w:tcMar>
              <w:top w:w="57" w:type="dxa"/>
              <w:left w:w="57" w:type="dxa"/>
              <w:bottom w:w="57" w:type="dxa"/>
              <w:right w:w="57" w:type="dxa"/>
            </w:tcMar>
          </w:tcPr>
          <w:p w:rsidR="009E3EFF" w:rsidRPr="007975EF" w:rsidRDefault="009E3EFF" w:rsidP="00FE3CB3">
            <w:pPr>
              <w:pStyle w:val="naisf"/>
              <w:spacing w:before="0" w:after="0"/>
              <w:ind w:left="57" w:right="57" w:firstLine="0"/>
              <w:jc w:val="left"/>
              <w:rPr>
                <w:sz w:val="28"/>
                <w:szCs w:val="28"/>
              </w:rPr>
            </w:pPr>
            <w:r w:rsidRPr="007975EF">
              <w:rPr>
                <w:sz w:val="28"/>
                <w:szCs w:val="28"/>
              </w:rPr>
              <w:t>Projekta izpildes ietekme uz pārvaldes institucionālo struktūru.</w:t>
            </w:r>
          </w:p>
          <w:p w:rsidR="009E3EFF" w:rsidRPr="007975EF" w:rsidRDefault="009E3EFF" w:rsidP="00FE3CB3">
            <w:pPr>
              <w:pStyle w:val="naisf"/>
              <w:spacing w:before="0" w:after="0"/>
              <w:ind w:left="57" w:right="57" w:firstLine="0"/>
              <w:jc w:val="left"/>
              <w:rPr>
                <w:sz w:val="28"/>
                <w:szCs w:val="28"/>
              </w:rPr>
            </w:pPr>
            <w:r w:rsidRPr="007975EF">
              <w:rPr>
                <w:sz w:val="28"/>
                <w:szCs w:val="28"/>
              </w:rPr>
              <w:t>Esošu institūciju likvidācija</w:t>
            </w:r>
          </w:p>
        </w:tc>
        <w:tc>
          <w:tcPr>
            <w:tcW w:w="4426" w:type="dxa"/>
            <w:tcMar>
              <w:top w:w="57" w:type="dxa"/>
              <w:left w:w="57" w:type="dxa"/>
              <w:bottom w:w="57" w:type="dxa"/>
              <w:right w:w="57" w:type="dxa"/>
            </w:tcMar>
          </w:tcPr>
          <w:p w:rsidR="009E3EFF" w:rsidRPr="007975EF" w:rsidRDefault="009E3EFF" w:rsidP="00626D65">
            <w:pPr>
              <w:pStyle w:val="naisnod"/>
              <w:spacing w:before="0" w:after="0"/>
              <w:ind w:right="57"/>
              <w:jc w:val="left"/>
              <w:rPr>
                <w:b w:val="0"/>
                <w:sz w:val="28"/>
                <w:szCs w:val="28"/>
              </w:rPr>
            </w:pPr>
            <w:r>
              <w:rPr>
                <w:b w:val="0"/>
                <w:sz w:val="28"/>
                <w:szCs w:val="28"/>
              </w:rPr>
              <w:t>Nav attiecināms</w:t>
            </w:r>
          </w:p>
        </w:tc>
      </w:tr>
      <w:tr w:rsidR="009E3EFF" w:rsidRPr="007975EF">
        <w:trPr>
          <w:trHeight w:val="703"/>
          <w:jc w:val="center"/>
        </w:trPr>
        <w:tc>
          <w:tcPr>
            <w:tcW w:w="394" w:type="dxa"/>
            <w:tcMar>
              <w:top w:w="57" w:type="dxa"/>
              <w:left w:w="57" w:type="dxa"/>
              <w:bottom w:w="57" w:type="dxa"/>
              <w:right w:w="57" w:type="dxa"/>
            </w:tcMar>
          </w:tcPr>
          <w:p w:rsidR="009E3EFF" w:rsidRPr="007841E4" w:rsidRDefault="009E3EFF" w:rsidP="00FE3CB3">
            <w:pPr>
              <w:pStyle w:val="naisnod"/>
              <w:spacing w:before="0" w:after="0"/>
              <w:ind w:left="57" w:right="57"/>
              <w:jc w:val="left"/>
              <w:rPr>
                <w:b w:val="0"/>
              </w:rPr>
            </w:pPr>
            <w:r w:rsidRPr="007841E4">
              <w:rPr>
                <w:b w:val="0"/>
                <w:sz w:val="22"/>
                <w:szCs w:val="22"/>
              </w:rPr>
              <w:t>5.</w:t>
            </w:r>
          </w:p>
        </w:tc>
        <w:tc>
          <w:tcPr>
            <w:tcW w:w="4654" w:type="dxa"/>
            <w:tcMar>
              <w:top w:w="57" w:type="dxa"/>
              <w:left w:w="57" w:type="dxa"/>
              <w:bottom w:w="57" w:type="dxa"/>
              <w:right w:w="57" w:type="dxa"/>
            </w:tcMar>
          </w:tcPr>
          <w:p w:rsidR="009E3EFF" w:rsidRPr="007975EF" w:rsidRDefault="009E3EFF" w:rsidP="00FE3CB3">
            <w:pPr>
              <w:pStyle w:val="naisf"/>
              <w:spacing w:before="0" w:after="0"/>
              <w:ind w:left="57" w:right="57" w:firstLine="0"/>
              <w:jc w:val="left"/>
              <w:rPr>
                <w:sz w:val="28"/>
                <w:szCs w:val="28"/>
              </w:rPr>
            </w:pPr>
            <w:r w:rsidRPr="007975EF">
              <w:rPr>
                <w:sz w:val="28"/>
                <w:szCs w:val="28"/>
              </w:rPr>
              <w:t>Projekta izpildes ietekme uz pārvaldes institucionālo struktūru.</w:t>
            </w:r>
          </w:p>
          <w:p w:rsidR="009E3EFF" w:rsidRPr="007975EF" w:rsidRDefault="009E3EFF" w:rsidP="00FE3CB3">
            <w:pPr>
              <w:pStyle w:val="naisf"/>
              <w:spacing w:before="0" w:after="0"/>
              <w:ind w:left="57" w:right="57" w:firstLine="0"/>
              <w:jc w:val="left"/>
              <w:rPr>
                <w:sz w:val="28"/>
                <w:szCs w:val="28"/>
              </w:rPr>
            </w:pPr>
            <w:r w:rsidRPr="007975EF">
              <w:rPr>
                <w:sz w:val="28"/>
                <w:szCs w:val="28"/>
              </w:rPr>
              <w:t>Esošu institūciju reorganizācija</w:t>
            </w:r>
          </w:p>
        </w:tc>
        <w:tc>
          <w:tcPr>
            <w:tcW w:w="4426" w:type="dxa"/>
            <w:tcMar>
              <w:top w:w="57" w:type="dxa"/>
              <w:left w:w="57" w:type="dxa"/>
              <w:bottom w:w="57" w:type="dxa"/>
              <w:right w:w="57" w:type="dxa"/>
            </w:tcMar>
          </w:tcPr>
          <w:p w:rsidR="009E3EFF" w:rsidRPr="007975EF" w:rsidRDefault="009E3EFF" w:rsidP="00626D65">
            <w:pPr>
              <w:pStyle w:val="naisnod"/>
              <w:spacing w:before="0" w:after="0"/>
              <w:ind w:right="57"/>
              <w:jc w:val="left"/>
              <w:rPr>
                <w:b w:val="0"/>
                <w:sz w:val="28"/>
                <w:szCs w:val="28"/>
              </w:rPr>
            </w:pPr>
            <w:r>
              <w:rPr>
                <w:b w:val="0"/>
                <w:sz w:val="28"/>
                <w:szCs w:val="28"/>
              </w:rPr>
              <w:t>Nav attiecināms</w:t>
            </w:r>
          </w:p>
        </w:tc>
      </w:tr>
      <w:tr w:rsidR="009E3EFF" w:rsidRPr="007975EF">
        <w:trPr>
          <w:trHeight w:val="476"/>
          <w:jc w:val="center"/>
        </w:trPr>
        <w:tc>
          <w:tcPr>
            <w:tcW w:w="394" w:type="dxa"/>
            <w:tcMar>
              <w:top w:w="57" w:type="dxa"/>
              <w:left w:w="57" w:type="dxa"/>
              <w:bottom w:w="57" w:type="dxa"/>
              <w:right w:w="57" w:type="dxa"/>
            </w:tcMar>
          </w:tcPr>
          <w:p w:rsidR="009E3EFF" w:rsidRPr="007841E4" w:rsidRDefault="009E3EFF" w:rsidP="00FE3CB3">
            <w:pPr>
              <w:pStyle w:val="naiskr"/>
              <w:spacing w:before="0" w:after="0"/>
              <w:ind w:left="57" w:right="57"/>
            </w:pPr>
            <w:r w:rsidRPr="007841E4">
              <w:rPr>
                <w:sz w:val="22"/>
                <w:szCs w:val="22"/>
              </w:rPr>
              <w:t>6.</w:t>
            </w:r>
          </w:p>
        </w:tc>
        <w:tc>
          <w:tcPr>
            <w:tcW w:w="4654" w:type="dxa"/>
            <w:tcMar>
              <w:top w:w="57" w:type="dxa"/>
              <w:left w:w="57" w:type="dxa"/>
              <w:bottom w:w="57" w:type="dxa"/>
              <w:right w:w="57" w:type="dxa"/>
            </w:tcMar>
          </w:tcPr>
          <w:p w:rsidR="009E3EFF" w:rsidRPr="007975EF" w:rsidRDefault="009E3EFF" w:rsidP="00FE3CB3">
            <w:pPr>
              <w:pStyle w:val="naiskr"/>
              <w:spacing w:before="0" w:after="0"/>
              <w:ind w:left="57" w:right="57"/>
              <w:rPr>
                <w:sz w:val="28"/>
                <w:szCs w:val="28"/>
              </w:rPr>
            </w:pPr>
            <w:r w:rsidRPr="007975EF">
              <w:rPr>
                <w:sz w:val="28"/>
                <w:szCs w:val="28"/>
              </w:rPr>
              <w:t>Cita informācija</w:t>
            </w:r>
          </w:p>
        </w:tc>
        <w:tc>
          <w:tcPr>
            <w:tcW w:w="4426" w:type="dxa"/>
            <w:tcMar>
              <w:top w:w="57" w:type="dxa"/>
              <w:left w:w="57" w:type="dxa"/>
              <w:bottom w:w="57" w:type="dxa"/>
              <w:right w:w="57" w:type="dxa"/>
            </w:tcMar>
          </w:tcPr>
          <w:p w:rsidR="009E3EFF" w:rsidRPr="007975EF" w:rsidRDefault="009E3EFF" w:rsidP="00FE3CB3">
            <w:pPr>
              <w:pStyle w:val="naiskr"/>
              <w:spacing w:before="0" w:after="0"/>
              <w:ind w:left="57" w:right="57"/>
              <w:rPr>
                <w:sz w:val="28"/>
                <w:szCs w:val="28"/>
              </w:rPr>
            </w:pPr>
            <w:r w:rsidRPr="007975EF">
              <w:rPr>
                <w:sz w:val="28"/>
                <w:szCs w:val="28"/>
              </w:rPr>
              <w:t>Nav</w:t>
            </w:r>
          </w:p>
        </w:tc>
      </w:tr>
    </w:tbl>
    <w:p w:rsidR="009E3EFF" w:rsidRDefault="009E3EFF" w:rsidP="00740E61">
      <w:pPr>
        <w:pStyle w:val="BodyTextIndent3"/>
        <w:tabs>
          <w:tab w:val="left" w:pos="1440"/>
        </w:tabs>
        <w:spacing w:before="120"/>
        <w:ind w:left="0"/>
        <w:rPr>
          <w:b/>
          <w:sz w:val="28"/>
          <w:szCs w:val="28"/>
          <w:lang w:val="lv-LV"/>
        </w:rPr>
      </w:pPr>
    </w:p>
    <w:p w:rsidR="009E3EFF" w:rsidRPr="00BD379C" w:rsidRDefault="009E3EFF" w:rsidP="00740E61">
      <w:pPr>
        <w:pStyle w:val="BodyTextIndent3"/>
        <w:tabs>
          <w:tab w:val="left" w:pos="1440"/>
        </w:tabs>
        <w:spacing w:before="120"/>
        <w:ind w:left="0"/>
        <w:rPr>
          <w:sz w:val="28"/>
          <w:szCs w:val="28"/>
          <w:lang w:val="lv-LV"/>
        </w:rPr>
      </w:pPr>
      <w:r w:rsidRPr="00C16F4A">
        <w:rPr>
          <w:sz w:val="28"/>
          <w:szCs w:val="28"/>
          <w:lang w:val="lv-LV"/>
        </w:rPr>
        <w:lastRenderedPageBreak/>
        <w:t xml:space="preserve">Iesniedzējs: </w:t>
      </w:r>
    </w:p>
    <w:p w:rsidR="009E3EFF" w:rsidRPr="005A65E7" w:rsidRDefault="009E3EFF" w:rsidP="00740E61">
      <w:pPr>
        <w:pStyle w:val="BodyTextIndent3"/>
        <w:tabs>
          <w:tab w:val="left" w:pos="1440"/>
        </w:tabs>
        <w:spacing w:before="120"/>
        <w:ind w:left="0"/>
        <w:rPr>
          <w:sz w:val="28"/>
          <w:szCs w:val="28"/>
          <w:lang w:val="lv-LV"/>
        </w:rPr>
      </w:pPr>
      <w:r w:rsidRPr="005A65E7">
        <w:rPr>
          <w:sz w:val="28"/>
          <w:szCs w:val="28"/>
          <w:lang w:val="lv-LV"/>
        </w:rPr>
        <w:t xml:space="preserve">vides aizsardzības un </w:t>
      </w:r>
    </w:p>
    <w:p w:rsidR="009E3EFF" w:rsidRPr="005A65E7" w:rsidRDefault="009E3EFF" w:rsidP="00740E61">
      <w:pPr>
        <w:pStyle w:val="BodyTextIndent3"/>
        <w:tabs>
          <w:tab w:val="left" w:pos="1440"/>
        </w:tabs>
        <w:spacing w:before="120"/>
        <w:ind w:left="0"/>
        <w:rPr>
          <w:sz w:val="28"/>
          <w:szCs w:val="28"/>
          <w:lang w:val="lv-LV"/>
        </w:rPr>
      </w:pPr>
      <w:r>
        <w:rPr>
          <w:sz w:val="28"/>
          <w:szCs w:val="28"/>
          <w:lang w:val="lv-LV"/>
        </w:rPr>
        <w:t>reģionālās attīstības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Pr>
          <w:sz w:val="28"/>
          <w:szCs w:val="28"/>
          <w:lang w:val="lv-LV"/>
        </w:rPr>
        <w:t>E.Sprūdžs</w:t>
      </w:r>
      <w:proofErr w:type="spellEnd"/>
    </w:p>
    <w:p w:rsidR="009E3EFF" w:rsidRPr="005A65E7" w:rsidRDefault="009E3EFF" w:rsidP="00740E61">
      <w:pPr>
        <w:pStyle w:val="BodyTextIndent3"/>
        <w:tabs>
          <w:tab w:val="left" w:pos="1440"/>
        </w:tabs>
        <w:spacing w:before="120"/>
        <w:ind w:left="0"/>
        <w:rPr>
          <w:sz w:val="28"/>
          <w:szCs w:val="28"/>
          <w:lang w:val="lv-LV"/>
        </w:rPr>
      </w:pPr>
    </w:p>
    <w:p w:rsidR="009E3EFF" w:rsidRDefault="009E3EFF" w:rsidP="00740E61">
      <w:pPr>
        <w:pStyle w:val="BodyTextIndent3"/>
        <w:tabs>
          <w:tab w:val="left" w:pos="1440"/>
        </w:tabs>
        <w:spacing w:before="120"/>
        <w:ind w:left="0"/>
        <w:rPr>
          <w:sz w:val="28"/>
          <w:szCs w:val="28"/>
          <w:lang w:val="lv-LV"/>
        </w:rPr>
      </w:pPr>
      <w:r>
        <w:rPr>
          <w:sz w:val="28"/>
          <w:szCs w:val="28"/>
          <w:lang w:val="lv-LV"/>
        </w:rPr>
        <w:t>Vīza:</w:t>
      </w:r>
      <w:r w:rsidRPr="005A65E7">
        <w:rPr>
          <w:sz w:val="28"/>
          <w:szCs w:val="28"/>
          <w:lang w:val="lv-LV"/>
        </w:rPr>
        <w:t xml:space="preserve"> </w:t>
      </w:r>
      <w:r>
        <w:rPr>
          <w:sz w:val="28"/>
          <w:szCs w:val="28"/>
          <w:lang w:val="lv-LV"/>
        </w:rPr>
        <w:t>v</w:t>
      </w:r>
      <w:r w:rsidRPr="005A65E7">
        <w:rPr>
          <w:sz w:val="28"/>
          <w:szCs w:val="28"/>
          <w:lang w:val="lv-LV"/>
        </w:rPr>
        <w:t>alsts</w:t>
      </w:r>
      <w:r>
        <w:rPr>
          <w:sz w:val="28"/>
          <w:szCs w:val="28"/>
          <w:lang w:val="lv-LV"/>
        </w:rPr>
        <w:t xml:space="preserve"> sekretārs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Pr>
          <w:sz w:val="28"/>
          <w:szCs w:val="28"/>
          <w:lang w:val="lv-LV"/>
        </w:rPr>
        <w:t>A.Antonovs</w:t>
      </w:r>
      <w:proofErr w:type="spellEnd"/>
    </w:p>
    <w:p w:rsidR="009E3EFF" w:rsidRDefault="009E3EFF" w:rsidP="00740E61"/>
    <w:p w:rsidR="009E3EFF" w:rsidRDefault="009E3EFF" w:rsidP="00740E61"/>
    <w:p w:rsidR="009E3EFF" w:rsidRDefault="009E3EFF" w:rsidP="00740E61"/>
    <w:p w:rsidR="009E3EFF" w:rsidRPr="00204F6A" w:rsidRDefault="000F1C96" w:rsidP="00740E61">
      <w:r>
        <w:t>04.02.2013</w:t>
      </w:r>
      <w:proofErr w:type="gramStart"/>
      <w:r w:rsidR="009E3EFF">
        <w:t xml:space="preserve">         </w:t>
      </w:r>
      <w:r w:rsidR="009E3EFF" w:rsidRPr="00513749">
        <w:t xml:space="preserve"> </w:t>
      </w:r>
      <w:proofErr w:type="gramEnd"/>
      <w:r w:rsidR="009E3EFF">
        <w:t>15:40</w:t>
      </w:r>
    </w:p>
    <w:p w:rsidR="009E3EFF" w:rsidRPr="00204F6A" w:rsidRDefault="009E3EFF" w:rsidP="00740E61">
      <w:r>
        <w:t>14</w:t>
      </w:r>
      <w:r w:rsidR="003277DE">
        <w:t>1</w:t>
      </w:r>
      <w:r w:rsidR="0047425F">
        <w:t>0</w:t>
      </w:r>
    </w:p>
    <w:p w:rsidR="009E3EFF" w:rsidRPr="00204F6A" w:rsidRDefault="009E3EFF" w:rsidP="00740E61">
      <w:r>
        <w:t xml:space="preserve">D.Ozola </w:t>
      </w:r>
    </w:p>
    <w:p w:rsidR="009E3EFF" w:rsidRDefault="009E3EFF" w:rsidP="004D7780">
      <w:r w:rsidRPr="009B2317">
        <w:t>67026</w:t>
      </w:r>
      <w:r>
        <w:t>516</w:t>
      </w:r>
      <w:r w:rsidRPr="00204F6A">
        <w:t xml:space="preserve">, </w:t>
      </w:r>
      <w:r>
        <w:t>daina.ozola</w:t>
      </w:r>
      <w:r w:rsidRPr="00204F6A">
        <w:t>@</w:t>
      </w:r>
      <w:r>
        <w:t>varam</w:t>
      </w:r>
      <w:r w:rsidRPr="00204F6A">
        <w:t>.gov.lv</w:t>
      </w:r>
    </w:p>
    <w:sectPr w:rsidR="009E3EFF" w:rsidSect="00E56E9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05" w:rsidRDefault="00591A05" w:rsidP="00CE6779">
      <w:pPr>
        <w:pStyle w:val="naislab"/>
      </w:pPr>
      <w:r>
        <w:separator/>
      </w:r>
    </w:p>
  </w:endnote>
  <w:endnote w:type="continuationSeparator" w:id="0">
    <w:p w:rsidR="00591A05" w:rsidRDefault="00591A05" w:rsidP="00CE6779">
      <w:pPr>
        <w:pStyle w:val="naislab"/>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5" w:rsidRPr="00A901AE" w:rsidRDefault="00591A05" w:rsidP="00A901AE">
    <w:pPr>
      <w:pStyle w:val="Title"/>
      <w:jc w:val="both"/>
      <w:rPr>
        <w:b w:val="0"/>
        <w:bCs w:val="0"/>
      </w:rPr>
    </w:pPr>
    <w:r>
      <w:rPr>
        <w:b w:val="0"/>
      </w:rPr>
      <w:t>VARAMAnot_</w:t>
    </w:r>
    <w:r w:rsidR="000F1C96">
      <w:rPr>
        <w:b w:val="0"/>
      </w:rPr>
      <w:t>040213</w:t>
    </w:r>
    <w:r>
      <w:rPr>
        <w:b w:val="0"/>
      </w:rPr>
      <w:t>_pamatzinojums</w:t>
    </w:r>
    <w:r w:rsidRPr="00A901AE">
      <w:rPr>
        <w:b w:val="0"/>
      </w:rPr>
      <w:t>;</w:t>
    </w:r>
    <w:r>
      <w:t xml:space="preserve"> </w:t>
    </w:r>
    <w:r w:rsidRPr="00A901AE">
      <w:rPr>
        <w:b w:val="0"/>
      </w:rPr>
      <w:t>Ministru kabineta noteikumu projekta</w:t>
    </w:r>
    <w:r w:rsidRPr="00262C76">
      <w:rPr>
        <w:sz w:val="28"/>
        <w:szCs w:val="28"/>
      </w:rPr>
      <w:t xml:space="preserve"> </w:t>
    </w:r>
    <w:r w:rsidRPr="00262C76">
      <w:rPr>
        <w:b w:val="0"/>
      </w:rPr>
      <w:t>„</w:t>
    </w:r>
    <w:proofErr w:type="spellStart"/>
    <w:r w:rsidRPr="00262C76">
      <w:rPr>
        <w:b w:val="0"/>
      </w:rPr>
      <w:t>Pamatziņojuma</w:t>
    </w:r>
    <w:proofErr w:type="spellEnd"/>
    <w:r w:rsidRPr="00262C76">
      <w:rPr>
        <w:b w:val="0"/>
      </w:rPr>
      <w:t xml:space="preserve"> izstrādes kārtība un saturs”</w:t>
    </w:r>
    <w:r w:rsidRPr="00A901AE">
      <w:rPr>
        <w:b w:val="0"/>
      </w:rPr>
      <w:t xml:space="preserve"> sākotnējās ietekmes novērtējuma </w:t>
    </w:r>
    <w:smartTag w:uri="schemas-tilde-lv/tildestengine" w:element="veidnes">
      <w:smartTagPr>
        <w:attr w:name="id" w:val="-1"/>
        <w:attr w:name="baseform" w:val="ziņojums"/>
        <w:attr w:name="text" w:val="ziņojums"/>
      </w:smartTagPr>
      <w:r w:rsidRPr="00A901AE">
        <w:rPr>
          <w:b w:val="0"/>
        </w:rPr>
        <w:t>ziņojums</w:t>
      </w:r>
    </w:smartTag>
    <w:r w:rsidRPr="00A901AE">
      <w:rPr>
        <w:b w:val="0"/>
      </w:rPr>
      <w:t xml:space="preserve"> (anotācija)</w:t>
    </w:r>
  </w:p>
  <w:p w:rsidR="00591A05" w:rsidRDefault="00591A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5" w:rsidRPr="00A901AE" w:rsidRDefault="00591A05" w:rsidP="00A901AE">
    <w:pPr>
      <w:pStyle w:val="Title"/>
      <w:jc w:val="both"/>
      <w:rPr>
        <w:b w:val="0"/>
        <w:bCs w:val="0"/>
      </w:rPr>
    </w:pPr>
    <w:r>
      <w:rPr>
        <w:b w:val="0"/>
      </w:rPr>
      <w:t>VARAMAnot_</w:t>
    </w:r>
    <w:r w:rsidR="000F1C96">
      <w:rPr>
        <w:b w:val="0"/>
      </w:rPr>
      <w:t>040213</w:t>
    </w:r>
    <w:r>
      <w:rPr>
        <w:b w:val="0"/>
      </w:rPr>
      <w:t>_pamatzinojums</w:t>
    </w:r>
    <w:r w:rsidRPr="00A901AE">
      <w:rPr>
        <w:b w:val="0"/>
      </w:rPr>
      <w:t>;</w:t>
    </w:r>
    <w:r>
      <w:t xml:space="preserve"> </w:t>
    </w:r>
    <w:r w:rsidRPr="00A901AE">
      <w:rPr>
        <w:b w:val="0"/>
      </w:rPr>
      <w:t>Ministru kabineta noteikumu projekta</w:t>
    </w:r>
    <w:r w:rsidRPr="00262C76">
      <w:rPr>
        <w:sz w:val="28"/>
        <w:szCs w:val="28"/>
      </w:rPr>
      <w:t xml:space="preserve"> </w:t>
    </w:r>
    <w:r w:rsidRPr="00262C76">
      <w:rPr>
        <w:b w:val="0"/>
      </w:rPr>
      <w:t>„</w:t>
    </w:r>
    <w:proofErr w:type="spellStart"/>
    <w:r w:rsidRPr="00262C76">
      <w:rPr>
        <w:b w:val="0"/>
      </w:rPr>
      <w:t>Pamatziņojuma</w:t>
    </w:r>
    <w:proofErr w:type="spellEnd"/>
    <w:r w:rsidRPr="00262C76">
      <w:rPr>
        <w:b w:val="0"/>
      </w:rPr>
      <w:t xml:space="preserve"> izstrādes kārtība un saturs”</w:t>
    </w:r>
    <w:r w:rsidRPr="00A901AE">
      <w:rPr>
        <w:b w:val="0"/>
      </w:rPr>
      <w:t xml:space="preserve"> sākotnējās ietekmes novērtējuma </w:t>
    </w:r>
    <w:smartTag w:uri="schemas-tilde-lv/tildestengine" w:element="veidnes">
      <w:smartTagPr>
        <w:attr w:name="id" w:val="-1"/>
        <w:attr w:name="baseform" w:val="ziņojums"/>
        <w:attr w:name="text" w:val="ziņojums"/>
      </w:smartTagPr>
      <w:r w:rsidRPr="00A901AE">
        <w:rPr>
          <w:b w:val="0"/>
        </w:rPr>
        <w:t>ziņojums</w:t>
      </w:r>
    </w:smartTag>
    <w:r w:rsidRPr="00A901AE">
      <w:rPr>
        <w:b w:val="0"/>
      </w:rPr>
      <w:t xml:space="preserve"> (anotācija)</w:t>
    </w:r>
  </w:p>
  <w:p w:rsidR="00591A05" w:rsidRPr="00A901AE" w:rsidRDefault="00591A05" w:rsidP="00A901AE">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05" w:rsidRDefault="00591A05" w:rsidP="00CE6779">
      <w:pPr>
        <w:pStyle w:val="naislab"/>
      </w:pPr>
      <w:r>
        <w:separator/>
      </w:r>
    </w:p>
  </w:footnote>
  <w:footnote w:type="continuationSeparator" w:id="0">
    <w:p w:rsidR="00591A05" w:rsidRDefault="00591A05" w:rsidP="00CE6779">
      <w:pPr>
        <w:pStyle w:val="naisla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5" w:rsidRDefault="00591A05">
    <w:pPr>
      <w:pStyle w:val="Header"/>
    </w:pPr>
    <w:r w:rsidRPr="00013525">
      <w:rPr>
        <w:rStyle w:val="PageNumber"/>
      </w:rPr>
      <w:tab/>
      <w:t xml:space="preserve"> </w:t>
    </w:r>
    <w:r w:rsidR="00CB5787" w:rsidRPr="00013525">
      <w:rPr>
        <w:rStyle w:val="PageNumber"/>
      </w:rPr>
      <w:fldChar w:fldCharType="begin"/>
    </w:r>
    <w:r w:rsidRPr="00013525">
      <w:rPr>
        <w:rStyle w:val="PageNumber"/>
      </w:rPr>
      <w:instrText xml:space="preserve"> PAGE </w:instrText>
    </w:r>
    <w:r w:rsidR="00CB5787" w:rsidRPr="00013525">
      <w:rPr>
        <w:rStyle w:val="PageNumber"/>
      </w:rPr>
      <w:fldChar w:fldCharType="separate"/>
    </w:r>
    <w:r w:rsidR="0047425F">
      <w:rPr>
        <w:rStyle w:val="PageNumber"/>
        <w:noProof/>
      </w:rPr>
      <w:t>8</w:t>
    </w:r>
    <w:r w:rsidR="00CB5787" w:rsidRPr="00013525">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CD8"/>
    <w:multiLevelType w:val="hybridMultilevel"/>
    <w:tmpl w:val="2474C280"/>
    <w:lvl w:ilvl="0" w:tplc="04260001">
      <w:start w:val="1"/>
      <w:numFmt w:val="bullet"/>
      <w:lvlText w:val=""/>
      <w:lvlJc w:val="left"/>
      <w:pPr>
        <w:tabs>
          <w:tab w:val="num" w:pos="1215"/>
        </w:tabs>
        <w:ind w:left="1215" w:hanging="360"/>
      </w:pPr>
      <w:rPr>
        <w:rFonts w:ascii="Symbol" w:hAnsi="Symbol" w:hint="default"/>
      </w:rPr>
    </w:lvl>
    <w:lvl w:ilvl="1" w:tplc="04260003" w:tentative="1">
      <w:start w:val="1"/>
      <w:numFmt w:val="bullet"/>
      <w:lvlText w:val="o"/>
      <w:lvlJc w:val="left"/>
      <w:pPr>
        <w:tabs>
          <w:tab w:val="num" w:pos="1935"/>
        </w:tabs>
        <w:ind w:left="1935" w:hanging="360"/>
      </w:pPr>
      <w:rPr>
        <w:rFonts w:ascii="Courier New" w:hAnsi="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1">
    <w:nsid w:val="0BEF0AC6"/>
    <w:multiLevelType w:val="hybridMultilevel"/>
    <w:tmpl w:val="F54E59DC"/>
    <w:lvl w:ilvl="0" w:tplc="CC0A17F2">
      <w:start w:val="1"/>
      <w:numFmt w:val="decimal"/>
      <w:lvlText w:val="%1."/>
      <w:lvlJc w:val="left"/>
      <w:pPr>
        <w:tabs>
          <w:tab w:val="num" w:pos="870"/>
        </w:tabs>
        <w:ind w:left="870" w:hanging="51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7CC1D8A"/>
    <w:multiLevelType w:val="hybridMultilevel"/>
    <w:tmpl w:val="C5E0D312"/>
    <w:lvl w:ilvl="0" w:tplc="76C24F62">
      <w:start w:val="1"/>
      <w:numFmt w:val="decimal"/>
      <w:lvlText w:val="%1)"/>
      <w:lvlJc w:val="left"/>
      <w:pPr>
        <w:tabs>
          <w:tab w:val="num" w:pos="900"/>
        </w:tabs>
        <w:ind w:left="900" w:hanging="5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8582CF8"/>
    <w:multiLevelType w:val="hybridMultilevel"/>
    <w:tmpl w:val="4404C394"/>
    <w:lvl w:ilvl="0" w:tplc="1E02A682">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C20BC"/>
    <w:multiLevelType w:val="hybridMultilevel"/>
    <w:tmpl w:val="05525E78"/>
    <w:lvl w:ilvl="0" w:tplc="04260001">
      <w:start w:val="1"/>
      <w:numFmt w:val="bullet"/>
      <w:lvlText w:val=""/>
      <w:lvlJc w:val="left"/>
      <w:pPr>
        <w:tabs>
          <w:tab w:val="num" w:pos="1215"/>
        </w:tabs>
        <w:ind w:left="1215" w:hanging="360"/>
      </w:pPr>
      <w:rPr>
        <w:rFonts w:ascii="Symbol" w:hAnsi="Symbol" w:hint="default"/>
      </w:rPr>
    </w:lvl>
    <w:lvl w:ilvl="1" w:tplc="04260003" w:tentative="1">
      <w:start w:val="1"/>
      <w:numFmt w:val="bullet"/>
      <w:lvlText w:val="o"/>
      <w:lvlJc w:val="left"/>
      <w:pPr>
        <w:tabs>
          <w:tab w:val="num" w:pos="1935"/>
        </w:tabs>
        <w:ind w:left="1935" w:hanging="360"/>
      </w:pPr>
      <w:rPr>
        <w:rFonts w:ascii="Courier New" w:hAnsi="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5">
    <w:nsid w:val="57E24CCC"/>
    <w:multiLevelType w:val="hybridMultilevel"/>
    <w:tmpl w:val="CC8A7E6E"/>
    <w:lvl w:ilvl="0" w:tplc="04260001">
      <w:start w:val="1"/>
      <w:numFmt w:val="bullet"/>
      <w:lvlText w:val=""/>
      <w:lvlJc w:val="left"/>
      <w:pPr>
        <w:tabs>
          <w:tab w:val="num" w:pos="1152"/>
        </w:tabs>
        <w:ind w:left="1152" w:hanging="360"/>
      </w:pPr>
      <w:rPr>
        <w:rFonts w:ascii="Symbol" w:hAnsi="Symbol" w:hint="default"/>
      </w:rPr>
    </w:lvl>
    <w:lvl w:ilvl="1" w:tplc="04260003" w:tentative="1">
      <w:start w:val="1"/>
      <w:numFmt w:val="bullet"/>
      <w:lvlText w:val="o"/>
      <w:lvlJc w:val="left"/>
      <w:pPr>
        <w:tabs>
          <w:tab w:val="num" w:pos="1872"/>
        </w:tabs>
        <w:ind w:left="1872" w:hanging="360"/>
      </w:pPr>
      <w:rPr>
        <w:rFonts w:ascii="Courier New" w:hAnsi="Courier New" w:hint="default"/>
      </w:rPr>
    </w:lvl>
    <w:lvl w:ilvl="2" w:tplc="04260005" w:tentative="1">
      <w:start w:val="1"/>
      <w:numFmt w:val="bullet"/>
      <w:lvlText w:val=""/>
      <w:lvlJc w:val="left"/>
      <w:pPr>
        <w:tabs>
          <w:tab w:val="num" w:pos="2592"/>
        </w:tabs>
        <w:ind w:left="2592" w:hanging="360"/>
      </w:pPr>
      <w:rPr>
        <w:rFonts w:ascii="Wingdings" w:hAnsi="Wingdings" w:hint="default"/>
      </w:rPr>
    </w:lvl>
    <w:lvl w:ilvl="3" w:tplc="04260001" w:tentative="1">
      <w:start w:val="1"/>
      <w:numFmt w:val="bullet"/>
      <w:lvlText w:val=""/>
      <w:lvlJc w:val="left"/>
      <w:pPr>
        <w:tabs>
          <w:tab w:val="num" w:pos="3312"/>
        </w:tabs>
        <w:ind w:left="3312" w:hanging="360"/>
      </w:pPr>
      <w:rPr>
        <w:rFonts w:ascii="Symbol" w:hAnsi="Symbol" w:hint="default"/>
      </w:rPr>
    </w:lvl>
    <w:lvl w:ilvl="4" w:tplc="04260003" w:tentative="1">
      <w:start w:val="1"/>
      <w:numFmt w:val="bullet"/>
      <w:lvlText w:val="o"/>
      <w:lvlJc w:val="left"/>
      <w:pPr>
        <w:tabs>
          <w:tab w:val="num" w:pos="4032"/>
        </w:tabs>
        <w:ind w:left="4032" w:hanging="360"/>
      </w:pPr>
      <w:rPr>
        <w:rFonts w:ascii="Courier New" w:hAnsi="Courier New" w:hint="default"/>
      </w:rPr>
    </w:lvl>
    <w:lvl w:ilvl="5" w:tplc="04260005" w:tentative="1">
      <w:start w:val="1"/>
      <w:numFmt w:val="bullet"/>
      <w:lvlText w:val=""/>
      <w:lvlJc w:val="left"/>
      <w:pPr>
        <w:tabs>
          <w:tab w:val="num" w:pos="4752"/>
        </w:tabs>
        <w:ind w:left="4752" w:hanging="360"/>
      </w:pPr>
      <w:rPr>
        <w:rFonts w:ascii="Wingdings" w:hAnsi="Wingdings" w:hint="default"/>
      </w:rPr>
    </w:lvl>
    <w:lvl w:ilvl="6" w:tplc="04260001" w:tentative="1">
      <w:start w:val="1"/>
      <w:numFmt w:val="bullet"/>
      <w:lvlText w:val=""/>
      <w:lvlJc w:val="left"/>
      <w:pPr>
        <w:tabs>
          <w:tab w:val="num" w:pos="5472"/>
        </w:tabs>
        <w:ind w:left="5472" w:hanging="360"/>
      </w:pPr>
      <w:rPr>
        <w:rFonts w:ascii="Symbol" w:hAnsi="Symbol" w:hint="default"/>
      </w:rPr>
    </w:lvl>
    <w:lvl w:ilvl="7" w:tplc="04260003" w:tentative="1">
      <w:start w:val="1"/>
      <w:numFmt w:val="bullet"/>
      <w:lvlText w:val="o"/>
      <w:lvlJc w:val="left"/>
      <w:pPr>
        <w:tabs>
          <w:tab w:val="num" w:pos="6192"/>
        </w:tabs>
        <w:ind w:left="6192" w:hanging="360"/>
      </w:pPr>
      <w:rPr>
        <w:rFonts w:ascii="Courier New" w:hAnsi="Courier New" w:hint="default"/>
      </w:rPr>
    </w:lvl>
    <w:lvl w:ilvl="8" w:tplc="04260005" w:tentative="1">
      <w:start w:val="1"/>
      <w:numFmt w:val="bullet"/>
      <w:lvlText w:val=""/>
      <w:lvlJc w:val="left"/>
      <w:pPr>
        <w:tabs>
          <w:tab w:val="num" w:pos="6912"/>
        </w:tabs>
        <w:ind w:left="6912" w:hanging="360"/>
      </w:pPr>
      <w:rPr>
        <w:rFonts w:ascii="Wingdings" w:hAnsi="Wingdings" w:hint="default"/>
      </w:rPr>
    </w:lvl>
  </w:abstractNum>
  <w:abstractNum w:abstractNumId="6">
    <w:nsid w:val="7AB5577E"/>
    <w:multiLevelType w:val="hybridMultilevel"/>
    <w:tmpl w:val="88105E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56889"/>
    <w:rsid w:val="000037E7"/>
    <w:rsid w:val="00013525"/>
    <w:rsid w:val="00020740"/>
    <w:rsid w:val="00021914"/>
    <w:rsid w:val="00025D6D"/>
    <w:rsid w:val="00027F6D"/>
    <w:rsid w:val="000458D3"/>
    <w:rsid w:val="00053D84"/>
    <w:rsid w:val="00053E03"/>
    <w:rsid w:val="00077914"/>
    <w:rsid w:val="000920F8"/>
    <w:rsid w:val="00092ED2"/>
    <w:rsid w:val="0009594C"/>
    <w:rsid w:val="00095A72"/>
    <w:rsid w:val="000A09CB"/>
    <w:rsid w:val="000B2E9E"/>
    <w:rsid w:val="000B4E17"/>
    <w:rsid w:val="000B684A"/>
    <w:rsid w:val="000C467D"/>
    <w:rsid w:val="000E3407"/>
    <w:rsid w:val="000E589B"/>
    <w:rsid w:val="000F1C96"/>
    <w:rsid w:val="000F3016"/>
    <w:rsid w:val="000F32B0"/>
    <w:rsid w:val="000F3777"/>
    <w:rsid w:val="001133C6"/>
    <w:rsid w:val="00116604"/>
    <w:rsid w:val="00153937"/>
    <w:rsid w:val="001761F9"/>
    <w:rsid w:val="001A39F5"/>
    <w:rsid w:val="001C46B6"/>
    <w:rsid w:val="001E16C0"/>
    <w:rsid w:val="001F1FFE"/>
    <w:rsid w:val="00204B07"/>
    <w:rsid w:val="00204F6A"/>
    <w:rsid w:val="00213008"/>
    <w:rsid w:val="00216732"/>
    <w:rsid w:val="00216D4D"/>
    <w:rsid w:val="002216A1"/>
    <w:rsid w:val="00235E61"/>
    <w:rsid w:val="00237871"/>
    <w:rsid w:val="002479A3"/>
    <w:rsid w:val="00251449"/>
    <w:rsid w:val="00262C76"/>
    <w:rsid w:val="0026346D"/>
    <w:rsid w:val="00270D07"/>
    <w:rsid w:val="00274312"/>
    <w:rsid w:val="002755B7"/>
    <w:rsid w:val="00281955"/>
    <w:rsid w:val="00284A12"/>
    <w:rsid w:val="00285658"/>
    <w:rsid w:val="00285852"/>
    <w:rsid w:val="002A016F"/>
    <w:rsid w:val="002B03FA"/>
    <w:rsid w:val="002B4019"/>
    <w:rsid w:val="002C141C"/>
    <w:rsid w:val="002D01A6"/>
    <w:rsid w:val="002D6122"/>
    <w:rsid w:val="002E334F"/>
    <w:rsid w:val="002F2058"/>
    <w:rsid w:val="002F4F74"/>
    <w:rsid w:val="003013CB"/>
    <w:rsid w:val="003016EB"/>
    <w:rsid w:val="00302599"/>
    <w:rsid w:val="00304066"/>
    <w:rsid w:val="00304544"/>
    <w:rsid w:val="0030778E"/>
    <w:rsid w:val="00323F27"/>
    <w:rsid w:val="003277DE"/>
    <w:rsid w:val="00332959"/>
    <w:rsid w:val="00336C9E"/>
    <w:rsid w:val="0034620E"/>
    <w:rsid w:val="0036189A"/>
    <w:rsid w:val="00365BD3"/>
    <w:rsid w:val="00381915"/>
    <w:rsid w:val="003862DF"/>
    <w:rsid w:val="00387B13"/>
    <w:rsid w:val="00397A50"/>
    <w:rsid w:val="003A7A5E"/>
    <w:rsid w:val="003C468A"/>
    <w:rsid w:val="003D2221"/>
    <w:rsid w:val="003E3FAB"/>
    <w:rsid w:val="003E6648"/>
    <w:rsid w:val="003E6768"/>
    <w:rsid w:val="003F085F"/>
    <w:rsid w:val="003F2A4D"/>
    <w:rsid w:val="003F304E"/>
    <w:rsid w:val="003F7DCE"/>
    <w:rsid w:val="00402C85"/>
    <w:rsid w:val="00412F94"/>
    <w:rsid w:val="00421E62"/>
    <w:rsid w:val="004269D7"/>
    <w:rsid w:val="00427907"/>
    <w:rsid w:val="00430C7F"/>
    <w:rsid w:val="00431187"/>
    <w:rsid w:val="00431CA1"/>
    <w:rsid w:val="00434CD6"/>
    <w:rsid w:val="00441CA3"/>
    <w:rsid w:val="00445438"/>
    <w:rsid w:val="00447EED"/>
    <w:rsid w:val="0045408A"/>
    <w:rsid w:val="004551F1"/>
    <w:rsid w:val="00455DC5"/>
    <w:rsid w:val="0047425F"/>
    <w:rsid w:val="00495635"/>
    <w:rsid w:val="00495DBF"/>
    <w:rsid w:val="004978D9"/>
    <w:rsid w:val="004A1F81"/>
    <w:rsid w:val="004A388F"/>
    <w:rsid w:val="004A3C42"/>
    <w:rsid w:val="004A65CE"/>
    <w:rsid w:val="004B557E"/>
    <w:rsid w:val="004D06BC"/>
    <w:rsid w:val="004D154D"/>
    <w:rsid w:val="004D2A64"/>
    <w:rsid w:val="004D401C"/>
    <w:rsid w:val="004D729F"/>
    <w:rsid w:val="004D7780"/>
    <w:rsid w:val="004D7E8C"/>
    <w:rsid w:val="004E06FA"/>
    <w:rsid w:val="004E682C"/>
    <w:rsid w:val="004F0A04"/>
    <w:rsid w:val="004F14A3"/>
    <w:rsid w:val="004F35E0"/>
    <w:rsid w:val="005016E7"/>
    <w:rsid w:val="00513749"/>
    <w:rsid w:val="00513BFF"/>
    <w:rsid w:val="00514B83"/>
    <w:rsid w:val="00516B0C"/>
    <w:rsid w:val="00520D93"/>
    <w:rsid w:val="00523AE9"/>
    <w:rsid w:val="005246DE"/>
    <w:rsid w:val="00536CE2"/>
    <w:rsid w:val="00536E18"/>
    <w:rsid w:val="005375D0"/>
    <w:rsid w:val="00547035"/>
    <w:rsid w:val="005474FC"/>
    <w:rsid w:val="005553E4"/>
    <w:rsid w:val="00561243"/>
    <w:rsid w:val="00561877"/>
    <w:rsid w:val="00565B72"/>
    <w:rsid w:val="005840CA"/>
    <w:rsid w:val="00587986"/>
    <w:rsid w:val="00591A05"/>
    <w:rsid w:val="005A65E7"/>
    <w:rsid w:val="005B179F"/>
    <w:rsid w:val="005B2D5B"/>
    <w:rsid w:val="005B62ED"/>
    <w:rsid w:val="005C2BD9"/>
    <w:rsid w:val="005C3506"/>
    <w:rsid w:val="005D18CD"/>
    <w:rsid w:val="005D7ADF"/>
    <w:rsid w:val="005E7144"/>
    <w:rsid w:val="005E764E"/>
    <w:rsid w:val="005F391B"/>
    <w:rsid w:val="006075A1"/>
    <w:rsid w:val="006202A3"/>
    <w:rsid w:val="00626D65"/>
    <w:rsid w:val="0063415C"/>
    <w:rsid w:val="006341C2"/>
    <w:rsid w:val="00653F70"/>
    <w:rsid w:val="00662140"/>
    <w:rsid w:val="00667435"/>
    <w:rsid w:val="00672A09"/>
    <w:rsid w:val="00677661"/>
    <w:rsid w:val="00681403"/>
    <w:rsid w:val="006B3303"/>
    <w:rsid w:val="006C1197"/>
    <w:rsid w:val="006C2526"/>
    <w:rsid w:val="006E12C8"/>
    <w:rsid w:val="006F00F8"/>
    <w:rsid w:val="006F0215"/>
    <w:rsid w:val="006F08E5"/>
    <w:rsid w:val="007059F2"/>
    <w:rsid w:val="00711ABB"/>
    <w:rsid w:val="007237F2"/>
    <w:rsid w:val="00733B66"/>
    <w:rsid w:val="00736FC7"/>
    <w:rsid w:val="00740E61"/>
    <w:rsid w:val="00741142"/>
    <w:rsid w:val="00751264"/>
    <w:rsid w:val="007535B9"/>
    <w:rsid w:val="00753862"/>
    <w:rsid w:val="00773406"/>
    <w:rsid w:val="0078182A"/>
    <w:rsid w:val="007841E4"/>
    <w:rsid w:val="00795D51"/>
    <w:rsid w:val="007975EF"/>
    <w:rsid w:val="007A25E8"/>
    <w:rsid w:val="007A6107"/>
    <w:rsid w:val="007B3871"/>
    <w:rsid w:val="007B55D1"/>
    <w:rsid w:val="007C1276"/>
    <w:rsid w:val="007D5E60"/>
    <w:rsid w:val="007F60F6"/>
    <w:rsid w:val="008039C5"/>
    <w:rsid w:val="00812E24"/>
    <w:rsid w:val="0081431E"/>
    <w:rsid w:val="00830D71"/>
    <w:rsid w:val="00835ECE"/>
    <w:rsid w:val="0084051B"/>
    <w:rsid w:val="00841E04"/>
    <w:rsid w:val="00852AFB"/>
    <w:rsid w:val="008613BF"/>
    <w:rsid w:val="0086158C"/>
    <w:rsid w:val="0086488C"/>
    <w:rsid w:val="0086635C"/>
    <w:rsid w:val="0087284A"/>
    <w:rsid w:val="00876484"/>
    <w:rsid w:val="00887B7B"/>
    <w:rsid w:val="008A6903"/>
    <w:rsid w:val="008B3B76"/>
    <w:rsid w:val="008B738B"/>
    <w:rsid w:val="008C19A8"/>
    <w:rsid w:val="008C477F"/>
    <w:rsid w:val="008C6B0D"/>
    <w:rsid w:val="008D4F74"/>
    <w:rsid w:val="008E0F4F"/>
    <w:rsid w:val="008F3E99"/>
    <w:rsid w:val="008F726C"/>
    <w:rsid w:val="008F737C"/>
    <w:rsid w:val="008F7B2B"/>
    <w:rsid w:val="009002B9"/>
    <w:rsid w:val="0090083C"/>
    <w:rsid w:val="0090363B"/>
    <w:rsid w:val="009037DA"/>
    <w:rsid w:val="009143BC"/>
    <w:rsid w:val="009174F1"/>
    <w:rsid w:val="00920E75"/>
    <w:rsid w:val="00934DA5"/>
    <w:rsid w:val="00937781"/>
    <w:rsid w:val="00944E8B"/>
    <w:rsid w:val="00953884"/>
    <w:rsid w:val="009728BE"/>
    <w:rsid w:val="00990244"/>
    <w:rsid w:val="009917CD"/>
    <w:rsid w:val="00995D3C"/>
    <w:rsid w:val="009A1C38"/>
    <w:rsid w:val="009B0613"/>
    <w:rsid w:val="009B2317"/>
    <w:rsid w:val="009C001C"/>
    <w:rsid w:val="009C00B7"/>
    <w:rsid w:val="009C1E1B"/>
    <w:rsid w:val="009C4FAE"/>
    <w:rsid w:val="009C57AA"/>
    <w:rsid w:val="009D3EB6"/>
    <w:rsid w:val="009E043E"/>
    <w:rsid w:val="009E3030"/>
    <w:rsid w:val="009E3620"/>
    <w:rsid w:val="009E3EFF"/>
    <w:rsid w:val="009F0E12"/>
    <w:rsid w:val="009F5286"/>
    <w:rsid w:val="00A01EF3"/>
    <w:rsid w:val="00A14FE8"/>
    <w:rsid w:val="00A15FC4"/>
    <w:rsid w:val="00A25ACC"/>
    <w:rsid w:val="00A30C43"/>
    <w:rsid w:val="00A33FFE"/>
    <w:rsid w:val="00A541FE"/>
    <w:rsid w:val="00A60FF8"/>
    <w:rsid w:val="00A6411E"/>
    <w:rsid w:val="00A74D2D"/>
    <w:rsid w:val="00A7620E"/>
    <w:rsid w:val="00A81C28"/>
    <w:rsid w:val="00A901AE"/>
    <w:rsid w:val="00A903E9"/>
    <w:rsid w:val="00AA3C78"/>
    <w:rsid w:val="00AB21CC"/>
    <w:rsid w:val="00AC5170"/>
    <w:rsid w:val="00AD1E08"/>
    <w:rsid w:val="00AF4134"/>
    <w:rsid w:val="00AF5D57"/>
    <w:rsid w:val="00AF6263"/>
    <w:rsid w:val="00B020C9"/>
    <w:rsid w:val="00B02273"/>
    <w:rsid w:val="00B06B03"/>
    <w:rsid w:val="00B07E21"/>
    <w:rsid w:val="00B10D11"/>
    <w:rsid w:val="00B13754"/>
    <w:rsid w:val="00B16B6D"/>
    <w:rsid w:val="00B23F5D"/>
    <w:rsid w:val="00B24C77"/>
    <w:rsid w:val="00B2544A"/>
    <w:rsid w:val="00B25886"/>
    <w:rsid w:val="00B46565"/>
    <w:rsid w:val="00B47C07"/>
    <w:rsid w:val="00B54646"/>
    <w:rsid w:val="00B5522C"/>
    <w:rsid w:val="00B56889"/>
    <w:rsid w:val="00B73452"/>
    <w:rsid w:val="00B86932"/>
    <w:rsid w:val="00B91522"/>
    <w:rsid w:val="00B92D13"/>
    <w:rsid w:val="00BA2BCD"/>
    <w:rsid w:val="00BA576E"/>
    <w:rsid w:val="00BA7559"/>
    <w:rsid w:val="00BA7CCC"/>
    <w:rsid w:val="00BB6B6A"/>
    <w:rsid w:val="00BC73BB"/>
    <w:rsid w:val="00BD0447"/>
    <w:rsid w:val="00BD379C"/>
    <w:rsid w:val="00BD3BA0"/>
    <w:rsid w:val="00BE0FB6"/>
    <w:rsid w:val="00BE1861"/>
    <w:rsid w:val="00BE3E8D"/>
    <w:rsid w:val="00BE5407"/>
    <w:rsid w:val="00BF0723"/>
    <w:rsid w:val="00BF1911"/>
    <w:rsid w:val="00C025EC"/>
    <w:rsid w:val="00C16F4A"/>
    <w:rsid w:val="00C27F66"/>
    <w:rsid w:val="00C35109"/>
    <w:rsid w:val="00C37B2A"/>
    <w:rsid w:val="00C41529"/>
    <w:rsid w:val="00C53AEA"/>
    <w:rsid w:val="00C57410"/>
    <w:rsid w:val="00C61B07"/>
    <w:rsid w:val="00C6557E"/>
    <w:rsid w:val="00C87F59"/>
    <w:rsid w:val="00C9376B"/>
    <w:rsid w:val="00CB5787"/>
    <w:rsid w:val="00CE32B3"/>
    <w:rsid w:val="00CE394D"/>
    <w:rsid w:val="00CE6779"/>
    <w:rsid w:val="00CF2A48"/>
    <w:rsid w:val="00CF416A"/>
    <w:rsid w:val="00CF4440"/>
    <w:rsid w:val="00D02312"/>
    <w:rsid w:val="00D063E0"/>
    <w:rsid w:val="00D114E0"/>
    <w:rsid w:val="00D1740C"/>
    <w:rsid w:val="00D32EFF"/>
    <w:rsid w:val="00D348B5"/>
    <w:rsid w:val="00D35A5D"/>
    <w:rsid w:val="00D40482"/>
    <w:rsid w:val="00D4294E"/>
    <w:rsid w:val="00D53C56"/>
    <w:rsid w:val="00D5606A"/>
    <w:rsid w:val="00D56297"/>
    <w:rsid w:val="00D57EE7"/>
    <w:rsid w:val="00D8304D"/>
    <w:rsid w:val="00D920ED"/>
    <w:rsid w:val="00D97736"/>
    <w:rsid w:val="00DA2C5B"/>
    <w:rsid w:val="00DA6A80"/>
    <w:rsid w:val="00DB05FF"/>
    <w:rsid w:val="00DD42F4"/>
    <w:rsid w:val="00DF00D8"/>
    <w:rsid w:val="00DF0E3F"/>
    <w:rsid w:val="00E050E7"/>
    <w:rsid w:val="00E05D78"/>
    <w:rsid w:val="00E1314D"/>
    <w:rsid w:val="00E26CC6"/>
    <w:rsid w:val="00E3695F"/>
    <w:rsid w:val="00E40415"/>
    <w:rsid w:val="00E45D93"/>
    <w:rsid w:val="00E56E97"/>
    <w:rsid w:val="00E64F92"/>
    <w:rsid w:val="00E82E83"/>
    <w:rsid w:val="00E87DEF"/>
    <w:rsid w:val="00E90289"/>
    <w:rsid w:val="00E90306"/>
    <w:rsid w:val="00E94687"/>
    <w:rsid w:val="00E97AC4"/>
    <w:rsid w:val="00EB500F"/>
    <w:rsid w:val="00EC17D0"/>
    <w:rsid w:val="00EC1F6A"/>
    <w:rsid w:val="00EC26E3"/>
    <w:rsid w:val="00ED5F74"/>
    <w:rsid w:val="00EF6359"/>
    <w:rsid w:val="00F177C9"/>
    <w:rsid w:val="00F17BE0"/>
    <w:rsid w:val="00F20C40"/>
    <w:rsid w:val="00F2444F"/>
    <w:rsid w:val="00F27B19"/>
    <w:rsid w:val="00F31BED"/>
    <w:rsid w:val="00F35690"/>
    <w:rsid w:val="00F36766"/>
    <w:rsid w:val="00F37527"/>
    <w:rsid w:val="00F42A21"/>
    <w:rsid w:val="00F57153"/>
    <w:rsid w:val="00F61CB4"/>
    <w:rsid w:val="00F76EE5"/>
    <w:rsid w:val="00F77706"/>
    <w:rsid w:val="00F84F1A"/>
    <w:rsid w:val="00F87429"/>
    <w:rsid w:val="00F91E82"/>
    <w:rsid w:val="00F936F6"/>
    <w:rsid w:val="00FB6AB8"/>
    <w:rsid w:val="00FB78C9"/>
    <w:rsid w:val="00FC1AFC"/>
    <w:rsid w:val="00FC313A"/>
    <w:rsid w:val="00FD0554"/>
    <w:rsid w:val="00FD0C0B"/>
    <w:rsid w:val="00FE3CB3"/>
    <w:rsid w:val="00FF5069"/>
    <w:rsid w:val="00FF68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16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F4A"/>
    <w:rPr>
      <w:rFonts w:cs="Times New Roman"/>
      <w:sz w:val="2"/>
    </w:rPr>
  </w:style>
  <w:style w:type="paragraph" w:styleId="Header">
    <w:name w:val="header"/>
    <w:basedOn w:val="Normal"/>
    <w:link w:val="HeaderChar"/>
    <w:uiPriority w:val="99"/>
    <w:rsid w:val="00B56889"/>
    <w:pPr>
      <w:tabs>
        <w:tab w:val="center" w:pos="4153"/>
        <w:tab w:val="right" w:pos="8306"/>
      </w:tabs>
    </w:pPr>
  </w:style>
  <w:style w:type="character" w:customStyle="1" w:styleId="HeaderChar">
    <w:name w:val="Header Char"/>
    <w:basedOn w:val="DefaultParagraphFont"/>
    <w:link w:val="Header"/>
    <w:uiPriority w:val="99"/>
    <w:semiHidden/>
    <w:locked/>
    <w:rsid w:val="00C16F4A"/>
    <w:rPr>
      <w:rFonts w:cs="Times New Roman"/>
      <w:sz w:val="24"/>
      <w:szCs w:val="24"/>
    </w:rPr>
  </w:style>
  <w:style w:type="paragraph" w:styleId="Footer">
    <w:name w:val="footer"/>
    <w:basedOn w:val="Normal"/>
    <w:link w:val="FooterChar"/>
    <w:uiPriority w:val="99"/>
    <w:rsid w:val="00B56889"/>
    <w:pPr>
      <w:tabs>
        <w:tab w:val="center" w:pos="4153"/>
        <w:tab w:val="right" w:pos="8306"/>
      </w:tabs>
    </w:pPr>
  </w:style>
  <w:style w:type="character" w:customStyle="1" w:styleId="FooterChar">
    <w:name w:val="Footer Char"/>
    <w:basedOn w:val="DefaultParagraphFont"/>
    <w:link w:val="Footer"/>
    <w:uiPriority w:val="99"/>
    <w:semiHidden/>
    <w:locked/>
    <w:rsid w:val="00C16F4A"/>
    <w:rPr>
      <w:rFonts w:cs="Times New Roman"/>
      <w:sz w:val="24"/>
      <w:szCs w:val="24"/>
    </w:rPr>
  </w:style>
  <w:style w:type="table" w:styleId="TableGrid">
    <w:name w:val="Table Grid"/>
    <w:basedOn w:val="TableNormal"/>
    <w:uiPriority w:val="99"/>
    <w:rsid w:val="00B568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56889"/>
    <w:rPr>
      <w:rFonts w:cs="Times New Roman"/>
      <w:b/>
      <w:bCs/>
    </w:rPr>
  </w:style>
  <w:style w:type="paragraph" w:customStyle="1" w:styleId="naisf">
    <w:name w:val="naisf"/>
    <w:basedOn w:val="Normal"/>
    <w:uiPriority w:val="99"/>
    <w:rsid w:val="00B56889"/>
    <w:pPr>
      <w:spacing w:before="75" w:after="75"/>
      <w:ind w:firstLine="375"/>
      <w:jc w:val="both"/>
    </w:pPr>
  </w:style>
  <w:style w:type="paragraph" w:customStyle="1" w:styleId="naislab">
    <w:name w:val="naislab"/>
    <w:basedOn w:val="Normal"/>
    <w:uiPriority w:val="99"/>
    <w:rsid w:val="00920E75"/>
    <w:pPr>
      <w:spacing w:before="75" w:after="75"/>
      <w:jc w:val="right"/>
    </w:pPr>
  </w:style>
  <w:style w:type="paragraph" w:styleId="BodyTextIndent2">
    <w:name w:val="Body Text Indent 2"/>
    <w:basedOn w:val="Normal"/>
    <w:link w:val="BodyTextIndent2Char"/>
    <w:uiPriority w:val="99"/>
    <w:rsid w:val="0066743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16F4A"/>
    <w:rPr>
      <w:rFonts w:cs="Times New Roman"/>
      <w:sz w:val="24"/>
      <w:szCs w:val="24"/>
    </w:rPr>
  </w:style>
  <w:style w:type="character" w:styleId="PageNumber">
    <w:name w:val="page number"/>
    <w:basedOn w:val="DefaultParagraphFont"/>
    <w:uiPriority w:val="99"/>
    <w:rsid w:val="00C53AEA"/>
    <w:rPr>
      <w:rFonts w:cs="Times New Roman"/>
    </w:rPr>
  </w:style>
  <w:style w:type="paragraph" w:customStyle="1" w:styleId="Default">
    <w:name w:val="Default"/>
    <w:uiPriority w:val="99"/>
    <w:rsid w:val="00672A09"/>
    <w:pPr>
      <w:autoSpaceDE w:val="0"/>
      <w:autoSpaceDN w:val="0"/>
      <w:adjustRightInd w:val="0"/>
    </w:pPr>
    <w:rPr>
      <w:color w:val="000000"/>
      <w:sz w:val="24"/>
      <w:szCs w:val="24"/>
    </w:rPr>
  </w:style>
  <w:style w:type="character" w:styleId="Hyperlink">
    <w:name w:val="Hyperlink"/>
    <w:basedOn w:val="DefaultParagraphFont"/>
    <w:uiPriority w:val="99"/>
    <w:rsid w:val="00BD0447"/>
    <w:rPr>
      <w:rFonts w:cs="Times New Roman"/>
      <w:color w:val="0000FF"/>
      <w:u w:val="single"/>
    </w:rPr>
  </w:style>
  <w:style w:type="paragraph" w:styleId="BodyText">
    <w:name w:val="Body Text"/>
    <w:basedOn w:val="Normal"/>
    <w:link w:val="BodyTextChar"/>
    <w:uiPriority w:val="99"/>
    <w:rsid w:val="000F32B0"/>
    <w:pPr>
      <w:spacing w:after="120"/>
    </w:pPr>
  </w:style>
  <w:style w:type="character" w:customStyle="1" w:styleId="BodyTextChar">
    <w:name w:val="Body Text Char"/>
    <w:basedOn w:val="DefaultParagraphFont"/>
    <w:link w:val="BodyText"/>
    <w:uiPriority w:val="99"/>
    <w:semiHidden/>
    <w:locked/>
    <w:rsid w:val="00C16F4A"/>
    <w:rPr>
      <w:rFonts w:cs="Times New Roman"/>
      <w:sz w:val="24"/>
      <w:szCs w:val="24"/>
    </w:rPr>
  </w:style>
  <w:style w:type="paragraph" w:customStyle="1" w:styleId="naisnod">
    <w:name w:val="naisnod"/>
    <w:basedOn w:val="Normal"/>
    <w:uiPriority w:val="99"/>
    <w:rsid w:val="000F32B0"/>
    <w:pPr>
      <w:spacing w:before="150" w:after="150"/>
      <w:jc w:val="center"/>
    </w:pPr>
    <w:rPr>
      <w:b/>
      <w:bCs/>
    </w:rPr>
  </w:style>
  <w:style w:type="paragraph" w:styleId="BodyText2">
    <w:name w:val="Body Text 2"/>
    <w:basedOn w:val="Normal"/>
    <w:link w:val="BodyText2Char"/>
    <w:uiPriority w:val="99"/>
    <w:rsid w:val="000F32B0"/>
    <w:pPr>
      <w:spacing w:after="120" w:line="480" w:lineRule="auto"/>
    </w:pPr>
    <w:rPr>
      <w:lang w:val="en-GB"/>
    </w:rPr>
  </w:style>
  <w:style w:type="character" w:customStyle="1" w:styleId="BodyText2Char">
    <w:name w:val="Body Text 2 Char"/>
    <w:basedOn w:val="DefaultParagraphFont"/>
    <w:link w:val="BodyText2"/>
    <w:uiPriority w:val="99"/>
    <w:locked/>
    <w:rsid w:val="000F32B0"/>
    <w:rPr>
      <w:rFonts w:cs="Times New Roman"/>
      <w:sz w:val="24"/>
      <w:szCs w:val="24"/>
      <w:lang w:val="en-GB" w:eastAsia="lv-LV" w:bidi="ar-SA"/>
    </w:rPr>
  </w:style>
  <w:style w:type="paragraph" w:customStyle="1" w:styleId="naiskr">
    <w:name w:val="naiskr"/>
    <w:basedOn w:val="Normal"/>
    <w:uiPriority w:val="99"/>
    <w:rsid w:val="000F32B0"/>
    <w:pPr>
      <w:spacing w:before="75" w:after="75"/>
    </w:pPr>
  </w:style>
  <w:style w:type="paragraph" w:customStyle="1" w:styleId="NormalLatvian">
    <w:name w:val="Normal – Latvian"/>
    <w:basedOn w:val="Normal"/>
    <w:uiPriority w:val="99"/>
    <w:rsid w:val="00427907"/>
    <w:pPr>
      <w:tabs>
        <w:tab w:val="left" w:pos="1829"/>
      </w:tabs>
      <w:spacing w:after="120"/>
      <w:jc w:val="both"/>
    </w:pPr>
    <w:rPr>
      <w:sz w:val="28"/>
      <w:szCs w:val="28"/>
      <w:lang w:eastAsia="en-US"/>
    </w:rPr>
  </w:style>
  <w:style w:type="paragraph" w:styleId="BodyTextIndent3">
    <w:name w:val="Body Text Indent 3"/>
    <w:basedOn w:val="Normal"/>
    <w:link w:val="BodyTextIndent3Char"/>
    <w:uiPriority w:val="99"/>
    <w:rsid w:val="000C467D"/>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0C467D"/>
    <w:rPr>
      <w:rFonts w:cs="Times New Roman"/>
      <w:sz w:val="16"/>
      <w:szCs w:val="16"/>
      <w:lang w:val="en-US" w:eastAsia="lv-LV" w:bidi="ar-SA"/>
    </w:rPr>
  </w:style>
  <w:style w:type="paragraph" w:styleId="Title">
    <w:name w:val="Title"/>
    <w:basedOn w:val="Normal"/>
    <w:link w:val="TitleChar"/>
    <w:uiPriority w:val="99"/>
    <w:qFormat/>
    <w:rsid w:val="00302599"/>
    <w:pPr>
      <w:jc w:val="center"/>
    </w:pPr>
    <w:rPr>
      <w:b/>
      <w:bCs/>
      <w:lang w:eastAsia="en-US"/>
    </w:rPr>
  </w:style>
  <w:style w:type="character" w:customStyle="1" w:styleId="TitleChar">
    <w:name w:val="Title Char"/>
    <w:basedOn w:val="DefaultParagraphFont"/>
    <w:link w:val="Title"/>
    <w:uiPriority w:val="99"/>
    <w:locked/>
    <w:rsid w:val="00C16F4A"/>
    <w:rPr>
      <w:rFonts w:ascii="Cambria" w:hAnsi="Cambria" w:cs="Times New Roman"/>
      <w:b/>
      <w:bCs/>
      <w:kern w:val="28"/>
      <w:sz w:val="32"/>
      <w:szCs w:val="32"/>
    </w:rPr>
  </w:style>
  <w:style w:type="paragraph" w:customStyle="1" w:styleId="nais1">
    <w:name w:val="nais1"/>
    <w:basedOn w:val="Normal"/>
    <w:uiPriority w:val="99"/>
    <w:rsid w:val="0036189A"/>
    <w:pPr>
      <w:spacing w:before="100" w:after="100"/>
      <w:ind w:left="600" w:firstLine="500"/>
      <w:jc w:val="both"/>
    </w:pPr>
  </w:style>
  <w:style w:type="character" w:styleId="CommentReference">
    <w:name w:val="annotation reference"/>
    <w:basedOn w:val="DefaultParagraphFont"/>
    <w:uiPriority w:val="99"/>
    <w:semiHidden/>
    <w:rsid w:val="002216A1"/>
    <w:rPr>
      <w:rFonts w:cs="Times New Roman"/>
      <w:sz w:val="16"/>
      <w:szCs w:val="16"/>
    </w:rPr>
  </w:style>
  <w:style w:type="paragraph" w:styleId="CommentText">
    <w:name w:val="annotation text"/>
    <w:basedOn w:val="Normal"/>
    <w:link w:val="CommentTextChar"/>
    <w:uiPriority w:val="99"/>
    <w:semiHidden/>
    <w:rsid w:val="002216A1"/>
    <w:rPr>
      <w:sz w:val="20"/>
      <w:szCs w:val="20"/>
    </w:rPr>
  </w:style>
  <w:style w:type="character" w:customStyle="1" w:styleId="CommentTextChar">
    <w:name w:val="Comment Text Char"/>
    <w:basedOn w:val="DefaultParagraphFont"/>
    <w:link w:val="CommentText"/>
    <w:uiPriority w:val="99"/>
    <w:semiHidden/>
    <w:locked/>
    <w:rsid w:val="00C16F4A"/>
    <w:rPr>
      <w:rFonts w:cs="Times New Roman"/>
      <w:sz w:val="20"/>
      <w:szCs w:val="20"/>
    </w:rPr>
  </w:style>
  <w:style w:type="paragraph" w:styleId="CommentSubject">
    <w:name w:val="annotation subject"/>
    <w:basedOn w:val="CommentText"/>
    <w:next w:val="CommentText"/>
    <w:link w:val="CommentSubjectChar"/>
    <w:uiPriority w:val="99"/>
    <w:semiHidden/>
    <w:rsid w:val="002216A1"/>
    <w:rPr>
      <w:b/>
      <w:bCs/>
    </w:rPr>
  </w:style>
  <w:style w:type="character" w:customStyle="1" w:styleId="CommentSubjectChar">
    <w:name w:val="Comment Subject Char"/>
    <w:basedOn w:val="CommentTextChar"/>
    <w:link w:val="CommentSubject"/>
    <w:uiPriority w:val="99"/>
    <w:semiHidden/>
    <w:locked/>
    <w:rsid w:val="00C16F4A"/>
    <w:rPr>
      <w:b/>
      <w:bCs/>
    </w:rPr>
  </w:style>
</w:styles>
</file>

<file path=word/webSettings.xml><?xml version="1.0" encoding="utf-8"?>
<w:webSettings xmlns:r="http://schemas.openxmlformats.org/officeDocument/2006/relationships" xmlns:w="http://schemas.openxmlformats.org/wordprocessingml/2006/main">
  <w:divs>
    <w:div w:id="131096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ram.gov.lv/in_site/tools/download.php?file=files/text/Likumd/augsne//804_200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1410</Words>
  <Characters>10301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Grozījumi Ministru kabineta 2001.gada 20.novembra noteikumos Nr.483 "Piesarņoto un potenciāli piesārņoto vietu apzināšanas un reģistrācijas kārtība"</vt:lpstr>
    </vt:vector>
  </TitlesOfParts>
  <Company>LR Vides ministrija</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20.novembra noteikumos Nr.483 "Piesarņoto un potenciāli piesārņoto vietu apzināšanas un reģistrācijas kārtība"</dc:title>
  <dc:subject>Anotācija </dc:subject>
  <dc:creator>Daina Ozola</dc:creator>
  <cp:keywords/>
  <dc:description>daina.ozola@vidm.gov.lvtelefons:67026516fakss: 67820442</dc:description>
  <cp:lastModifiedBy>dainaoz</cp:lastModifiedBy>
  <cp:revision>6</cp:revision>
  <cp:lastPrinted>2013-02-04T11:11:00Z</cp:lastPrinted>
  <dcterms:created xsi:type="dcterms:W3CDTF">2013-02-04T08:38:00Z</dcterms:created>
  <dcterms:modified xsi:type="dcterms:W3CDTF">2013-03-01T08:22:00Z</dcterms:modified>
</cp:coreProperties>
</file>