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4A" w:rsidRPr="002508B1" w:rsidRDefault="008A4E4A" w:rsidP="00C87DCA">
      <w:pPr>
        <w:pStyle w:val="naislab"/>
        <w:spacing w:before="0" w:after="0"/>
      </w:pPr>
    </w:p>
    <w:p w:rsidR="008A4E4A" w:rsidRPr="002508B1" w:rsidRDefault="008A4E4A" w:rsidP="00C87DCA">
      <w:pPr>
        <w:jc w:val="center"/>
        <w:rPr>
          <w:b/>
        </w:rPr>
      </w:pPr>
      <w:r w:rsidRPr="002508B1">
        <w:rPr>
          <w:b/>
        </w:rPr>
        <w:t>Ministru kabineta noteikumu projekta</w:t>
      </w:r>
    </w:p>
    <w:p w:rsidR="008A4E4A" w:rsidRPr="002508B1" w:rsidRDefault="008A4E4A" w:rsidP="00C87DCA">
      <w:pPr>
        <w:jc w:val="center"/>
        <w:rPr>
          <w:b/>
        </w:rPr>
      </w:pPr>
      <w:r w:rsidRPr="002508B1">
        <w:rPr>
          <w:b/>
        </w:rPr>
        <w:t>„Noteikumi par nacionālas nozīmes lauksaimniecības teritorijām”</w:t>
      </w:r>
    </w:p>
    <w:p w:rsidR="008A4E4A" w:rsidRPr="002508B1" w:rsidRDefault="008A4E4A" w:rsidP="00C87DCA">
      <w:pPr>
        <w:pStyle w:val="naislab"/>
        <w:spacing w:before="0" w:after="0"/>
        <w:jc w:val="center"/>
        <w:outlineLvl w:val="0"/>
        <w:rPr>
          <w:b/>
        </w:rPr>
      </w:pPr>
      <w:r w:rsidRPr="002508B1">
        <w:rPr>
          <w:b/>
        </w:rPr>
        <w:t xml:space="preserve">sākotnējās ietekmes novērtējuma </w:t>
      </w:r>
      <w:smartTag w:uri="schemas-tilde-lv/tildestengine" w:element="veidnes">
        <w:smartTagPr>
          <w:attr w:name="id" w:val="-1"/>
          <w:attr w:name="baseform" w:val="ziņojums"/>
          <w:attr w:name="text" w:val="ziņojums"/>
        </w:smartTagPr>
        <w:r w:rsidRPr="002508B1">
          <w:rPr>
            <w:b/>
          </w:rPr>
          <w:t>ziņojums</w:t>
        </w:r>
      </w:smartTag>
      <w:r w:rsidRPr="002508B1">
        <w:rPr>
          <w:b/>
        </w:rPr>
        <w:t xml:space="preserve">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860"/>
      </w:tblGrid>
      <w:tr w:rsidR="008A4E4A" w:rsidRPr="002508B1" w:rsidTr="00E15E42">
        <w:tc>
          <w:tcPr>
            <w:tcW w:w="9725" w:type="dxa"/>
            <w:gridSpan w:val="3"/>
            <w:vAlign w:val="center"/>
          </w:tcPr>
          <w:p w:rsidR="008A4E4A" w:rsidRPr="002508B1" w:rsidRDefault="008A4E4A" w:rsidP="00E15E42">
            <w:pPr>
              <w:pStyle w:val="naisnod"/>
              <w:spacing w:before="0" w:after="0"/>
            </w:pPr>
            <w:r w:rsidRPr="002508B1">
              <w:t xml:space="preserve">I. Tiesību </w:t>
            </w:r>
            <w:smartTag w:uri="schemas-tilde-lv/tildestengine" w:element="veidnes">
              <w:smartTagPr>
                <w:attr w:name="text" w:val="akta"/>
                <w:attr w:name="id" w:val="-1"/>
                <w:attr w:name="baseform" w:val="akt|s"/>
              </w:smartTagPr>
              <w:r w:rsidRPr="002508B1">
                <w:t>akta</w:t>
              </w:r>
            </w:smartTag>
            <w:r w:rsidRPr="002508B1">
              <w:t xml:space="preserve"> projekta izstrādes nepieciešamība</w:t>
            </w:r>
          </w:p>
        </w:tc>
      </w:tr>
      <w:tr w:rsidR="008A4E4A" w:rsidRPr="002508B1" w:rsidTr="00E15E42">
        <w:trPr>
          <w:trHeight w:val="630"/>
        </w:trPr>
        <w:tc>
          <w:tcPr>
            <w:tcW w:w="550" w:type="dxa"/>
          </w:tcPr>
          <w:p w:rsidR="008A4E4A" w:rsidRPr="002508B1" w:rsidRDefault="008A4E4A" w:rsidP="00E15E42">
            <w:pPr>
              <w:pStyle w:val="naiskr"/>
              <w:spacing w:before="0" w:after="0"/>
            </w:pPr>
            <w:r w:rsidRPr="002508B1">
              <w:t>1.</w:t>
            </w:r>
          </w:p>
        </w:tc>
        <w:tc>
          <w:tcPr>
            <w:tcW w:w="4315" w:type="dxa"/>
          </w:tcPr>
          <w:p w:rsidR="008A4E4A" w:rsidRPr="002508B1" w:rsidRDefault="008A4E4A" w:rsidP="00E15E42">
            <w:pPr>
              <w:pStyle w:val="naiskr"/>
              <w:spacing w:before="0" w:after="0"/>
              <w:ind w:hanging="10"/>
            </w:pPr>
            <w:r w:rsidRPr="002508B1">
              <w:t>Pamatojums</w:t>
            </w:r>
          </w:p>
        </w:tc>
        <w:tc>
          <w:tcPr>
            <w:tcW w:w="4860" w:type="dxa"/>
          </w:tcPr>
          <w:p w:rsidR="008A4E4A" w:rsidRPr="002508B1" w:rsidRDefault="008A4E4A" w:rsidP="00E15E42">
            <w:pPr>
              <w:pStyle w:val="naiskr"/>
              <w:spacing w:before="0" w:after="0"/>
              <w:ind w:hanging="5"/>
              <w:jc w:val="both"/>
            </w:pPr>
            <w:r w:rsidRPr="002508B1">
              <w:t xml:space="preserve">Zemes politikas pamatnostādnes 2008.-2014.gadam. Teritorijas attīstības plānošanas likuma </w:t>
            </w:r>
            <w:r w:rsidRPr="00803361">
              <w:t>7.panta pirmās daļas 11.punkt</w:t>
            </w:r>
            <w:r>
              <w:t>s un</w:t>
            </w:r>
            <w:r w:rsidRPr="00803361">
              <w:t xml:space="preserve"> </w:t>
            </w:r>
            <w:r w:rsidRPr="002508B1">
              <w:t>Pārejas noteikumu 13.punkts</w:t>
            </w:r>
            <w:r>
              <w:t>.</w:t>
            </w:r>
          </w:p>
        </w:tc>
      </w:tr>
      <w:tr w:rsidR="008A4E4A" w:rsidRPr="002508B1" w:rsidTr="00E15E42">
        <w:trPr>
          <w:trHeight w:val="472"/>
        </w:trPr>
        <w:tc>
          <w:tcPr>
            <w:tcW w:w="550" w:type="dxa"/>
          </w:tcPr>
          <w:p w:rsidR="008A4E4A" w:rsidRPr="002508B1" w:rsidRDefault="008A4E4A" w:rsidP="00E15E42">
            <w:pPr>
              <w:pStyle w:val="naiskr"/>
              <w:spacing w:before="0" w:after="0"/>
            </w:pPr>
            <w:r w:rsidRPr="002508B1">
              <w:t>2.</w:t>
            </w:r>
          </w:p>
        </w:tc>
        <w:tc>
          <w:tcPr>
            <w:tcW w:w="4315" w:type="dxa"/>
          </w:tcPr>
          <w:p w:rsidR="008A4E4A" w:rsidRPr="002508B1" w:rsidRDefault="008A4E4A" w:rsidP="00E15E42">
            <w:pPr>
              <w:pStyle w:val="naiskr"/>
              <w:tabs>
                <w:tab w:val="left" w:pos="170"/>
              </w:tabs>
              <w:spacing w:before="0" w:after="0"/>
            </w:pPr>
            <w:r w:rsidRPr="002508B1">
              <w:t>Pašreizējā situācija un problēmas</w:t>
            </w:r>
          </w:p>
        </w:tc>
        <w:tc>
          <w:tcPr>
            <w:tcW w:w="4860" w:type="dxa"/>
          </w:tcPr>
          <w:p w:rsidR="008A4E4A" w:rsidRPr="002508B1" w:rsidRDefault="008A4E4A" w:rsidP="00E15E42">
            <w:pPr>
              <w:pStyle w:val="naiskr"/>
              <w:spacing w:before="0" w:after="0"/>
              <w:jc w:val="both"/>
            </w:pPr>
            <w:r w:rsidRPr="002508B1">
              <w:t>Teritorijas attīstības plānošanas likuma 7.panta pirmās daļas 11.punktā noteikts, ka Ministru kabinets nosaka, izveido un apstiprina nacionālo interešu objektus un to izmantošanas nosacījumus. Nacionālās nozīmes lauksaimniecības teritorij</w:t>
            </w:r>
            <w:r>
              <w:t>as</w:t>
            </w:r>
            <w:r w:rsidRPr="002508B1">
              <w:t xml:space="preserve"> kā nacionālo interešu teritorijas jau tika noteiktas ar Ministru kabineta </w:t>
            </w:r>
            <w:smartTag w:uri="schemas-tilde-lv/tildestengine" w:element="date">
              <w:smartTagPr>
                <w:attr w:name="Year" w:val="2003"/>
                <w:attr w:name="Month" w:val="9"/>
                <w:attr w:name="Day" w:val="12"/>
              </w:smartTagPr>
              <w:r w:rsidRPr="002508B1">
                <w:t>2003.gada 12.septembra</w:t>
              </w:r>
            </w:smartTag>
            <w:r w:rsidRPr="002508B1">
              <w:t xml:space="preserve"> noteikumiem Nr.684 „Noteikumi par nacionālas nozīmes lauksaimniecības teritorijām”. Laikā gaitā minētie Ministru kabineta noteikumi</w:t>
            </w:r>
            <w:r>
              <w:t xml:space="preserve"> tika</w:t>
            </w:r>
            <w:r w:rsidRPr="002508B1">
              <w:t xml:space="preserve"> izdoti no jauna vairākas reizes (2006.gada 14.februārī, 2009.gada 30.jūnijā un 2010.gada 12.oktobrī).</w:t>
            </w:r>
          </w:p>
          <w:p w:rsidR="008A4E4A" w:rsidRPr="002508B1" w:rsidRDefault="008A4E4A" w:rsidP="00CE02E3">
            <w:pPr>
              <w:pStyle w:val="naiskr"/>
              <w:spacing w:before="0" w:after="0"/>
              <w:jc w:val="both"/>
            </w:pPr>
            <w:r w:rsidRPr="002508B1">
              <w:t>2011.gada 1.decembrī spēkā stājās Teritorijas attīstības plānošanas likum</w:t>
            </w:r>
            <w:r>
              <w:t>s, kura</w:t>
            </w:r>
            <w:r w:rsidRPr="002508B1">
              <w:t xml:space="preserve"> Pārejas noteikumu 13.punkts nosaka, ka līdz jaunu Ministru kabineta noteikumu spēkā stāšanās dienai piemērojami Ministru kabineta 2010.gada 12.oktobra noteikumi Nr.977 “</w:t>
            </w:r>
            <w:hyperlink r:id="rId7" w:tgtFrame="_blank" w:history="1">
              <w:r w:rsidRPr="002508B1">
                <w:rPr>
                  <w:rStyle w:val="Hyperlink"/>
                  <w:color w:val="auto"/>
                  <w:u w:val="none"/>
                </w:rPr>
                <w:t>Noteikumi par nacionālas nozīmes lauksaimniecības teritorijām</w:t>
              </w:r>
            </w:hyperlink>
            <w:r w:rsidRPr="002508B1">
              <w:t>”</w:t>
            </w:r>
            <w:r>
              <w:t xml:space="preserve"> (turpmāk – MK noteikumi Nr.977)</w:t>
            </w:r>
            <w:r w:rsidRPr="002508B1">
              <w:t xml:space="preserve">, ciktāl tie nav pretrunā ar šo likumu, bet ne ilgāk kā līdz 2013.gada 31.maijam. Ņemot vērā, ka ir būtiski saglabāt minētajos Ministru kabineta noteikumos paredzēto tiesisko regulējumu, </w:t>
            </w:r>
            <w:r>
              <w:t>kura</w:t>
            </w:r>
            <w:r w:rsidRPr="002508B1">
              <w:t xml:space="preserve"> mērķis </w:t>
            </w:r>
            <w:r>
              <w:t xml:space="preserve">ir </w:t>
            </w:r>
            <w:r w:rsidRPr="002508B1">
              <w:t>aizsargāt vērtīgos attīstības resursus, regulējot nacionālās nozīmes lauksaimniecības teritoriju izmantošanas nosacījumus</w:t>
            </w:r>
            <w:r>
              <w:t>, ir nepieciešams izdot Ministru kabineta noteikumus ar līdzīgu tiesisko regulējumu</w:t>
            </w:r>
            <w:r w:rsidRPr="002508B1">
              <w:t xml:space="preserve">. </w:t>
            </w:r>
          </w:p>
        </w:tc>
      </w:tr>
      <w:tr w:rsidR="008A4E4A" w:rsidRPr="002508B1" w:rsidTr="00E15E42">
        <w:trPr>
          <w:trHeight w:val="274"/>
        </w:trPr>
        <w:tc>
          <w:tcPr>
            <w:tcW w:w="550" w:type="dxa"/>
          </w:tcPr>
          <w:p w:rsidR="008A4E4A" w:rsidRPr="002508B1" w:rsidRDefault="008A4E4A" w:rsidP="00E15E42">
            <w:pPr>
              <w:pStyle w:val="naiskr"/>
              <w:spacing w:before="0" w:after="0"/>
            </w:pPr>
            <w:r w:rsidRPr="002508B1">
              <w:t>3.</w:t>
            </w:r>
          </w:p>
        </w:tc>
        <w:tc>
          <w:tcPr>
            <w:tcW w:w="4315" w:type="dxa"/>
          </w:tcPr>
          <w:p w:rsidR="008A4E4A" w:rsidRPr="002508B1" w:rsidRDefault="008A4E4A" w:rsidP="00E15E42">
            <w:pPr>
              <w:pStyle w:val="naiskr"/>
              <w:spacing w:before="0" w:after="0"/>
            </w:pPr>
            <w:r w:rsidRPr="002508B1">
              <w:t>Saistītie politikas ietekmes novērtējumi un pētījumi</w:t>
            </w:r>
          </w:p>
        </w:tc>
        <w:tc>
          <w:tcPr>
            <w:tcW w:w="4860" w:type="dxa"/>
          </w:tcPr>
          <w:p w:rsidR="008A4E4A" w:rsidRPr="002508B1" w:rsidRDefault="008A4E4A" w:rsidP="00E15E42">
            <w:pPr>
              <w:pStyle w:val="FootnoteText"/>
              <w:jc w:val="both"/>
              <w:rPr>
                <w:sz w:val="24"/>
                <w:szCs w:val="24"/>
              </w:rPr>
            </w:pPr>
            <w:r w:rsidRPr="002508B1">
              <w:rPr>
                <w:sz w:val="24"/>
                <w:szCs w:val="24"/>
              </w:rPr>
              <w:t>Zemes pārvaldības likuma koncepcijā, kas apstiprināta ar Ministru kabineta 2010.gada 14.aprīļa rīkojumu Nr.214 „Par Zemes pārvaldības likuma koncepciju”, norādīts, ka augstvērtīgas lauksaimniecībā izmantojamās zemes ir saglabājamas, ierobežojot to pārveidošanu uz citiem zemes izmantošanas veidiem un sadrumstalošanu.</w:t>
            </w:r>
          </w:p>
        </w:tc>
      </w:tr>
      <w:tr w:rsidR="008A4E4A" w:rsidRPr="002508B1" w:rsidTr="00E15E42">
        <w:trPr>
          <w:trHeight w:val="384"/>
        </w:trPr>
        <w:tc>
          <w:tcPr>
            <w:tcW w:w="550" w:type="dxa"/>
          </w:tcPr>
          <w:p w:rsidR="008A4E4A" w:rsidRPr="002508B1" w:rsidRDefault="008A4E4A" w:rsidP="00E15E42">
            <w:pPr>
              <w:pStyle w:val="naiskr"/>
              <w:spacing w:before="0" w:after="0"/>
            </w:pPr>
            <w:r w:rsidRPr="002508B1">
              <w:t>4.</w:t>
            </w:r>
          </w:p>
        </w:tc>
        <w:tc>
          <w:tcPr>
            <w:tcW w:w="4315" w:type="dxa"/>
          </w:tcPr>
          <w:p w:rsidR="008A4E4A" w:rsidRPr="002508B1" w:rsidRDefault="008A4E4A" w:rsidP="00E15E42">
            <w:pPr>
              <w:pStyle w:val="naiskr"/>
              <w:spacing w:before="0" w:after="0"/>
            </w:pPr>
            <w:r w:rsidRPr="002508B1">
              <w:t>Tiesiskā regulējuma mērķis un būtība</w:t>
            </w:r>
          </w:p>
        </w:tc>
        <w:tc>
          <w:tcPr>
            <w:tcW w:w="4860" w:type="dxa"/>
          </w:tcPr>
          <w:p w:rsidR="008A4E4A" w:rsidRPr="002508B1" w:rsidRDefault="008A4E4A" w:rsidP="00E15E42">
            <w:pPr>
              <w:jc w:val="both"/>
            </w:pPr>
            <w:r w:rsidRPr="002508B1">
              <w:t xml:space="preserve">Noteikumu projektā paredzēts, ka par nacionālas nozīmes lauksaimniecības teritorijām uzskata </w:t>
            </w:r>
            <w:r w:rsidRPr="002508B1">
              <w:lastRenderedPageBreak/>
              <w:t xml:space="preserve">teritorijas, kuru zemes kvalitatīvais novērtējums nav zemāks par 60 ballēm </w:t>
            </w:r>
            <w:r w:rsidR="001939CC">
              <w:t xml:space="preserve">un šīs zemes atrodas noteiktās administratīvajās teritorijās, kā arī </w:t>
            </w:r>
            <w:r w:rsidRPr="002508B1">
              <w:t xml:space="preserve">nogabala platība nav mazāka par </w:t>
            </w:r>
            <w:smartTag w:uri="urn:schemas-microsoft-com:office:smarttags" w:element="metricconverter">
              <w:smartTagPr>
                <w:attr w:name="ProductID" w:val="50 hektāriem"/>
              </w:smartTagPr>
              <w:r w:rsidRPr="002508B1">
                <w:t>50 hektāriem</w:t>
              </w:r>
            </w:smartTag>
            <w:r w:rsidRPr="002508B1">
              <w:t>.</w:t>
            </w:r>
          </w:p>
          <w:p w:rsidR="008A4E4A" w:rsidRPr="002508B1" w:rsidRDefault="008A4E4A" w:rsidP="00E15E42">
            <w:pPr>
              <w:jc w:val="both"/>
            </w:pPr>
            <w:r w:rsidRPr="002508B1">
              <w:t>Noteikumu projektā paredzēts, ka vietējās pašvaldības varēs noteikt polderu teritorijām citu izmantošanu, kas primāri ir saistīta ar apbūvi, tikai tajā gadījumā, ja vietējā pašvaldība pilnībā pārņems poldera apsaimniekošanu no valsts.</w:t>
            </w:r>
          </w:p>
          <w:p w:rsidR="008A4E4A" w:rsidRPr="002508B1" w:rsidRDefault="008A4E4A" w:rsidP="00CE02E3">
            <w:pPr>
              <w:jc w:val="both"/>
            </w:pPr>
            <w:r w:rsidRPr="002508B1">
              <w:t>Noteikumu projektā paredzēts, ka nacionālās nozīmes lauksaimniecības teritoriju varēs dalīt zemes</w:t>
            </w:r>
            <w:r>
              <w:t xml:space="preserve"> vienībās</w:t>
            </w:r>
            <w:r w:rsidRPr="002508B1">
              <w:t xml:space="preserve"> ne mazāk</w:t>
            </w:r>
            <w:r>
              <w:t>a</w:t>
            </w:r>
            <w:r w:rsidRPr="002508B1">
              <w:t>s par 10 ha</w:t>
            </w:r>
            <w:r>
              <w:t xml:space="preserve"> (platība pārņemta no spēkā esošajiem MK noteikumiem Nr.977)</w:t>
            </w:r>
            <w:r w:rsidRPr="002508B1">
              <w:t>, uz kur</w:t>
            </w:r>
            <w:r>
              <w:t>ā</w:t>
            </w:r>
            <w:r w:rsidRPr="002508B1">
              <w:t xml:space="preserve">m varēs izvietot vienu viensētu ar saimniecības ēkām, lauksaimnieciskajai ražošanai nepieciešamās ēkas (būves) un ar šo ēku (būvju) darbību saistītas inženiertehniskās būves. Šādā veidā vērtīgas lauksaimniecības zemes tiks pasargātas daudz efektīvāk no neatbilstošās to izmantošanas, kuras rezultātā tās zaudēja savu kvalitāti. </w:t>
            </w:r>
          </w:p>
        </w:tc>
      </w:tr>
      <w:tr w:rsidR="008A4E4A" w:rsidRPr="002508B1" w:rsidTr="00E15E42">
        <w:trPr>
          <w:trHeight w:val="476"/>
        </w:trPr>
        <w:tc>
          <w:tcPr>
            <w:tcW w:w="550" w:type="dxa"/>
          </w:tcPr>
          <w:p w:rsidR="008A4E4A" w:rsidRPr="002508B1" w:rsidRDefault="008A4E4A" w:rsidP="00E15E42">
            <w:pPr>
              <w:pStyle w:val="naiskr"/>
              <w:spacing w:before="0" w:after="0"/>
            </w:pPr>
            <w:r w:rsidRPr="002508B1">
              <w:lastRenderedPageBreak/>
              <w:t>5.</w:t>
            </w:r>
          </w:p>
        </w:tc>
        <w:tc>
          <w:tcPr>
            <w:tcW w:w="4315" w:type="dxa"/>
          </w:tcPr>
          <w:p w:rsidR="008A4E4A" w:rsidRPr="002508B1" w:rsidRDefault="008A4E4A" w:rsidP="00E15E42">
            <w:pPr>
              <w:pStyle w:val="naiskr"/>
              <w:spacing w:before="0" w:after="0"/>
            </w:pPr>
            <w:r w:rsidRPr="002508B1">
              <w:t>Projekta izstrādē iesaistītās institūcijas</w:t>
            </w:r>
          </w:p>
        </w:tc>
        <w:tc>
          <w:tcPr>
            <w:tcW w:w="4860" w:type="dxa"/>
          </w:tcPr>
          <w:p w:rsidR="008A4E4A" w:rsidRPr="002508B1" w:rsidRDefault="008A4E4A" w:rsidP="00E15E42">
            <w:pPr>
              <w:pStyle w:val="naiskr"/>
              <w:spacing w:before="0" w:after="0"/>
              <w:jc w:val="both"/>
            </w:pPr>
            <w:r>
              <w:t>Projekts šo jomu neskar</w:t>
            </w:r>
          </w:p>
        </w:tc>
      </w:tr>
      <w:tr w:rsidR="008A4E4A" w:rsidRPr="002508B1" w:rsidTr="00E15E42">
        <w:trPr>
          <w:trHeight w:val="1340"/>
        </w:trPr>
        <w:tc>
          <w:tcPr>
            <w:tcW w:w="550" w:type="dxa"/>
          </w:tcPr>
          <w:p w:rsidR="008A4E4A" w:rsidRPr="002508B1" w:rsidRDefault="008A4E4A" w:rsidP="00E15E42">
            <w:pPr>
              <w:pStyle w:val="naiskr"/>
              <w:spacing w:before="0" w:after="0"/>
            </w:pPr>
            <w:r w:rsidRPr="002508B1">
              <w:t>6.</w:t>
            </w:r>
          </w:p>
        </w:tc>
        <w:tc>
          <w:tcPr>
            <w:tcW w:w="4315" w:type="dxa"/>
          </w:tcPr>
          <w:p w:rsidR="008A4E4A" w:rsidRPr="002508B1" w:rsidRDefault="008A4E4A" w:rsidP="00E15E42">
            <w:pPr>
              <w:pStyle w:val="naiskr"/>
              <w:spacing w:before="0" w:after="0"/>
              <w:rPr>
                <w:i/>
                <w:highlight w:val="yellow"/>
              </w:rPr>
            </w:pPr>
            <w:r w:rsidRPr="002508B1">
              <w:t>Iemesli, kādēļ netika nodrošināta sabiedrības līdzdalība</w:t>
            </w:r>
          </w:p>
        </w:tc>
        <w:tc>
          <w:tcPr>
            <w:tcW w:w="4860" w:type="dxa"/>
          </w:tcPr>
          <w:p w:rsidR="008A4E4A" w:rsidRPr="002508B1" w:rsidRDefault="008A4E4A" w:rsidP="002F4C28">
            <w:pPr>
              <w:pStyle w:val="FootnoteText"/>
              <w:jc w:val="both"/>
              <w:rPr>
                <w:sz w:val="24"/>
                <w:szCs w:val="24"/>
              </w:rPr>
            </w:pPr>
            <w:r w:rsidRPr="002508B1">
              <w:rPr>
                <w:sz w:val="24"/>
                <w:szCs w:val="24"/>
              </w:rPr>
              <w:t xml:space="preserve">Noteikumu projektā tiek paredzēts </w:t>
            </w:r>
            <w:r>
              <w:rPr>
                <w:sz w:val="24"/>
                <w:szCs w:val="24"/>
              </w:rPr>
              <w:t>tāds pats tiesiskais</w:t>
            </w:r>
            <w:r w:rsidRPr="002508B1">
              <w:rPr>
                <w:sz w:val="24"/>
                <w:szCs w:val="24"/>
              </w:rPr>
              <w:t xml:space="preserve"> regulējums, kāds tas ir noteikts </w:t>
            </w:r>
            <w:r>
              <w:rPr>
                <w:sz w:val="24"/>
                <w:szCs w:val="24"/>
              </w:rPr>
              <w:t>MK noteikumos Nr.977</w:t>
            </w:r>
            <w:r w:rsidR="001939CC">
              <w:rPr>
                <w:sz w:val="24"/>
                <w:szCs w:val="24"/>
              </w:rPr>
              <w:t xml:space="preserve">, izņemot precizējumu noteikumu 3.punktā, jo tā kā noteikumu 2.punktā tiek nosauktas konkrētas administratīvās teritorijas, kurās nacionālas nozīmes lauksaimniecības teritorijas tiek noteiktas, tad nav nepieciešams atkārtoti noteikt, ka nozīmes lauksaimniecības teritorijas nenosaka republikas pilsētās, jo šādas pilsētas minētajos novados nav, kā arī pilsētās, jo </w:t>
            </w:r>
            <w:r w:rsidR="008E6A3D">
              <w:rPr>
                <w:sz w:val="24"/>
                <w:szCs w:val="24"/>
              </w:rPr>
              <w:t>šajās teritorijās nav iespējams izpildīt noteikumu projekta 2.punktā minēt</w:t>
            </w:r>
            <w:r w:rsidR="002F4C28">
              <w:rPr>
                <w:sz w:val="24"/>
                <w:szCs w:val="24"/>
              </w:rPr>
              <w:t>os</w:t>
            </w:r>
            <w:r w:rsidR="008E6A3D">
              <w:rPr>
                <w:sz w:val="24"/>
                <w:szCs w:val="24"/>
              </w:rPr>
              <w:t xml:space="preserve"> nosacījum</w:t>
            </w:r>
            <w:r w:rsidR="002F4C28">
              <w:rPr>
                <w:sz w:val="24"/>
                <w:szCs w:val="24"/>
              </w:rPr>
              <w:t>us</w:t>
            </w:r>
            <w:r w:rsidR="008E6A3D">
              <w:rPr>
                <w:sz w:val="24"/>
                <w:szCs w:val="24"/>
              </w:rPr>
              <w:t xml:space="preserve"> -</w:t>
            </w:r>
            <w:proofErr w:type="gramStart"/>
            <w:r w:rsidR="008E6A3D">
              <w:rPr>
                <w:sz w:val="24"/>
                <w:szCs w:val="24"/>
              </w:rPr>
              <w:t xml:space="preserve"> </w:t>
            </w:r>
            <w:r w:rsidR="008E6A3D" w:rsidRPr="002508B1">
              <w:t xml:space="preserve"> </w:t>
            </w:r>
            <w:proofErr w:type="gramEnd"/>
            <w:r w:rsidR="008E6A3D" w:rsidRPr="008E6A3D">
              <w:rPr>
                <w:sz w:val="24"/>
                <w:szCs w:val="24"/>
              </w:rPr>
              <w:t xml:space="preserve">zemes kvalitatīvais novērtējums nav zemāks par 60 ballēm un nogabala platība nav mazāka par </w:t>
            </w:r>
            <w:smartTag w:uri="urn:schemas-microsoft-com:office:smarttags" w:element="metricconverter">
              <w:smartTagPr>
                <w:attr w:name="ProductID" w:val="50 hektāriem"/>
              </w:smartTagPr>
              <w:r w:rsidR="008E6A3D" w:rsidRPr="008E6A3D">
                <w:rPr>
                  <w:sz w:val="24"/>
                  <w:szCs w:val="24"/>
                </w:rPr>
                <w:t>50 hektāriem</w:t>
              </w:r>
              <w:r w:rsidR="008E6A3D">
                <w:rPr>
                  <w:sz w:val="24"/>
                  <w:szCs w:val="24"/>
                </w:rPr>
                <w:t xml:space="preserve">. </w:t>
              </w:r>
            </w:smartTag>
          </w:p>
        </w:tc>
      </w:tr>
      <w:tr w:rsidR="008A4E4A" w:rsidRPr="002508B1" w:rsidTr="00E15E42">
        <w:tc>
          <w:tcPr>
            <w:tcW w:w="550" w:type="dxa"/>
          </w:tcPr>
          <w:p w:rsidR="008A4E4A" w:rsidRPr="002508B1" w:rsidRDefault="008A4E4A" w:rsidP="00E15E42">
            <w:pPr>
              <w:pStyle w:val="naiskr"/>
              <w:spacing w:before="0" w:after="0"/>
            </w:pPr>
            <w:r w:rsidRPr="002508B1">
              <w:t>7.</w:t>
            </w:r>
          </w:p>
        </w:tc>
        <w:tc>
          <w:tcPr>
            <w:tcW w:w="4315" w:type="dxa"/>
          </w:tcPr>
          <w:p w:rsidR="008A4E4A" w:rsidRPr="002508B1" w:rsidRDefault="008A4E4A" w:rsidP="00E15E42">
            <w:pPr>
              <w:pStyle w:val="naiskr"/>
              <w:spacing w:before="0" w:after="0"/>
            </w:pPr>
            <w:r w:rsidRPr="002508B1">
              <w:t>Cita informācija</w:t>
            </w:r>
          </w:p>
        </w:tc>
        <w:tc>
          <w:tcPr>
            <w:tcW w:w="4860" w:type="dxa"/>
          </w:tcPr>
          <w:p w:rsidR="008A4E4A" w:rsidRPr="002508B1" w:rsidRDefault="008A4E4A" w:rsidP="00E15E42">
            <w:pPr>
              <w:pStyle w:val="naiskr"/>
              <w:spacing w:before="0" w:after="0"/>
              <w:jc w:val="both"/>
            </w:pPr>
            <w:r w:rsidRPr="002508B1">
              <w:t>Nav</w:t>
            </w:r>
          </w:p>
        </w:tc>
      </w:tr>
    </w:tbl>
    <w:p w:rsidR="008A4E4A" w:rsidRDefault="008A4E4A" w:rsidP="002508B1">
      <w:pPr>
        <w:pStyle w:val="naisf"/>
        <w:spacing w:before="0" w:after="0"/>
        <w:ind w:firstLine="0"/>
      </w:pPr>
    </w:p>
    <w:tbl>
      <w:tblPr>
        <w:tblW w:w="5279"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195"/>
        <w:gridCol w:w="6446"/>
      </w:tblGrid>
      <w:tr w:rsidR="008A4E4A" w:rsidRPr="0014143C" w:rsidTr="002508B1">
        <w:tc>
          <w:tcPr>
            <w:tcW w:w="5000" w:type="pct"/>
            <w:gridSpan w:val="2"/>
            <w:tcBorders>
              <w:top w:val="single" w:sz="8" w:space="0" w:color="auto"/>
              <w:left w:val="single" w:sz="8" w:space="0" w:color="auto"/>
              <w:bottom w:val="outset" w:sz="6" w:space="0" w:color="auto"/>
              <w:right w:val="single" w:sz="8" w:space="0" w:color="auto"/>
            </w:tcBorders>
            <w:vAlign w:val="center"/>
          </w:tcPr>
          <w:p w:rsidR="008A4E4A" w:rsidRPr="0014143C" w:rsidRDefault="008A4E4A" w:rsidP="00E15E42">
            <w:pPr>
              <w:rPr>
                <w:b/>
                <w:bCs/>
              </w:rPr>
            </w:pPr>
            <w:r w:rsidRPr="0014143C">
              <w:rPr>
                <w:b/>
                <w:bCs/>
              </w:rPr>
              <w:t>II. Tiesību akta projekta ietekme uz sabiedrību</w:t>
            </w:r>
          </w:p>
        </w:tc>
      </w:tr>
      <w:tr w:rsidR="008A4E4A" w:rsidRPr="0014143C" w:rsidTr="002508B1">
        <w:tc>
          <w:tcPr>
            <w:tcW w:w="1657" w:type="pct"/>
            <w:tcBorders>
              <w:top w:val="outset" w:sz="6" w:space="0" w:color="auto"/>
              <w:bottom w:val="outset" w:sz="6" w:space="0" w:color="auto"/>
              <w:right w:val="outset" w:sz="6" w:space="0" w:color="auto"/>
            </w:tcBorders>
          </w:tcPr>
          <w:p w:rsidR="008A4E4A" w:rsidRPr="0014143C" w:rsidRDefault="008A4E4A" w:rsidP="00E15E42">
            <w:r w:rsidRPr="0014143C">
              <w:t>Sabiedrības mērķgrupa</w:t>
            </w:r>
          </w:p>
        </w:tc>
        <w:tc>
          <w:tcPr>
            <w:tcW w:w="3343" w:type="pct"/>
            <w:tcBorders>
              <w:top w:val="outset" w:sz="6" w:space="0" w:color="auto"/>
              <w:left w:val="outset" w:sz="6" w:space="0" w:color="auto"/>
              <w:bottom w:val="outset" w:sz="6" w:space="0" w:color="auto"/>
            </w:tcBorders>
          </w:tcPr>
          <w:p w:rsidR="008A4E4A" w:rsidRPr="002508B1" w:rsidRDefault="008A4E4A" w:rsidP="00372272">
            <w:pPr>
              <w:pStyle w:val="ListParagraph"/>
              <w:spacing w:before="63" w:after="63"/>
              <w:ind w:left="0"/>
              <w:jc w:val="both"/>
              <w:rPr>
                <w:lang w:eastAsia="en-US"/>
              </w:rPr>
            </w:pPr>
            <w:r w:rsidRPr="002508B1">
              <w:rPr>
                <w:lang w:eastAsia="en-US"/>
              </w:rPr>
              <w:t>Lauksaimniecības zemju īpašnieki</w:t>
            </w:r>
            <w:r>
              <w:rPr>
                <w:lang w:eastAsia="en-US"/>
              </w:rPr>
              <w:t>;</w:t>
            </w:r>
          </w:p>
          <w:p w:rsidR="008A4E4A" w:rsidRDefault="008A4E4A" w:rsidP="00372272">
            <w:pPr>
              <w:pStyle w:val="ListParagraph"/>
              <w:ind w:left="0"/>
            </w:pPr>
            <w:r w:rsidRPr="002508B1">
              <w:rPr>
                <w:lang w:eastAsia="en-US"/>
              </w:rPr>
              <w:t xml:space="preserve">Ņemot vērā to, ka noteikumu projekts attiecas gan uz nacionālas nozīmes lauksaimniecības teritorijām, gan uz lauksaimniecības zemēm polderos, kā arī to, ka nekustamo īpašumi tiek pirkti un pārdoti, nav iespējams noteikt </w:t>
            </w:r>
            <w:r w:rsidRPr="002508B1">
              <w:t>mērķgrupas aptuveno skaitlisko lielumu.</w:t>
            </w:r>
          </w:p>
          <w:p w:rsidR="008A4E4A" w:rsidRPr="0014143C" w:rsidRDefault="008A4E4A" w:rsidP="002508B1">
            <w:pPr>
              <w:rPr>
                <w:color w:val="000000"/>
                <w:spacing w:val="-6"/>
              </w:rPr>
            </w:pPr>
          </w:p>
        </w:tc>
      </w:tr>
      <w:tr w:rsidR="008A4E4A" w:rsidRPr="0014143C" w:rsidTr="002508B1">
        <w:tc>
          <w:tcPr>
            <w:tcW w:w="1657" w:type="pct"/>
            <w:tcBorders>
              <w:top w:val="outset" w:sz="6" w:space="0" w:color="auto"/>
              <w:bottom w:val="outset" w:sz="6" w:space="0" w:color="auto"/>
              <w:right w:val="outset" w:sz="6" w:space="0" w:color="auto"/>
            </w:tcBorders>
          </w:tcPr>
          <w:p w:rsidR="008A4E4A" w:rsidRPr="0014143C" w:rsidRDefault="008A4E4A" w:rsidP="00E15E42">
            <w:pPr>
              <w:rPr>
                <w:spacing w:val="-6"/>
              </w:rPr>
            </w:pPr>
            <w:r w:rsidRPr="0014143C">
              <w:rPr>
                <w:spacing w:val="-6"/>
              </w:rPr>
              <w:t xml:space="preserve">Citas sabiedrības grupas (bez </w:t>
            </w:r>
            <w:r w:rsidRPr="0014143C">
              <w:rPr>
                <w:spacing w:val="-6"/>
              </w:rPr>
              <w:lastRenderedPageBreak/>
              <w:t>mērķgrupas), kuras tiesiskais regulējums arī ietekmē vai varētu ietekmēt</w:t>
            </w:r>
          </w:p>
        </w:tc>
        <w:tc>
          <w:tcPr>
            <w:tcW w:w="3343" w:type="pct"/>
            <w:tcBorders>
              <w:top w:val="outset" w:sz="6" w:space="0" w:color="auto"/>
              <w:left w:val="outset" w:sz="6" w:space="0" w:color="auto"/>
              <w:bottom w:val="outset" w:sz="6" w:space="0" w:color="auto"/>
            </w:tcBorders>
          </w:tcPr>
          <w:p w:rsidR="008A4E4A" w:rsidRPr="0014143C" w:rsidRDefault="008A4E4A" w:rsidP="00E15E42">
            <w:pPr>
              <w:spacing w:before="100" w:beforeAutospacing="1" w:after="100" w:afterAutospacing="1"/>
            </w:pPr>
            <w:r>
              <w:lastRenderedPageBreak/>
              <w:t xml:space="preserve">Projekts šo jomu neskar </w:t>
            </w:r>
          </w:p>
        </w:tc>
      </w:tr>
      <w:tr w:rsidR="008A4E4A" w:rsidRPr="0014143C" w:rsidTr="002508B1">
        <w:tc>
          <w:tcPr>
            <w:tcW w:w="1657" w:type="pct"/>
            <w:tcBorders>
              <w:top w:val="outset" w:sz="6" w:space="0" w:color="auto"/>
              <w:bottom w:val="outset" w:sz="6" w:space="0" w:color="auto"/>
              <w:right w:val="outset" w:sz="6" w:space="0" w:color="auto"/>
            </w:tcBorders>
          </w:tcPr>
          <w:p w:rsidR="008A4E4A" w:rsidRPr="0014143C" w:rsidRDefault="008A4E4A" w:rsidP="00E15E42">
            <w:pPr>
              <w:spacing w:before="100" w:beforeAutospacing="1" w:after="100" w:afterAutospacing="1"/>
            </w:pPr>
            <w:r w:rsidRPr="0014143C">
              <w:lastRenderedPageBreak/>
              <w:t>Tiesiskā regulējuma finansiālā ietekme</w:t>
            </w:r>
          </w:p>
        </w:tc>
        <w:tc>
          <w:tcPr>
            <w:tcW w:w="3343" w:type="pct"/>
            <w:tcBorders>
              <w:top w:val="outset" w:sz="6" w:space="0" w:color="auto"/>
              <w:left w:val="outset" w:sz="6" w:space="0" w:color="auto"/>
              <w:bottom w:val="outset" w:sz="6" w:space="0" w:color="auto"/>
            </w:tcBorders>
          </w:tcPr>
          <w:p w:rsidR="008A4E4A" w:rsidRPr="0014143C" w:rsidRDefault="008A4E4A" w:rsidP="00E15E42">
            <w:pPr>
              <w:spacing w:before="100" w:beforeAutospacing="1" w:after="100" w:afterAutospacing="1"/>
            </w:pPr>
            <w:r>
              <w:t xml:space="preserve">Projekts šo jomu neskar </w:t>
            </w:r>
          </w:p>
        </w:tc>
      </w:tr>
      <w:tr w:rsidR="008A4E4A" w:rsidRPr="0014143C" w:rsidTr="002508B1">
        <w:tc>
          <w:tcPr>
            <w:tcW w:w="1657" w:type="pct"/>
            <w:tcBorders>
              <w:top w:val="outset" w:sz="6" w:space="0" w:color="auto"/>
              <w:bottom w:val="outset" w:sz="6" w:space="0" w:color="auto"/>
              <w:right w:val="outset" w:sz="6" w:space="0" w:color="auto"/>
            </w:tcBorders>
          </w:tcPr>
          <w:p w:rsidR="008A4E4A" w:rsidRPr="0014143C" w:rsidRDefault="008A4E4A" w:rsidP="00E15E42">
            <w:pPr>
              <w:spacing w:before="100" w:beforeAutospacing="1" w:after="100" w:afterAutospacing="1"/>
            </w:pPr>
            <w:r w:rsidRPr="0014143C">
              <w:t>Tiesiskā regulējuma nefinansiālā ietekme</w:t>
            </w:r>
          </w:p>
        </w:tc>
        <w:tc>
          <w:tcPr>
            <w:tcW w:w="3343" w:type="pct"/>
            <w:tcBorders>
              <w:top w:val="outset" w:sz="6" w:space="0" w:color="auto"/>
              <w:left w:val="outset" w:sz="6" w:space="0" w:color="auto"/>
              <w:bottom w:val="outset" w:sz="6" w:space="0" w:color="auto"/>
            </w:tcBorders>
          </w:tcPr>
          <w:p w:rsidR="008A4E4A" w:rsidRPr="0014143C" w:rsidRDefault="008A4E4A" w:rsidP="00E15E42">
            <w:pPr>
              <w:spacing w:before="100" w:beforeAutospacing="1" w:after="100" w:afterAutospacing="1"/>
              <w:jc w:val="both"/>
            </w:pPr>
            <w:r>
              <w:t>Noteikumu projekts sekmēs nacionālas nozīmes lauksaimniecības teritoriju apsaimniekošanu un saglabāšanu lauksaimnieciskajai ražošanai.</w:t>
            </w:r>
          </w:p>
        </w:tc>
      </w:tr>
      <w:tr w:rsidR="008A4E4A" w:rsidRPr="0014143C" w:rsidTr="002508B1">
        <w:trPr>
          <w:trHeight w:val="546"/>
        </w:trPr>
        <w:tc>
          <w:tcPr>
            <w:tcW w:w="1657" w:type="pct"/>
            <w:tcBorders>
              <w:top w:val="outset" w:sz="6" w:space="0" w:color="auto"/>
              <w:bottom w:val="outset" w:sz="6" w:space="0" w:color="auto"/>
              <w:right w:val="outset" w:sz="6" w:space="0" w:color="auto"/>
            </w:tcBorders>
          </w:tcPr>
          <w:p w:rsidR="008A4E4A" w:rsidRPr="0014143C" w:rsidRDefault="008A4E4A" w:rsidP="00E15E42">
            <w:pPr>
              <w:spacing w:before="100" w:beforeAutospacing="1" w:after="100" w:afterAutospacing="1"/>
            </w:pPr>
            <w:r w:rsidRPr="0014143C">
              <w:t>Administratīvās procedūras raksturojums</w:t>
            </w:r>
          </w:p>
        </w:tc>
        <w:tc>
          <w:tcPr>
            <w:tcW w:w="3343" w:type="pct"/>
            <w:tcBorders>
              <w:top w:val="outset" w:sz="6" w:space="0" w:color="auto"/>
              <w:left w:val="outset" w:sz="6" w:space="0" w:color="auto"/>
              <w:bottom w:val="outset" w:sz="6" w:space="0" w:color="auto"/>
            </w:tcBorders>
          </w:tcPr>
          <w:p w:rsidR="008A4E4A" w:rsidRPr="0014143C" w:rsidRDefault="008A4E4A" w:rsidP="00E15E42">
            <w:pPr>
              <w:spacing w:before="100" w:beforeAutospacing="1" w:after="100" w:afterAutospacing="1"/>
              <w:jc w:val="both"/>
            </w:pPr>
            <w:r>
              <w:t>Projekts šo jomu neskar</w:t>
            </w:r>
          </w:p>
        </w:tc>
      </w:tr>
      <w:tr w:rsidR="008A4E4A" w:rsidRPr="0014143C" w:rsidTr="002508B1">
        <w:tc>
          <w:tcPr>
            <w:tcW w:w="1657" w:type="pct"/>
            <w:tcBorders>
              <w:top w:val="outset" w:sz="6" w:space="0" w:color="auto"/>
              <w:bottom w:val="outset" w:sz="6" w:space="0" w:color="auto"/>
              <w:right w:val="outset" w:sz="6" w:space="0" w:color="auto"/>
            </w:tcBorders>
          </w:tcPr>
          <w:p w:rsidR="008A4E4A" w:rsidRPr="0014143C" w:rsidRDefault="008A4E4A" w:rsidP="00E15E42">
            <w:pPr>
              <w:spacing w:before="100" w:beforeAutospacing="1" w:after="100" w:afterAutospacing="1"/>
            </w:pPr>
            <w:r w:rsidRPr="0014143C">
              <w:t>Administratīvo izmaksu monetārs novērtējums</w:t>
            </w:r>
          </w:p>
        </w:tc>
        <w:tc>
          <w:tcPr>
            <w:tcW w:w="3343" w:type="pct"/>
            <w:tcBorders>
              <w:top w:val="outset" w:sz="6" w:space="0" w:color="auto"/>
              <w:left w:val="outset" w:sz="6" w:space="0" w:color="auto"/>
              <w:bottom w:val="outset" w:sz="6" w:space="0" w:color="auto"/>
            </w:tcBorders>
          </w:tcPr>
          <w:p w:rsidR="008A4E4A" w:rsidRPr="0014143C" w:rsidRDefault="008A4E4A" w:rsidP="00E15E42">
            <w:pPr>
              <w:spacing w:before="100" w:beforeAutospacing="1" w:after="100" w:afterAutospacing="1"/>
            </w:pPr>
            <w:r>
              <w:t>Projekts šo jomu neskar</w:t>
            </w:r>
          </w:p>
        </w:tc>
      </w:tr>
      <w:tr w:rsidR="008A4E4A" w:rsidRPr="0014143C" w:rsidTr="002508B1">
        <w:tc>
          <w:tcPr>
            <w:tcW w:w="1657" w:type="pct"/>
            <w:tcBorders>
              <w:top w:val="outset" w:sz="6" w:space="0" w:color="auto"/>
              <w:bottom w:val="outset" w:sz="6" w:space="0" w:color="auto"/>
              <w:right w:val="outset" w:sz="6" w:space="0" w:color="auto"/>
            </w:tcBorders>
          </w:tcPr>
          <w:p w:rsidR="008A4E4A" w:rsidRPr="0014143C" w:rsidRDefault="008A4E4A" w:rsidP="00E15E42">
            <w:pPr>
              <w:spacing w:before="100" w:beforeAutospacing="1" w:after="100" w:afterAutospacing="1"/>
            </w:pPr>
            <w:r w:rsidRPr="0014143C">
              <w:t>Cita informācija</w:t>
            </w:r>
          </w:p>
        </w:tc>
        <w:tc>
          <w:tcPr>
            <w:tcW w:w="3343" w:type="pct"/>
            <w:tcBorders>
              <w:top w:val="outset" w:sz="6" w:space="0" w:color="auto"/>
              <w:left w:val="outset" w:sz="6" w:space="0" w:color="auto"/>
              <w:bottom w:val="outset" w:sz="6" w:space="0" w:color="auto"/>
            </w:tcBorders>
          </w:tcPr>
          <w:p w:rsidR="008A4E4A" w:rsidRPr="0014143C" w:rsidRDefault="008A4E4A" w:rsidP="00E15E42">
            <w:pPr>
              <w:spacing w:before="100" w:beforeAutospacing="1" w:after="100" w:afterAutospacing="1"/>
            </w:pPr>
            <w:r>
              <w:t xml:space="preserve">Nav </w:t>
            </w:r>
          </w:p>
        </w:tc>
      </w:tr>
    </w:tbl>
    <w:p w:rsidR="008A4E4A" w:rsidRPr="002508B1" w:rsidRDefault="008A4E4A" w:rsidP="002508B1">
      <w:pPr>
        <w:pStyle w:val="naisf"/>
        <w:spacing w:before="0" w:after="0"/>
        <w:ind w:firstLine="0"/>
      </w:pPr>
    </w:p>
    <w:p w:rsidR="008A4E4A" w:rsidRPr="002508B1" w:rsidRDefault="008A4E4A" w:rsidP="00C87DCA">
      <w:r w:rsidRPr="002508B1">
        <w:t>Anotācijas III, IV, V</w:t>
      </w:r>
      <w:r>
        <w:t>,</w:t>
      </w:r>
      <w:r w:rsidRPr="002508B1">
        <w:t xml:space="preserve"> </w:t>
      </w:r>
      <w:r>
        <w:t xml:space="preserve">VI un </w:t>
      </w:r>
      <w:r w:rsidRPr="002508B1">
        <w:t>VII sadaļas – projekts š</w:t>
      </w:r>
      <w:r>
        <w:t>īs</w:t>
      </w:r>
      <w:r w:rsidRPr="002508B1">
        <w:t xml:space="preserve"> jom</w:t>
      </w:r>
      <w:r>
        <w:t>as</w:t>
      </w:r>
      <w:r w:rsidRPr="002508B1">
        <w:t xml:space="preserve"> neskar.</w:t>
      </w:r>
    </w:p>
    <w:p w:rsidR="008A4E4A" w:rsidRPr="002508B1" w:rsidRDefault="008A4E4A" w:rsidP="00C87DCA">
      <w:pPr>
        <w:pStyle w:val="naisf"/>
        <w:spacing w:before="0" w:after="0"/>
        <w:jc w:val="center"/>
      </w:pPr>
    </w:p>
    <w:p w:rsidR="008A4E4A" w:rsidRPr="002508B1" w:rsidRDefault="008A4E4A" w:rsidP="00C87DCA">
      <w:pPr>
        <w:pStyle w:val="naisf"/>
        <w:spacing w:before="0" w:after="0"/>
        <w:ind w:firstLine="0"/>
      </w:pPr>
    </w:p>
    <w:p w:rsidR="008A4E4A" w:rsidRPr="002508B1" w:rsidRDefault="008A4E4A" w:rsidP="00C87DCA"/>
    <w:p w:rsidR="008A4E4A" w:rsidRPr="002508B1" w:rsidRDefault="008A4E4A" w:rsidP="005D15EA">
      <w:pPr>
        <w:pStyle w:val="tabula"/>
        <w:tabs>
          <w:tab w:val="clear" w:pos="5954"/>
          <w:tab w:val="right" w:pos="9214"/>
        </w:tabs>
        <w:rPr>
          <w:rFonts w:ascii="Times New Roman" w:hAnsi="Times New Roman"/>
          <w:sz w:val="24"/>
          <w:szCs w:val="24"/>
        </w:rPr>
      </w:pPr>
      <w:r w:rsidRPr="002508B1">
        <w:rPr>
          <w:rFonts w:ascii="Times New Roman" w:hAnsi="Times New Roman"/>
          <w:sz w:val="24"/>
          <w:szCs w:val="24"/>
        </w:rPr>
        <w:t>Vides aizsardzības un reģionālās attīstības ministrs</w:t>
      </w:r>
      <w:r w:rsidRPr="002508B1">
        <w:rPr>
          <w:rFonts w:ascii="Times New Roman" w:hAnsi="Times New Roman"/>
          <w:sz w:val="24"/>
          <w:szCs w:val="24"/>
        </w:rPr>
        <w:tab/>
        <w:t>E.Sprūdžs</w:t>
      </w:r>
    </w:p>
    <w:p w:rsidR="008A4E4A" w:rsidRPr="002508B1" w:rsidRDefault="008A4E4A" w:rsidP="00C87DCA"/>
    <w:p w:rsidR="008A4E4A" w:rsidRPr="002508B1" w:rsidRDefault="008A4E4A" w:rsidP="00C87DCA">
      <w:pPr>
        <w:tabs>
          <w:tab w:val="left" w:pos="6804"/>
        </w:tabs>
        <w:jc w:val="both"/>
      </w:pPr>
      <w:r w:rsidRPr="002508B1">
        <w:t>Iesniedzējs:</w:t>
      </w:r>
    </w:p>
    <w:p w:rsidR="008A4E4A" w:rsidRPr="002508B1" w:rsidRDefault="008A4E4A" w:rsidP="00C87DCA">
      <w:pPr>
        <w:pStyle w:val="tabula"/>
        <w:tabs>
          <w:tab w:val="clear" w:pos="5954"/>
          <w:tab w:val="right" w:pos="9214"/>
        </w:tabs>
        <w:rPr>
          <w:rFonts w:ascii="Times New Roman" w:hAnsi="Times New Roman"/>
          <w:sz w:val="24"/>
          <w:szCs w:val="24"/>
        </w:rPr>
      </w:pPr>
      <w:r w:rsidRPr="002508B1">
        <w:rPr>
          <w:rFonts w:ascii="Times New Roman" w:hAnsi="Times New Roman"/>
          <w:sz w:val="24"/>
          <w:szCs w:val="24"/>
        </w:rPr>
        <w:t>Vides aizsardzības un reģionālās attīstības ministrs</w:t>
      </w:r>
      <w:r w:rsidRPr="002508B1">
        <w:rPr>
          <w:rFonts w:ascii="Times New Roman" w:hAnsi="Times New Roman"/>
          <w:sz w:val="24"/>
          <w:szCs w:val="24"/>
        </w:rPr>
        <w:tab/>
        <w:t>E.Sprūdžs</w:t>
      </w:r>
    </w:p>
    <w:p w:rsidR="008A4E4A" w:rsidRPr="002508B1" w:rsidRDefault="008A4E4A" w:rsidP="00C87DCA">
      <w:pPr>
        <w:tabs>
          <w:tab w:val="left" w:pos="6804"/>
        </w:tabs>
        <w:jc w:val="both"/>
      </w:pPr>
    </w:p>
    <w:p w:rsidR="008A4E4A" w:rsidRPr="002508B1" w:rsidRDefault="008A4E4A" w:rsidP="00C87DCA">
      <w:pPr>
        <w:tabs>
          <w:tab w:val="left" w:pos="6804"/>
        </w:tabs>
        <w:jc w:val="both"/>
      </w:pPr>
    </w:p>
    <w:p w:rsidR="008A4E4A" w:rsidRPr="002508B1" w:rsidRDefault="008A4E4A" w:rsidP="00C87DCA">
      <w:pPr>
        <w:tabs>
          <w:tab w:val="left" w:pos="6804"/>
        </w:tabs>
        <w:jc w:val="both"/>
      </w:pPr>
      <w:r w:rsidRPr="002508B1">
        <w:t>Vīza:</w:t>
      </w:r>
    </w:p>
    <w:p w:rsidR="008A4E4A" w:rsidRPr="002508B1" w:rsidRDefault="008A4E4A" w:rsidP="00C87DCA">
      <w:pPr>
        <w:tabs>
          <w:tab w:val="left" w:pos="6804"/>
          <w:tab w:val="right" w:pos="9214"/>
        </w:tabs>
        <w:jc w:val="both"/>
      </w:pPr>
      <w:r w:rsidRPr="002508B1">
        <w:t>Valsts sekretārs</w:t>
      </w:r>
      <w:r w:rsidRPr="002508B1">
        <w:tab/>
      </w:r>
      <w:r w:rsidRPr="002508B1">
        <w:tab/>
        <w:t>A.Antonovs</w:t>
      </w:r>
    </w:p>
    <w:p w:rsidR="008A4E4A" w:rsidRPr="002508B1" w:rsidRDefault="008A4E4A" w:rsidP="00C87DCA"/>
    <w:p w:rsidR="008A4E4A" w:rsidRPr="002508B1" w:rsidRDefault="008A4E4A" w:rsidP="00C87DCA"/>
    <w:p w:rsidR="008A4E4A" w:rsidRPr="002508B1" w:rsidRDefault="008A4E4A" w:rsidP="00C87DCA"/>
    <w:p w:rsidR="008A4E4A" w:rsidRPr="002508B1" w:rsidRDefault="008A4E4A" w:rsidP="00C87DCA"/>
    <w:p w:rsidR="008A4E4A" w:rsidRPr="002508B1" w:rsidRDefault="008A4E4A" w:rsidP="00C87DCA"/>
    <w:p w:rsidR="008A4E4A" w:rsidRPr="002508B1" w:rsidRDefault="008A4E4A" w:rsidP="00C87DCA"/>
    <w:p w:rsidR="008A4E4A" w:rsidRPr="002508B1" w:rsidRDefault="008A4E4A" w:rsidP="00C87DCA"/>
    <w:p w:rsidR="008A4E4A" w:rsidRPr="002508B1" w:rsidRDefault="008A4E4A" w:rsidP="00C87DCA"/>
    <w:p w:rsidR="008A4E4A" w:rsidRPr="002508B1" w:rsidRDefault="008E6A3D" w:rsidP="00C87DCA">
      <w:pPr>
        <w:pStyle w:val="NormalWeb"/>
        <w:spacing w:before="0" w:beforeAutospacing="0" w:after="0" w:afterAutospacing="0"/>
      </w:pPr>
      <w:r>
        <w:t>08.04</w:t>
      </w:r>
      <w:r w:rsidR="008A4E4A" w:rsidRPr="002508B1">
        <w:t>.2013. 12:00</w:t>
      </w:r>
    </w:p>
    <w:p w:rsidR="008A4E4A" w:rsidRPr="002508B1" w:rsidRDefault="008E6A3D" w:rsidP="00C87DCA">
      <w:pPr>
        <w:pStyle w:val="NormalWeb"/>
        <w:spacing w:before="0" w:beforeAutospacing="0" w:after="0" w:afterAutospacing="0"/>
      </w:pPr>
      <w:r>
        <w:t>630</w:t>
      </w:r>
    </w:p>
    <w:p w:rsidR="008A4E4A" w:rsidRPr="002508B1" w:rsidRDefault="008A4E4A" w:rsidP="00C87DCA">
      <w:pPr>
        <w:pStyle w:val="NormalWeb"/>
        <w:spacing w:before="0" w:beforeAutospacing="0" w:after="0" w:afterAutospacing="0"/>
      </w:pPr>
      <w:r w:rsidRPr="002508B1">
        <w:t>E.Kāpostiņš</w:t>
      </w:r>
    </w:p>
    <w:p w:rsidR="008A4E4A" w:rsidRPr="002508B1" w:rsidRDefault="008A4E4A" w:rsidP="00C87DCA">
      <w:pPr>
        <w:pStyle w:val="NormalWeb"/>
        <w:spacing w:before="0" w:beforeAutospacing="0" w:after="0" w:afterAutospacing="0"/>
      </w:pPr>
      <w:r w:rsidRPr="002508B1">
        <w:t>67770357</w:t>
      </w:r>
      <w:r w:rsidRPr="002508B1">
        <w:rPr>
          <w:b/>
        </w:rPr>
        <w:t xml:space="preserve">, </w:t>
      </w:r>
      <w:hyperlink r:id="rId8" w:history="1">
        <w:r w:rsidRPr="002508B1">
          <w:rPr>
            <w:rStyle w:val="Hyperlink"/>
          </w:rPr>
          <w:t>edvins.kapostin@varam.gov.lv</w:t>
        </w:r>
      </w:hyperlink>
    </w:p>
    <w:p w:rsidR="008A4E4A" w:rsidRPr="002508B1" w:rsidRDefault="008A4E4A" w:rsidP="00C87DCA"/>
    <w:p w:rsidR="008A4E4A" w:rsidRPr="002508B1" w:rsidRDefault="008A4E4A" w:rsidP="00C87DCA"/>
    <w:p w:rsidR="008A4E4A" w:rsidRPr="002508B1" w:rsidRDefault="008A4E4A" w:rsidP="00C87DCA"/>
    <w:p w:rsidR="008A4E4A" w:rsidRPr="002508B1" w:rsidRDefault="008A4E4A"/>
    <w:sectPr w:rsidR="008A4E4A" w:rsidRPr="002508B1" w:rsidSect="001113C5">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E4A" w:rsidRDefault="008A4E4A" w:rsidP="002508B1">
      <w:r>
        <w:separator/>
      </w:r>
    </w:p>
  </w:endnote>
  <w:endnote w:type="continuationSeparator" w:id="0">
    <w:p w:rsidR="008A4E4A" w:rsidRDefault="008A4E4A" w:rsidP="00250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4A" w:rsidRPr="002508B1" w:rsidRDefault="008A4E4A" w:rsidP="002508B1">
    <w:pPr>
      <w:pStyle w:val="naisvisr"/>
      <w:spacing w:before="0" w:after="0"/>
      <w:jc w:val="both"/>
      <w:rPr>
        <w:b w:val="0"/>
        <w:spacing w:val="-4"/>
        <w:sz w:val="20"/>
        <w:szCs w:val="20"/>
      </w:rPr>
    </w:pPr>
    <w:r w:rsidRPr="002508B1">
      <w:rPr>
        <w:b w:val="0"/>
        <w:spacing w:val="-4"/>
        <w:sz w:val="20"/>
        <w:szCs w:val="20"/>
      </w:rPr>
      <w:t>VARAM</w:t>
    </w:r>
    <w:r w:rsidR="00DF42EF">
      <w:rPr>
        <w:b w:val="0"/>
        <w:spacing w:val="-4"/>
        <w:sz w:val="20"/>
        <w:szCs w:val="20"/>
      </w:rPr>
      <w:t>anot_</w:t>
    </w:r>
    <w:r w:rsidR="008E6A3D">
      <w:rPr>
        <w:b w:val="0"/>
        <w:spacing w:val="-4"/>
        <w:sz w:val="20"/>
        <w:szCs w:val="20"/>
      </w:rPr>
      <w:t>0804</w:t>
    </w:r>
    <w:r w:rsidRPr="002508B1">
      <w:rPr>
        <w:b w:val="0"/>
        <w:spacing w:val="-4"/>
        <w:sz w:val="20"/>
        <w:szCs w:val="20"/>
      </w:rPr>
      <w:t xml:space="preserve">13_nacnoz; Ministru kabineta noteikumu projekts „Noteikumi par nacionālas nozīmes lauksaimniecības teritorijām” sākotnējās ietekmes novērtējuma </w:t>
    </w:r>
    <w:smartTag w:uri="schemas-tilde-lv/tildestengine" w:element="veidnes">
      <w:smartTagPr>
        <w:attr w:name="text" w:val="ziņojums"/>
        <w:attr w:name="baseform" w:val="ziņojums"/>
        <w:attr w:name="id" w:val="-1"/>
      </w:smartTagPr>
      <w:r w:rsidRPr="002508B1">
        <w:rPr>
          <w:b w:val="0"/>
          <w:spacing w:val="-4"/>
          <w:sz w:val="20"/>
          <w:szCs w:val="20"/>
        </w:rPr>
        <w:t>ziņojums</w:t>
      </w:r>
    </w:smartTag>
    <w:r w:rsidRPr="002508B1">
      <w:rPr>
        <w:b w:val="0"/>
        <w:spacing w:val="-4"/>
        <w:sz w:val="20"/>
        <w:szCs w:val="20"/>
      </w:rPr>
      <w:t xml:space="preserve"> (anotācija)</w:t>
    </w:r>
  </w:p>
  <w:p w:rsidR="008A4E4A" w:rsidRPr="00117EFE" w:rsidRDefault="008A4E4A" w:rsidP="001113C5">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4A" w:rsidRPr="002508B1" w:rsidRDefault="008A4E4A" w:rsidP="002508B1">
    <w:pPr>
      <w:pStyle w:val="naisvisr"/>
      <w:spacing w:before="0" w:after="0"/>
      <w:jc w:val="both"/>
      <w:rPr>
        <w:b w:val="0"/>
        <w:spacing w:val="-4"/>
        <w:sz w:val="20"/>
        <w:szCs w:val="20"/>
      </w:rPr>
    </w:pPr>
    <w:smartTag w:uri="schemas-tilde-lv/tildestengine" w:element="veidnes">
      <w:smartTagPr>
        <w:attr w:name="id" w:val="-1"/>
        <w:attr w:name="baseform" w:val="ziņojums"/>
        <w:attr w:name="text" w:val="ziņojums"/>
      </w:smartTagPr>
      <w:r w:rsidRPr="002508B1">
        <w:rPr>
          <w:b w:val="0"/>
          <w:spacing w:val="-4"/>
          <w:sz w:val="20"/>
          <w:szCs w:val="20"/>
        </w:rPr>
        <w:t>VARAM</w:t>
      </w:r>
      <w:r w:rsidR="00DF42EF">
        <w:rPr>
          <w:b w:val="0"/>
          <w:spacing w:val="-4"/>
          <w:sz w:val="20"/>
          <w:szCs w:val="20"/>
        </w:rPr>
        <w:t>a</w:t>
      </w:r>
    </w:smartTag>
    <w:r w:rsidRPr="002508B1">
      <w:rPr>
        <w:b w:val="0"/>
        <w:spacing w:val="-4"/>
        <w:sz w:val="20"/>
        <w:szCs w:val="20"/>
      </w:rPr>
      <w:t>not_</w:t>
    </w:r>
    <w:r w:rsidR="008E6A3D">
      <w:rPr>
        <w:b w:val="0"/>
        <w:spacing w:val="-4"/>
        <w:sz w:val="20"/>
        <w:szCs w:val="20"/>
      </w:rPr>
      <w:t>0804</w:t>
    </w:r>
    <w:r w:rsidRPr="002508B1">
      <w:rPr>
        <w:b w:val="0"/>
        <w:spacing w:val="-4"/>
        <w:sz w:val="20"/>
        <w:szCs w:val="20"/>
      </w:rPr>
      <w:t xml:space="preserve">13_nacnoz; Ministru kabineta noteikumu projekts „Noteikumi par nacionālas nozīmes lauksaimniecības teritorijām” sākotnējās ietekmes novērtējuma </w:t>
    </w:r>
    <w:smartTag w:uri="schemas-tilde-lv/tildestengine" w:element="veidnes">
      <w:smartTagPr>
        <w:attr w:name="text" w:val="ziņojums"/>
        <w:attr w:name="baseform" w:val="ziņojums"/>
        <w:attr w:name="id" w:val="-1"/>
      </w:smartTagPr>
      <w:r w:rsidRPr="002508B1">
        <w:rPr>
          <w:b w:val="0"/>
          <w:spacing w:val="-4"/>
          <w:sz w:val="20"/>
          <w:szCs w:val="20"/>
        </w:rPr>
        <w:t>ziņojums</w:t>
      </w:r>
    </w:smartTag>
    <w:r w:rsidRPr="002508B1">
      <w:rPr>
        <w:b w:val="0"/>
        <w:spacing w:val="-4"/>
        <w:sz w:val="20"/>
        <w:szCs w:val="20"/>
      </w:rPr>
      <w:t xml:space="preserve"> (anotācija)</w:t>
    </w:r>
  </w:p>
  <w:p w:rsidR="008A4E4A" w:rsidRPr="002508B1" w:rsidRDefault="008A4E4A" w:rsidP="002508B1">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E4A" w:rsidRDefault="008A4E4A" w:rsidP="002508B1">
      <w:r>
        <w:separator/>
      </w:r>
    </w:p>
  </w:footnote>
  <w:footnote w:type="continuationSeparator" w:id="0">
    <w:p w:rsidR="008A4E4A" w:rsidRDefault="008A4E4A" w:rsidP="00250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4A" w:rsidRDefault="00A73FB6" w:rsidP="001113C5">
    <w:pPr>
      <w:pStyle w:val="Header"/>
      <w:framePr w:wrap="around" w:vAnchor="text" w:hAnchor="margin" w:xAlign="center" w:y="1"/>
      <w:rPr>
        <w:rStyle w:val="PageNumber"/>
      </w:rPr>
    </w:pPr>
    <w:r>
      <w:rPr>
        <w:rStyle w:val="PageNumber"/>
      </w:rPr>
      <w:fldChar w:fldCharType="begin"/>
    </w:r>
    <w:r w:rsidR="008A4E4A">
      <w:rPr>
        <w:rStyle w:val="PageNumber"/>
      </w:rPr>
      <w:instrText xml:space="preserve">PAGE  </w:instrText>
    </w:r>
    <w:r>
      <w:rPr>
        <w:rStyle w:val="PageNumber"/>
      </w:rPr>
      <w:fldChar w:fldCharType="end"/>
    </w:r>
  </w:p>
  <w:p w:rsidR="008A4E4A" w:rsidRDefault="008A4E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4A" w:rsidRDefault="00A73FB6" w:rsidP="001113C5">
    <w:pPr>
      <w:pStyle w:val="Header"/>
      <w:framePr w:wrap="around" w:vAnchor="text" w:hAnchor="margin" w:xAlign="center" w:y="1"/>
      <w:rPr>
        <w:rStyle w:val="PageNumber"/>
      </w:rPr>
    </w:pPr>
    <w:r>
      <w:rPr>
        <w:rStyle w:val="PageNumber"/>
      </w:rPr>
      <w:fldChar w:fldCharType="begin"/>
    </w:r>
    <w:r w:rsidR="008A4E4A">
      <w:rPr>
        <w:rStyle w:val="PageNumber"/>
      </w:rPr>
      <w:instrText xml:space="preserve">PAGE  </w:instrText>
    </w:r>
    <w:r>
      <w:rPr>
        <w:rStyle w:val="PageNumber"/>
      </w:rPr>
      <w:fldChar w:fldCharType="separate"/>
    </w:r>
    <w:r w:rsidR="002F4C28">
      <w:rPr>
        <w:rStyle w:val="PageNumber"/>
        <w:noProof/>
      </w:rPr>
      <w:t>3</w:t>
    </w:r>
    <w:r>
      <w:rPr>
        <w:rStyle w:val="PageNumber"/>
      </w:rPr>
      <w:fldChar w:fldCharType="end"/>
    </w:r>
  </w:p>
  <w:p w:rsidR="008A4E4A" w:rsidRDefault="008A4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5766"/>
    <w:multiLevelType w:val="hybridMultilevel"/>
    <w:tmpl w:val="7CEE157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C87DCA"/>
    <w:rsid w:val="001113C5"/>
    <w:rsid w:val="00117EFE"/>
    <w:rsid w:val="0014143C"/>
    <w:rsid w:val="001939CC"/>
    <w:rsid w:val="001F7F4F"/>
    <w:rsid w:val="002508B1"/>
    <w:rsid w:val="002743B1"/>
    <w:rsid w:val="002F4C28"/>
    <w:rsid w:val="00372272"/>
    <w:rsid w:val="003734C2"/>
    <w:rsid w:val="00392BDE"/>
    <w:rsid w:val="003C41C0"/>
    <w:rsid w:val="003C799A"/>
    <w:rsid w:val="003D7DCC"/>
    <w:rsid w:val="00422F1E"/>
    <w:rsid w:val="004D339B"/>
    <w:rsid w:val="00562EF0"/>
    <w:rsid w:val="005D15EA"/>
    <w:rsid w:val="005F04B6"/>
    <w:rsid w:val="0066067D"/>
    <w:rsid w:val="006E18D7"/>
    <w:rsid w:val="00803361"/>
    <w:rsid w:val="0081072A"/>
    <w:rsid w:val="00867436"/>
    <w:rsid w:val="008A4E4A"/>
    <w:rsid w:val="008B3D92"/>
    <w:rsid w:val="008E6A3D"/>
    <w:rsid w:val="008E6F84"/>
    <w:rsid w:val="009C5F0C"/>
    <w:rsid w:val="009D2E44"/>
    <w:rsid w:val="00A73FB6"/>
    <w:rsid w:val="00A80773"/>
    <w:rsid w:val="00AB00D6"/>
    <w:rsid w:val="00B52E49"/>
    <w:rsid w:val="00C87DCA"/>
    <w:rsid w:val="00CE02E3"/>
    <w:rsid w:val="00DF42EF"/>
    <w:rsid w:val="00E015EB"/>
    <w:rsid w:val="00E15E42"/>
    <w:rsid w:val="00F5154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DCA"/>
    <w:pPr>
      <w:tabs>
        <w:tab w:val="center" w:pos="4153"/>
        <w:tab w:val="right" w:pos="8306"/>
      </w:tabs>
    </w:pPr>
  </w:style>
  <w:style w:type="character" w:customStyle="1" w:styleId="HeaderChar">
    <w:name w:val="Header Char"/>
    <w:basedOn w:val="DefaultParagraphFont"/>
    <w:link w:val="Header"/>
    <w:uiPriority w:val="99"/>
    <w:locked/>
    <w:rsid w:val="00C87DCA"/>
    <w:rPr>
      <w:rFonts w:ascii="Times New Roman" w:hAnsi="Times New Roman" w:cs="Times New Roman"/>
      <w:sz w:val="24"/>
      <w:szCs w:val="24"/>
      <w:lang w:eastAsia="lv-LV"/>
    </w:rPr>
  </w:style>
  <w:style w:type="character" w:styleId="PageNumber">
    <w:name w:val="page number"/>
    <w:basedOn w:val="DefaultParagraphFont"/>
    <w:uiPriority w:val="99"/>
    <w:rsid w:val="00C87DCA"/>
    <w:rPr>
      <w:rFonts w:cs="Times New Roman"/>
    </w:rPr>
  </w:style>
  <w:style w:type="paragraph" w:customStyle="1" w:styleId="naisf">
    <w:name w:val="naisf"/>
    <w:basedOn w:val="Normal"/>
    <w:uiPriority w:val="99"/>
    <w:rsid w:val="00C87DCA"/>
    <w:pPr>
      <w:spacing w:before="75" w:after="75"/>
      <w:ind w:firstLine="375"/>
      <w:jc w:val="both"/>
    </w:pPr>
  </w:style>
  <w:style w:type="paragraph" w:customStyle="1" w:styleId="naisnod">
    <w:name w:val="naisnod"/>
    <w:basedOn w:val="Normal"/>
    <w:uiPriority w:val="99"/>
    <w:rsid w:val="00C87DCA"/>
    <w:pPr>
      <w:spacing w:before="150" w:after="150"/>
      <w:jc w:val="center"/>
    </w:pPr>
    <w:rPr>
      <w:b/>
      <w:bCs/>
    </w:rPr>
  </w:style>
  <w:style w:type="paragraph" w:customStyle="1" w:styleId="naislab">
    <w:name w:val="naislab"/>
    <w:basedOn w:val="Normal"/>
    <w:uiPriority w:val="99"/>
    <w:rsid w:val="00C87DCA"/>
    <w:pPr>
      <w:spacing w:before="75" w:after="75"/>
      <w:jc w:val="right"/>
    </w:pPr>
  </w:style>
  <w:style w:type="paragraph" w:customStyle="1" w:styleId="naiskr">
    <w:name w:val="naiskr"/>
    <w:basedOn w:val="Normal"/>
    <w:uiPriority w:val="99"/>
    <w:rsid w:val="00C87DCA"/>
    <w:pPr>
      <w:spacing w:before="75" w:after="75"/>
    </w:pPr>
  </w:style>
  <w:style w:type="paragraph" w:styleId="FootnoteText">
    <w:name w:val="footnote text"/>
    <w:basedOn w:val="Normal"/>
    <w:link w:val="FootnoteTextChar"/>
    <w:uiPriority w:val="99"/>
    <w:semiHidden/>
    <w:rsid w:val="00C87DCA"/>
    <w:rPr>
      <w:sz w:val="20"/>
      <w:szCs w:val="20"/>
    </w:rPr>
  </w:style>
  <w:style w:type="character" w:customStyle="1" w:styleId="FootnoteTextChar">
    <w:name w:val="Footnote Text Char"/>
    <w:basedOn w:val="DefaultParagraphFont"/>
    <w:link w:val="FootnoteText"/>
    <w:uiPriority w:val="99"/>
    <w:semiHidden/>
    <w:locked/>
    <w:rsid w:val="00C87DCA"/>
    <w:rPr>
      <w:rFonts w:ascii="Times New Roman" w:hAnsi="Times New Roman" w:cs="Times New Roman"/>
      <w:sz w:val="20"/>
      <w:szCs w:val="20"/>
      <w:lang w:eastAsia="lv-LV"/>
    </w:rPr>
  </w:style>
  <w:style w:type="paragraph" w:styleId="Footer">
    <w:name w:val="footer"/>
    <w:basedOn w:val="Normal"/>
    <w:link w:val="FooterChar"/>
    <w:uiPriority w:val="99"/>
    <w:rsid w:val="00C87DCA"/>
    <w:pPr>
      <w:tabs>
        <w:tab w:val="center" w:pos="4153"/>
        <w:tab w:val="right" w:pos="8306"/>
      </w:tabs>
    </w:pPr>
  </w:style>
  <w:style w:type="character" w:customStyle="1" w:styleId="FooterChar">
    <w:name w:val="Footer Char"/>
    <w:basedOn w:val="DefaultParagraphFont"/>
    <w:link w:val="Footer"/>
    <w:uiPriority w:val="99"/>
    <w:locked/>
    <w:rsid w:val="00C87DCA"/>
    <w:rPr>
      <w:rFonts w:ascii="Times New Roman" w:hAnsi="Times New Roman" w:cs="Times New Roman"/>
      <w:sz w:val="24"/>
      <w:szCs w:val="24"/>
      <w:lang w:eastAsia="lv-LV"/>
    </w:rPr>
  </w:style>
  <w:style w:type="character" w:styleId="Hyperlink">
    <w:name w:val="Hyperlink"/>
    <w:basedOn w:val="DefaultParagraphFont"/>
    <w:uiPriority w:val="99"/>
    <w:rsid w:val="00C87DCA"/>
    <w:rPr>
      <w:rFonts w:cs="Times New Roman"/>
      <w:color w:val="0000FF"/>
      <w:u w:val="single"/>
    </w:rPr>
  </w:style>
  <w:style w:type="paragraph" w:styleId="ListParagraph">
    <w:name w:val="List Paragraph"/>
    <w:basedOn w:val="Normal"/>
    <w:uiPriority w:val="99"/>
    <w:qFormat/>
    <w:rsid w:val="00C87DCA"/>
    <w:pPr>
      <w:ind w:left="720"/>
      <w:contextualSpacing/>
    </w:pPr>
  </w:style>
  <w:style w:type="paragraph" w:styleId="NormalWeb">
    <w:name w:val="Normal (Web)"/>
    <w:basedOn w:val="Normal"/>
    <w:uiPriority w:val="99"/>
    <w:rsid w:val="00C87DCA"/>
    <w:pPr>
      <w:spacing w:before="100" w:beforeAutospacing="1" w:after="100" w:afterAutospacing="1"/>
    </w:pPr>
  </w:style>
  <w:style w:type="paragraph" w:customStyle="1" w:styleId="tabula">
    <w:name w:val="tabula"/>
    <w:basedOn w:val="Normal"/>
    <w:uiPriority w:val="99"/>
    <w:rsid w:val="00C87DCA"/>
    <w:pPr>
      <w:tabs>
        <w:tab w:val="left" w:pos="5954"/>
      </w:tabs>
    </w:pPr>
    <w:rPr>
      <w:rFonts w:ascii="Arial" w:hAnsi="Arial"/>
      <w:sz w:val="20"/>
      <w:szCs w:val="20"/>
    </w:rPr>
  </w:style>
  <w:style w:type="paragraph" w:styleId="BalloonText">
    <w:name w:val="Balloon Text"/>
    <w:basedOn w:val="Normal"/>
    <w:link w:val="BalloonTextChar"/>
    <w:uiPriority w:val="99"/>
    <w:semiHidden/>
    <w:rsid w:val="002508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8B1"/>
    <w:rPr>
      <w:rFonts w:ascii="Tahoma" w:hAnsi="Tahoma" w:cs="Tahoma"/>
      <w:sz w:val="16"/>
      <w:szCs w:val="16"/>
      <w:lang w:eastAsia="lv-LV"/>
    </w:rPr>
  </w:style>
  <w:style w:type="paragraph" w:customStyle="1" w:styleId="naisvisr">
    <w:name w:val="naisvisr"/>
    <w:basedOn w:val="Normal"/>
    <w:uiPriority w:val="99"/>
    <w:rsid w:val="002508B1"/>
    <w:pPr>
      <w:spacing w:before="150" w:after="150"/>
      <w:jc w:val="center"/>
    </w:pPr>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vara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22015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4747</Characters>
  <Application>Microsoft Office Word</Application>
  <DocSecurity>0</DocSecurity>
  <Lines>39</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EdvinsKapostins</dc:creator>
  <cp:lastModifiedBy>EdvinsKapostins</cp:lastModifiedBy>
  <cp:revision>3</cp:revision>
  <dcterms:created xsi:type="dcterms:W3CDTF">2013-04-08T11:54:00Z</dcterms:created>
  <dcterms:modified xsi:type="dcterms:W3CDTF">2013-04-09T07:40:00Z</dcterms:modified>
</cp:coreProperties>
</file>