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71" w:rsidRPr="00B46BED" w:rsidRDefault="00F01C71" w:rsidP="00F01C71">
      <w:pPr>
        <w:jc w:val="center"/>
        <w:rPr>
          <w:b/>
          <w:bCs/>
          <w:sz w:val="25"/>
          <w:szCs w:val="25"/>
        </w:rPr>
      </w:pPr>
      <w:bookmarkStart w:id="0" w:name="OLE_LINK1"/>
      <w:bookmarkStart w:id="1" w:name="OLE_LINK2"/>
      <w:r w:rsidRPr="00B46BED">
        <w:rPr>
          <w:b/>
          <w:bCs/>
          <w:sz w:val="25"/>
          <w:szCs w:val="25"/>
        </w:rPr>
        <w:t>Tiesību akta projekta sākotnējās ietekmes novērtējuma ziņojums (anotācija)</w:t>
      </w:r>
    </w:p>
    <w:p w:rsidR="005B190A" w:rsidRPr="00B46BED" w:rsidRDefault="005B190A" w:rsidP="00F01C71">
      <w:pPr>
        <w:jc w:val="center"/>
        <w:rPr>
          <w:sz w:val="20"/>
          <w:szCs w:val="20"/>
        </w:rPr>
      </w:pPr>
    </w:p>
    <w:p w:rsidR="00A4270E" w:rsidRPr="00B46BED" w:rsidRDefault="00A4270E" w:rsidP="00F01C71">
      <w:pPr>
        <w:jc w:val="center"/>
        <w:rPr>
          <w:b/>
          <w:szCs w:val="28"/>
        </w:rPr>
      </w:pPr>
      <w:r w:rsidRPr="00B46BED">
        <w:rPr>
          <w:b/>
          <w:szCs w:val="28"/>
        </w:rPr>
        <w:t>Grozījumi Ministru kabineta 2011.gada 4.janvāra noteikumos Nr. 11 „</w:t>
      </w:r>
      <w:r w:rsidRPr="00B46BED">
        <w:rPr>
          <w:b/>
          <w:bCs/>
          <w:szCs w:val="28"/>
        </w:rPr>
        <w:t>Klimata pārmaiņu finanšu instrumenta finansēto projektu atklāta konkursa "Atjaunojamo energoresursu izmantošana mājsaimniecību sektorā" nolikums</w:t>
      </w:r>
      <w:r w:rsidRPr="00B46BED">
        <w:rPr>
          <w:b/>
          <w:szCs w:val="28"/>
        </w:rPr>
        <w:t>”</w:t>
      </w:r>
    </w:p>
    <w:bookmarkEnd w:id="0"/>
    <w:bookmarkEnd w:id="1"/>
    <w:p w:rsidR="005B190A" w:rsidRPr="00B46BED" w:rsidRDefault="005B190A" w:rsidP="00F01C71">
      <w:pPr>
        <w:jc w:val="center"/>
        <w:rPr>
          <w:b/>
          <w:bCs/>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3174"/>
        <w:gridCol w:w="5400"/>
      </w:tblGrid>
      <w:tr w:rsidR="00F01C71" w:rsidRPr="00B46BED" w:rsidTr="006A453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rPr>
                <w:b/>
                <w:bCs/>
              </w:rPr>
              <w:t> I. Tiesību akta projekta izstrādes nepieciešamība</w:t>
            </w:r>
          </w:p>
        </w:tc>
      </w:tr>
      <w:tr w:rsidR="00F01C71" w:rsidRPr="00B46BED" w:rsidTr="005B190A">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Pamatojums</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A4270E" w:rsidP="00AA78B6">
            <w:pPr>
              <w:spacing w:before="63" w:after="63"/>
              <w:ind w:right="140" w:firstLine="411"/>
              <w:jc w:val="both"/>
            </w:pPr>
            <w:r w:rsidRPr="00B46BED">
              <w:t>Noteikumu projekts sagatavots saskaņā ar likuma „Par Latvijas Republikas dalību Kioto protokola elastīgajos mehānismos” 10.panta trešās daļas 1.un 2.punktu.</w:t>
            </w:r>
          </w:p>
        </w:tc>
      </w:tr>
      <w:tr w:rsidR="00F01C71" w:rsidRPr="00B46BED" w:rsidTr="005B190A">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2.</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Pašreizējā situācija un problēmas</w:t>
            </w:r>
          </w:p>
        </w:tc>
        <w:tc>
          <w:tcPr>
            <w:tcW w:w="5400" w:type="dxa"/>
            <w:tcBorders>
              <w:top w:val="outset" w:sz="6" w:space="0" w:color="auto"/>
              <w:left w:val="outset" w:sz="6" w:space="0" w:color="auto"/>
              <w:bottom w:val="outset" w:sz="6" w:space="0" w:color="auto"/>
              <w:right w:val="outset" w:sz="6" w:space="0" w:color="auto"/>
            </w:tcBorders>
          </w:tcPr>
          <w:p w:rsidR="00DA0FBD" w:rsidRPr="00B46BED" w:rsidRDefault="00363EFE" w:rsidP="00266682">
            <w:pPr>
              <w:ind w:right="-1" w:firstLine="411"/>
              <w:jc w:val="both"/>
            </w:pPr>
            <w:r w:rsidRPr="00B46BED">
              <w:t>Klimata pārmaiņu finanšu instrumenta (turpmāk – finanšu instruments) finansēto projektu atklātā k</w:t>
            </w:r>
            <w:r w:rsidR="00500A8F" w:rsidRPr="00B46BED">
              <w:t>onkursa „Atjaunojamo energoresursu izmantošana mājsaimniecību sektorā”</w:t>
            </w:r>
            <w:r w:rsidR="00A65D40" w:rsidRPr="00B46BED">
              <w:t xml:space="preserve"> (turpmāk – konkurss)</w:t>
            </w:r>
            <w:r w:rsidR="00500A8F" w:rsidRPr="00B46BED">
              <w:t xml:space="preserve"> pirmajā </w:t>
            </w:r>
            <w:r w:rsidR="008D172A" w:rsidRPr="00B46BED">
              <w:t xml:space="preserve">kārtā ir </w:t>
            </w:r>
            <w:r w:rsidR="004E46CF" w:rsidRPr="00B46BED">
              <w:t xml:space="preserve">noslēgti līgumi par </w:t>
            </w:r>
            <w:r w:rsidR="00130C9B" w:rsidRPr="00B46BED">
              <w:t>finanšu instrumenta</w:t>
            </w:r>
            <w:r w:rsidR="0033676F" w:rsidRPr="00B46BED">
              <w:t xml:space="preserve"> summu  </w:t>
            </w:r>
            <w:r w:rsidR="004E46CF" w:rsidRPr="00B46BED">
              <w:t>4 183 721,38</w:t>
            </w:r>
            <w:r w:rsidR="008D172A" w:rsidRPr="00B46BED">
              <w:t xml:space="preserve"> latu</w:t>
            </w:r>
            <w:r w:rsidR="00545B99" w:rsidRPr="00B46BED">
              <w:t xml:space="preserve"> (37% no kopējā konkursā pieejamā finansējuma)</w:t>
            </w:r>
            <w:r w:rsidR="008D172A" w:rsidRPr="00B46BED">
              <w:t xml:space="preserve">, bet </w:t>
            </w:r>
            <w:r w:rsidR="00500A8F" w:rsidRPr="00B46BED">
              <w:t>otrajā</w:t>
            </w:r>
            <w:r w:rsidR="0033676F" w:rsidRPr="00B46BED">
              <w:t xml:space="preserve"> kārtā </w:t>
            </w:r>
            <w:r w:rsidR="008D172A" w:rsidRPr="00B46BED">
              <w:t xml:space="preserve"> </w:t>
            </w:r>
            <w:r w:rsidR="00130C9B" w:rsidRPr="00B46BED">
              <w:t xml:space="preserve">apstiprināti projekti par finanšu instrumenta summu </w:t>
            </w:r>
            <w:r w:rsidR="008D172A" w:rsidRPr="00B46BED">
              <w:t xml:space="preserve"> </w:t>
            </w:r>
            <w:r w:rsidR="00130C9B" w:rsidRPr="00B46BED">
              <w:t xml:space="preserve"> 4 189 278,45</w:t>
            </w:r>
            <w:r w:rsidR="008D172A" w:rsidRPr="00B46BED">
              <w:t xml:space="preserve"> latu</w:t>
            </w:r>
            <w:r w:rsidR="00545B99" w:rsidRPr="00B46BED">
              <w:t xml:space="preserve"> (37% no kopējā konkursā pieejamā finansējuma)</w:t>
            </w:r>
            <w:r w:rsidR="008D172A" w:rsidRPr="00B46BED">
              <w:t xml:space="preserve">. Savukārt, kopējais konkursā pieejamais finansējums ir </w:t>
            </w:r>
            <w:r w:rsidR="00500A8F" w:rsidRPr="00B46BED">
              <w:t xml:space="preserve">11 399 481 LVL. </w:t>
            </w:r>
            <w:r w:rsidR="00130C9B" w:rsidRPr="00B46BED">
              <w:t>Konkursu īstenošanas laikā veidojas finanšu līdzekļu ietaupījumi, kad projekta faktiskie izdevumi ir mazāki par plānotajiem, kā ar</w:t>
            </w:r>
            <w:r w:rsidR="001D7B20" w:rsidRPr="00B46BED">
              <w:t>ī daži finansējuma saņēmēji atsa</w:t>
            </w:r>
            <w:r w:rsidR="00130C9B" w:rsidRPr="00B46BED">
              <w:t>k</w:t>
            </w:r>
            <w:r w:rsidR="001D7B20" w:rsidRPr="00B46BED">
              <w:t>ā</w:t>
            </w:r>
            <w:r w:rsidR="00130C9B" w:rsidRPr="00B46BED">
              <w:t xml:space="preserve">s no projektu īstenošanas un lauž līgumus. </w:t>
            </w:r>
            <w:r w:rsidR="008D172A" w:rsidRPr="00B46BED">
              <w:t>Tas nozīmē, ka</w:t>
            </w:r>
            <w:r w:rsidR="00067DDD" w:rsidRPr="00B46BED">
              <w:t xml:space="preserve"> šobrīd</w:t>
            </w:r>
            <w:r w:rsidR="0033676F" w:rsidRPr="00B46BED">
              <w:t>,</w:t>
            </w:r>
            <w:r w:rsidR="008D172A" w:rsidRPr="00B46BED">
              <w:t xml:space="preserve"> </w:t>
            </w:r>
            <w:r w:rsidR="00DA2283" w:rsidRPr="00B46BED">
              <w:t>ņemot vērā ietaupījumus projektu ietvaros, atbrīvojušos finanšu līdzekļus no līgumu laušanas, kā arī projektiem nepiešķirtos finanšu instrumenta līdzekļus</w:t>
            </w:r>
            <w:r w:rsidR="008D172A" w:rsidRPr="00B46BED">
              <w:t xml:space="preserve"> vēl ir pieejami</w:t>
            </w:r>
            <w:r w:rsidR="001D7B20" w:rsidRPr="00B46BED">
              <w:t xml:space="preserve"> vismaz</w:t>
            </w:r>
            <w:r w:rsidR="008D172A" w:rsidRPr="00B46BED">
              <w:t xml:space="preserve"> </w:t>
            </w:r>
            <w:r w:rsidR="00DA2283" w:rsidRPr="00B46BED">
              <w:t xml:space="preserve">  </w:t>
            </w:r>
            <w:r w:rsidR="00EC664E" w:rsidRPr="00B46BED">
              <w:t>3 5</w:t>
            </w:r>
            <w:r w:rsidR="006476EA" w:rsidRPr="00B46BED">
              <w:t>91</w:t>
            </w:r>
            <w:r w:rsidR="00EC664E" w:rsidRPr="00B46BED">
              <w:t> </w:t>
            </w:r>
            <w:r w:rsidR="006476EA" w:rsidRPr="00B46BED">
              <w:t>059</w:t>
            </w:r>
            <w:r w:rsidR="00EC664E" w:rsidRPr="00B46BED">
              <w:t>,</w:t>
            </w:r>
            <w:r w:rsidR="006476EA" w:rsidRPr="00B46BED">
              <w:t>99</w:t>
            </w:r>
            <w:r w:rsidR="00EC664E" w:rsidRPr="00B46BED">
              <w:t xml:space="preserve"> </w:t>
            </w:r>
            <w:r w:rsidR="008D172A" w:rsidRPr="00B46BED">
              <w:t xml:space="preserve">latu. </w:t>
            </w:r>
          </w:p>
          <w:p w:rsidR="004E1F92" w:rsidRPr="00B46BED" w:rsidRDefault="001D7B20" w:rsidP="00500A8F">
            <w:pPr>
              <w:ind w:right="-1" w:firstLine="411"/>
              <w:jc w:val="both"/>
            </w:pPr>
            <w:r w:rsidRPr="00B46BED">
              <w:t>No k</w:t>
            </w:r>
            <w:r w:rsidR="00A65D40" w:rsidRPr="00B46BED">
              <w:t xml:space="preserve">onkursa </w:t>
            </w:r>
            <w:r w:rsidR="00266682" w:rsidRPr="00B46BED">
              <w:t>ab</w:t>
            </w:r>
            <w:r w:rsidRPr="00B46BED">
              <w:t>ām</w:t>
            </w:r>
            <w:r w:rsidR="00266682" w:rsidRPr="00B46BED">
              <w:t xml:space="preserve"> kārt</w:t>
            </w:r>
            <w:r w:rsidRPr="00B46BED">
              <w:t>ām</w:t>
            </w:r>
            <w:r w:rsidR="00266682" w:rsidRPr="00B46BED">
              <w:t xml:space="preserve"> </w:t>
            </w:r>
            <w:r w:rsidRPr="00B46BED">
              <w:t>var secināt</w:t>
            </w:r>
            <w:r w:rsidR="00266682" w:rsidRPr="00B46BED">
              <w:t>, ka fizisko personu interese par atjaunojamo energoresursu tehnoloģijām ir diezgan liela</w:t>
            </w:r>
            <w:r w:rsidR="00545B99" w:rsidRPr="00B46BED">
              <w:t xml:space="preserve">, jo </w:t>
            </w:r>
            <w:r w:rsidR="005519BF" w:rsidRPr="00B46BED">
              <w:t>konkursa ietvaros finansējumu ir pieprasījuši vairāk nekā 2000 Latvijas iedzīvotāju</w:t>
            </w:r>
            <w:r w:rsidR="00545B99" w:rsidRPr="00B46BED">
              <w:t>.</w:t>
            </w:r>
            <w:r w:rsidR="00266682" w:rsidRPr="00B46BED">
              <w:t xml:space="preserve"> Tomēr kopš konkursa pirmās kārtas izsludināšanas 2011.gada 28.janvār</w:t>
            </w:r>
            <w:r w:rsidR="004E1F92" w:rsidRPr="00B46BED">
              <w:t>ī</w:t>
            </w:r>
            <w:r w:rsidR="00266682" w:rsidRPr="00B46BED">
              <w:t xml:space="preserve"> joprojām nav izmantots viss konkursā pieejamais finansējums</w:t>
            </w:r>
            <w:r w:rsidR="005519BF" w:rsidRPr="00B46BED">
              <w:t xml:space="preserve"> (vēl nav izmantoti 26% no konkursā pieejamā kopējā finansējuma)</w:t>
            </w:r>
            <w:r w:rsidR="00266682" w:rsidRPr="00B46BED">
              <w:t xml:space="preserve">. </w:t>
            </w:r>
            <w:r w:rsidR="004E1F92" w:rsidRPr="00B46BED">
              <w:t>Iespējams</w:t>
            </w:r>
            <w:r w:rsidR="0099783A" w:rsidRPr="00B46BED">
              <w:t>,</w:t>
            </w:r>
            <w:r w:rsidR="004E1F92" w:rsidRPr="00B46BED">
              <w:t xml:space="preserve"> tas ir saistīts ar to, ka fizisko personu pirktspēja ir ierobežota un visi tie, kas vēlēj</w:t>
            </w:r>
            <w:r w:rsidR="00360A9C" w:rsidRPr="00B46BED">
              <w:t>ā</w:t>
            </w:r>
            <w:r w:rsidR="004E1F92" w:rsidRPr="00B46BED">
              <w:t>s un varēja iegādāties atjaunojamo energoresursu tehnoloģijas, jau izmantoj</w:t>
            </w:r>
            <w:r w:rsidR="00EB5CFF" w:rsidRPr="00B46BED">
              <w:t>a iespēju piedalīties konkursā.</w:t>
            </w:r>
          </w:p>
          <w:p w:rsidR="00266682" w:rsidRPr="00B46BED" w:rsidRDefault="004E1F92" w:rsidP="004E1F92">
            <w:pPr>
              <w:ind w:right="-1" w:firstLine="411"/>
              <w:jc w:val="both"/>
            </w:pPr>
            <w:r w:rsidRPr="00B46BED">
              <w:t xml:space="preserve">Atbilstoši Ministru kabineta 04.01.2011. noteikumu Nr.11 „Klimata pārmaiņu finanšu instrumenta projektu atklātā konkursa „Atjaunojamo energoresursu izmantošana mājsaimniecību sektorā” nolikums” 21.punktam, ja konkursā nav izmantots viss pieejamais finansējums, tad konkursa nākamo kārtu </w:t>
            </w:r>
            <w:r w:rsidRPr="00B46BED">
              <w:lastRenderedPageBreak/>
              <w:t xml:space="preserve">izsludina ne vēlāk kā 10 mēnešus pēc iepriekšējā konkursa izsludināšanas. Konkursa pēdējā (otrā) kārta ir izsludināta 2011.gada 6.septembrī, tātad konkursa nākamā (trešā) kārta </w:t>
            </w:r>
            <w:r w:rsidR="009C2264" w:rsidRPr="00B46BED">
              <w:t xml:space="preserve">bija </w:t>
            </w:r>
            <w:r w:rsidRPr="00B46BED">
              <w:t>jāizsludin</w:t>
            </w:r>
            <w:r w:rsidR="009C2264" w:rsidRPr="00B46BED">
              <w:t>a ne vēlāk kā 2012.gada 6.jūlijam</w:t>
            </w:r>
            <w:r w:rsidRPr="00B46BED">
              <w:t>. Saskaņā ar starptautisko līgu</w:t>
            </w:r>
            <w:r w:rsidR="00A65D40" w:rsidRPr="00B46BED">
              <w:t>mu nosacījumiem, visi konkursa</w:t>
            </w:r>
            <w:r w:rsidRPr="00B46BED">
              <w:t xml:space="preserve"> projektu īstenošanas līgumi jānoslēdz līdz 2012.gada 31.decembrim. Ja minētais netiks izdarīts, netiks apgūts darījumos par Latvijas valstij piederošo siltumnīcefekta gāzu emisijas vienību (noteiktā daudzuma vienību) iegūtais finansējums un būs nepieciešams veikt šī finansējuma atmaksu starptautiskajiem partneriem. Tādejādi ciestu Latvijas Republikas kā uzticamā sadarbības partnera tēls.</w:t>
            </w:r>
          </w:p>
          <w:p w:rsidR="00266682" w:rsidRPr="00B46BED" w:rsidRDefault="00360A9C" w:rsidP="00500A8F">
            <w:pPr>
              <w:ind w:right="-1" w:firstLine="411"/>
              <w:jc w:val="both"/>
            </w:pPr>
            <w:r w:rsidRPr="00B46BED">
              <w:t>Vēršam uzmanību</w:t>
            </w:r>
            <w:r w:rsidR="004E1F92" w:rsidRPr="00B46BED">
              <w:t xml:space="preserve">, ka </w:t>
            </w:r>
            <w:r w:rsidRPr="00B46BED">
              <w:t xml:space="preserve">gandrīz </w:t>
            </w:r>
            <w:r w:rsidR="00266682" w:rsidRPr="00B46BED">
              <w:t>vienlaicīgi ar iepriekš minēto konkursu tika izsludināts cits finanšu instrumenta finansēto projektu atklātais konkurss „Atjaunojamo energoresursu izmantošana siltumnīcefekta gāzu emisi</w:t>
            </w:r>
            <w:r w:rsidRPr="00B46BED">
              <w:t xml:space="preserve">ju samazināšanai”. Tā ietvaros arī </w:t>
            </w:r>
            <w:r w:rsidR="004E1F92" w:rsidRPr="00B46BED">
              <w:t>tika</w:t>
            </w:r>
            <w:r w:rsidR="00266682" w:rsidRPr="00B46BED">
              <w:t xml:space="preserve"> atbalstītas atjaunojamo energoresursu tehnoloģijas. Tomēr galvenā konkursa mērķgrupa bija komersanti nevis fiziskās personas. Kopumā interese par konkursu „Atjaunojamo energoresursu izmantošana siltumnīcefekta gāzu emisiju samazināšanai” bija ievērojami lielāka, jo pieprasītā finanšu instrumenta finansējuma summa bija 113 612 435,03 LVL, kas  konkursā pieejamo finansējumu (27 716 876 LVL) pārsniedza 4 reizes. </w:t>
            </w:r>
          </w:p>
          <w:p w:rsidR="00266682" w:rsidRPr="00B46BED" w:rsidRDefault="00266682" w:rsidP="00266682">
            <w:pPr>
              <w:ind w:right="-1" w:firstLine="411"/>
              <w:jc w:val="both"/>
            </w:pPr>
            <w:r w:rsidRPr="00B46BED">
              <w:t xml:space="preserve">Viennozīmīgi ir būtiski atbalstīt atjaunojamo energoresursu tehnoloģiju ieviešanu mājsaimniecību sektorā, it īpaši ņemot vērā elektroenerģijas cenu pieaugumu.  Vēršam uzmanību, ka atbilstoši konkursa nosacījumiem, saražoto elektroenerģiju drīkst izmantot tikai mājsaimniecības vajadzībām, bet saražotās elektroenerģijas pārpalikumu nedrīkst pārdot. Kā zināms, tehnoloģijas, kas ražo elektroenerģiju no atjaunojamiem energoresursiem, piemēram, saules baterijas vai vēja ģeneratori, maksā dārgi. </w:t>
            </w:r>
            <w:r w:rsidR="00360A9C" w:rsidRPr="00B46BED">
              <w:t>B</w:t>
            </w:r>
            <w:r w:rsidRPr="00B46BED">
              <w:t>ieži</w:t>
            </w:r>
            <w:r w:rsidR="00360A9C" w:rsidRPr="00B46BED">
              <w:t xml:space="preserve"> minēto iekārtu</w:t>
            </w:r>
            <w:r w:rsidRPr="00B46BED">
              <w:t xml:space="preserve"> elektroenerģija tiek saražota dienas laikā, kad mājsaimniecības iedzīvotāji atrodas ārpus savas dzīvesvietas un saražoto elektroenerģiju neizmanto. Lai nodrošinātu </w:t>
            </w:r>
            <w:r w:rsidR="00360A9C" w:rsidRPr="00B46BED">
              <w:t xml:space="preserve">minēto </w:t>
            </w:r>
            <w:r w:rsidR="005E34C8" w:rsidRPr="00B46BED">
              <w:t>iekārtu</w:t>
            </w:r>
            <w:r w:rsidRPr="00B46BED">
              <w:t xml:space="preserve"> atbilstošu darbību, saražotās elektroenerģijas pārpalikums ir jānovada vai nu elektrotīklā, vai arī jāuzglabā akumulatoros. Akumulatoru iegādes izmaksas ir augstas, tādejādi mājsaimniecību iedzīvotāji labprāt izvēlas elektroenerģijas novadīšanu elektrotīklā. Taču ņemot vērā, ka </w:t>
            </w:r>
            <w:r w:rsidR="00313067" w:rsidRPr="00B46BED">
              <w:t xml:space="preserve">mājsaimniecības konkursa ietvaros </w:t>
            </w:r>
            <w:r w:rsidRPr="00B46BED">
              <w:t xml:space="preserve">elektroenerģiju </w:t>
            </w:r>
            <w:r w:rsidR="00360A9C" w:rsidRPr="00B46BED">
              <w:t>pārdot nevar, elektroenerģija</w:t>
            </w:r>
            <w:r w:rsidRPr="00B46BED">
              <w:t xml:space="preserve"> tiek novadīta elektrotīklā neatgriezeniski un bezmaksas, kas mājsaimniecības iedzī</w:t>
            </w:r>
            <w:r w:rsidR="00360A9C" w:rsidRPr="00B46BED">
              <w:t>vo</w:t>
            </w:r>
            <w:r w:rsidRPr="00B46BED">
              <w:t xml:space="preserve">tajiem ir neizdevīgi. </w:t>
            </w:r>
          </w:p>
          <w:p w:rsidR="002B31E0" w:rsidRPr="00B46BED" w:rsidRDefault="00266682" w:rsidP="00266682">
            <w:pPr>
              <w:ind w:right="-1" w:firstLine="411"/>
              <w:jc w:val="both"/>
            </w:pPr>
            <w:r w:rsidRPr="00B46BED">
              <w:t xml:space="preserve">Kopš konkursa pirmās kārtas izsludināšanas </w:t>
            </w:r>
            <w:r w:rsidR="00201FF8" w:rsidRPr="00B46BED">
              <w:t xml:space="preserve">Ekonomikas ministrija </w:t>
            </w:r>
            <w:r w:rsidRPr="00B46BED">
              <w:t>virzī</w:t>
            </w:r>
            <w:r w:rsidR="00201FF8" w:rsidRPr="00B46BED">
              <w:t>ja</w:t>
            </w:r>
            <w:r w:rsidRPr="00B46BED">
              <w:t xml:space="preserve"> saskaņošanai </w:t>
            </w:r>
            <w:r w:rsidR="009B6C32" w:rsidRPr="00B46BED">
              <w:t>Atjaunojamās enerģijas</w:t>
            </w:r>
            <w:r w:rsidR="00201FF8" w:rsidRPr="00B46BED">
              <w:t xml:space="preserve"> likumprojektu</w:t>
            </w:r>
            <w:r w:rsidRPr="00B46BED">
              <w:t xml:space="preserve">, kura ietvaros </w:t>
            </w:r>
            <w:r w:rsidR="00201FF8" w:rsidRPr="00B46BED">
              <w:t>bija</w:t>
            </w:r>
            <w:r w:rsidRPr="00B46BED">
              <w:t xml:space="preserve"> paredzēts  t.s. elektroen</w:t>
            </w:r>
            <w:r w:rsidR="00F63D51" w:rsidRPr="00B46BED">
              <w:t>erģijas neto uzskaites princips</w:t>
            </w:r>
            <w:r w:rsidRPr="00B46BED">
              <w:t xml:space="preserve">, kas tiktu nodrošināts ar divvirzienu elektroskaitītāju palīdzību. Tādejādi, piemēram, saules bateriju saražoto elektroenerģiju būtu iespējams novadīt elektrotīklā un vēlāk tādu pašu elektroenerģijas daudzumu saņemt bezmaksas. </w:t>
            </w:r>
            <w:r w:rsidR="00201FF8" w:rsidRPr="00B46BED">
              <w:t>D</w:t>
            </w:r>
            <w:r w:rsidRPr="00B46BED">
              <w:t xml:space="preserve">iemžēl </w:t>
            </w:r>
            <w:r w:rsidR="009B6C32" w:rsidRPr="00B46BED">
              <w:t xml:space="preserve">Atjaunojamās enerģijas </w:t>
            </w:r>
            <w:r w:rsidRPr="00B46BED">
              <w:t>likumprojekts joprojām nav apstiprināts</w:t>
            </w:r>
            <w:r w:rsidR="005E34C8" w:rsidRPr="00B46BED">
              <w:t>, t</w:t>
            </w:r>
            <w:r w:rsidRPr="00B46BED">
              <w:t>āpēc daudzas fiziskās personas nevēlas piedalīties konkursā vai arī lauž jau noslēgt</w:t>
            </w:r>
            <w:r w:rsidR="00201FF8" w:rsidRPr="00B46BED">
              <w:t>o</w:t>
            </w:r>
            <w:r w:rsidRPr="00B46BED">
              <w:t>s</w:t>
            </w:r>
            <w:r w:rsidR="00201FF8" w:rsidRPr="00B46BED">
              <w:t xml:space="preserve"> līgumus par </w:t>
            </w:r>
            <w:r w:rsidRPr="00B46BED">
              <w:t xml:space="preserve"> projektu īstenošanu.  Iespējams, tas ir </w:t>
            </w:r>
            <w:r w:rsidR="005E34C8" w:rsidRPr="00B46BED">
              <w:t xml:space="preserve">vēl </w:t>
            </w:r>
            <w:r w:rsidRPr="00B46BED">
              <w:t xml:space="preserve">viens </w:t>
            </w:r>
            <w:r w:rsidR="005E34C8" w:rsidRPr="00B46BED">
              <w:t>iemesls</w:t>
            </w:r>
            <w:r w:rsidRPr="00B46BED">
              <w:t>, kāpēc konkurs</w:t>
            </w:r>
            <w:r w:rsidR="005E34C8" w:rsidRPr="00B46BED">
              <w:t>ā</w:t>
            </w:r>
            <w:r w:rsidRPr="00B46BED">
              <w:t xml:space="preserve"> nav izmantots viss pieejamais finansējums. </w:t>
            </w:r>
          </w:p>
          <w:p w:rsidR="005E34C8" w:rsidRPr="00B46BED" w:rsidRDefault="002B31E0" w:rsidP="00266682">
            <w:pPr>
              <w:ind w:right="-1" w:firstLine="411"/>
              <w:jc w:val="both"/>
            </w:pPr>
            <w:r w:rsidRPr="00B46BED">
              <w:t>Vēršam uzmanību, ka</w:t>
            </w:r>
            <w:r w:rsidR="00266682" w:rsidRPr="00B46BED">
              <w:t xml:space="preserve"> komersantiem iepriekš minētā problēma nepastāv, turklāt siltumnīcefekta gāzu emisiju samazināšanas potenciāls uzņēmējdarbības sektorā ir lielāks, līdzīgi kā interese par atjaunojamo energoresursu tehnoloģijām, kā to apstiprināja konkursa „Atjaunojamo energoresursu izmantošana siltumnīcefekta gāzu emisiju samazināšanai” rezultāti. </w:t>
            </w:r>
          </w:p>
          <w:p w:rsidR="00266682" w:rsidRPr="00B46BED" w:rsidRDefault="00266682" w:rsidP="00266682">
            <w:pPr>
              <w:ind w:right="-1" w:firstLine="411"/>
              <w:jc w:val="both"/>
            </w:pPr>
            <w:r w:rsidRPr="00B46BED">
              <w:t>Tādejādi</w:t>
            </w:r>
            <w:r w:rsidR="00201FF8" w:rsidRPr="00B46BED">
              <w:t>, ņemot vērā lielo</w:t>
            </w:r>
            <w:r w:rsidR="005E34C8" w:rsidRPr="00B46BED">
              <w:t xml:space="preserve"> risku neapgūt konkursā </w:t>
            </w:r>
            <w:r w:rsidRPr="00B46BED">
              <w:t xml:space="preserve"> </w:t>
            </w:r>
            <w:r w:rsidR="005E34C8" w:rsidRPr="00B46BED">
              <w:t xml:space="preserve"> pieejamo finansējumu</w:t>
            </w:r>
            <w:r w:rsidR="00BE01BA" w:rsidRPr="00B46BED">
              <w:t xml:space="preserve"> starptautiskos līgumos norādītajā termiņā</w:t>
            </w:r>
            <w:r w:rsidR="005E34C8" w:rsidRPr="00B46BED">
              <w:t>, kā arī lielu komersantu interesi par atjaunojamo energoresursu tehnoloģijām</w:t>
            </w:r>
            <w:r w:rsidR="00201FF8" w:rsidRPr="00B46BED">
              <w:t xml:space="preserve"> un energoefektivitāti</w:t>
            </w:r>
            <w:r w:rsidR="005E34C8" w:rsidRPr="00B46BED">
              <w:t xml:space="preserve">, kas spēj </w:t>
            </w:r>
            <w:r w:rsidR="002B31E0" w:rsidRPr="00B46BED">
              <w:t>ievērojami</w:t>
            </w:r>
            <w:r w:rsidR="005E34C8" w:rsidRPr="00B46BED">
              <w:t xml:space="preserve"> vairāk samazināt siltumnīcefekta gāzes emisijas sa</w:t>
            </w:r>
            <w:r w:rsidR="002B31E0" w:rsidRPr="00B46BED">
              <w:t>līdzinot</w:t>
            </w:r>
            <w:r w:rsidR="005E34C8" w:rsidRPr="00B46BED">
              <w:t xml:space="preserve"> ar mājsaimniecību sektorā izmantojamām atjaunojamo energoresursu tehnoloģijām, </w:t>
            </w:r>
            <w:r w:rsidRPr="00B46BED">
              <w:t xml:space="preserve">ir </w:t>
            </w:r>
            <w:r w:rsidR="006138B1" w:rsidRPr="00B46BED">
              <w:t>nepieciešams</w:t>
            </w:r>
            <w:r w:rsidRPr="00B46BED">
              <w:t xml:space="preserve">  </w:t>
            </w:r>
            <w:r w:rsidR="009B6C32" w:rsidRPr="00B46BED">
              <w:t xml:space="preserve">atcelt </w:t>
            </w:r>
            <w:r w:rsidRPr="00B46BED">
              <w:t>konkursa trešo kārtu un konkurs</w:t>
            </w:r>
            <w:r w:rsidR="00BE01BA" w:rsidRPr="00B46BED">
              <w:t>ā</w:t>
            </w:r>
            <w:r w:rsidRPr="00B46BED">
              <w:t xml:space="preserve"> neizmantoto finansējumu pārcelt </w:t>
            </w:r>
            <w:r w:rsidR="00201FF8" w:rsidRPr="00B46BED">
              <w:t xml:space="preserve">projektu </w:t>
            </w:r>
            <w:r w:rsidRPr="00B46BED">
              <w:t>konkursam „Kompleksi risinājumi siltumnīcefekta gāzu emisiju samazināšanai”, kura ietvaros komersanti</w:t>
            </w:r>
            <w:r w:rsidR="009C2264" w:rsidRPr="00B46BED">
              <w:t xml:space="preserve"> un izglītības iestādes</w:t>
            </w:r>
            <w:r w:rsidRPr="00B46BED">
              <w:t xml:space="preserve"> varēs iegādāties atjaunojamo energoresursu tehnoloģijas un </w:t>
            </w:r>
            <w:r w:rsidR="00201FF8" w:rsidRPr="00B46BED">
              <w:t>veikt energoefektivitātes pasākumus ēkās</w:t>
            </w:r>
            <w:r w:rsidRPr="00B46BED">
              <w:t>.</w:t>
            </w:r>
          </w:p>
          <w:p w:rsidR="00266682" w:rsidRPr="00B46BED" w:rsidRDefault="009C2264" w:rsidP="00266682">
            <w:pPr>
              <w:spacing w:before="63" w:after="63"/>
              <w:ind w:firstLine="411"/>
              <w:jc w:val="both"/>
            </w:pPr>
            <w:r w:rsidRPr="00B46BED">
              <w:t>K</w:t>
            </w:r>
            <w:r w:rsidR="00266682" w:rsidRPr="00B46BED">
              <w:t>onkursā „Kompleksi risinājumi siltumnīcefekta gāzu emisiju samazināšanai” pieejamo finansējumu (pirmajā kārtā) saskaņā ar starptautisko līgumu nosacījumiem var izlietot līdz 2013.gada 30.aprīlim. Pretējā gadījumā finansējums jāatmaksā atpakaļ starptautisko līgumu partneriem.</w:t>
            </w:r>
            <w:r w:rsidR="00201FF8" w:rsidRPr="00B46BED">
              <w:t xml:space="preserve"> Savukārt otrajā un nākamajās kārtās (ja tādas būs) projektu īstenošanas laiks ir 2013.gada 31.oktobris.</w:t>
            </w:r>
          </w:p>
          <w:p w:rsidR="006E39AC" w:rsidRPr="00B46BED" w:rsidRDefault="006E39AC" w:rsidP="00266682">
            <w:pPr>
              <w:spacing w:before="63" w:after="63"/>
              <w:ind w:firstLine="411"/>
              <w:jc w:val="both"/>
            </w:pPr>
            <w:r w:rsidRPr="00B46BED">
              <w:rPr>
                <w:color w:val="2A2A2A"/>
              </w:rPr>
              <w:t>Projektu konkurss „Kompleksi risinājumi siltumnīcefekta gāzu emisiju samazināšanai” ir apstiprināts ar Ministru kabineta 2012.gada 14.augusta noteikumiem Nr.559 „Klimata pārmaiņu finanšu instrumenta finansēto projektu atklāta konkursa „Kompleksi risinājumi siltumnīcefekta gāzu emisiju samazināšanai” nolikums”.</w:t>
            </w:r>
          </w:p>
          <w:p w:rsidR="00F01C71" w:rsidRPr="00B46BED" w:rsidRDefault="00266682" w:rsidP="005E34C8">
            <w:pPr>
              <w:ind w:right="-1" w:firstLine="411"/>
              <w:jc w:val="both"/>
            </w:pPr>
            <w:r w:rsidRPr="00B46BED">
              <w:t>Izstrādātie projekti atbilst „Vides politikas” jomai.</w:t>
            </w:r>
          </w:p>
        </w:tc>
      </w:tr>
      <w:tr w:rsidR="00F01C71" w:rsidRPr="00B46BED" w:rsidTr="005B190A">
        <w:trPr>
          <w:trHeight w:val="1071"/>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lastRenderedPageBreak/>
              <w:t> 3.</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Saistītie politikas ietekmes novērtējumi un pētījumi</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left="132" w:right="140"/>
            </w:pPr>
            <w:r w:rsidRPr="00B46BED">
              <w:t>Nav attiecināms.</w:t>
            </w:r>
          </w:p>
        </w:tc>
      </w:tr>
      <w:tr w:rsidR="00F01C71" w:rsidRPr="00B46BED" w:rsidTr="005B190A">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4.</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Tiesiskā regulējuma mērķis un būtība</w:t>
            </w:r>
          </w:p>
        </w:tc>
        <w:tc>
          <w:tcPr>
            <w:tcW w:w="5400" w:type="dxa"/>
            <w:tcBorders>
              <w:top w:val="outset" w:sz="6" w:space="0" w:color="auto"/>
              <w:left w:val="outset" w:sz="6" w:space="0" w:color="auto"/>
              <w:bottom w:val="outset" w:sz="6" w:space="0" w:color="auto"/>
              <w:right w:val="outset" w:sz="6" w:space="0" w:color="auto"/>
            </w:tcBorders>
          </w:tcPr>
          <w:p w:rsidR="000F1CF5" w:rsidRPr="00B46BED" w:rsidRDefault="00F01C71" w:rsidP="000F1CF5">
            <w:pPr>
              <w:spacing w:before="63" w:after="63"/>
              <w:ind w:firstLine="411"/>
              <w:jc w:val="both"/>
              <w:rPr>
                <w:rFonts w:eastAsia="Calibri"/>
                <w:lang w:eastAsia="ar-SA"/>
              </w:rPr>
            </w:pPr>
            <w:r w:rsidRPr="00B46BED">
              <w:t xml:space="preserve">  </w:t>
            </w:r>
            <w:r w:rsidR="000F1CF5" w:rsidRPr="00B46BED">
              <w:rPr>
                <w:bCs/>
              </w:rPr>
              <w:t xml:space="preserve">Noteikumu projekts paredz, </w:t>
            </w:r>
            <w:r w:rsidR="0090391C" w:rsidRPr="00B46BED">
              <w:rPr>
                <w:bCs/>
              </w:rPr>
              <w:t xml:space="preserve">ka </w:t>
            </w:r>
            <w:r w:rsidR="000F1CF5" w:rsidRPr="00B46BED">
              <w:t xml:space="preserve">finanšu instrumenta finansējumu, kas </w:t>
            </w:r>
            <w:r w:rsidR="004617FF" w:rsidRPr="00B46BED">
              <w:t xml:space="preserve">palicis neizmantots </w:t>
            </w:r>
            <w:r w:rsidR="000F1CF5" w:rsidRPr="00B46BED">
              <w:t xml:space="preserve">pēc konkursa otrās kārtas </w:t>
            </w:r>
            <w:r w:rsidR="004617FF" w:rsidRPr="00B46BED">
              <w:t>līgumu par projekta īstenošanu noslēgšanas</w:t>
            </w:r>
            <w:r w:rsidR="000F1CF5" w:rsidRPr="00B46BED">
              <w:t xml:space="preserve"> </w:t>
            </w:r>
            <w:r w:rsidR="000F1CF5" w:rsidRPr="00B46BED">
              <w:rPr>
                <w:rFonts w:eastAsia="Calibri"/>
                <w:lang w:eastAsia="ar-SA"/>
              </w:rPr>
              <w:t xml:space="preserve">vai </w:t>
            </w:r>
            <w:r w:rsidR="004617FF" w:rsidRPr="00B46BED">
              <w:rPr>
                <w:rFonts w:eastAsia="Calibri"/>
                <w:lang w:eastAsia="ar-SA"/>
              </w:rPr>
              <w:t>šādu situāciju rezultātā</w:t>
            </w:r>
            <w:r w:rsidR="000F1CF5" w:rsidRPr="00B46BED">
              <w:rPr>
                <w:rFonts w:eastAsia="Calibri"/>
                <w:lang w:eastAsia="ar-SA"/>
              </w:rPr>
              <w:t>:</w:t>
            </w:r>
          </w:p>
          <w:p w:rsidR="000F1CF5" w:rsidRPr="00B46BED" w:rsidRDefault="000F1CF5" w:rsidP="000F1CF5">
            <w:pPr>
              <w:pStyle w:val="ListParagraph"/>
              <w:numPr>
                <w:ilvl w:val="0"/>
                <w:numId w:val="4"/>
              </w:numPr>
              <w:spacing w:after="0" w:line="240" w:lineRule="auto"/>
              <w:ind w:left="408" w:hanging="357"/>
              <w:jc w:val="both"/>
              <w:rPr>
                <w:rFonts w:ascii="Times New Roman" w:hAnsi="Times New Roman"/>
                <w:sz w:val="24"/>
                <w:szCs w:val="24"/>
              </w:rPr>
            </w:pPr>
            <w:r w:rsidRPr="00B46BED">
              <w:rPr>
                <w:rFonts w:ascii="Times New Roman" w:hAnsi="Times New Roman"/>
                <w:sz w:val="24"/>
                <w:szCs w:val="24"/>
              </w:rPr>
              <w:t xml:space="preserve">projekta iesniedzējs ir atteicies vai zaudējis tiesības slēgt līgumu par projekta īstenošanu; </w:t>
            </w:r>
          </w:p>
          <w:p w:rsidR="000F1CF5" w:rsidRPr="00B46BED" w:rsidRDefault="000F1CF5" w:rsidP="000F1CF5">
            <w:pPr>
              <w:pStyle w:val="ListParagraph"/>
              <w:numPr>
                <w:ilvl w:val="0"/>
                <w:numId w:val="4"/>
              </w:numPr>
              <w:spacing w:after="0" w:line="240" w:lineRule="auto"/>
              <w:ind w:left="408" w:hanging="357"/>
              <w:jc w:val="both"/>
              <w:rPr>
                <w:rFonts w:ascii="Times New Roman" w:hAnsi="Times New Roman"/>
                <w:b/>
                <w:sz w:val="24"/>
                <w:szCs w:val="24"/>
              </w:rPr>
            </w:pPr>
            <w:r w:rsidRPr="00B46BED">
              <w:rPr>
                <w:rFonts w:ascii="Times New Roman" w:hAnsi="Times New Roman"/>
                <w:sz w:val="24"/>
                <w:szCs w:val="24"/>
              </w:rPr>
              <w:t>konkursa īstenošanas laikā tiek izbeigts ar finansējuma saņēmēju noslēgts līgums par projekta īstenošanu;</w:t>
            </w:r>
          </w:p>
          <w:p w:rsidR="000F1CF5" w:rsidRPr="00B46BED" w:rsidRDefault="000F1CF5" w:rsidP="000F1CF5">
            <w:pPr>
              <w:pStyle w:val="ListParagraph"/>
              <w:numPr>
                <w:ilvl w:val="0"/>
                <w:numId w:val="4"/>
              </w:numPr>
              <w:spacing w:after="0" w:line="240" w:lineRule="auto"/>
              <w:ind w:left="408" w:hanging="357"/>
              <w:jc w:val="both"/>
              <w:rPr>
                <w:rFonts w:ascii="Times New Roman" w:hAnsi="Times New Roman"/>
                <w:sz w:val="24"/>
                <w:szCs w:val="24"/>
              </w:rPr>
            </w:pPr>
            <w:r w:rsidRPr="00B46BED">
              <w:rPr>
                <w:rFonts w:ascii="Times New Roman" w:hAnsi="Times New Roman"/>
                <w:sz w:val="24"/>
                <w:szCs w:val="24"/>
              </w:rPr>
              <w:t xml:space="preserve">ja projekta ieviešanas laikā tiek samazināta šī līguma par projekta īstenošanu ietvaros </w:t>
            </w:r>
            <w:r w:rsidR="004617FF" w:rsidRPr="00B46BED">
              <w:rPr>
                <w:rFonts w:ascii="Times New Roman" w:hAnsi="Times New Roman"/>
                <w:sz w:val="24"/>
                <w:szCs w:val="24"/>
              </w:rPr>
              <w:t xml:space="preserve">noteiktā </w:t>
            </w:r>
            <w:r w:rsidRPr="00B46BED">
              <w:rPr>
                <w:rFonts w:ascii="Times New Roman" w:hAnsi="Times New Roman"/>
                <w:sz w:val="24"/>
                <w:szCs w:val="24"/>
              </w:rPr>
              <w:t>finanšu instrumenta finansējuma summa;</w:t>
            </w:r>
          </w:p>
          <w:p w:rsidR="000F1CF5" w:rsidRPr="00B46BED" w:rsidRDefault="000F1CF5" w:rsidP="000F1CF5">
            <w:pPr>
              <w:pStyle w:val="ListParagraph"/>
              <w:numPr>
                <w:ilvl w:val="0"/>
                <w:numId w:val="4"/>
              </w:numPr>
              <w:spacing w:after="0" w:line="240" w:lineRule="auto"/>
              <w:ind w:left="408" w:hanging="357"/>
              <w:jc w:val="both"/>
              <w:rPr>
                <w:rFonts w:ascii="Times New Roman" w:hAnsi="Times New Roman"/>
                <w:sz w:val="24"/>
                <w:szCs w:val="24"/>
              </w:rPr>
            </w:pPr>
            <w:r w:rsidRPr="00B46BED">
              <w:rPr>
                <w:rFonts w:ascii="Times New Roman" w:hAnsi="Times New Roman"/>
                <w:sz w:val="24"/>
                <w:szCs w:val="24"/>
              </w:rPr>
              <w:t>ja pēc projekta īstenošanas pārskata apstiprināšanas un maksājuma pārskaitīšanas tiek konstatēts, ka finansējuma saņēmējs nav izmantojis visu projekta ietvaros pieejamo finanšu instrumenta finansējumu</w:t>
            </w:r>
            <w:r w:rsidR="009B6C32" w:rsidRPr="00B46BED">
              <w:rPr>
                <w:rFonts w:ascii="Times New Roman" w:hAnsi="Times New Roman"/>
                <w:sz w:val="24"/>
                <w:szCs w:val="24"/>
              </w:rPr>
              <w:t>,</w:t>
            </w:r>
            <w:r w:rsidRPr="00B46BED">
              <w:rPr>
                <w:rFonts w:ascii="Times New Roman" w:hAnsi="Times New Roman"/>
                <w:sz w:val="24"/>
                <w:szCs w:val="24"/>
              </w:rPr>
              <w:t xml:space="preserve"> </w:t>
            </w:r>
          </w:p>
          <w:p w:rsidR="00F01C71" w:rsidRPr="00B46BED" w:rsidRDefault="000F1CF5" w:rsidP="00A65D40">
            <w:pPr>
              <w:spacing w:before="63" w:after="63"/>
              <w:jc w:val="both"/>
            </w:pPr>
            <w:r w:rsidRPr="00B46BED">
              <w:t>pievieno plānotā finanšu instrumenta finansēto projektu</w:t>
            </w:r>
            <w:r w:rsidR="00201FF8" w:rsidRPr="00B46BED">
              <w:t xml:space="preserve"> iesniegumu</w:t>
            </w:r>
            <w:r w:rsidRPr="00B46BED">
              <w:t xml:space="preserve"> atklāta konkursa „Kompleksi risinājumi siltumnīcefekta gāzu emisiju samazināšanai” </w:t>
            </w:r>
            <w:r w:rsidR="004617FF" w:rsidRPr="00B46BED">
              <w:t>otrās un nākamo kārtu</w:t>
            </w:r>
            <w:r w:rsidR="009C2264" w:rsidRPr="00B46BED">
              <w:t xml:space="preserve"> (ja tādas būs)</w:t>
            </w:r>
            <w:r w:rsidR="004617FF" w:rsidRPr="00B46BED">
              <w:t xml:space="preserve"> </w:t>
            </w:r>
            <w:r w:rsidRPr="00B46BED">
              <w:t>ietvaros pieejamajam finanšu instrumenta finansējumam</w:t>
            </w:r>
            <w:r w:rsidR="00D522AE" w:rsidRPr="00B46BED">
              <w:t xml:space="preserve">, ņemot vērā ar starptautiskajiem partneriem iepriekš panāktās vienošanās par </w:t>
            </w:r>
            <w:r w:rsidR="00262459" w:rsidRPr="00B46BED">
              <w:t>konkursa „Kompleksi risinājumi siltumnīcefekta gāzu emisiju samazināšanai” pirmās</w:t>
            </w:r>
            <w:r w:rsidR="00201FF8" w:rsidRPr="00B46BED">
              <w:t xml:space="preserve"> un nākamo kārtu </w:t>
            </w:r>
            <w:r w:rsidR="00D522AE" w:rsidRPr="00B46BED">
              <w:t xml:space="preserve">finansēšanu. </w:t>
            </w:r>
            <w:r w:rsidR="0090391C" w:rsidRPr="00B46BED">
              <w:t xml:space="preserve">Tādejādi </w:t>
            </w:r>
            <w:r w:rsidR="0081089D" w:rsidRPr="00B46BED">
              <w:t xml:space="preserve">tiek </w:t>
            </w:r>
            <w:r w:rsidR="0090391C" w:rsidRPr="00B46BED">
              <w:t xml:space="preserve">atcelta </w:t>
            </w:r>
            <w:r w:rsidR="00DE2FD1" w:rsidRPr="00B46BED">
              <w:t xml:space="preserve">arī </w:t>
            </w:r>
            <w:r w:rsidR="0090391C" w:rsidRPr="00B46BED">
              <w:t>prasība rīkot konkursa nākamo (trešo) kārtu, nosakot, ka konkursa ietvaros var būt tikai divas kārtas.</w:t>
            </w:r>
          </w:p>
        </w:tc>
      </w:tr>
      <w:tr w:rsidR="00F01C71" w:rsidRPr="00B46BED" w:rsidTr="005B190A">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5.</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izstrādē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A91B43" w:rsidP="006A4532">
            <w:pPr>
              <w:spacing w:before="63" w:after="63"/>
              <w:ind w:left="132" w:right="140"/>
              <w:jc w:val="both"/>
            </w:pPr>
            <w:r w:rsidRPr="00B46BED">
              <w:t>Valsts SIA „Vides investīciju fonds”.</w:t>
            </w:r>
          </w:p>
        </w:tc>
      </w:tr>
      <w:tr w:rsidR="00F01C71" w:rsidRPr="00B46BED" w:rsidTr="005B190A">
        <w:trPr>
          <w:trHeight w:val="1117"/>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6.</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Iemesli, kādēļ netika nodrošināta sabiedrības līdzdalība</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A65D40">
            <w:pPr>
              <w:spacing w:before="63" w:after="63"/>
              <w:ind w:right="140"/>
              <w:jc w:val="both"/>
            </w:pPr>
            <w:r w:rsidRPr="00B46BED">
              <w:t xml:space="preserve"> </w:t>
            </w:r>
            <w:r w:rsidR="00201FF8" w:rsidRPr="00B46BED">
              <w:t>K</w:t>
            </w:r>
            <w:r w:rsidR="00A65D40" w:rsidRPr="00B46BED">
              <w:t xml:space="preserve">onkursa </w:t>
            </w:r>
            <w:r w:rsidR="00A91B43" w:rsidRPr="00B46BED">
              <w:t xml:space="preserve">otrā kārta ir izsludināta 2011.gada 6.septembrī, bet atbilstoši MK noteikumu Nr.11 21.punktam konkursa nākamo (trešo kārtu) </w:t>
            </w:r>
            <w:r w:rsidR="009C2264" w:rsidRPr="00B46BED">
              <w:t xml:space="preserve">bija </w:t>
            </w:r>
            <w:r w:rsidR="00A91B43" w:rsidRPr="00B46BED">
              <w:t xml:space="preserve">jāizsludina ne vēlāk kā pēc 10 mēnešiem, jeb ne vēlāk kā līdz 2012.gada 6.jūlijam. </w:t>
            </w:r>
            <w:r w:rsidR="00266682" w:rsidRPr="00B46BED">
              <w:t>Ņemot vēr</w:t>
            </w:r>
            <w:r w:rsidR="006138B1" w:rsidRPr="00B46BED">
              <w:t>ā</w:t>
            </w:r>
            <w:r w:rsidR="00266682" w:rsidRPr="00B46BED">
              <w:t xml:space="preserve">, ka ir </w:t>
            </w:r>
            <w:r w:rsidR="006138B1" w:rsidRPr="00B46BED">
              <w:t>nepieciešams</w:t>
            </w:r>
            <w:r w:rsidR="00266682" w:rsidRPr="00B46BED">
              <w:t xml:space="preserve"> novirzīt konkursā neizmantoto finansējumu konkursam </w:t>
            </w:r>
            <w:r w:rsidR="009741A9" w:rsidRPr="00B46BED">
              <w:t xml:space="preserve"> </w:t>
            </w:r>
            <w:r w:rsidR="00266682" w:rsidRPr="00B46BED">
              <w:t xml:space="preserve">„Kompleksi risinājumi siltumnīcefekta gāzu emisiju samazināšanai” (pamatojumu skat. anotācijas I sadaļas </w:t>
            </w:r>
            <w:r w:rsidR="00BE01BA" w:rsidRPr="00B46BED">
              <w:t xml:space="preserve">2.punktā), konkursa trešā kārta </w:t>
            </w:r>
            <w:r w:rsidR="00201FF8" w:rsidRPr="00B46BED">
              <w:t>netika</w:t>
            </w:r>
            <w:r w:rsidR="00BE01BA" w:rsidRPr="00B46BED">
              <w:t xml:space="preserve"> </w:t>
            </w:r>
            <w:r w:rsidR="00201FF8" w:rsidRPr="00B46BED">
              <w:t>iz</w:t>
            </w:r>
            <w:r w:rsidR="00BE01BA" w:rsidRPr="00B46BED">
              <w:t>sludin</w:t>
            </w:r>
            <w:r w:rsidR="00201FF8" w:rsidRPr="00B46BED">
              <w:t>āta</w:t>
            </w:r>
            <w:r w:rsidR="00BE01BA" w:rsidRPr="00B46BED">
              <w:t xml:space="preserve"> </w:t>
            </w:r>
            <w:r w:rsidR="00266682" w:rsidRPr="00B46BED">
              <w:t>un dotais noteikumu projekts jāapstiprina steidzamā kārtā</w:t>
            </w:r>
            <w:r w:rsidR="000C783B" w:rsidRPr="00B46BED">
              <w:t xml:space="preserve"> (diemžēl noteikumu projekts netika iesniegts MK līdz 2012.gada 6.jūlijam, jo </w:t>
            </w:r>
            <w:r w:rsidR="00C161DE" w:rsidRPr="00B46BED">
              <w:t xml:space="preserve">ieilga </w:t>
            </w:r>
            <w:r w:rsidR="000C783B" w:rsidRPr="00B46BED">
              <w:t>noteikumu projekta saskaņošana ar starptautiskajiem partneriem).</w:t>
            </w:r>
          </w:p>
        </w:tc>
      </w:tr>
      <w:tr w:rsidR="00F01C71" w:rsidRPr="00B46BED" w:rsidTr="005B190A">
        <w:trPr>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7.</w:t>
            </w:r>
          </w:p>
        </w:tc>
        <w:tc>
          <w:tcPr>
            <w:tcW w:w="317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 informācija</w:t>
            </w:r>
          </w:p>
        </w:tc>
        <w:tc>
          <w:tcPr>
            <w:tcW w:w="5400" w:type="dxa"/>
            <w:tcBorders>
              <w:top w:val="outset" w:sz="6" w:space="0" w:color="auto"/>
              <w:left w:val="outset" w:sz="6" w:space="0" w:color="auto"/>
              <w:bottom w:val="outset" w:sz="6" w:space="0" w:color="auto"/>
              <w:right w:val="outset" w:sz="6" w:space="0" w:color="auto"/>
            </w:tcBorders>
          </w:tcPr>
          <w:p w:rsidR="007A42BB" w:rsidRPr="00B46BED" w:rsidRDefault="00F01C71" w:rsidP="00351FE5">
            <w:pPr>
              <w:spacing w:before="63" w:after="63"/>
              <w:ind w:right="140"/>
              <w:jc w:val="both"/>
            </w:pPr>
            <w:r w:rsidRPr="00B46BED">
              <w:t xml:space="preserve">  </w:t>
            </w:r>
            <w:r w:rsidR="00351FE5" w:rsidRPr="00B46BED">
              <w:t>Nav</w:t>
            </w:r>
          </w:p>
        </w:tc>
      </w:tr>
    </w:tbl>
    <w:p w:rsidR="00F01C71" w:rsidRPr="00B46BED" w:rsidRDefault="00F01C71" w:rsidP="00F01C71">
      <w:pPr>
        <w:spacing w:before="63" w:after="63"/>
        <w:ind w:firstLine="313"/>
        <w:jc w:val="both"/>
        <w:rPr>
          <w:sz w:val="25"/>
          <w:szCs w:val="25"/>
        </w:rPr>
      </w:pPr>
      <w:r w:rsidRPr="00B46BED">
        <w:rPr>
          <w:sz w:val="25"/>
          <w:szCs w:val="2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3184"/>
        <w:gridCol w:w="5400"/>
      </w:tblGrid>
      <w:tr w:rsidR="00F01C71" w:rsidRPr="00B46BED" w:rsidTr="00351FE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125" w:after="125"/>
              <w:jc w:val="center"/>
              <w:rPr>
                <w:b/>
                <w:bCs/>
              </w:rPr>
            </w:pPr>
            <w:r w:rsidRPr="00B46BED">
              <w:rPr>
                <w:b/>
                <w:bCs/>
              </w:rPr>
              <w:t> II. Tiesību akta projekta ietekme uz sabiedrību</w:t>
            </w:r>
          </w:p>
        </w:tc>
      </w:tr>
      <w:tr w:rsidR="00F01C71" w:rsidRPr="00B46BED" w:rsidTr="005B190A">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Sabiedrības mērķgrupa</w:t>
            </w:r>
          </w:p>
        </w:tc>
        <w:tc>
          <w:tcPr>
            <w:tcW w:w="5400" w:type="dxa"/>
            <w:tcBorders>
              <w:top w:val="outset" w:sz="6" w:space="0" w:color="auto"/>
              <w:left w:val="outset" w:sz="6" w:space="0" w:color="auto"/>
              <w:bottom w:val="outset" w:sz="6" w:space="0" w:color="auto"/>
              <w:right w:val="outset" w:sz="6" w:space="0" w:color="auto"/>
            </w:tcBorders>
          </w:tcPr>
          <w:p w:rsidR="009C2264" w:rsidRPr="00B46BED" w:rsidRDefault="00FC729D" w:rsidP="00301AA2">
            <w:pPr>
              <w:ind w:left="135" w:right="140"/>
              <w:jc w:val="both"/>
            </w:pPr>
            <w:r w:rsidRPr="00B46BED">
              <w:t>Fiziskas personas nevarēs iesniegt</w:t>
            </w:r>
            <w:r w:rsidR="00A65D40" w:rsidRPr="00B46BED">
              <w:t xml:space="preserve"> projektu iesniegumus konkursā</w:t>
            </w:r>
            <w:r w:rsidRPr="00B46BED">
              <w:t>.</w:t>
            </w:r>
          </w:p>
          <w:p w:rsidR="00F01C71" w:rsidRPr="00B46BED" w:rsidRDefault="00C161DE" w:rsidP="00C161DE">
            <w:pPr>
              <w:ind w:left="135" w:right="140"/>
              <w:jc w:val="both"/>
            </w:pPr>
            <w:r w:rsidRPr="00B46BED">
              <w:t>Projektu iesniegumu k</w:t>
            </w:r>
            <w:r w:rsidR="00F01C71" w:rsidRPr="00B46BED">
              <w:t>onkursa „Kompleksi risinājumi siltumnīcefekta gāzu emisiju samazināšanai” projektu iesniedzēji  ir Latvijas Republikā reģistrēti komersanti</w:t>
            </w:r>
            <w:r w:rsidR="009C2264" w:rsidRPr="00B46BED">
              <w:t xml:space="preserve"> un izglītības iestādes</w:t>
            </w:r>
            <w:r w:rsidR="00F01C71" w:rsidRPr="00B46BED">
              <w:t>.</w:t>
            </w:r>
          </w:p>
        </w:tc>
      </w:tr>
      <w:tr w:rsidR="00F01C71" w:rsidRPr="00B46BED" w:rsidTr="005B190A">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2.</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Citas sabiedrības grupas (bez mērķgrupas), kuras tiesiskais regulējums arī ietekmē vai varētu ietekmēt</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right="140"/>
              <w:jc w:val="both"/>
            </w:pPr>
            <w:r w:rsidRPr="00B46BED">
              <w:t xml:space="preserve">  Cita sabiedrības grupas netiek ietekmētas.</w:t>
            </w:r>
          </w:p>
        </w:tc>
      </w:tr>
      <w:tr w:rsidR="00F01C71" w:rsidRPr="00B46BED" w:rsidTr="005B190A">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3.</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Tiesiskā regulējuma finansiālā ietekme</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351FE5">
            <w:pPr>
              <w:ind w:left="135" w:right="142"/>
              <w:jc w:val="both"/>
            </w:pPr>
            <w:r w:rsidRPr="00B46BED">
              <w:t xml:space="preserve">Normatīvā akta apstiprināšanas gadījumā, finansējumu pievienojot konkursam „Kompleksi risinājumi siltumnīcefekta gāzu emisiju samazināšanai” tiks īstenots projektu iesniegumu konkurss, kas, ņemot vērā tā specifiku, veicinās atjaunojamo energoresursu tehnoloģiju ieviešanu Latvijā un uzlabos ēku energoefektivitāti, kā rezultātā samazināsies </w:t>
            </w:r>
            <w:r w:rsidR="00351FE5" w:rsidRPr="00B46BED">
              <w:t>siltumnīcefekta gāzu</w:t>
            </w:r>
            <w:r w:rsidRPr="00B46BED">
              <w:t xml:space="preserve"> emisiju apjoms, palielināsies nodarbinātība un tml.</w:t>
            </w:r>
          </w:p>
        </w:tc>
      </w:tr>
      <w:tr w:rsidR="00F01C71" w:rsidRPr="00B46BED" w:rsidTr="005B190A">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4.</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Tiesiskā regulējuma nefinansiālā ietekme</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pStyle w:val="Default"/>
              <w:ind w:left="148"/>
              <w:jc w:val="both"/>
              <w:rPr>
                <w:rFonts w:ascii="Times New Roman" w:hAnsi="Times New Roman" w:cs="Times New Roman"/>
              </w:rPr>
            </w:pPr>
            <w:r w:rsidRPr="00B46BED">
              <w:rPr>
                <w:rFonts w:ascii="Times New Roman" w:hAnsi="Times New Roman" w:cs="Times New Roman"/>
              </w:rPr>
              <w:t xml:space="preserve">Normatīvā akta apstiprināšanas gadījumā tiks īstenoti projekti, kas, ņemot vērā to specifiku, veicinās nodarbinātību un samazinās gaisa piesārņojumu, tādejādi samazinot veselības riskus. </w:t>
            </w:r>
          </w:p>
        </w:tc>
      </w:tr>
      <w:tr w:rsidR="00F01C71" w:rsidRPr="00B46BED" w:rsidTr="005B190A">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5.</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Administratīvās procedūras raksturojums</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left="162" w:right="140"/>
              <w:jc w:val="both"/>
              <w:rPr>
                <w:b/>
              </w:rPr>
            </w:pPr>
            <w:r w:rsidRPr="00B46BED">
              <w:t xml:space="preserve">Administratīvās procedūras nemainās. Atvieglo un padara ātrāku sabiedrības informēšanas iespēju par papildus pieejamo finansējumu. </w:t>
            </w:r>
          </w:p>
        </w:tc>
      </w:tr>
      <w:tr w:rsidR="00F01C71" w:rsidRPr="00B46BED" w:rsidTr="005B190A">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6.</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left="135" w:right="140"/>
              <w:jc w:val="both"/>
            </w:pPr>
            <w:r w:rsidRPr="00B46BED">
              <w:t>Informācijas iesniegšanas un uzglabāšanas pienākumi neradīs papildus izmaksas.</w:t>
            </w:r>
          </w:p>
        </w:tc>
      </w:tr>
      <w:tr w:rsidR="00F01C71" w:rsidRPr="00B46BED" w:rsidTr="005B190A">
        <w:trPr>
          <w:tblCellSpacing w:w="0" w:type="dxa"/>
        </w:trPr>
        <w:tc>
          <w:tcPr>
            <w:tcW w:w="5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7.</w:t>
            </w:r>
          </w:p>
        </w:tc>
        <w:tc>
          <w:tcPr>
            <w:tcW w:w="3184"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 informācija</w:t>
            </w:r>
          </w:p>
        </w:tc>
        <w:tc>
          <w:tcPr>
            <w:tcW w:w="5400"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left="162" w:right="140"/>
            </w:pPr>
            <w:r w:rsidRPr="00B46BED">
              <w:t>Nav.</w:t>
            </w:r>
          </w:p>
        </w:tc>
      </w:tr>
    </w:tbl>
    <w:p w:rsidR="00F01C71" w:rsidRPr="00B46BED" w:rsidRDefault="00F01C71" w:rsidP="00F01C71">
      <w:pPr>
        <w:spacing w:before="63" w:after="63"/>
        <w:ind w:firstLine="313"/>
        <w:jc w:val="both"/>
        <w:rPr>
          <w:sz w:val="25"/>
          <w:szCs w:val="25"/>
        </w:rPr>
      </w:pPr>
      <w:r w:rsidRPr="00B46BED">
        <w:rPr>
          <w:sz w:val="25"/>
          <w:szCs w:val="25"/>
        </w:rPr>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417"/>
        <w:gridCol w:w="1133"/>
        <w:gridCol w:w="1563"/>
        <w:gridCol w:w="1416"/>
        <w:gridCol w:w="1133"/>
      </w:tblGrid>
      <w:tr w:rsidR="00F01C71" w:rsidRPr="00B46BED" w:rsidTr="006A4532">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125" w:after="125"/>
              <w:jc w:val="center"/>
              <w:rPr>
                <w:b/>
                <w:bCs/>
              </w:rPr>
            </w:pPr>
            <w:r w:rsidRPr="00B46BED">
              <w:rPr>
                <w:b/>
                <w:bCs/>
              </w:rPr>
              <w:t>III. Tiesību akta projekta ietekme uz valsts budžetu un pašvaldību budžetiem</w:t>
            </w:r>
          </w:p>
        </w:tc>
      </w:tr>
      <w:tr w:rsidR="00F01C71" w:rsidRPr="00B46BED" w:rsidTr="00AE14CC">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w:t>
            </w:r>
            <w:r w:rsidRPr="00B46BED">
              <w:rPr>
                <w:b/>
                <w:bCs/>
              </w:rPr>
              <w:t>Rādītāji</w:t>
            </w:r>
          </w:p>
        </w:tc>
        <w:tc>
          <w:tcPr>
            <w:tcW w:w="2550" w:type="dxa"/>
            <w:gridSpan w:val="2"/>
            <w:vMerge w:val="restart"/>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rPr>
                <w:b/>
              </w:rPr>
              <w:t>2012.</w:t>
            </w:r>
            <w:r w:rsidRPr="00B46BED">
              <w:rPr>
                <w:b/>
                <w:bCs/>
              </w:rPr>
              <w:t xml:space="preserve"> gads</w:t>
            </w:r>
          </w:p>
        </w:tc>
        <w:tc>
          <w:tcPr>
            <w:tcW w:w="4112" w:type="dxa"/>
            <w:gridSpan w:val="3"/>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Turpmākie trīs gadi (tūkst. latu)</w:t>
            </w:r>
          </w:p>
        </w:tc>
      </w:tr>
      <w:tr w:rsidR="00F01C71" w:rsidRPr="00B46BED" w:rsidTr="00AE14CC">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tc>
        <w:tc>
          <w:tcPr>
            <w:tcW w:w="2550" w:type="dxa"/>
            <w:gridSpan w:val="2"/>
            <w:vMerge/>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tc>
        <w:tc>
          <w:tcPr>
            <w:tcW w:w="156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125" w:after="125"/>
              <w:jc w:val="center"/>
              <w:rPr>
                <w:b/>
                <w:bCs/>
              </w:rPr>
            </w:pPr>
            <w:r w:rsidRPr="00B46BED">
              <w:rPr>
                <w:b/>
                <w:bCs/>
              </w:rPr>
              <w:t> 2013</w:t>
            </w:r>
          </w:p>
        </w:tc>
        <w:tc>
          <w:tcPr>
            <w:tcW w:w="1416"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125" w:after="125"/>
              <w:jc w:val="center"/>
              <w:rPr>
                <w:b/>
                <w:bCs/>
              </w:rPr>
            </w:pPr>
            <w:r w:rsidRPr="00B46BED">
              <w:rPr>
                <w:b/>
                <w:bCs/>
              </w:rPr>
              <w:t> 2014</w:t>
            </w:r>
          </w:p>
        </w:tc>
        <w:tc>
          <w:tcPr>
            <w:tcW w:w="113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125" w:after="125"/>
              <w:jc w:val="center"/>
              <w:rPr>
                <w:b/>
                <w:bCs/>
              </w:rPr>
            </w:pPr>
            <w:r w:rsidRPr="00B46BED">
              <w:rPr>
                <w:b/>
                <w:bCs/>
              </w:rPr>
              <w:t> 2015</w:t>
            </w:r>
          </w:p>
        </w:tc>
      </w:tr>
      <w:tr w:rsidR="00F01C71" w:rsidRPr="00B46BED" w:rsidTr="00AE14CC">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tc>
        <w:tc>
          <w:tcPr>
            <w:tcW w:w="1417"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Saskaņā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Izmaiņas kārtējā gadā, salīdzinot ar budžetu kārtējam gadam</w:t>
            </w:r>
          </w:p>
        </w:tc>
        <w:tc>
          <w:tcPr>
            <w:tcW w:w="156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Izmaiņas, salīdzinot ar kārtējo (2012.) gadu</w:t>
            </w:r>
          </w:p>
        </w:tc>
        <w:tc>
          <w:tcPr>
            <w:tcW w:w="1416"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Izmaiņas, salīdzinot ar kārtējo (2012.) gadu</w:t>
            </w:r>
          </w:p>
        </w:tc>
        <w:tc>
          <w:tcPr>
            <w:tcW w:w="113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Izmaiņas, salīdzinot ar kārtējo (2012.) gadu</w:t>
            </w:r>
          </w:p>
        </w:tc>
      </w:tr>
      <w:tr w:rsidR="00F01C71"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1</w:t>
            </w:r>
          </w:p>
        </w:tc>
        <w:tc>
          <w:tcPr>
            <w:tcW w:w="1417"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2</w:t>
            </w:r>
          </w:p>
        </w:tc>
        <w:tc>
          <w:tcPr>
            <w:tcW w:w="113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3</w:t>
            </w:r>
          </w:p>
        </w:tc>
        <w:tc>
          <w:tcPr>
            <w:tcW w:w="156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4</w:t>
            </w:r>
          </w:p>
        </w:tc>
        <w:tc>
          <w:tcPr>
            <w:tcW w:w="1416"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5</w:t>
            </w:r>
          </w:p>
        </w:tc>
        <w:tc>
          <w:tcPr>
            <w:tcW w:w="1133" w:type="dxa"/>
            <w:tcBorders>
              <w:top w:val="outset" w:sz="6" w:space="0" w:color="auto"/>
              <w:left w:val="outset" w:sz="6" w:space="0" w:color="auto"/>
              <w:bottom w:val="outset" w:sz="6" w:space="0" w:color="auto"/>
              <w:right w:val="outset" w:sz="6" w:space="0" w:color="auto"/>
            </w:tcBorders>
            <w:vAlign w:val="center"/>
          </w:tcPr>
          <w:p w:rsidR="00F01C71" w:rsidRPr="00B46BED" w:rsidRDefault="00F01C71" w:rsidP="006A4532">
            <w:pPr>
              <w:spacing w:before="63" w:after="63"/>
              <w:jc w:val="center"/>
            </w:pPr>
            <w:r w:rsidRPr="00B46BED">
              <w:t> 6</w:t>
            </w:r>
          </w:p>
        </w:tc>
      </w:tr>
      <w:tr w:rsidR="00F01C71"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 Budžeta ieņēmumi:</w:t>
            </w:r>
          </w:p>
        </w:tc>
        <w:tc>
          <w:tcPr>
            <w:tcW w:w="14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r>
      <w:tr w:rsidR="00F01C71"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1.1. valsts pamatbudžets, tai skaitā ieņēmumi no maksas pakalpojumiem un citi pašu ieņēmumi</w:t>
            </w:r>
          </w:p>
        </w:tc>
        <w:tc>
          <w:tcPr>
            <w:tcW w:w="14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r>
      <w:tr w:rsidR="00F01C71"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1.2. valsts speciālais budžets</w:t>
            </w:r>
          </w:p>
        </w:tc>
        <w:tc>
          <w:tcPr>
            <w:tcW w:w="14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r>
      <w:tr w:rsidR="00F01C71"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1.3. pašvaldību budžets</w:t>
            </w:r>
          </w:p>
        </w:tc>
        <w:tc>
          <w:tcPr>
            <w:tcW w:w="141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firstLine="313"/>
              <w:jc w:val="both"/>
            </w:pPr>
            <w:r w:rsidRPr="00B46BED">
              <w:t>  </w:t>
            </w:r>
          </w:p>
        </w:tc>
      </w:tr>
      <w:tr w:rsidR="00EC664E"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pPr>
            <w:r w:rsidRPr="00B46BED">
              <w:t> 2. Budžeta izdevumi:</w:t>
            </w:r>
          </w:p>
        </w:tc>
        <w:tc>
          <w:tcPr>
            <w:tcW w:w="1417"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r w:rsidRPr="00B46BED">
              <w:t>7 145</w:t>
            </w: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AE14CC">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-7 058</w:t>
            </w:r>
          </w:p>
        </w:tc>
        <w:tc>
          <w:tcPr>
            <w:tcW w:w="1416"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  </w:t>
            </w:r>
          </w:p>
        </w:tc>
      </w:tr>
      <w:tr w:rsidR="00EC664E"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rPr>
                <w:color w:val="000000"/>
              </w:rPr>
            </w:pPr>
            <w:r w:rsidRPr="00B46BED">
              <w:rPr>
                <w:color w:val="000000"/>
              </w:rPr>
              <w:t> 2.1. valsts pamatbudžets</w:t>
            </w:r>
          </w:p>
        </w:tc>
        <w:tc>
          <w:tcPr>
            <w:tcW w:w="1417"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r w:rsidRPr="00B46BED">
              <w:t>7 145</w:t>
            </w: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AE14CC">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-7 058</w:t>
            </w:r>
          </w:p>
        </w:tc>
        <w:tc>
          <w:tcPr>
            <w:tcW w:w="1416"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2.2. valsts speciālais budžets</w:t>
            </w:r>
          </w:p>
        </w:tc>
        <w:tc>
          <w:tcPr>
            <w:tcW w:w="1417"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2.3. pašvaldību budžets</w:t>
            </w:r>
          </w:p>
        </w:tc>
        <w:tc>
          <w:tcPr>
            <w:tcW w:w="1417"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EC664E"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pPr>
            <w:r w:rsidRPr="00B46BED">
              <w:t> 3. Finansiālā ietekme:</w:t>
            </w:r>
          </w:p>
        </w:tc>
        <w:tc>
          <w:tcPr>
            <w:tcW w:w="1417" w:type="dxa"/>
            <w:tcBorders>
              <w:top w:val="outset" w:sz="6" w:space="0" w:color="auto"/>
              <w:left w:val="outset" w:sz="6" w:space="0" w:color="auto"/>
              <w:bottom w:val="outset" w:sz="6" w:space="0" w:color="auto"/>
              <w:right w:val="outset" w:sz="6" w:space="0" w:color="auto"/>
            </w:tcBorders>
          </w:tcPr>
          <w:p w:rsidR="00EC664E" w:rsidRPr="00B46BED" w:rsidRDefault="00EC664E" w:rsidP="00AE14CC">
            <w:pPr>
              <w:spacing w:before="63" w:after="63"/>
              <w:ind w:firstLine="313"/>
              <w:jc w:val="center"/>
            </w:pPr>
            <w:r w:rsidRPr="00B46BED">
              <w:t>-7 145</w:t>
            </w: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20674E">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7 058</w:t>
            </w:r>
          </w:p>
        </w:tc>
        <w:tc>
          <w:tcPr>
            <w:tcW w:w="1416"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  </w:t>
            </w:r>
          </w:p>
        </w:tc>
      </w:tr>
      <w:tr w:rsidR="00EC664E"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pPr>
            <w:r w:rsidRPr="00B46BED">
              <w:t> 3.1. valsts pamatbudžets</w:t>
            </w:r>
          </w:p>
        </w:tc>
        <w:tc>
          <w:tcPr>
            <w:tcW w:w="1417" w:type="dxa"/>
            <w:tcBorders>
              <w:top w:val="outset" w:sz="6" w:space="0" w:color="auto"/>
              <w:left w:val="outset" w:sz="6" w:space="0" w:color="auto"/>
              <w:bottom w:val="outset" w:sz="6" w:space="0" w:color="auto"/>
              <w:right w:val="outset" w:sz="6" w:space="0" w:color="auto"/>
            </w:tcBorders>
          </w:tcPr>
          <w:p w:rsidR="00EC664E" w:rsidRPr="00B46BED" w:rsidRDefault="00EC664E" w:rsidP="00AE14CC">
            <w:pPr>
              <w:spacing w:before="63" w:after="63"/>
              <w:ind w:firstLine="313"/>
              <w:jc w:val="center"/>
            </w:pPr>
            <w:r w:rsidRPr="00B46BED">
              <w:t>-7 145</w:t>
            </w: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20674E">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7 058</w:t>
            </w:r>
          </w:p>
        </w:tc>
        <w:tc>
          <w:tcPr>
            <w:tcW w:w="1416"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center"/>
            </w:pPr>
          </w:p>
        </w:tc>
        <w:tc>
          <w:tcPr>
            <w:tcW w:w="1133" w:type="dxa"/>
            <w:tcBorders>
              <w:top w:val="outset" w:sz="6" w:space="0" w:color="auto"/>
              <w:left w:val="outset" w:sz="6" w:space="0" w:color="auto"/>
              <w:bottom w:val="outset" w:sz="6" w:space="0" w:color="auto"/>
              <w:right w:val="outset" w:sz="6" w:space="0" w:color="auto"/>
            </w:tcBorders>
          </w:tcPr>
          <w:p w:rsidR="00EC664E" w:rsidRPr="00B46BED" w:rsidRDefault="00EC664E"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3.2. speciālais budžets</w:t>
            </w:r>
          </w:p>
        </w:tc>
        <w:tc>
          <w:tcPr>
            <w:tcW w:w="1417"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3.3. pašvaldību budžets</w:t>
            </w:r>
          </w:p>
        </w:tc>
        <w:tc>
          <w:tcPr>
            <w:tcW w:w="1417"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4. Finanšu līdzekļi papildu izde</w:t>
            </w:r>
            <w:r w:rsidRPr="00B46BED">
              <w:softHyphen/>
              <w:t>vumu finansēšanai (kompensējošu izdevumu samazinājumu norāda ar "+" zīmi)</w:t>
            </w:r>
          </w:p>
        </w:tc>
        <w:tc>
          <w:tcPr>
            <w:tcW w:w="1417" w:type="dxa"/>
            <w:vMerge w:val="restart"/>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jc w:val="center"/>
            </w:pPr>
            <w:r w:rsidRPr="00B46BED">
              <w:t> X</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417"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417"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5. Precizēta finansiālā ietekme:</w:t>
            </w:r>
          </w:p>
        </w:tc>
        <w:tc>
          <w:tcPr>
            <w:tcW w:w="1417" w:type="dxa"/>
            <w:vMerge w:val="restart"/>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jc w:val="center"/>
            </w:pPr>
            <w:r w:rsidRPr="00B46BED">
              <w:t> X</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5.1. valsts pamatbudžets</w:t>
            </w:r>
          </w:p>
        </w:tc>
        <w:tc>
          <w:tcPr>
            <w:tcW w:w="1417"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5.2. speciālais budžets</w:t>
            </w:r>
          </w:p>
        </w:tc>
        <w:tc>
          <w:tcPr>
            <w:tcW w:w="1417"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5.3. pašvaldību budžets</w:t>
            </w:r>
          </w:p>
        </w:tc>
        <w:tc>
          <w:tcPr>
            <w:tcW w:w="1417" w:type="dxa"/>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56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416"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c>
          <w:tcPr>
            <w:tcW w:w="1133"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ind w:firstLine="313"/>
              <w:jc w:val="both"/>
            </w:pPr>
            <w:r w:rsidRPr="00B46BED">
              <w:t>  </w:t>
            </w:r>
          </w:p>
        </w:tc>
      </w:tr>
      <w:tr w:rsidR="00AE14CC" w:rsidRPr="00B46BED" w:rsidTr="006A4532">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p w:rsidR="00AE14CC" w:rsidRPr="00B46BED" w:rsidRDefault="00AE14CC" w:rsidP="006A4532">
            <w:pPr>
              <w:spacing w:before="63" w:after="63"/>
              <w:ind w:firstLine="313"/>
              <w:jc w:val="both"/>
            </w:pPr>
          </w:p>
        </w:tc>
      </w:tr>
      <w:tr w:rsidR="00AE14CC" w:rsidRPr="00B46BED" w:rsidTr="00AE14CC">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AE14CC" w:rsidRPr="00B46BED" w:rsidRDefault="00AE14CC" w:rsidP="006A4532"/>
        </w:tc>
      </w:tr>
      <w:tr w:rsidR="0033676F" w:rsidRPr="00B46BED" w:rsidTr="006A4532">
        <w:trPr>
          <w:tblCellSpacing w:w="0" w:type="dxa"/>
        </w:trPr>
        <w:tc>
          <w:tcPr>
            <w:tcW w:w="2425" w:type="dxa"/>
            <w:tcBorders>
              <w:top w:val="outset" w:sz="6" w:space="0" w:color="auto"/>
              <w:left w:val="outset" w:sz="6" w:space="0" w:color="auto"/>
              <w:bottom w:val="outset" w:sz="6" w:space="0" w:color="auto"/>
              <w:right w:val="outset" w:sz="6" w:space="0" w:color="auto"/>
            </w:tcBorders>
          </w:tcPr>
          <w:p w:rsidR="0033676F" w:rsidRPr="00B46BED" w:rsidRDefault="0033676F" w:rsidP="006A4532">
            <w:pPr>
              <w:spacing w:before="63" w:after="63"/>
            </w:pPr>
            <w:r w:rsidRPr="00B46BED">
              <w:t> 6.2. detalizēts izdevumu aprēķins</w:t>
            </w:r>
          </w:p>
          <w:p w:rsidR="0033676F" w:rsidRPr="00B46BED" w:rsidRDefault="0033676F" w:rsidP="0033676F">
            <w:pPr>
              <w:spacing w:before="63" w:after="63"/>
            </w:pPr>
          </w:p>
        </w:tc>
        <w:tc>
          <w:tcPr>
            <w:tcW w:w="6662" w:type="dxa"/>
            <w:gridSpan w:val="5"/>
            <w:tcBorders>
              <w:top w:val="outset" w:sz="6" w:space="0" w:color="auto"/>
              <w:left w:val="outset" w:sz="6" w:space="0" w:color="auto"/>
              <w:bottom w:val="outset" w:sz="6" w:space="0" w:color="auto"/>
              <w:right w:val="outset" w:sz="6" w:space="0" w:color="auto"/>
            </w:tcBorders>
            <w:vAlign w:val="center"/>
          </w:tcPr>
          <w:p w:rsidR="0033676F" w:rsidRPr="00B46BED" w:rsidRDefault="0033676F" w:rsidP="0033676F">
            <w:pPr>
              <w:spacing w:before="63" w:after="63"/>
            </w:pPr>
            <w:r w:rsidRPr="00B46BED">
              <w:t>Konkursa finanšu plūsma:</w:t>
            </w:r>
          </w:p>
          <w:p w:rsidR="0033676F" w:rsidRPr="00B46BED" w:rsidRDefault="0033676F" w:rsidP="0033676F">
            <w:pPr>
              <w:pStyle w:val="ListParagraph"/>
              <w:numPr>
                <w:ilvl w:val="0"/>
                <w:numId w:val="8"/>
              </w:numPr>
              <w:spacing w:after="0" w:line="240" w:lineRule="auto"/>
              <w:ind w:left="410"/>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 xml:space="preserve">saskaņā ar valsts budžetu: </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2011.gadā – 595 tūkst. latu;</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 xml:space="preserve">2012.gadā – 7 145 tūkst. latu; </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2013.gadā – 3 659 tūkst. latu;</w:t>
            </w:r>
          </w:p>
          <w:p w:rsidR="0033676F" w:rsidRPr="00B46BED" w:rsidRDefault="0033676F" w:rsidP="0033676F">
            <w:pPr>
              <w:pStyle w:val="ListParagraph"/>
              <w:numPr>
                <w:ilvl w:val="0"/>
                <w:numId w:val="8"/>
              </w:numPr>
              <w:spacing w:after="0" w:line="240" w:lineRule="auto"/>
              <w:ind w:left="410"/>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atbilstoši piedāvātajiem grozījumiem noteikumos:</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2011.gadā – 595 tūkst. latu;</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 xml:space="preserve">2012.gadā – 7 145 tūkst. latu; </w:t>
            </w:r>
          </w:p>
          <w:p w:rsidR="0033676F" w:rsidRPr="00B46BED" w:rsidRDefault="0033676F" w:rsidP="0033676F">
            <w:pPr>
              <w:pStyle w:val="ListParagraph"/>
              <w:numPr>
                <w:ilvl w:val="1"/>
                <w:numId w:val="8"/>
              </w:numPr>
              <w:spacing w:after="0" w:line="240" w:lineRule="auto"/>
              <w:ind w:left="836"/>
              <w:rPr>
                <w:rFonts w:ascii="Times New Roman" w:eastAsia="Times New Roman" w:hAnsi="Times New Roman"/>
                <w:sz w:val="24"/>
                <w:szCs w:val="24"/>
                <w:lang w:eastAsia="lv-LV"/>
              </w:rPr>
            </w:pPr>
            <w:r w:rsidRPr="00B46BED">
              <w:rPr>
                <w:rFonts w:ascii="Times New Roman" w:eastAsia="Times New Roman" w:hAnsi="Times New Roman"/>
                <w:sz w:val="24"/>
                <w:szCs w:val="24"/>
                <w:lang w:eastAsia="lv-LV"/>
              </w:rPr>
              <w:t xml:space="preserve">2013.gadā – </w:t>
            </w:r>
            <w:r w:rsidR="00EC664E" w:rsidRPr="00B46BED">
              <w:rPr>
                <w:rFonts w:ascii="Times New Roman" w:eastAsia="Times New Roman" w:hAnsi="Times New Roman"/>
                <w:sz w:val="24"/>
                <w:szCs w:val="24"/>
                <w:lang w:eastAsia="lv-LV"/>
              </w:rPr>
              <w:t xml:space="preserve">87 tūkst. latu (3 572 tūkst. latu </w:t>
            </w:r>
            <w:r w:rsidRPr="00B46BED">
              <w:rPr>
                <w:rFonts w:ascii="Times New Roman" w:eastAsia="Times New Roman" w:hAnsi="Times New Roman"/>
                <w:sz w:val="24"/>
                <w:szCs w:val="24"/>
                <w:lang w:eastAsia="lv-LV"/>
              </w:rPr>
              <w:t>ieplānoti konkursa „Kompleksi risinājumi siltumnīcefekta gāzu emisiju samazināšanai” finansēšanai 2013.gadā).</w:t>
            </w:r>
          </w:p>
        </w:tc>
      </w:tr>
      <w:tr w:rsidR="00AE14CC" w:rsidRPr="00B46BED" w:rsidTr="006A4532">
        <w:trPr>
          <w:tblCellSpacing w:w="0" w:type="dxa"/>
        </w:trPr>
        <w:tc>
          <w:tcPr>
            <w:tcW w:w="2425" w:type="dxa"/>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pPr>
            <w:r w:rsidRPr="00B46BED">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AE14CC" w:rsidRPr="00B46BED" w:rsidRDefault="00AE14CC" w:rsidP="006A4532">
            <w:pPr>
              <w:spacing w:before="63" w:after="63"/>
              <w:jc w:val="both"/>
            </w:pPr>
            <w:r w:rsidRPr="00B46BED">
              <w:t>Konkursa „Kompleksi risinājumi siltumnīcefekta gāzu emisiju samazināšanai” pirmajā kārtā būs pieejams neizmantotais finansējums no konkursiem, kuru kārtību nosaka šādi normatīvie akti:</w:t>
            </w:r>
          </w:p>
          <w:p w:rsidR="00AE14CC" w:rsidRPr="00B46BED" w:rsidRDefault="00AE14CC" w:rsidP="00395B77">
            <w:pPr>
              <w:numPr>
                <w:ilvl w:val="0"/>
                <w:numId w:val="1"/>
              </w:numPr>
              <w:spacing w:before="63" w:after="63"/>
              <w:ind w:left="269" w:firstLine="0"/>
              <w:jc w:val="both"/>
            </w:pPr>
            <w:r w:rsidRPr="00B46BED">
              <w:t>Ministru kabineta 2010.gada 8.jūnija noteikumi Nr. 521 „Klimata pārmaiņu finanšu instrumenta finansēto projektu atklāta konkursa „Kompleksi risinājumi siltumnīcefekta gāzu emisiju samazināšanai ražošanas ēkās” nolikums”;</w:t>
            </w:r>
          </w:p>
          <w:p w:rsidR="00AE14CC" w:rsidRPr="00B46BED" w:rsidRDefault="00AE14CC" w:rsidP="00395B77">
            <w:pPr>
              <w:numPr>
                <w:ilvl w:val="0"/>
                <w:numId w:val="1"/>
              </w:numPr>
              <w:spacing w:before="63" w:after="63"/>
              <w:ind w:left="269" w:firstLine="0"/>
              <w:jc w:val="both"/>
            </w:pPr>
            <w:r w:rsidRPr="00B46BED">
              <w:t>Ministru kabineta 2010.gada 5.maija noteikumi Nr. 417 „Klimata pārmaiņu finanšu instrumenta finansēto projektu atklāta konkursa „Kompleksi risinājumi siltumnīcefekta gāzu emisiju samazināšanai valsts un pašvaldību profesionālās izglītības iestāžu ēkās” nolikums”.</w:t>
            </w:r>
          </w:p>
          <w:p w:rsidR="00FC729D" w:rsidRPr="00B46BED" w:rsidRDefault="00AE14CC" w:rsidP="00A92EE0">
            <w:pPr>
              <w:spacing w:before="63" w:after="63"/>
              <w:ind w:left="127"/>
              <w:jc w:val="both"/>
            </w:pPr>
            <w:r w:rsidRPr="00B46BED">
              <w:t>Savukārt, konkursa „Kompleksi risinājumi siltumnīcefekta gāzu emisiju samazināšanai” otrajā kārtā būs pieejams finansējums no konkursa, kuru kārtību nosaka Ministru kabineta 04.01.2011. noteikumu Nr.11 „Klimata pārmaiņu finanšu instrumenta projektu atklātā konkursa „Atjaunojamo energoresursu izmantošana mājsaimniecību sektorā” nolikums”</w:t>
            </w:r>
            <w:r w:rsidR="00FC729D" w:rsidRPr="00B46BED">
              <w:t>, kā arī:</w:t>
            </w:r>
          </w:p>
          <w:p w:rsidR="00FC729D"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2009.gada 22.decembra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Nr.1492 "Klimata pārmaiņu finanšu instrumenta finansēto projektu atklāta konkursa "Siltumnīcefekta gāzu emisijas samazinošu tehnoloģiju attīstīšana" nolikums"</w:t>
            </w:r>
            <w:r w:rsidR="003423D7" w:rsidRPr="00B46BED">
              <w:rPr>
                <w:rFonts w:ascii="Times New Roman" w:hAnsi="Times New Roman"/>
                <w:color w:val="2A2A2A"/>
                <w:sz w:val="24"/>
                <w:szCs w:val="24"/>
              </w:rPr>
              <w:t>;</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17.augusta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Nr.789 "Klimata pārmaiņu finanšu instrumenta finansēto projektu atklāta konkursa "Sabiedrības izpratnes attīstīšana par siltumnīcefekta gāzu emisiju samazināšanas nozīmi un iespējām" nolikums"</w:t>
            </w:r>
            <w:r w:rsidR="003423D7" w:rsidRPr="00B46BED">
              <w:rPr>
                <w:rFonts w:ascii="Times New Roman" w:hAnsi="Times New Roman"/>
                <w:color w:val="2A2A2A"/>
                <w:sz w:val="24"/>
                <w:szCs w:val="24"/>
              </w:rPr>
              <w:t>;</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2009.gada 25.jūnija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Nr.645 "Klimata pārmaiņu finanšu instrumenta finansēto projektu atklāta konkursa "Energoefektivitātes paaugstināšana pašvaldību ēkās" nolikums"</w:t>
            </w:r>
            <w:r w:rsidR="003423D7" w:rsidRPr="00B46BED">
              <w:rPr>
                <w:rFonts w:ascii="Times New Roman" w:hAnsi="Times New Roman"/>
                <w:color w:val="2A2A2A"/>
                <w:sz w:val="24"/>
                <w:szCs w:val="24"/>
              </w:rPr>
              <w:t>;</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12.maija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Nr.441 "Klimata pārmaiņu finanšu instrumenta finansēto projektu atklāta konkursa "Tehnoloģiju pāreja no fosilajiem uz atjaunojamajiem energoresursiem" nolikums"</w:t>
            </w:r>
            <w:r w:rsidR="003423D7" w:rsidRPr="00B46BED">
              <w:rPr>
                <w:rFonts w:ascii="Times New Roman" w:hAnsi="Times New Roman"/>
                <w:color w:val="2A2A2A"/>
                <w:sz w:val="24"/>
                <w:szCs w:val="24"/>
              </w:rPr>
              <w:t>;</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w:t>
            </w:r>
            <w:r w:rsidR="003423D7" w:rsidRPr="00B46BED">
              <w:rPr>
                <w:rFonts w:ascii="Times New Roman" w:hAnsi="Times New Roman"/>
                <w:color w:val="2A2A2A"/>
                <w:sz w:val="24"/>
                <w:szCs w:val="24"/>
              </w:rPr>
              <w:t>ta 2010.gada 21.jūnija noteikumi</w:t>
            </w:r>
            <w:r w:rsidRPr="00B46BED">
              <w:rPr>
                <w:rFonts w:ascii="Times New Roman" w:hAnsi="Times New Roman"/>
                <w:color w:val="2A2A2A"/>
                <w:sz w:val="24"/>
                <w:szCs w:val="24"/>
              </w:rPr>
              <w:t xml:space="preserve"> Nr. 542 "Klimata pārmaiņu finanšu instrumenta finansēto projektu atklāta konkursa "Kompleksi risinājumi siltumnīcefekta gāzu emisiju samazināš</w:t>
            </w:r>
            <w:r w:rsidR="003423D7" w:rsidRPr="00B46BED">
              <w:rPr>
                <w:rFonts w:ascii="Times New Roman" w:hAnsi="Times New Roman"/>
                <w:color w:val="2A2A2A"/>
                <w:sz w:val="24"/>
                <w:szCs w:val="24"/>
              </w:rPr>
              <w:t>anai pašvaldību ēkās" nolikums";</w:t>
            </w:r>
            <w:r w:rsidRPr="00B46BED">
              <w:rPr>
                <w:rFonts w:ascii="Times New Roman" w:hAnsi="Times New Roman"/>
                <w:color w:val="2A2A2A"/>
                <w:sz w:val="24"/>
                <w:szCs w:val="24"/>
              </w:rPr>
              <w:t> </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5.janvāra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 1 "Klimata pārmaiņu finanšu instrumenta finansēto projektu atklāta konkursa "Energoefektivitātes paaugstināšana augstākās izg</w:t>
            </w:r>
            <w:r w:rsidR="003423D7" w:rsidRPr="00B46BED">
              <w:rPr>
                <w:rFonts w:ascii="Times New Roman" w:hAnsi="Times New Roman"/>
                <w:color w:val="2A2A2A"/>
                <w:sz w:val="24"/>
                <w:szCs w:val="24"/>
              </w:rPr>
              <w:t>lītības iestāžu ēkās" nolikums";</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2011.gada 2.augusta noteikum</w:t>
            </w:r>
            <w:r w:rsidR="003423D7" w:rsidRPr="00B46BED">
              <w:rPr>
                <w:rFonts w:ascii="Times New Roman" w:hAnsi="Times New Roman"/>
                <w:color w:val="2A2A2A"/>
                <w:sz w:val="24"/>
                <w:szCs w:val="24"/>
              </w:rPr>
              <w:t>i</w:t>
            </w:r>
            <w:r w:rsidRPr="00B46BED">
              <w:rPr>
                <w:rFonts w:ascii="Times New Roman" w:hAnsi="Times New Roman"/>
                <w:color w:val="2A2A2A"/>
                <w:sz w:val="24"/>
                <w:szCs w:val="24"/>
              </w:rPr>
              <w:t xml:space="preserve"> Nr.608 "Klimata pārmaiņu finanšu instrumenta finansēto projektu atklāta konkursa "Siltumnīcefekta gāzu emisijas samazinošu tehnoloģiju attīstīšana un pilo</w:t>
            </w:r>
            <w:r w:rsidR="003423D7" w:rsidRPr="00B46BED">
              <w:rPr>
                <w:rFonts w:ascii="Times New Roman" w:hAnsi="Times New Roman"/>
                <w:color w:val="2A2A2A"/>
                <w:sz w:val="24"/>
                <w:szCs w:val="24"/>
              </w:rPr>
              <w:t>tprojektu īstenošana" nolikums";</w:t>
            </w:r>
            <w:r w:rsidRPr="00B46BED">
              <w:rPr>
                <w:rFonts w:ascii="Times New Roman" w:hAnsi="Times New Roman"/>
                <w:color w:val="2A2A2A"/>
                <w:sz w:val="24"/>
                <w:szCs w:val="24"/>
              </w:rPr>
              <w:t> </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w:t>
            </w:r>
            <w:r w:rsidR="003423D7" w:rsidRPr="00B46BED">
              <w:rPr>
                <w:rFonts w:ascii="Times New Roman" w:hAnsi="Times New Roman"/>
                <w:color w:val="2A2A2A"/>
                <w:sz w:val="24"/>
                <w:szCs w:val="24"/>
              </w:rPr>
              <w:t>ta 2011.gada 4.janvāra noteikumi</w:t>
            </w:r>
            <w:r w:rsidRPr="00B46BED">
              <w:rPr>
                <w:rFonts w:ascii="Times New Roman" w:hAnsi="Times New Roman"/>
                <w:color w:val="2A2A2A"/>
                <w:sz w:val="24"/>
                <w:szCs w:val="24"/>
              </w:rPr>
              <w:t xml:space="preserve"> Nr.12 "Klimata pārmaiņu finanšu instrumenta finansēto projektu atklāta konkursa "Atjaunojamo energoresursu izmantošana siltumnīcefekta gāzu e</w:t>
            </w:r>
            <w:r w:rsidR="003423D7" w:rsidRPr="00B46BED">
              <w:rPr>
                <w:rFonts w:ascii="Times New Roman" w:hAnsi="Times New Roman"/>
                <w:color w:val="2A2A2A"/>
                <w:sz w:val="24"/>
                <w:szCs w:val="24"/>
              </w:rPr>
              <w:t>misiju samazināšanai" nolikums";</w:t>
            </w:r>
            <w:r w:rsidRPr="00B46BED">
              <w:rPr>
                <w:rFonts w:ascii="Times New Roman" w:hAnsi="Times New Roman"/>
                <w:color w:val="2A2A2A"/>
                <w:sz w:val="24"/>
                <w:szCs w:val="24"/>
              </w:rPr>
              <w:t> </w:t>
            </w:r>
          </w:p>
          <w:p w:rsidR="00A32614" w:rsidRPr="00B46BED" w:rsidRDefault="00A32614" w:rsidP="003423D7">
            <w:pPr>
              <w:pStyle w:val="ListParagraph"/>
              <w:numPr>
                <w:ilvl w:val="0"/>
                <w:numId w:val="9"/>
              </w:numPr>
              <w:spacing w:after="0" w:line="240" w:lineRule="auto"/>
              <w:ind w:left="845" w:hanging="357"/>
              <w:jc w:val="both"/>
              <w:rPr>
                <w:rFonts w:ascii="Times New Roman" w:hAnsi="Times New Roman"/>
                <w:sz w:val="24"/>
                <w:szCs w:val="24"/>
              </w:rPr>
            </w:pPr>
            <w:r w:rsidRPr="00B46BED">
              <w:rPr>
                <w:rFonts w:ascii="Times New Roman" w:hAnsi="Times New Roman"/>
                <w:color w:val="2A2A2A"/>
                <w:sz w:val="24"/>
                <w:szCs w:val="24"/>
              </w:rPr>
              <w:t xml:space="preserve">Ministru kabineta </w:t>
            </w:r>
            <w:r w:rsidR="003423D7" w:rsidRPr="00B46BED">
              <w:rPr>
                <w:rFonts w:ascii="Times New Roman" w:hAnsi="Times New Roman"/>
                <w:color w:val="2A2A2A"/>
                <w:sz w:val="24"/>
                <w:szCs w:val="24"/>
              </w:rPr>
              <w:t>2010.gada 28.decembra noteikum</w:t>
            </w:r>
            <w:r w:rsidRPr="00B46BED">
              <w:rPr>
                <w:rFonts w:ascii="Times New Roman" w:hAnsi="Times New Roman"/>
                <w:color w:val="2A2A2A"/>
                <w:sz w:val="24"/>
                <w:szCs w:val="24"/>
              </w:rPr>
              <w:t xml:space="preserve"> Nr. 1185 "Klimata pārmaiņu finanšu instrumenta finansēto projektu atklāta konkursa "Zema ene</w:t>
            </w:r>
            <w:r w:rsidR="003423D7" w:rsidRPr="00B46BED">
              <w:rPr>
                <w:rFonts w:ascii="Times New Roman" w:hAnsi="Times New Roman"/>
                <w:color w:val="2A2A2A"/>
                <w:sz w:val="24"/>
                <w:szCs w:val="24"/>
              </w:rPr>
              <w:t>rģijas patēriņa ēkas" nolikums".</w:t>
            </w:r>
          </w:p>
          <w:p w:rsidR="00AE14CC" w:rsidRPr="00B46BED" w:rsidRDefault="00AE14CC" w:rsidP="00275708">
            <w:pPr>
              <w:spacing w:before="63" w:after="63"/>
              <w:ind w:left="127"/>
              <w:jc w:val="both"/>
            </w:pPr>
            <w:r w:rsidRPr="00B46BED">
              <w:t>Šobrīd konkursa finansējums, kas ir pieejams pēc konkursa otrās kārtas noslēgšanas, no lauztajiem līgumiem un īstenotajiem projektiem neizmantotais finansējums, kā arī finansējums, kas radies, ja projekta iesniedzējs ir attiecies slēgt projekta līgumu, sastāda</w:t>
            </w:r>
            <w:r w:rsidRPr="00B46BED">
              <w:rPr>
                <w:b/>
              </w:rPr>
              <w:t xml:space="preserve"> </w:t>
            </w:r>
            <w:r w:rsidR="007338B6" w:rsidRPr="00B46BED">
              <w:t xml:space="preserve"> </w:t>
            </w:r>
            <w:r w:rsidR="00EC664E" w:rsidRPr="00B46BED">
              <w:t>3 5</w:t>
            </w:r>
            <w:r w:rsidR="00FC729D" w:rsidRPr="00B46BED">
              <w:t>91</w:t>
            </w:r>
            <w:r w:rsidR="00EC664E" w:rsidRPr="00B46BED">
              <w:t> </w:t>
            </w:r>
            <w:r w:rsidR="00FC729D" w:rsidRPr="00B46BED">
              <w:t>059</w:t>
            </w:r>
            <w:r w:rsidR="00EC664E" w:rsidRPr="00B46BED">
              <w:t>,</w:t>
            </w:r>
            <w:r w:rsidR="00FC729D" w:rsidRPr="00B46BED">
              <w:t>99</w:t>
            </w:r>
            <w:r w:rsidR="00EC664E" w:rsidRPr="00B46BED">
              <w:t xml:space="preserve"> </w:t>
            </w:r>
            <w:r w:rsidRPr="00B46BED">
              <w:t xml:space="preserve">lati. </w:t>
            </w:r>
          </w:p>
          <w:p w:rsidR="00AE14CC" w:rsidRPr="00B46BED" w:rsidRDefault="00AE14CC" w:rsidP="00A65D40">
            <w:pPr>
              <w:spacing w:before="63" w:after="63"/>
              <w:ind w:left="127"/>
              <w:jc w:val="both"/>
            </w:pPr>
            <w:r w:rsidRPr="00B46BED">
              <w:t xml:space="preserve">Valsts budžeta samazinājums </w:t>
            </w:r>
            <w:r w:rsidR="00EC664E" w:rsidRPr="00B46BED">
              <w:t>3 5</w:t>
            </w:r>
            <w:r w:rsidR="00FC729D" w:rsidRPr="00B46BED">
              <w:t>91</w:t>
            </w:r>
            <w:r w:rsidR="00EC664E" w:rsidRPr="00B46BED">
              <w:t> </w:t>
            </w:r>
            <w:r w:rsidR="00FC729D" w:rsidRPr="00B46BED">
              <w:t>059</w:t>
            </w:r>
            <w:r w:rsidR="00EC664E" w:rsidRPr="00B46BED">
              <w:t>,</w:t>
            </w:r>
            <w:r w:rsidR="00FC729D" w:rsidRPr="00B46BED">
              <w:t>99</w:t>
            </w:r>
            <w:r w:rsidR="00EC664E" w:rsidRPr="00B46BED">
              <w:t xml:space="preserve"> </w:t>
            </w:r>
            <w:r w:rsidRPr="00B46BED">
              <w:t>latu apmērā 2013.gadā neietekmē kopējo b</w:t>
            </w:r>
            <w:r w:rsidR="00A65D40" w:rsidRPr="00B46BED">
              <w:t xml:space="preserve">udžetu un attiecas uz konkursa </w:t>
            </w:r>
            <w:r w:rsidRPr="00B46BED">
              <w:t>finansējuma samazinājumu. Minētā summa ir ieplānota konkursa „Kompleksi risinājumi siltumnīcefekta gāzu emisiju samazināšanai” finansēšanai 2013.gadā.</w:t>
            </w:r>
          </w:p>
        </w:tc>
      </w:tr>
    </w:tbl>
    <w:p w:rsidR="00F01C71" w:rsidRPr="00B46BED" w:rsidRDefault="00F01C71" w:rsidP="00F01C71">
      <w:pPr>
        <w:spacing w:before="63" w:after="63"/>
        <w:rPr>
          <w:sz w:val="20"/>
          <w:szCs w:val="20"/>
        </w:rPr>
      </w:pPr>
      <w:r w:rsidRPr="00B46BED">
        <w:rPr>
          <w:i/>
          <w:iCs/>
          <w:sz w:val="25"/>
          <w:szCs w:val="2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7"/>
        <w:gridCol w:w="2512"/>
        <w:gridCol w:w="5542"/>
      </w:tblGrid>
      <w:tr w:rsidR="00F01C71" w:rsidRPr="00B46BED" w:rsidTr="00BE01BA">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125" w:after="125"/>
              <w:jc w:val="center"/>
              <w:rPr>
                <w:b/>
                <w:bCs/>
              </w:rPr>
            </w:pPr>
            <w:r w:rsidRPr="00B46BED">
              <w:rPr>
                <w:b/>
                <w:bCs/>
              </w:rPr>
              <w:t> IV. Tiesību akta projekta ietekme uz spēkā esošo tiesību normu sistēmu</w:t>
            </w:r>
          </w:p>
        </w:tc>
      </w:tr>
      <w:tr w:rsidR="00020F85" w:rsidRPr="00B46BED" w:rsidTr="00BE01BA">
        <w:trPr>
          <w:tblCellSpacing w:w="0" w:type="dxa"/>
        </w:trPr>
        <w:tc>
          <w:tcPr>
            <w:tcW w:w="104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w:t>
            </w:r>
          </w:p>
        </w:tc>
        <w:tc>
          <w:tcPr>
            <w:tcW w:w="251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Nepieciešamie saistītie tiesību aktu projekti</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3423D7" w:rsidP="003423D7">
            <w:pPr>
              <w:spacing w:before="63" w:after="63"/>
              <w:jc w:val="both"/>
            </w:pPr>
            <w:r w:rsidRPr="00B46BED">
              <w:rPr>
                <w:color w:val="2A2A2A"/>
              </w:rPr>
              <w:t xml:space="preserve">  Ministru kabineta 2012.gada 14.augusta noteikumi Nr.559 "Klimata pārmaiņu finanšu instrumenta finansēto projektu atklāta konkursa "Kompleksi risinājumi siltumnīcefekta gāzu emisiju samazināšanai" nolikums"</w:t>
            </w:r>
          </w:p>
        </w:tc>
      </w:tr>
      <w:tr w:rsidR="00020F85" w:rsidRPr="00B46BED" w:rsidTr="00BE01BA">
        <w:trPr>
          <w:tblCellSpacing w:w="0" w:type="dxa"/>
        </w:trPr>
        <w:tc>
          <w:tcPr>
            <w:tcW w:w="1047"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2.</w:t>
            </w:r>
          </w:p>
        </w:tc>
        <w:tc>
          <w:tcPr>
            <w:tcW w:w="251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 informācija</w:t>
            </w:r>
          </w:p>
        </w:tc>
        <w:tc>
          <w:tcPr>
            <w:tcW w:w="5542" w:type="dxa"/>
            <w:tcBorders>
              <w:top w:val="outset" w:sz="6" w:space="0" w:color="auto"/>
              <w:left w:val="outset" w:sz="6" w:space="0" w:color="auto"/>
              <w:bottom w:val="outset" w:sz="6" w:space="0" w:color="auto"/>
              <w:right w:val="outset" w:sz="6" w:space="0" w:color="auto"/>
            </w:tcBorders>
          </w:tcPr>
          <w:p w:rsidR="003E2D4B" w:rsidRPr="00B46BED" w:rsidRDefault="00F01C71" w:rsidP="003E2D4B">
            <w:pPr>
              <w:spacing w:before="63" w:after="63"/>
              <w:jc w:val="both"/>
            </w:pPr>
            <w:r w:rsidRPr="00B46BED">
              <w:rPr>
                <w:b/>
              </w:rPr>
              <w:t xml:space="preserve"> </w:t>
            </w:r>
            <w:r w:rsidR="003F2854" w:rsidRPr="00B46BED">
              <w:t>K</w:t>
            </w:r>
            <w:r w:rsidR="003E2D4B" w:rsidRPr="00B46BED">
              <w:t>onkursa „Kompleksi risinājumi siltumnīcefekta gāzu emisiju samazināšanai” pirmajā kārtā būs pieejams neizmantotais finansējums no konkursiem, kuru kārtību nosaka šādi normatīvie akti:</w:t>
            </w:r>
          </w:p>
          <w:p w:rsidR="004E747B" w:rsidRPr="00B46BED" w:rsidRDefault="003E2D4B" w:rsidP="007A5DAD">
            <w:pPr>
              <w:numPr>
                <w:ilvl w:val="0"/>
                <w:numId w:val="2"/>
              </w:numPr>
              <w:spacing w:before="63" w:after="63"/>
              <w:ind w:left="462"/>
              <w:jc w:val="both"/>
            </w:pPr>
            <w:r w:rsidRPr="00B46BED">
              <w:t>Ministru kabineta 2010.gada 8.jūnija noteikumi Nr. 521 „Klimata pārmaiņu finanšu instrumenta finansēto projektu atklāta konkursa „Kompleksi risinājumi siltumnīcefekta gāzu emisiju samazināšanai ražošanas ēkās” nolikums”;</w:t>
            </w:r>
          </w:p>
          <w:p w:rsidR="003E2D4B" w:rsidRPr="00B46BED" w:rsidRDefault="003E2D4B" w:rsidP="007A5DAD">
            <w:pPr>
              <w:numPr>
                <w:ilvl w:val="0"/>
                <w:numId w:val="2"/>
              </w:numPr>
              <w:spacing w:before="63" w:after="63"/>
              <w:ind w:left="462"/>
              <w:jc w:val="both"/>
            </w:pPr>
            <w:r w:rsidRPr="00B46BED">
              <w:t>Ministru kabineta 2010.gada 5.maija noteikumi Nr. 417 „Klimata pārmaiņu finanšu instrumenta finansēto projektu atklāta konkursa „Kompleksi risinājumi siltumnīcefekta gāzu emisiju samazināšanai valsts un pašvaldību profesionālās izglītības iestāžu ēkās” nolikums”.</w:t>
            </w:r>
          </w:p>
          <w:p w:rsidR="003F2854" w:rsidRPr="00B46BED" w:rsidRDefault="008D246E" w:rsidP="003F2854">
            <w:pPr>
              <w:spacing w:before="63" w:after="63"/>
              <w:ind w:left="127"/>
              <w:jc w:val="both"/>
            </w:pPr>
            <w:r w:rsidRPr="00B46BED">
              <w:t>Savukārt, konkursa „Kompleksi risinājumi siltumnīcefekta gāzu emisiju samazināšanai” otrajā kārtā būs pieejams finansējums no konkursa, kuru kārtību nosaka Ministru kabineta 04.01.2011. noteikumu Nr.11 „Klimata pārmaiņu finanšu instrumenta projektu atklātā konkursa „Atjaunojamo energoresursu izmantošana mājsaimniecību sektorā” nolikums”</w:t>
            </w:r>
            <w:r w:rsidR="003F2854" w:rsidRPr="00B46BED">
              <w:t xml:space="preserve"> kā arī:</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2009.gada 22.decembra noteikumi Nr.1492 "Klimata pārmaiņu finanšu instrumenta finansēto projektu atklāta konkursa "Siltumnīcefekta gāzu emisijas samazinošu tehnoloģiju attīstīšana" nolikums";</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17.augusta noteikumi Nr.789 "Klimata pārmaiņu finanšu instrumenta finansēto projektu atklāta konkursa "Sabiedrības izpratnes attīstīšana par siltumnīcefekta gāzu emisiju samazināšanas nozīmi un iespējām" nolikums";</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2009.gada 25.jūnija noteikumi Nr.645 "Klimata pārmaiņu finanšu instrumenta finansēto projektu atklāta konkursa "Energoefektivitātes paaugstināšana pašvaldību ēkās" nolikums";</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12.maija noteikumi Nr.441 "Klimata pārmaiņu finanšu instrumenta finansēto projektu atklāta konkursa "Tehnoloģiju pāreja no fosilajiem uz atjaunojamajiem energoresursiem" nolikums";</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21.jūnija noteikumi Nr. 542 "Klimata pārmaiņu finanšu instrumenta finansēto projektu atklāta konkursa "Kompleksi risinājumi siltumnīcefekta gāzu emisiju samazināšanai pašvaldību ēkās" nolikums"; </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2010.gada 5.janvāra noteikumi Nr. 1 "Klimata pārmaiņu finanšu instrumenta finansēto projektu atklāta konkursa "Energoefektivitātes paaugstināšana augstākās izglītības iestāžu ēkās" nolikums";</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2011.gada 2.augusta noteikumi Nr.608 "Klimata pārmaiņu finanšu instrumenta finansēto projektu atklāta konkursa "Siltumnīcefekta gāzu emisijas samazinošu tehnoloģiju attīstīšana un pilotprojektu īstenošana" nolikums"; </w:t>
            </w:r>
          </w:p>
          <w:p w:rsidR="003F2854" w:rsidRPr="00B46BED" w:rsidRDefault="003F2854" w:rsidP="003F2854">
            <w:pPr>
              <w:pStyle w:val="ListParagraph"/>
              <w:numPr>
                <w:ilvl w:val="0"/>
                <w:numId w:val="9"/>
              </w:numPr>
              <w:spacing w:after="0" w:line="240" w:lineRule="auto"/>
              <w:ind w:left="845" w:hanging="357"/>
              <w:jc w:val="both"/>
              <w:rPr>
                <w:rFonts w:ascii="Times New Roman" w:hAnsi="Times New Roman"/>
                <w:color w:val="2A2A2A"/>
                <w:sz w:val="24"/>
                <w:szCs w:val="24"/>
              </w:rPr>
            </w:pPr>
            <w:r w:rsidRPr="00B46BED">
              <w:rPr>
                <w:rFonts w:ascii="Times New Roman" w:hAnsi="Times New Roman"/>
                <w:color w:val="2A2A2A"/>
                <w:sz w:val="24"/>
                <w:szCs w:val="24"/>
              </w:rPr>
              <w:t>Ministru kabineta 2011.gada 4.janvāra noteikumi Nr.12 "Klimata pārmaiņu finanšu instrumenta finansēto projektu atklāta konkursa "Atjaunojamo energoresursu izmantošana siltumnīcefekta gāzu emisiju samazināšanai" nolikums"; </w:t>
            </w:r>
          </w:p>
          <w:p w:rsidR="00F01C71" w:rsidRPr="00B46BED" w:rsidRDefault="003F2854" w:rsidP="003F2854">
            <w:pPr>
              <w:pStyle w:val="ListParagraph"/>
              <w:numPr>
                <w:ilvl w:val="0"/>
                <w:numId w:val="9"/>
              </w:numPr>
              <w:spacing w:after="0" w:line="240" w:lineRule="auto"/>
              <w:ind w:left="845" w:hanging="357"/>
              <w:jc w:val="both"/>
              <w:rPr>
                <w:sz w:val="24"/>
                <w:szCs w:val="24"/>
              </w:rPr>
            </w:pPr>
            <w:r w:rsidRPr="00B46BED">
              <w:rPr>
                <w:rFonts w:ascii="Times New Roman" w:hAnsi="Times New Roman"/>
                <w:color w:val="2A2A2A"/>
                <w:sz w:val="24"/>
                <w:szCs w:val="24"/>
              </w:rPr>
              <w:t>Ministru kabineta 2010.gada 28.decembra noteikum Nr. 1185 "Klimata pārmaiņu finanšu instrumenta finansēto projektu atklāta konkursa "Zema enerģijas patēriņa ēkas" nolikums".</w:t>
            </w:r>
          </w:p>
        </w:tc>
      </w:tr>
    </w:tbl>
    <w:p w:rsidR="00F01C71" w:rsidRPr="00B46BED" w:rsidRDefault="00F01C71" w:rsidP="00F01C71">
      <w:pPr>
        <w:spacing w:before="63" w:after="63"/>
        <w:rPr>
          <w:sz w:val="20"/>
          <w:szCs w:val="20"/>
        </w:rPr>
      </w:pPr>
      <w:r w:rsidRPr="00B46BED">
        <w:rPr>
          <w:sz w:val="25"/>
          <w:szCs w:val="2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2506"/>
        <w:gridCol w:w="5542"/>
      </w:tblGrid>
      <w:tr w:rsidR="00F01C71" w:rsidRPr="00B46BED" w:rsidTr="00BE01BA">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125" w:after="125"/>
              <w:jc w:val="center"/>
              <w:rPr>
                <w:b/>
                <w:bCs/>
              </w:rPr>
            </w:pPr>
            <w:r w:rsidRPr="00B46BED">
              <w:rPr>
                <w:b/>
                <w:bCs/>
              </w:rPr>
              <w:t> V. Tiesību akta projekta atbilstība Latvijas Republikas starptautiskajām saistībām</w:t>
            </w:r>
          </w:p>
        </w:tc>
      </w:tr>
      <w:tr w:rsidR="00F01C71" w:rsidRPr="00B46BED" w:rsidTr="00BE01BA">
        <w:trPr>
          <w:tblCellSpacing w:w="0" w:type="dxa"/>
        </w:trPr>
        <w:tc>
          <w:tcPr>
            <w:tcW w:w="105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w:t>
            </w:r>
          </w:p>
        </w:tc>
        <w:tc>
          <w:tcPr>
            <w:tcW w:w="250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Saistības pret Eiropas Savienību</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933E9E">
            <w:pPr>
              <w:ind w:right="140"/>
              <w:jc w:val="both"/>
              <w:rPr>
                <w:b/>
              </w:rPr>
            </w:pPr>
            <w:r w:rsidRPr="00B46BED">
              <w:t xml:space="preserve">  </w:t>
            </w:r>
            <w:r w:rsidR="00933E9E" w:rsidRPr="00B46BED">
              <w:t>Nav attiecināms</w:t>
            </w:r>
          </w:p>
        </w:tc>
      </w:tr>
      <w:tr w:rsidR="00F01C71" w:rsidRPr="00B46BED" w:rsidTr="00BE01BA">
        <w:trPr>
          <w:tblCellSpacing w:w="0" w:type="dxa"/>
        </w:trPr>
        <w:tc>
          <w:tcPr>
            <w:tcW w:w="105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2.</w:t>
            </w:r>
          </w:p>
        </w:tc>
        <w:tc>
          <w:tcPr>
            <w:tcW w:w="250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Citas starptautiskās saistības</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right="140"/>
              <w:jc w:val="both"/>
            </w:pPr>
            <w:r w:rsidRPr="00B46BED">
              <w:t xml:space="preserve">  Finansējums iegūts Starptautiskās emisiju tirdzniecības ietvaros atbilstoši Apvienoto Nāciju Organizācijas (ANO) Konvencijas par klimata pārmaiņām Kioto protokola (11.12.1997.) 17.panta nosacījumiem.</w:t>
            </w:r>
          </w:p>
        </w:tc>
      </w:tr>
      <w:tr w:rsidR="00F01C71" w:rsidRPr="00B46BED" w:rsidTr="00BE01BA">
        <w:trPr>
          <w:tblCellSpacing w:w="0" w:type="dxa"/>
        </w:trPr>
        <w:tc>
          <w:tcPr>
            <w:tcW w:w="105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3.</w:t>
            </w:r>
          </w:p>
        </w:tc>
        <w:tc>
          <w:tcPr>
            <w:tcW w:w="250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 informācija</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ind w:right="140"/>
            </w:pPr>
            <w:r w:rsidRPr="00B46BED">
              <w:t xml:space="preserve">  Nav.</w:t>
            </w:r>
          </w:p>
        </w:tc>
      </w:tr>
    </w:tbl>
    <w:p w:rsidR="00F01C71" w:rsidRPr="00B46BED" w:rsidRDefault="00F01C71" w:rsidP="00F01C71">
      <w:pPr>
        <w:spacing w:before="63" w:after="63"/>
        <w:ind w:firstLine="313"/>
        <w:jc w:val="both"/>
        <w:rPr>
          <w:sz w:val="16"/>
          <w:szCs w:val="16"/>
        </w:rPr>
      </w:pPr>
      <w:r w:rsidRPr="00B46BED">
        <w:rPr>
          <w:sz w:val="25"/>
          <w:szCs w:val="2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056"/>
        <w:gridCol w:w="5542"/>
      </w:tblGrid>
      <w:tr w:rsidR="00F01C71" w:rsidRPr="00B46BED" w:rsidTr="006A4532">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jc w:val="center"/>
            </w:pPr>
            <w:r w:rsidRPr="00B46BED">
              <w:rPr>
                <w:b/>
                <w:bCs/>
              </w:rPr>
              <w:t> VII. Tiesību akta projekta izpildes nodrošināšana un tās ietekme uz institūcijām</w:t>
            </w:r>
          </w:p>
        </w:tc>
      </w:tr>
      <w:tr w:rsidR="00F01C71" w:rsidRPr="00B46BED" w:rsidTr="00BE01BA">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1.</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izpildē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jc w:val="both"/>
            </w:pPr>
            <w:r w:rsidRPr="00B46BED">
              <w:t xml:space="preserve">  Noteikumu projekta izpildi nodrošinās Vides aizsardzības un reģionālās attīstības ministrija un Valsts SIA „Vides investīciju fonds”.</w:t>
            </w:r>
          </w:p>
        </w:tc>
      </w:tr>
      <w:tr w:rsidR="00F01C71" w:rsidRPr="00B46BED" w:rsidTr="00BE01BA">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2.</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izpildes ietekme uz pārvaldes funkcijām</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3F2854">
            <w:pPr>
              <w:spacing w:before="63" w:after="63"/>
              <w:jc w:val="both"/>
            </w:pPr>
            <w:r w:rsidRPr="00B46BED">
              <w:t xml:space="preserve">  Noteikumu projekts pārvaldes funkcijas neietekmēs.</w:t>
            </w:r>
          </w:p>
        </w:tc>
      </w:tr>
      <w:tr w:rsidR="00F01C71" w:rsidRPr="00B46BED" w:rsidTr="00BE01BA">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3.</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izpildes ietekme uz pārvaldes institucionālo struktūru.</w:t>
            </w:r>
          </w:p>
          <w:p w:rsidR="00F01C71" w:rsidRPr="00B46BED" w:rsidRDefault="00F01C71" w:rsidP="006A4532">
            <w:pPr>
              <w:spacing w:before="63" w:after="63"/>
            </w:pPr>
            <w:r w:rsidRPr="00B46BED">
              <w:t>Jaunu institūciju izveide</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xml:space="preserve">  Noteikumu projekta apstiprināšanas gadījumā jaunas iestādes vai struktūras nebūs jāizveido.</w:t>
            </w:r>
          </w:p>
        </w:tc>
      </w:tr>
      <w:tr w:rsidR="00F01C71" w:rsidRPr="00B46BED" w:rsidTr="00BE01BA">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4.</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izpildes ietekme uz pārvaldes institucionālo struktūru.</w:t>
            </w:r>
          </w:p>
          <w:p w:rsidR="00F01C71" w:rsidRPr="00B46BED" w:rsidRDefault="00F01C71" w:rsidP="006A4532">
            <w:pPr>
              <w:spacing w:before="63" w:after="63"/>
            </w:pPr>
            <w:r w:rsidRPr="00B46BED">
              <w:t>Esošu institūciju likvidācija</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xml:space="preserve">  Noteikumu projekta apstiprināšanas gadījumā netiek paredzēts likvidēt iestādes vai struktūras.</w:t>
            </w:r>
          </w:p>
        </w:tc>
      </w:tr>
      <w:tr w:rsidR="00F01C71" w:rsidRPr="00B46BED" w:rsidTr="00BE01BA">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5.</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Projekta izpildes ietekme uz pārvaldes institucionālo struktūru.</w:t>
            </w:r>
          </w:p>
          <w:p w:rsidR="00F01C71" w:rsidRPr="00B46BED" w:rsidRDefault="00F01C71" w:rsidP="006A4532">
            <w:pPr>
              <w:spacing w:before="63" w:after="63"/>
            </w:pPr>
            <w:r w:rsidRPr="00B46BED">
              <w:t>Esošu institūciju reorganizācija</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xml:space="preserve">  Noteikumu projekta apstiprināšanas gadījumā netiek paredzēts reorganizēt iestādes vai struktūras.</w:t>
            </w:r>
          </w:p>
        </w:tc>
      </w:tr>
      <w:tr w:rsidR="00F01C71" w:rsidRPr="00B46BED" w:rsidTr="00BE01BA">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6.</w:t>
            </w:r>
          </w:p>
        </w:tc>
        <w:tc>
          <w:tcPr>
            <w:tcW w:w="3056"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 Cita informācija</w:t>
            </w:r>
          </w:p>
        </w:tc>
        <w:tc>
          <w:tcPr>
            <w:tcW w:w="5542" w:type="dxa"/>
            <w:tcBorders>
              <w:top w:val="outset" w:sz="6" w:space="0" w:color="auto"/>
              <w:left w:val="outset" w:sz="6" w:space="0" w:color="auto"/>
              <w:bottom w:val="outset" w:sz="6" w:space="0" w:color="auto"/>
              <w:right w:val="outset" w:sz="6" w:space="0" w:color="auto"/>
            </w:tcBorders>
          </w:tcPr>
          <w:p w:rsidR="00F01C71" w:rsidRPr="00B46BED" w:rsidRDefault="00F01C71" w:rsidP="006A4532">
            <w:pPr>
              <w:spacing w:before="63" w:after="63"/>
            </w:pPr>
            <w:r w:rsidRPr="00B46BED">
              <w:t>Nav.</w:t>
            </w:r>
          </w:p>
        </w:tc>
      </w:tr>
    </w:tbl>
    <w:p w:rsidR="003F2854" w:rsidRPr="00B46BED" w:rsidRDefault="003F2854" w:rsidP="00F01C71">
      <w:pPr>
        <w:rPr>
          <w:b/>
          <w:sz w:val="20"/>
          <w:szCs w:val="20"/>
        </w:rPr>
      </w:pPr>
    </w:p>
    <w:p w:rsidR="00F01C71" w:rsidRPr="00B46BED" w:rsidRDefault="00F01C71" w:rsidP="00F01C71">
      <w:pPr>
        <w:rPr>
          <w:sz w:val="25"/>
          <w:szCs w:val="25"/>
        </w:rPr>
      </w:pPr>
      <w:r w:rsidRPr="00B46BED">
        <w:rPr>
          <w:b/>
          <w:sz w:val="25"/>
          <w:szCs w:val="25"/>
        </w:rPr>
        <w:t>Anotācijas VI sadaļ</w:t>
      </w:r>
      <w:r w:rsidR="00366342" w:rsidRPr="00B46BED">
        <w:rPr>
          <w:b/>
          <w:sz w:val="25"/>
          <w:szCs w:val="25"/>
        </w:rPr>
        <w:t>a</w:t>
      </w:r>
      <w:r w:rsidRPr="00B46BED">
        <w:rPr>
          <w:b/>
          <w:sz w:val="25"/>
          <w:szCs w:val="25"/>
        </w:rPr>
        <w:t xml:space="preserve"> nav attiecināma</w:t>
      </w:r>
      <w:r w:rsidRPr="00B46BED">
        <w:rPr>
          <w:sz w:val="25"/>
          <w:szCs w:val="25"/>
        </w:rPr>
        <w:t>.</w:t>
      </w:r>
    </w:p>
    <w:p w:rsidR="005B190A" w:rsidRPr="00B46BED" w:rsidRDefault="005B190A" w:rsidP="008D246E">
      <w:pPr>
        <w:rPr>
          <w:sz w:val="28"/>
          <w:szCs w:val="28"/>
        </w:rPr>
      </w:pPr>
    </w:p>
    <w:p w:rsidR="00AB0F0E" w:rsidRPr="00B46BED" w:rsidRDefault="00AB0F0E" w:rsidP="008D246E">
      <w:pPr>
        <w:rPr>
          <w:sz w:val="28"/>
          <w:szCs w:val="28"/>
        </w:rPr>
      </w:pPr>
    </w:p>
    <w:p w:rsidR="00AB0F0E" w:rsidRPr="00B46BED" w:rsidRDefault="00AB0F0E" w:rsidP="008D246E">
      <w:pPr>
        <w:rPr>
          <w:sz w:val="28"/>
          <w:szCs w:val="28"/>
        </w:rPr>
      </w:pPr>
    </w:p>
    <w:p w:rsidR="00F7278E" w:rsidRPr="00B46BED" w:rsidRDefault="00F7278E" w:rsidP="00F7278E">
      <w:pPr>
        <w:rPr>
          <w:sz w:val="28"/>
          <w:szCs w:val="28"/>
        </w:rPr>
      </w:pPr>
      <w:r w:rsidRPr="00B46BED">
        <w:rPr>
          <w:sz w:val="28"/>
          <w:szCs w:val="28"/>
        </w:rPr>
        <w:t xml:space="preserve">Vides aizsardzības un </w:t>
      </w:r>
    </w:p>
    <w:p w:rsidR="00F7278E" w:rsidRPr="00B46BED" w:rsidRDefault="00F7278E" w:rsidP="00F7278E">
      <w:pPr>
        <w:rPr>
          <w:sz w:val="28"/>
          <w:szCs w:val="28"/>
        </w:rPr>
      </w:pPr>
      <w:r w:rsidRPr="00B46BED">
        <w:rPr>
          <w:sz w:val="28"/>
          <w:szCs w:val="28"/>
        </w:rPr>
        <w:t xml:space="preserve">reģionālās attīstības ministrs </w:t>
      </w:r>
      <w:r w:rsidRPr="00B46BED">
        <w:rPr>
          <w:sz w:val="28"/>
          <w:szCs w:val="28"/>
        </w:rPr>
        <w:tab/>
      </w:r>
      <w:r w:rsidRPr="00B46BED">
        <w:rPr>
          <w:sz w:val="28"/>
          <w:szCs w:val="28"/>
        </w:rPr>
        <w:tab/>
      </w:r>
      <w:r w:rsidRPr="00B46BED">
        <w:rPr>
          <w:sz w:val="28"/>
          <w:szCs w:val="28"/>
        </w:rPr>
        <w:tab/>
      </w:r>
      <w:r w:rsidRPr="00B46BED">
        <w:rPr>
          <w:sz w:val="28"/>
          <w:szCs w:val="28"/>
        </w:rPr>
        <w:tab/>
      </w:r>
      <w:r w:rsidRPr="00B46BED">
        <w:rPr>
          <w:sz w:val="28"/>
          <w:szCs w:val="28"/>
        </w:rPr>
        <w:tab/>
      </w:r>
      <w:r w:rsidRPr="00B46BED">
        <w:rPr>
          <w:sz w:val="28"/>
          <w:szCs w:val="28"/>
        </w:rPr>
        <w:tab/>
      </w:r>
      <w:r w:rsidRPr="00B46BED">
        <w:rPr>
          <w:sz w:val="28"/>
          <w:szCs w:val="28"/>
        </w:rPr>
        <w:tab/>
        <w:t>E.Sprūdžs</w:t>
      </w:r>
    </w:p>
    <w:p w:rsidR="00F7419D" w:rsidRPr="00B46BED" w:rsidRDefault="00F7419D" w:rsidP="00F7419D">
      <w:pPr>
        <w:rPr>
          <w:sz w:val="20"/>
          <w:szCs w:val="20"/>
        </w:rPr>
      </w:pPr>
    </w:p>
    <w:p w:rsidR="00AB0F0E" w:rsidRPr="00B46BED" w:rsidRDefault="00AB0F0E" w:rsidP="00F7419D">
      <w:pPr>
        <w:rPr>
          <w:sz w:val="20"/>
          <w:szCs w:val="20"/>
        </w:rPr>
      </w:pPr>
    </w:p>
    <w:p w:rsidR="00F7278E" w:rsidRPr="00B46BED" w:rsidRDefault="00F7278E" w:rsidP="00F7278E">
      <w:pPr>
        <w:tabs>
          <w:tab w:val="left" w:pos="3975"/>
        </w:tabs>
        <w:rPr>
          <w:sz w:val="28"/>
          <w:szCs w:val="28"/>
        </w:rPr>
      </w:pPr>
      <w:r w:rsidRPr="00B46BED">
        <w:rPr>
          <w:sz w:val="28"/>
          <w:szCs w:val="28"/>
        </w:rPr>
        <w:t>Vīza:</w:t>
      </w:r>
    </w:p>
    <w:p w:rsidR="00F7278E" w:rsidRPr="00B46BED" w:rsidRDefault="00B46BED" w:rsidP="00F7278E">
      <w:pPr>
        <w:rPr>
          <w:sz w:val="28"/>
          <w:szCs w:val="28"/>
        </w:rPr>
      </w:pPr>
      <w:r w:rsidRPr="00B46BED">
        <w:rPr>
          <w:sz w:val="28"/>
          <w:szCs w:val="28"/>
        </w:rPr>
        <w:t xml:space="preserve">Valsts sekretārs                                                                                    </w:t>
      </w:r>
      <w:r w:rsidR="00F7278E" w:rsidRPr="00B46BED">
        <w:rPr>
          <w:sz w:val="28"/>
          <w:szCs w:val="28"/>
        </w:rPr>
        <w:t>A.</w:t>
      </w:r>
      <w:r w:rsidRPr="00B46BED">
        <w:rPr>
          <w:sz w:val="28"/>
          <w:szCs w:val="28"/>
        </w:rPr>
        <w:t>Antonovs</w:t>
      </w:r>
    </w:p>
    <w:p w:rsidR="00F01C71" w:rsidRPr="00B46BED" w:rsidRDefault="00F01C71" w:rsidP="00F01C71">
      <w:pPr>
        <w:tabs>
          <w:tab w:val="right" w:pos="9072"/>
        </w:tabs>
        <w:jc w:val="both"/>
        <w:rPr>
          <w:sz w:val="20"/>
          <w:szCs w:val="20"/>
        </w:rPr>
      </w:pPr>
    </w:p>
    <w:p w:rsidR="00AB0F0E" w:rsidRPr="00B46BED" w:rsidRDefault="00AB0F0E" w:rsidP="00F01C71">
      <w:pPr>
        <w:tabs>
          <w:tab w:val="right" w:pos="9072"/>
        </w:tabs>
        <w:jc w:val="both"/>
        <w:rPr>
          <w:sz w:val="20"/>
          <w:szCs w:val="20"/>
        </w:rPr>
      </w:pPr>
    </w:p>
    <w:p w:rsidR="00AB0F0E" w:rsidRPr="00B46BED" w:rsidRDefault="00AB0F0E" w:rsidP="00F01C71">
      <w:pPr>
        <w:tabs>
          <w:tab w:val="right" w:pos="9072"/>
        </w:tabs>
        <w:jc w:val="both"/>
        <w:rPr>
          <w:sz w:val="20"/>
          <w:szCs w:val="20"/>
        </w:rPr>
      </w:pPr>
    </w:p>
    <w:p w:rsidR="00B46BED" w:rsidRPr="00B46BED" w:rsidRDefault="00B46BED" w:rsidP="00F01C71">
      <w:pPr>
        <w:tabs>
          <w:tab w:val="right" w:pos="9072"/>
        </w:tabs>
        <w:jc w:val="both"/>
        <w:rPr>
          <w:sz w:val="20"/>
          <w:szCs w:val="20"/>
        </w:rPr>
      </w:pPr>
    </w:p>
    <w:p w:rsidR="00AB0F0E" w:rsidRPr="00B46BED" w:rsidRDefault="00AB0F0E" w:rsidP="00F01C71">
      <w:pPr>
        <w:tabs>
          <w:tab w:val="right" w:pos="9072"/>
        </w:tabs>
        <w:jc w:val="both"/>
        <w:rPr>
          <w:sz w:val="20"/>
          <w:szCs w:val="20"/>
        </w:rPr>
      </w:pPr>
    </w:p>
    <w:p w:rsidR="00F01C71" w:rsidRPr="00B46BED" w:rsidRDefault="00F32470" w:rsidP="00F01C71">
      <w:r w:rsidRPr="00B46BED">
        <w:fldChar w:fldCharType="begin"/>
      </w:r>
      <w:r w:rsidR="00F01C71" w:rsidRPr="00B46BED">
        <w:instrText xml:space="preserve"> SAVEDATE  \@ "dd.MM.yyyy. H:mm"  \* MERGEFORMAT </w:instrText>
      </w:r>
      <w:r w:rsidRPr="00B46BED">
        <w:fldChar w:fldCharType="separate"/>
      </w:r>
      <w:r w:rsidR="008A42BF">
        <w:rPr>
          <w:noProof/>
        </w:rPr>
        <w:t>15.10.2012. 11:31</w:t>
      </w:r>
      <w:r w:rsidRPr="00B46BED">
        <w:fldChar w:fldCharType="end"/>
      </w:r>
    </w:p>
    <w:p w:rsidR="00F01C71" w:rsidRPr="00B46BED" w:rsidRDefault="00F32470" w:rsidP="00F01C71">
      <w:pPr>
        <w:tabs>
          <w:tab w:val="left" w:pos="3695"/>
        </w:tabs>
        <w:jc w:val="both"/>
      </w:pPr>
      <w:fldSimple w:instr=" NUMWORDS   \* MERGEFORMAT ">
        <w:r w:rsidR="00D66226" w:rsidRPr="00B46BED">
          <w:rPr>
            <w:noProof/>
          </w:rPr>
          <w:t>2475</w:t>
        </w:r>
      </w:fldSimple>
    </w:p>
    <w:p w:rsidR="003F2854" w:rsidRPr="00B46BED" w:rsidRDefault="00892217" w:rsidP="002B31E0">
      <w:pPr>
        <w:jc w:val="both"/>
      </w:pPr>
      <w:r w:rsidRPr="00B46BED">
        <w:t>Kašs</w:t>
      </w:r>
      <w:r w:rsidR="008D246E" w:rsidRPr="00B46BED">
        <w:t>, 670265</w:t>
      </w:r>
      <w:r w:rsidRPr="00B46BED">
        <w:t>3</w:t>
      </w:r>
      <w:r w:rsidR="008D246E" w:rsidRPr="00B46BED">
        <w:t>8</w:t>
      </w:r>
    </w:p>
    <w:p w:rsidR="00E4113B" w:rsidRPr="00B46BED" w:rsidRDefault="00892217" w:rsidP="002B31E0">
      <w:pPr>
        <w:jc w:val="both"/>
      </w:pPr>
      <w:r w:rsidRPr="00B46BED">
        <w:t>raimonds.kass</w:t>
      </w:r>
      <w:r w:rsidR="00F01C71" w:rsidRPr="00B46BED">
        <w:t>@varam.gov.lv</w:t>
      </w:r>
    </w:p>
    <w:sectPr w:rsidR="00E4113B" w:rsidRPr="00B46BED" w:rsidSect="006A453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F8" w:rsidRDefault="00201FF8" w:rsidP="00F34D59">
      <w:r>
        <w:separator/>
      </w:r>
    </w:p>
  </w:endnote>
  <w:endnote w:type="continuationSeparator" w:id="0">
    <w:p w:rsidR="00201FF8" w:rsidRDefault="00201FF8" w:rsidP="00F3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Default="00F32470">
    <w:pPr>
      <w:pStyle w:val="Footer"/>
      <w:framePr w:wrap="around" w:vAnchor="text" w:hAnchor="margin" w:xAlign="right" w:y="1"/>
      <w:rPr>
        <w:rStyle w:val="PageNumber"/>
      </w:rPr>
    </w:pPr>
    <w:r>
      <w:rPr>
        <w:rStyle w:val="PageNumber"/>
      </w:rPr>
      <w:fldChar w:fldCharType="begin"/>
    </w:r>
    <w:r w:rsidR="00201FF8">
      <w:rPr>
        <w:rStyle w:val="PageNumber"/>
      </w:rPr>
      <w:instrText xml:space="preserve">PAGE  </w:instrText>
    </w:r>
    <w:r>
      <w:rPr>
        <w:rStyle w:val="PageNumber"/>
      </w:rPr>
      <w:fldChar w:fldCharType="end"/>
    </w:r>
  </w:p>
  <w:p w:rsidR="00201FF8" w:rsidRDefault="00201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Pr="00892217" w:rsidRDefault="00F32470" w:rsidP="00A4270E">
    <w:pPr>
      <w:pStyle w:val="Footer"/>
      <w:ind w:right="360"/>
      <w:jc w:val="both"/>
      <w:rPr>
        <w:sz w:val="20"/>
        <w:szCs w:val="20"/>
      </w:rPr>
    </w:pPr>
    <w:r w:rsidRPr="00892217">
      <w:rPr>
        <w:sz w:val="20"/>
        <w:szCs w:val="20"/>
      </w:rPr>
      <w:fldChar w:fldCharType="begin"/>
    </w:r>
    <w:r w:rsidR="00201FF8" w:rsidRPr="00892217">
      <w:rPr>
        <w:sz w:val="20"/>
        <w:szCs w:val="20"/>
      </w:rPr>
      <w:instrText xml:space="preserve"> FILENAME </w:instrText>
    </w:r>
    <w:r w:rsidRPr="00892217">
      <w:rPr>
        <w:sz w:val="20"/>
        <w:szCs w:val="20"/>
      </w:rPr>
      <w:fldChar w:fldCharType="separate"/>
    </w:r>
    <w:r w:rsidR="00201FF8">
      <w:rPr>
        <w:noProof/>
        <w:sz w:val="20"/>
        <w:szCs w:val="20"/>
      </w:rPr>
      <w:t>VARAMAnot_111012_MICROGEN</w:t>
    </w:r>
    <w:r w:rsidRPr="00892217">
      <w:rPr>
        <w:noProof/>
        <w:sz w:val="20"/>
        <w:szCs w:val="20"/>
      </w:rPr>
      <w:fldChar w:fldCharType="end"/>
    </w:r>
    <w:r w:rsidR="00201FF8" w:rsidRPr="00892217">
      <w:rPr>
        <w:sz w:val="20"/>
        <w:szCs w:val="20"/>
      </w:rPr>
      <w:t>; Ministru kabineta noteikumu projekta „Grozījumi Ministru kabineta 2011.gada 4.janvāra noteikumos Nr. 11 „Klimata pārmaiņu finanšu instrumenta finansēto projektu atklāta konkursa "Atjaunojamo energoresursu izmantošana mājsaimniecību sektorā" nolikums””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Pr="00892217" w:rsidRDefault="00F32470" w:rsidP="006A4532">
    <w:pPr>
      <w:pStyle w:val="Footer"/>
      <w:ind w:right="360"/>
      <w:jc w:val="both"/>
      <w:rPr>
        <w:sz w:val="20"/>
        <w:szCs w:val="20"/>
      </w:rPr>
    </w:pPr>
    <w:r w:rsidRPr="00892217">
      <w:rPr>
        <w:sz w:val="20"/>
        <w:szCs w:val="20"/>
      </w:rPr>
      <w:fldChar w:fldCharType="begin"/>
    </w:r>
    <w:r w:rsidR="00201FF8" w:rsidRPr="00892217">
      <w:rPr>
        <w:sz w:val="20"/>
        <w:szCs w:val="20"/>
      </w:rPr>
      <w:instrText xml:space="preserve"> FILENAME </w:instrText>
    </w:r>
    <w:r w:rsidRPr="00892217">
      <w:rPr>
        <w:sz w:val="20"/>
        <w:szCs w:val="20"/>
      </w:rPr>
      <w:fldChar w:fldCharType="separate"/>
    </w:r>
    <w:r w:rsidR="00201FF8">
      <w:rPr>
        <w:noProof/>
        <w:sz w:val="20"/>
        <w:szCs w:val="20"/>
      </w:rPr>
      <w:t>VARAMAnot_111012_MICROGEN</w:t>
    </w:r>
    <w:r w:rsidRPr="00892217">
      <w:rPr>
        <w:noProof/>
        <w:sz w:val="20"/>
        <w:szCs w:val="20"/>
      </w:rPr>
      <w:fldChar w:fldCharType="end"/>
    </w:r>
    <w:r w:rsidR="00201FF8" w:rsidRPr="00892217">
      <w:rPr>
        <w:sz w:val="20"/>
        <w:szCs w:val="20"/>
      </w:rPr>
      <w:t>; Ministru kabineta noteikumu projekta „Grozījumi Ministru kabineta 2011.gada 4.janvāra noteikumos Nr. 11 „Klimata pārmaiņu finanšu instrumenta finansēto projektu atklāta konkursa "Atjaunojamo energoresursu izmantošana mājsaimniecību sektorā" nolikums””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F8" w:rsidRDefault="00201FF8" w:rsidP="00F34D59">
      <w:r>
        <w:separator/>
      </w:r>
    </w:p>
  </w:footnote>
  <w:footnote w:type="continuationSeparator" w:id="0">
    <w:p w:rsidR="00201FF8" w:rsidRDefault="00201FF8" w:rsidP="00F3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Default="00F32470" w:rsidP="006A4532">
    <w:pPr>
      <w:pStyle w:val="Header"/>
      <w:framePr w:wrap="around" w:vAnchor="text" w:hAnchor="margin" w:xAlign="center" w:y="1"/>
      <w:rPr>
        <w:rStyle w:val="PageNumber"/>
      </w:rPr>
    </w:pPr>
    <w:r>
      <w:rPr>
        <w:rStyle w:val="PageNumber"/>
      </w:rPr>
      <w:fldChar w:fldCharType="begin"/>
    </w:r>
    <w:r w:rsidR="00201FF8">
      <w:rPr>
        <w:rStyle w:val="PageNumber"/>
      </w:rPr>
      <w:instrText xml:space="preserve">PAGE  </w:instrText>
    </w:r>
    <w:r>
      <w:rPr>
        <w:rStyle w:val="PageNumber"/>
      </w:rPr>
      <w:fldChar w:fldCharType="separate"/>
    </w:r>
    <w:r w:rsidR="00201FF8">
      <w:rPr>
        <w:rStyle w:val="PageNumber"/>
        <w:noProof/>
      </w:rPr>
      <w:t>35</w:t>
    </w:r>
    <w:r>
      <w:rPr>
        <w:rStyle w:val="PageNumber"/>
      </w:rPr>
      <w:fldChar w:fldCharType="end"/>
    </w:r>
  </w:p>
  <w:p w:rsidR="00201FF8" w:rsidRDefault="00201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Default="00F32470" w:rsidP="006A4532">
    <w:pPr>
      <w:pStyle w:val="Header"/>
      <w:framePr w:wrap="around" w:vAnchor="text" w:hAnchor="margin" w:xAlign="center" w:y="1"/>
      <w:rPr>
        <w:rStyle w:val="PageNumber"/>
      </w:rPr>
    </w:pPr>
    <w:r>
      <w:rPr>
        <w:rStyle w:val="PageNumber"/>
      </w:rPr>
      <w:fldChar w:fldCharType="begin"/>
    </w:r>
    <w:r w:rsidR="00201FF8">
      <w:rPr>
        <w:rStyle w:val="PageNumber"/>
      </w:rPr>
      <w:instrText xml:space="preserve">PAGE  </w:instrText>
    </w:r>
    <w:r>
      <w:rPr>
        <w:rStyle w:val="PageNumber"/>
      </w:rPr>
      <w:fldChar w:fldCharType="separate"/>
    </w:r>
    <w:r w:rsidR="008A42BF">
      <w:rPr>
        <w:rStyle w:val="PageNumber"/>
        <w:noProof/>
      </w:rPr>
      <w:t>11</w:t>
    </w:r>
    <w:r>
      <w:rPr>
        <w:rStyle w:val="PageNumber"/>
      </w:rPr>
      <w:fldChar w:fldCharType="end"/>
    </w:r>
  </w:p>
  <w:p w:rsidR="00201FF8" w:rsidRDefault="00201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F8" w:rsidRDefault="00201FF8">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03F"/>
    <w:multiLevelType w:val="hybridMultilevel"/>
    <w:tmpl w:val="A1C81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C84BEC"/>
    <w:multiLevelType w:val="hybridMultilevel"/>
    <w:tmpl w:val="E33AE6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FC679A"/>
    <w:multiLevelType w:val="hybridMultilevel"/>
    <w:tmpl w:val="9D92805A"/>
    <w:lvl w:ilvl="0" w:tplc="04260001">
      <w:start w:val="1"/>
      <w:numFmt w:val="bullet"/>
      <w:lvlText w:val=""/>
      <w:lvlJc w:val="left"/>
      <w:pPr>
        <w:ind w:left="847" w:hanging="360"/>
      </w:pPr>
      <w:rPr>
        <w:rFonts w:ascii="Symbol" w:hAnsi="Symbol" w:hint="default"/>
      </w:rPr>
    </w:lvl>
    <w:lvl w:ilvl="1" w:tplc="04260003" w:tentative="1">
      <w:start w:val="1"/>
      <w:numFmt w:val="bullet"/>
      <w:lvlText w:val="o"/>
      <w:lvlJc w:val="left"/>
      <w:pPr>
        <w:ind w:left="1567" w:hanging="360"/>
      </w:pPr>
      <w:rPr>
        <w:rFonts w:ascii="Courier New" w:hAnsi="Courier New" w:cs="Courier New" w:hint="default"/>
      </w:rPr>
    </w:lvl>
    <w:lvl w:ilvl="2" w:tplc="04260005" w:tentative="1">
      <w:start w:val="1"/>
      <w:numFmt w:val="bullet"/>
      <w:lvlText w:val=""/>
      <w:lvlJc w:val="left"/>
      <w:pPr>
        <w:ind w:left="2287" w:hanging="360"/>
      </w:pPr>
      <w:rPr>
        <w:rFonts w:ascii="Wingdings" w:hAnsi="Wingdings" w:hint="default"/>
      </w:rPr>
    </w:lvl>
    <w:lvl w:ilvl="3" w:tplc="04260001" w:tentative="1">
      <w:start w:val="1"/>
      <w:numFmt w:val="bullet"/>
      <w:lvlText w:val=""/>
      <w:lvlJc w:val="left"/>
      <w:pPr>
        <w:ind w:left="3007" w:hanging="360"/>
      </w:pPr>
      <w:rPr>
        <w:rFonts w:ascii="Symbol" w:hAnsi="Symbol" w:hint="default"/>
      </w:rPr>
    </w:lvl>
    <w:lvl w:ilvl="4" w:tplc="04260003" w:tentative="1">
      <w:start w:val="1"/>
      <w:numFmt w:val="bullet"/>
      <w:lvlText w:val="o"/>
      <w:lvlJc w:val="left"/>
      <w:pPr>
        <w:ind w:left="3727" w:hanging="360"/>
      </w:pPr>
      <w:rPr>
        <w:rFonts w:ascii="Courier New" w:hAnsi="Courier New" w:cs="Courier New" w:hint="default"/>
      </w:rPr>
    </w:lvl>
    <w:lvl w:ilvl="5" w:tplc="04260005" w:tentative="1">
      <w:start w:val="1"/>
      <w:numFmt w:val="bullet"/>
      <w:lvlText w:val=""/>
      <w:lvlJc w:val="left"/>
      <w:pPr>
        <w:ind w:left="4447" w:hanging="360"/>
      </w:pPr>
      <w:rPr>
        <w:rFonts w:ascii="Wingdings" w:hAnsi="Wingdings" w:hint="default"/>
      </w:rPr>
    </w:lvl>
    <w:lvl w:ilvl="6" w:tplc="04260001" w:tentative="1">
      <w:start w:val="1"/>
      <w:numFmt w:val="bullet"/>
      <w:lvlText w:val=""/>
      <w:lvlJc w:val="left"/>
      <w:pPr>
        <w:ind w:left="5167" w:hanging="360"/>
      </w:pPr>
      <w:rPr>
        <w:rFonts w:ascii="Symbol" w:hAnsi="Symbol" w:hint="default"/>
      </w:rPr>
    </w:lvl>
    <w:lvl w:ilvl="7" w:tplc="04260003" w:tentative="1">
      <w:start w:val="1"/>
      <w:numFmt w:val="bullet"/>
      <w:lvlText w:val="o"/>
      <w:lvlJc w:val="left"/>
      <w:pPr>
        <w:ind w:left="5887" w:hanging="360"/>
      </w:pPr>
      <w:rPr>
        <w:rFonts w:ascii="Courier New" w:hAnsi="Courier New" w:cs="Courier New" w:hint="default"/>
      </w:rPr>
    </w:lvl>
    <w:lvl w:ilvl="8" w:tplc="04260005" w:tentative="1">
      <w:start w:val="1"/>
      <w:numFmt w:val="bullet"/>
      <w:lvlText w:val=""/>
      <w:lvlJc w:val="left"/>
      <w:pPr>
        <w:ind w:left="6607" w:hanging="360"/>
      </w:pPr>
      <w:rPr>
        <w:rFonts w:ascii="Wingdings" w:hAnsi="Wingdings" w:hint="default"/>
      </w:rPr>
    </w:lvl>
  </w:abstractNum>
  <w:abstractNum w:abstractNumId="4">
    <w:nsid w:val="2DB00734"/>
    <w:multiLevelType w:val="hybridMultilevel"/>
    <w:tmpl w:val="2D4287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3D3957"/>
    <w:multiLevelType w:val="hybridMultilevel"/>
    <w:tmpl w:val="4D6C9522"/>
    <w:lvl w:ilvl="0" w:tplc="2B98F55C">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F73066"/>
    <w:multiLevelType w:val="hybridMultilevel"/>
    <w:tmpl w:val="D598B7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F01C71"/>
    <w:rsid w:val="00002A25"/>
    <w:rsid w:val="00020F85"/>
    <w:rsid w:val="0004649D"/>
    <w:rsid w:val="00051159"/>
    <w:rsid w:val="00055AAA"/>
    <w:rsid w:val="00055FFA"/>
    <w:rsid w:val="00066C2A"/>
    <w:rsid w:val="00067DDD"/>
    <w:rsid w:val="00075315"/>
    <w:rsid w:val="000850AA"/>
    <w:rsid w:val="00085DDF"/>
    <w:rsid w:val="00093ED5"/>
    <w:rsid w:val="0009606E"/>
    <w:rsid w:val="000C4704"/>
    <w:rsid w:val="000C5125"/>
    <w:rsid w:val="000C783B"/>
    <w:rsid w:val="000F1CF5"/>
    <w:rsid w:val="000F4806"/>
    <w:rsid w:val="00101718"/>
    <w:rsid w:val="00106034"/>
    <w:rsid w:val="00130C9B"/>
    <w:rsid w:val="00142E75"/>
    <w:rsid w:val="00170162"/>
    <w:rsid w:val="00193BF3"/>
    <w:rsid w:val="00194F66"/>
    <w:rsid w:val="001B36D9"/>
    <w:rsid w:val="001B6227"/>
    <w:rsid w:val="001C54D8"/>
    <w:rsid w:val="001D2B24"/>
    <w:rsid w:val="001D7B20"/>
    <w:rsid w:val="001E41C2"/>
    <w:rsid w:val="00201FF8"/>
    <w:rsid w:val="0020674E"/>
    <w:rsid w:val="002338B5"/>
    <w:rsid w:val="002364DB"/>
    <w:rsid w:val="00236FD7"/>
    <w:rsid w:val="00251F94"/>
    <w:rsid w:val="00262459"/>
    <w:rsid w:val="00266682"/>
    <w:rsid w:val="00275708"/>
    <w:rsid w:val="00284266"/>
    <w:rsid w:val="002904EB"/>
    <w:rsid w:val="002B31E0"/>
    <w:rsid w:val="002B37A4"/>
    <w:rsid w:val="00301AA2"/>
    <w:rsid w:val="00313067"/>
    <w:rsid w:val="003240C3"/>
    <w:rsid w:val="0033676F"/>
    <w:rsid w:val="003423D7"/>
    <w:rsid w:val="00351FE5"/>
    <w:rsid w:val="00360A9C"/>
    <w:rsid w:val="00361B77"/>
    <w:rsid w:val="00363EFE"/>
    <w:rsid w:val="00366342"/>
    <w:rsid w:val="003809B6"/>
    <w:rsid w:val="00395B77"/>
    <w:rsid w:val="003C7580"/>
    <w:rsid w:val="003E2300"/>
    <w:rsid w:val="003E2D4B"/>
    <w:rsid w:val="003F2854"/>
    <w:rsid w:val="003F4FDC"/>
    <w:rsid w:val="003F67E8"/>
    <w:rsid w:val="003F6FD8"/>
    <w:rsid w:val="00450F7C"/>
    <w:rsid w:val="0045367E"/>
    <w:rsid w:val="004617FF"/>
    <w:rsid w:val="0047570B"/>
    <w:rsid w:val="00493CEA"/>
    <w:rsid w:val="004E1F92"/>
    <w:rsid w:val="004E46CF"/>
    <w:rsid w:val="004E747B"/>
    <w:rsid w:val="004F70AE"/>
    <w:rsid w:val="004F7795"/>
    <w:rsid w:val="00500A8F"/>
    <w:rsid w:val="005217B1"/>
    <w:rsid w:val="005237AC"/>
    <w:rsid w:val="00540DFD"/>
    <w:rsid w:val="0054354C"/>
    <w:rsid w:val="00545B99"/>
    <w:rsid w:val="005519BF"/>
    <w:rsid w:val="00574684"/>
    <w:rsid w:val="005A3771"/>
    <w:rsid w:val="005B190A"/>
    <w:rsid w:val="005E34C8"/>
    <w:rsid w:val="00612BBD"/>
    <w:rsid w:val="006138B1"/>
    <w:rsid w:val="00640C04"/>
    <w:rsid w:val="0064549F"/>
    <w:rsid w:val="006476EA"/>
    <w:rsid w:val="00647708"/>
    <w:rsid w:val="00651EC9"/>
    <w:rsid w:val="00666610"/>
    <w:rsid w:val="006854BC"/>
    <w:rsid w:val="00695638"/>
    <w:rsid w:val="006A14E0"/>
    <w:rsid w:val="006A4532"/>
    <w:rsid w:val="006A79F7"/>
    <w:rsid w:val="006E39AC"/>
    <w:rsid w:val="006E55C8"/>
    <w:rsid w:val="0072007F"/>
    <w:rsid w:val="0072158E"/>
    <w:rsid w:val="00721BAA"/>
    <w:rsid w:val="007338B6"/>
    <w:rsid w:val="007368B7"/>
    <w:rsid w:val="007434B9"/>
    <w:rsid w:val="0074576A"/>
    <w:rsid w:val="007A18D8"/>
    <w:rsid w:val="007A372C"/>
    <w:rsid w:val="007A42BB"/>
    <w:rsid w:val="007A585B"/>
    <w:rsid w:val="007A5DAD"/>
    <w:rsid w:val="007C3352"/>
    <w:rsid w:val="007D002C"/>
    <w:rsid w:val="007E5CC2"/>
    <w:rsid w:val="007F62D8"/>
    <w:rsid w:val="00805ED3"/>
    <w:rsid w:val="0081089D"/>
    <w:rsid w:val="00822A1C"/>
    <w:rsid w:val="00846E50"/>
    <w:rsid w:val="00851598"/>
    <w:rsid w:val="008517FE"/>
    <w:rsid w:val="00853003"/>
    <w:rsid w:val="00854E1A"/>
    <w:rsid w:val="00864C54"/>
    <w:rsid w:val="008668A7"/>
    <w:rsid w:val="00880F7A"/>
    <w:rsid w:val="00884F8B"/>
    <w:rsid w:val="00892217"/>
    <w:rsid w:val="008A42BF"/>
    <w:rsid w:val="008A7768"/>
    <w:rsid w:val="008B1D44"/>
    <w:rsid w:val="008B7301"/>
    <w:rsid w:val="008C34E5"/>
    <w:rsid w:val="008D11A8"/>
    <w:rsid w:val="008D172A"/>
    <w:rsid w:val="008D246E"/>
    <w:rsid w:val="008D648C"/>
    <w:rsid w:val="0090391C"/>
    <w:rsid w:val="00903BEB"/>
    <w:rsid w:val="00911E94"/>
    <w:rsid w:val="00924E22"/>
    <w:rsid w:val="00933E9E"/>
    <w:rsid w:val="00955930"/>
    <w:rsid w:val="00960F86"/>
    <w:rsid w:val="00970E81"/>
    <w:rsid w:val="009741A9"/>
    <w:rsid w:val="009804CD"/>
    <w:rsid w:val="0099029F"/>
    <w:rsid w:val="0099783A"/>
    <w:rsid w:val="009B32FE"/>
    <w:rsid w:val="009B6C32"/>
    <w:rsid w:val="009C2264"/>
    <w:rsid w:val="009D3E7C"/>
    <w:rsid w:val="009D558C"/>
    <w:rsid w:val="009E4027"/>
    <w:rsid w:val="00A02635"/>
    <w:rsid w:val="00A06385"/>
    <w:rsid w:val="00A32614"/>
    <w:rsid w:val="00A4145B"/>
    <w:rsid w:val="00A4270E"/>
    <w:rsid w:val="00A4403A"/>
    <w:rsid w:val="00A5448B"/>
    <w:rsid w:val="00A56041"/>
    <w:rsid w:val="00A65D40"/>
    <w:rsid w:val="00A65E9D"/>
    <w:rsid w:val="00A74808"/>
    <w:rsid w:val="00A7659F"/>
    <w:rsid w:val="00A83178"/>
    <w:rsid w:val="00A91B43"/>
    <w:rsid w:val="00A92EE0"/>
    <w:rsid w:val="00A939DD"/>
    <w:rsid w:val="00A93B09"/>
    <w:rsid w:val="00A93FA2"/>
    <w:rsid w:val="00AA78B6"/>
    <w:rsid w:val="00AB0F0E"/>
    <w:rsid w:val="00AD40F9"/>
    <w:rsid w:val="00AE14CC"/>
    <w:rsid w:val="00B263C6"/>
    <w:rsid w:val="00B30C47"/>
    <w:rsid w:val="00B30C73"/>
    <w:rsid w:val="00B33296"/>
    <w:rsid w:val="00B36100"/>
    <w:rsid w:val="00B36F60"/>
    <w:rsid w:val="00B37A3A"/>
    <w:rsid w:val="00B37FCB"/>
    <w:rsid w:val="00B46BED"/>
    <w:rsid w:val="00B65241"/>
    <w:rsid w:val="00B732B5"/>
    <w:rsid w:val="00BB1692"/>
    <w:rsid w:val="00BB66DF"/>
    <w:rsid w:val="00BC1A77"/>
    <w:rsid w:val="00BC2A8F"/>
    <w:rsid w:val="00BD78B1"/>
    <w:rsid w:val="00BE01BA"/>
    <w:rsid w:val="00C161DE"/>
    <w:rsid w:val="00C248A0"/>
    <w:rsid w:val="00C379F9"/>
    <w:rsid w:val="00C5530E"/>
    <w:rsid w:val="00C600CC"/>
    <w:rsid w:val="00C76F5C"/>
    <w:rsid w:val="00C9487E"/>
    <w:rsid w:val="00C95F52"/>
    <w:rsid w:val="00CA22F6"/>
    <w:rsid w:val="00CB77B2"/>
    <w:rsid w:val="00D12C7E"/>
    <w:rsid w:val="00D1719E"/>
    <w:rsid w:val="00D522AE"/>
    <w:rsid w:val="00D66226"/>
    <w:rsid w:val="00D833F7"/>
    <w:rsid w:val="00D878FB"/>
    <w:rsid w:val="00DA0FBD"/>
    <w:rsid w:val="00DA2283"/>
    <w:rsid w:val="00DC4254"/>
    <w:rsid w:val="00DD005E"/>
    <w:rsid w:val="00DE2FD1"/>
    <w:rsid w:val="00DF3B52"/>
    <w:rsid w:val="00E01726"/>
    <w:rsid w:val="00E0216A"/>
    <w:rsid w:val="00E03779"/>
    <w:rsid w:val="00E07E92"/>
    <w:rsid w:val="00E4113B"/>
    <w:rsid w:val="00E5245D"/>
    <w:rsid w:val="00E564BB"/>
    <w:rsid w:val="00EA536C"/>
    <w:rsid w:val="00EA6EA6"/>
    <w:rsid w:val="00EB5CFF"/>
    <w:rsid w:val="00EB6B12"/>
    <w:rsid w:val="00EC664E"/>
    <w:rsid w:val="00EF298F"/>
    <w:rsid w:val="00F016F8"/>
    <w:rsid w:val="00F01C71"/>
    <w:rsid w:val="00F27592"/>
    <w:rsid w:val="00F32470"/>
    <w:rsid w:val="00F34D59"/>
    <w:rsid w:val="00F43C0A"/>
    <w:rsid w:val="00F477B8"/>
    <w:rsid w:val="00F63D51"/>
    <w:rsid w:val="00F7278E"/>
    <w:rsid w:val="00F7419D"/>
    <w:rsid w:val="00FB28E7"/>
    <w:rsid w:val="00FB7057"/>
    <w:rsid w:val="00FC729D"/>
    <w:rsid w:val="00FD4568"/>
    <w:rsid w:val="00FE2322"/>
    <w:rsid w:val="00FE4628"/>
    <w:rsid w:val="00FE4E60"/>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A92EE0"/>
    <w:rPr>
      <w:sz w:val="16"/>
      <w:szCs w:val="16"/>
    </w:rPr>
  </w:style>
  <w:style w:type="paragraph" w:styleId="CommentText">
    <w:name w:val="annotation text"/>
    <w:basedOn w:val="Normal"/>
    <w:link w:val="CommentTextChar"/>
    <w:uiPriority w:val="99"/>
    <w:semiHidden/>
    <w:unhideWhenUsed/>
    <w:rsid w:val="00A92EE0"/>
    <w:rPr>
      <w:sz w:val="20"/>
      <w:szCs w:val="20"/>
    </w:rPr>
  </w:style>
  <w:style w:type="character" w:customStyle="1" w:styleId="CommentTextChar">
    <w:name w:val="Comment Text Char"/>
    <w:basedOn w:val="DefaultParagraphFont"/>
    <w:link w:val="CommentText"/>
    <w:uiPriority w:val="99"/>
    <w:semiHidden/>
    <w:rsid w:val="00A92E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2EE0"/>
    <w:rPr>
      <w:b/>
      <w:bCs/>
    </w:rPr>
  </w:style>
  <w:style w:type="character" w:customStyle="1" w:styleId="CommentSubjectChar">
    <w:name w:val="Comment Subject Char"/>
    <w:basedOn w:val="CommentTextChar"/>
    <w:link w:val="CommentSubject"/>
    <w:uiPriority w:val="99"/>
    <w:semiHidden/>
    <w:rsid w:val="00A92E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92EE0"/>
    <w:rPr>
      <w:rFonts w:ascii="Tahoma" w:hAnsi="Tahoma" w:cs="Tahoma"/>
      <w:sz w:val="16"/>
      <w:szCs w:val="16"/>
    </w:rPr>
  </w:style>
  <w:style w:type="character" w:customStyle="1" w:styleId="BalloonTextChar">
    <w:name w:val="Balloon Text Char"/>
    <w:basedOn w:val="DefaultParagraphFont"/>
    <w:link w:val="BalloonText"/>
    <w:uiPriority w:val="99"/>
    <w:semiHidden/>
    <w:rsid w:val="00A92EE0"/>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A32614"/>
    <w:rPr>
      <w:color w:val="AA131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A92EE0"/>
    <w:rPr>
      <w:sz w:val="16"/>
      <w:szCs w:val="16"/>
    </w:rPr>
  </w:style>
  <w:style w:type="paragraph" w:styleId="CommentText">
    <w:name w:val="annotation text"/>
    <w:basedOn w:val="Normal"/>
    <w:link w:val="CommentTextChar"/>
    <w:uiPriority w:val="99"/>
    <w:semiHidden/>
    <w:unhideWhenUsed/>
    <w:rsid w:val="00A92EE0"/>
    <w:rPr>
      <w:sz w:val="20"/>
      <w:szCs w:val="20"/>
    </w:rPr>
  </w:style>
  <w:style w:type="character" w:customStyle="1" w:styleId="CommentTextChar">
    <w:name w:val="Comment Text Char"/>
    <w:basedOn w:val="DefaultParagraphFont"/>
    <w:link w:val="CommentText"/>
    <w:uiPriority w:val="99"/>
    <w:semiHidden/>
    <w:rsid w:val="00A92E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2EE0"/>
    <w:rPr>
      <w:b/>
      <w:bCs/>
    </w:rPr>
  </w:style>
  <w:style w:type="character" w:customStyle="1" w:styleId="CommentSubjectChar">
    <w:name w:val="Comment Subject Char"/>
    <w:basedOn w:val="CommentTextChar"/>
    <w:link w:val="CommentSubject"/>
    <w:uiPriority w:val="99"/>
    <w:semiHidden/>
    <w:rsid w:val="00A92E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92EE0"/>
    <w:rPr>
      <w:rFonts w:ascii="Tahoma" w:hAnsi="Tahoma" w:cs="Tahoma"/>
      <w:sz w:val="16"/>
      <w:szCs w:val="16"/>
    </w:rPr>
  </w:style>
  <w:style w:type="character" w:customStyle="1" w:styleId="BalloonTextChar">
    <w:name w:val="Balloon Text Char"/>
    <w:basedOn w:val="DefaultParagraphFont"/>
    <w:link w:val="BalloonText"/>
    <w:uiPriority w:val="99"/>
    <w:semiHidden/>
    <w:rsid w:val="00A92EE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E35E-B317-4011-9F08-9D84D29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13835</Words>
  <Characters>7886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Grozījumi Ministru kabineta 2011.gada 4.janvāra noteikumos Nr. 11 „Klimata pārmaiņu finanšu instrumenta finansēto projektu atklāta konkursa "Atjaunojamo energoresursu izmantošana mājsaimniecību sektorā" nolikums”</vt:lpstr>
    </vt:vector>
  </TitlesOfParts>
  <Company>VARAM</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4.janvāra noteikumos Nr. 11 „Klimata pārmaiņu finanšu instrumenta finansēto projektu atklāta konkursa "Atjaunojamo energoresursu izmantošana mājsaimniecību sektorā" nolikums”</dc:title>
  <dc:subject>Anotācija</dc:subject>
  <dc:creator>Raimonds Kašs</dc:creator>
  <dc:description>raimonds.kass@varam.gov.lv; 67026538</dc:description>
  <cp:lastModifiedBy>aleksandras</cp:lastModifiedBy>
  <cp:revision>2</cp:revision>
  <cp:lastPrinted>2012-06-11T07:59:00Z</cp:lastPrinted>
  <dcterms:created xsi:type="dcterms:W3CDTF">2012-10-19T05:15:00Z</dcterms:created>
  <dcterms:modified xsi:type="dcterms:W3CDTF">2012-10-19T05:15:00Z</dcterms:modified>
  <cp:contentStatus/>
</cp:coreProperties>
</file>