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934428" w:rsidRDefault="005963D2" w:rsidP="00131AF6">
      <w:pPr>
        <w:pStyle w:val="naislab"/>
        <w:spacing w:before="0" w:after="0"/>
        <w:jc w:val="center"/>
        <w:outlineLvl w:val="0"/>
        <w:rPr>
          <w:b/>
        </w:rPr>
      </w:pPr>
      <w:r>
        <w:rPr>
          <w:b/>
        </w:rPr>
        <w:t>M</w:t>
      </w:r>
      <w:r w:rsidR="006F5B5E" w:rsidRPr="006F5B5E">
        <w:rPr>
          <w:b/>
        </w:rPr>
        <w:t>inistr</w:t>
      </w:r>
      <w:r w:rsidR="0046625A">
        <w:rPr>
          <w:b/>
        </w:rPr>
        <w:t>u kabineta noteikumu projekta „Publisko iepirkumu e</w:t>
      </w:r>
      <w:r w:rsidR="006F5B5E" w:rsidRPr="006F5B5E">
        <w:rPr>
          <w:b/>
        </w:rPr>
        <w:t>lektronisko izziņu noteikumi” sākotnējās ietekmes novērtējuma ziņojums (anotācija)</w:t>
      </w:r>
    </w:p>
    <w:tbl>
      <w:tblPr>
        <w:tblpPr w:leftFromText="180" w:rightFromText="180" w:vertAnchor="text" w:horzAnchor="margin" w:tblpXSpec="center" w:tblpY="149"/>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8"/>
        <w:gridCol w:w="11"/>
        <w:gridCol w:w="76"/>
        <w:gridCol w:w="3010"/>
        <w:gridCol w:w="1910"/>
        <w:gridCol w:w="3610"/>
      </w:tblGrid>
      <w:tr w:rsidR="00852042" w:rsidRPr="00FE0666" w:rsidTr="004F21D9">
        <w:tc>
          <w:tcPr>
            <w:tcW w:w="9005" w:type="dxa"/>
            <w:gridSpan w:val="6"/>
            <w:vAlign w:val="center"/>
          </w:tcPr>
          <w:p w:rsidR="00852042" w:rsidRPr="00FE0666" w:rsidRDefault="00852042" w:rsidP="00B023DD">
            <w:pPr>
              <w:pStyle w:val="naisnod"/>
              <w:spacing w:before="0" w:after="120"/>
            </w:pPr>
            <w:r w:rsidRPr="00FE0666">
              <w:t>I</w:t>
            </w:r>
            <w:r w:rsidR="000941C5" w:rsidRPr="00FE0666">
              <w:t>.</w:t>
            </w:r>
            <w:r w:rsidRPr="00FE0666">
              <w:t xml:space="preserve"> Tiesību akta </w:t>
            </w:r>
            <w:r w:rsidR="002E3FF4" w:rsidRPr="00FE0666">
              <w:t xml:space="preserve">projekta </w:t>
            </w:r>
            <w:r w:rsidRPr="00FE0666">
              <w:t>izstrādes nepieciešamība</w:t>
            </w:r>
          </w:p>
        </w:tc>
      </w:tr>
      <w:tr w:rsidR="00262E2B" w:rsidRPr="00AA5A69" w:rsidTr="000C4851">
        <w:trPr>
          <w:trHeight w:val="630"/>
        </w:trPr>
        <w:tc>
          <w:tcPr>
            <w:tcW w:w="399" w:type="dxa"/>
            <w:gridSpan w:val="2"/>
          </w:tcPr>
          <w:p w:rsidR="00262E2B" w:rsidRPr="00AA5A69" w:rsidRDefault="00262E2B" w:rsidP="006C4607">
            <w:pPr>
              <w:pStyle w:val="naiskr"/>
              <w:spacing w:before="0" w:after="0"/>
            </w:pPr>
            <w:r w:rsidRPr="00AA5A69">
              <w:t>1.</w:t>
            </w:r>
          </w:p>
        </w:tc>
        <w:tc>
          <w:tcPr>
            <w:tcW w:w="3086" w:type="dxa"/>
            <w:gridSpan w:val="2"/>
          </w:tcPr>
          <w:p w:rsidR="00262E2B" w:rsidRPr="00AA5A69" w:rsidRDefault="002D7F54" w:rsidP="008446A6">
            <w:pPr>
              <w:pStyle w:val="naiskr"/>
              <w:spacing w:before="0" w:after="0"/>
              <w:ind w:left="76" w:right="120"/>
            </w:pPr>
            <w:r w:rsidRPr="00AA5A69">
              <w:t>Pamatojums</w:t>
            </w:r>
          </w:p>
        </w:tc>
        <w:tc>
          <w:tcPr>
            <w:tcW w:w="5520" w:type="dxa"/>
            <w:gridSpan w:val="2"/>
          </w:tcPr>
          <w:p w:rsidR="00B93956" w:rsidRDefault="00DC56D3" w:rsidP="00D01D1D">
            <w:pPr>
              <w:pStyle w:val="naiskr"/>
              <w:spacing w:before="0" w:after="0"/>
              <w:ind w:left="76" w:right="120" w:firstLine="644"/>
              <w:jc w:val="both"/>
              <w:rPr>
                <w:iCs/>
              </w:rPr>
            </w:pPr>
            <w:r w:rsidRPr="00A44F28">
              <w:rPr>
                <w:iCs/>
              </w:rPr>
              <w:t xml:space="preserve">Ministru kabineta noteikumu projekts </w:t>
            </w:r>
            <w:r w:rsidR="00B93956" w:rsidRPr="00B93956">
              <w:t>„</w:t>
            </w:r>
            <w:r w:rsidR="00556A63">
              <w:t xml:space="preserve">Publisko iepirkumu </w:t>
            </w:r>
            <w:r w:rsidR="00556A63">
              <w:rPr>
                <w:bCs/>
              </w:rPr>
              <w:t>e</w:t>
            </w:r>
            <w:r w:rsidR="00B93956" w:rsidRPr="00B93956">
              <w:rPr>
                <w:bCs/>
              </w:rPr>
              <w:t>lektronisko izziņu noteikumi</w:t>
            </w:r>
            <w:r w:rsidR="00332652" w:rsidRPr="00B93956">
              <w:t>”</w:t>
            </w:r>
            <w:r w:rsidR="00332652" w:rsidRPr="00A44F28">
              <w:t xml:space="preserve"> </w:t>
            </w:r>
            <w:r w:rsidRPr="00A44F28">
              <w:rPr>
                <w:iCs/>
              </w:rPr>
              <w:t xml:space="preserve">(turpmāk – </w:t>
            </w:r>
            <w:r w:rsidR="00ED19D1">
              <w:rPr>
                <w:iCs/>
              </w:rPr>
              <w:t xml:space="preserve">noteikumu </w:t>
            </w:r>
            <w:r w:rsidRPr="00A44F28">
              <w:rPr>
                <w:iCs/>
              </w:rPr>
              <w:t>projekts) iz</w:t>
            </w:r>
            <w:r w:rsidR="00290C45">
              <w:rPr>
                <w:iCs/>
              </w:rPr>
              <w:t>strādāts saskaņā ar</w:t>
            </w:r>
            <w:r w:rsidR="001F090D">
              <w:rPr>
                <w:iCs/>
              </w:rPr>
              <w:t xml:space="preserve"> grozījumiem, kas izdarīti ar</w:t>
            </w:r>
            <w:r w:rsidR="00290C45">
              <w:rPr>
                <w:iCs/>
              </w:rPr>
              <w:t xml:space="preserve"> </w:t>
            </w:r>
            <w:r w:rsidR="001F090D">
              <w:rPr>
                <w:iCs/>
              </w:rPr>
              <w:t xml:space="preserve">likumu „Grozījumi </w:t>
            </w:r>
            <w:r w:rsidR="00290C45">
              <w:rPr>
                <w:iCs/>
              </w:rPr>
              <w:t>Publisko iepirkumu likumā</w:t>
            </w:r>
            <w:r w:rsidR="001F090D">
              <w:rPr>
                <w:iCs/>
              </w:rPr>
              <w:t>”</w:t>
            </w:r>
            <w:r w:rsidR="001B4074">
              <w:rPr>
                <w:iCs/>
              </w:rPr>
              <w:t>,</w:t>
            </w:r>
            <w:r w:rsidR="00ED19D1">
              <w:rPr>
                <w:iCs/>
              </w:rPr>
              <w:t xml:space="preserve"> </w:t>
            </w:r>
            <w:r w:rsidR="001F090D">
              <w:rPr>
                <w:iCs/>
              </w:rPr>
              <w:t xml:space="preserve">kas </w:t>
            </w:r>
            <w:r w:rsidR="00C818C7">
              <w:rPr>
                <w:iCs/>
              </w:rPr>
              <w:t>pieņemts</w:t>
            </w:r>
            <w:r w:rsidR="000405AB">
              <w:rPr>
                <w:iCs/>
              </w:rPr>
              <w:t xml:space="preserve"> Saeimā</w:t>
            </w:r>
            <w:r w:rsidR="00290C45">
              <w:rPr>
                <w:iCs/>
              </w:rPr>
              <w:t xml:space="preserve"> 2013.gada</w:t>
            </w:r>
            <w:r w:rsidR="000169DC">
              <w:rPr>
                <w:iCs/>
              </w:rPr>
              <w:t xml:space="preserve"> </w:t>
            </w:r>
            <w:r w:rsidR="00944D37">
              <w:rPr>
                <w:iCs/>
              </w:rPr>
              <w:t>20.jūnijā un stājās spēkā 2013.gada 1.augustā</w:t>
            </w:r>
            <w:r w:rsidR="001F090D">
              <w:rPr>
                <w:iCs/>
              </w:rPr>
              <w:t>.</w:t>
            </w:r>
          </w:p>
          <w:p w:rsidR="005964EE" w:rsidRPr="00F81C07" w:rsidRDefault="00ED19D1" w:rsidP="00D01D1D">
            <w:pPr>
              <w:pStyle w:val="naiskr"/>
              <w:spacing w:before="0" w:after="0"/>
              <w:ind w:left="76" w:right="120" w:firstLine="644"/>
              <w:jc w:val="both"/>
              <w:rPr>
                <w:rFonts w:eastAsia="Calibri"/>
              </w:rPr>
            </w:pPr>
            <w:r w:rsidRPr="00BF28EF">
              <w:rPr>
                <w:rFonts w:eastAsia="Calibri"/>
              </w:rPr>
              <w:t xml:space="preserve">Ministru kabineta 2012.gada 4.septembra Ministru kabineta sēdes protokola Nr.50 31.§ „Informatīvais ziņojums </w:t>
            </w:r>
            <w:r w:rsidR="00046B78">
              <w:rPr>
                <w:rFonts w:eastAsia="Calibri"/>
              </w:rPr>
              <w:t>„</w:t>
            </w:r>
            <w:r w:rsidRPr="00BF28EF">
              <w:rPr>
                <w:rFonts w:eastAsia="Calibri"/>
              </w:rPr>
              <w:t xml:space="preserve">Par darbības programmas </w:t>
            </w:r>
            <w:r w:rsidR="00046B78">
              <w:rPr>
                <w:rFonts w:eastAsia="Calibri"/>
              </w:rPr>
              <w:t>„</w:t>
            </w:r>
            <w:r w:rsidRPr="00BF28EF">
              <w:rPr>
                <w:rFonts w:eastAsia="Calibri"/>
              </w:rPr>
              <w:t>Infrastruktūra un pakalpojumi</w:t>
            </w:r>
            <w:r w:rsidR="00046B78">
              <w:rPr>
                <w:rFonts w:eastAsia="Calibri"/>
              </w:rPr>
              <w:t>”</w:t>
            </w:r>
            <w:r w:rsidRPr="00BF28EF">
              <w:rPr>
                <w:rFonts w:eastAsia="Calibri"/>
              </w:rPr>
              <w:t xml:space="preserve"> papildinājuma 3.2.2.1.1.apakšaktivitātes </w:t>
            </w:r>
            <w:r w:rsidR="00046B78">
              <w:rPr>
                <w:rFonts w:eastAsia="Calibri"/>
              </w:rPr>
              <w:t>„</w:t>
            </w:r>
            <w:r w:rsidRPr="00BF28EF">
              <w:rPr>
                <w:rFonts w:eastAsia="Calibri"/>
              </w:rPr>
              <w:t>Informācijas sistēmu un elektronisko pakalpojumu attīstība</w:t>
            </w:r>
            <w:r w:rsidR="00046B78">
              <w:rPr>
                <w:rFonts w:eastAsia="Calibri"/>
              </w:rPr>
              <w:t>”</w:t>
            </w:r>
            <w:r w:rsidRPr="00BF28EF">
              <w:rPr>
                <w:rFonts w:eastAsia="Calibri"/>
              </w:rPr>
              <w:t xml:space="preserve"> projekta </w:t>
            </w:r>
            <w:r w:rsidR="00046B78">
              <w:rPr>
                <w:rFonts w:eastAsia="Calibri"/>
              </w:rPr>
              <w:t>„</w:t>
            </w:r>
            <w:r w:rsidRPr="00BF28EF">
              <w:rPr>
                <w:rFonts w:eastAsia="Calibri"/>
              </w:rPr>
              <w:t>Elektronisko iepirkumu sistēmas e-konkursu un e-izsoļu funkcionalitātes attīstība</w:t>
            </w:r>
            <w:r w:rsidR="00046B78">
              <w:rPr>
                <w:rFonts w:eastAsia="Calibri"/>
              </w:rPr>
              <w:t>”</w:t>
            </w:r>
            <w:r w:rsidRPr="00BF28EF">
              <w:rPr>
                <w:rFonts w:eastAsia="Calibri"/>
              </w:rPr>
              <w:t xml:space="preserve"> elektroniskās iepirkumu sistēmas darbības koncepcijas aprakstu””</w:t>
            </w:r>
            <w:r>
              <w:rPr>
                <w:rFonts w:eastAsia="Calibri"/>
              </w:rPr>
              <w:t xml:space="preserve"> </w:t>
            </w:r>
            <w:r w:rsidR="009106F6">
              <w:rPr>
                <w:rFonts w:eastAsia="Calibri"/>
              </w:rPr>
              <w:t>2</w:t>
            </w:r>
            <w:r w:rsidRPr="00BF28EF">
              <w:rPr>
                <w:rFonts w:eastAsia="Calibri"/>
              </w:rPr>
              <w:t>.punktā noteiktais.</w:t>
            </w:r>
          </w:p>
        </w:tc>
      </w:tr>
      <w:tr w:rsidR="00262E2B" w:rsidRPr="00AA5A69" w:rsidTr="000C4851">
        <w:trPr>
          <w:trHeight w:val="472"/>
        </w:trPr>
        <w:tc>
          <w:tcPr>
            <w:tcW w:w="399" w:type="dxa"/>
            <w:gridSpan w:val="2"/>
          </w:tcPr>
          <w:p w:rsidR="00262E2B" w:rsidRPr="00AA5A69" w:rsidRDefault="00262E2B" w:rsidP="006C4607">
            <w:pPr>
              <w:pStyle w:val="naiskr"/>
              <w:spacing w:before="0" w:after="0"/>
            </w:pPr>
            <w:r w:rsidRPr="00AA5A69">
              <w:t>2.</w:t>
            </w:r>
          </w:p>
        </w:tc>
        <w:tc>
          <w:tcPr>
            <w:tcW w:w="3086" w:type="dxa"/>
            <w:gridSpan w:val="2"/>
          </w:tcPr>
          <w:p w:rsidR="00262E2B" w:rsidRPr="00AA5A69" w:rsidRDefault="00262E2B" w:rsidP="008446A6">
            <w:pPr>
              <w:pStyle w:val="naiskr"/>
              <w:tabs>
                <w:tab w:val="left" w:pos="170"/>
              </w:tabs>
              <w:spacing w:before="0" w:after="0"/>
              <w:ind w:left="76" w:right="120"/>
            </w:pPr>
            <w:r w:rsidRPr="00AA5A69">
              <w:t>Pašreizējā situācija</w:t>
            </w:r>
            <w:r w:rsidR="001F5CD6" w:rsidRPr="00AA5A69">
              <w:t xml:space="preserve"> un problēmas</w:t>
            </w:r>
          </w:p>
        </w:tc>
        <w:tc>
          <w:tcPr>
            <w:tcW w:w="5520" w:type="dxa"/>
            <w:gridSpan w:val="2"/>
          </w:tcPr>
          <w:p w:rsidR="00F41E53" w:rsidRDefault="00C3571C" w:rsidP="00D01D1D">
            <w:pPr>
              <w:shd w:val="clear" w:color="auto" w:fill="FFFFFF"/>
              <w:spacing w:line="285" w:lineRule="atLeast"/>
              <w:ind w:left="76" w:right="120" w:firstLine="644"/>
              <w:jc w:val="both"/>
              <w:rPr>
                <w:iCs/>
              </w:rPr>
            </w:pPr>
            <w:r w:rsidRPr="005A25CF">
              <w:rPr>
                <w:iCs/>
              </w:rPr>
              <w:t xml:space="preserve">Publisko iepirkumu likuma </w:t>
            </w:r>
            <w:r w:rsidR="001F090D" w:rsidRPr="00F12371">
              <w:rPr>
                <w:iCs/>
              </w:rPr>
              <w:t>39</w:t>
            </w:r>
            <w:r w:rsidR="001B4074" w:rsidRPr="00F12371">
              <w:rPr>
                <w:iCs/>
              </w:rPr>
              <w:t>.</w:t>
            </w:r>
            <w:r w:rsidR="001F090D" w:rsidRPr="00F12371">
              <w:rPr>
                <w:vertAlign w:val="superscript"/>
              </w:rPr>
              <w:t>1</w:t>
            </w:r>
            <w:r w:rsidR="002A36F3" w:rsidRPr="00F12371">
              <w:rPr>
                <w:iCs/>
              </w:rPr>
              <w:t xml:space="preserve"> pant</w:t>
            </w:r>
            <w:r w:rsidR="00087FC9">
              <w:rPr>
                <w:iCs/>
              </w:rPr>
              <w:t>a pirmā daļa</w:t>
            </w:r>
            <w:r w:rsidR="00C818C7">
              <w:rPr>
                <w:iCs/>
              </w:rPr>
              <w:t>, kas</w:t>
            </w:r>
            <w:r w:rsidR="000405AB">
              <w:rPr>
                <w:iCs/>
              </w:rPr>
              <w:t xml:space="preserve"> Saeimā </w:t>
            </w:r>
            <w:r w:rsidR="001821BC">
              <w:rPr>
                <w:iCs/>
              </w:rPr>
              <w:t xml:space="preserve">pieņemta </w:t>
            </w:r>
            <w:r w:rsidR="00C818C7">
              <w:rPr>
                <w:iCs/>
              </w:rPr>
              <w:t xml:space="preserve">2013.gada 1.augustā </w:t>
            </w:r>
            <w:r w:rsidR="000405AB">
              <w:rPr>
                <w:iCs/>
              </w:rPr>
              <w:t xml:space="preserve">un </w:t>
            </w:r>
            <w:r w:rsidR="00C818C7">
              <w:rPr>
                <w:iCs/>
              </w:rPr>
              <w:t>stāsies spēkā 2014.gada 1.janvārī</w:t>
            </w:r>
            <w:r w:rsidR="00087FC9">
              <w:rPr>
                <w:iCs/>
              </w:rPr>
              <w:t xml:space="preserve"> </w:t>
            </w:r>
            <w:r w:rsidR="000405AB" w:rsidRPr="005A25CF">
              <w:rPr>
                <w:iCs/>
              </w:rPr>
              <w:t>(turpmāk - PIL)</w:t>
            </w:r>
            <w:r w:rsidR="000405AB" w:rsidRPr="00F12371">
              <w:rPr>
                <w:iCs/>
              </w:rPr>
              <w:t xml:space="preserve"> </w:t>
            </w:r>
            <w:r w:rsidR="00087FC9">
              <w:rPr>
                <w:iCs/>
              </w:rPr>
              <w:t>paredz virkni</w:t>
            </w:r>
            <w:r w:rsidR="005D3067">
              <w:rPr>
                <w:iCs/>
              </w:rPr>
              <w:t xml:space="preserve"> nosacījumu, kas ir pamatā</w:t>
            </w:r>
            <w:r w:rsidR="00087FC9">
              <w:rPr>
                <w:iCs/>
              </w:rPr>
              <w:t xml:space="preserve"> kandidātu un pretendentu izslēgšana</w:t>
            </w:r>
            <w:r w:rsidR="005D3067">
              <w:rPr>
                <w:iCs/>
              </w:rPr>
              <w:t>i</w:t>
            </w:r>
            <w:r w:rsidR="00087FC9">
              <w:rPr>
                <w:iCs/>
              </w:rPr>
              <w:t xml:space="preserve"> no publiska iepirkuma vai iepirkuma procedūras, vienlaikus </w:t>
            </w:r>
            <w:r w:rsidR="005D3067">
              <w:rPr>
                <w:iCs/>
              </w:rPr>
              <w:t xml:space="preserve">ziņas, kuras ir katra attiecīgā izslēgšanas nosacījumā pamatā, ir </w:t>
            </w:r>
            <w:r w:rsidR="00D01D1D">
              <w:rPr>
                <w:iCs/>
              </w:rPr>
              <w:t xml:space="preserve">izvietotas </w:t>
            </w:r>
            <w:r w:rsidR="000D2E37">
              <w:rPr>
                <w:iCs/>
              </w:rPr>
              <w:t>atsevišķās dažādā</w:t>
            </w:r>
            <w:r w:rsidR="00C31F04">
              <w:rPr>
                <w:iCs/>
              </w:rPr>
              <w:t>s datu bāzēs un šobrīd nav vienotas vietnes, kurā pasūtītājs var vienlaikus iegūt vis</w:t>
            </w:r>
            <w:r w:rsidR="005A3AA9">
              <w:rPr>
                <w:iCs/>
              </w:rPr>
              <w:t xml:space="preserve">u PIL </w:t>
            </w:r>
            <w:r w:rsidR="005A3AA9" w:rsidRPr="00F12371">
              <w:rPr>
                <w:iCs/>
              </w:rPr>
              <w:t>39.</w:t>
            </w:r>
            <w:r w:rsidR="005A3AA9" w:rsidRPr="00F12371">
              <w:rPr>
                <w:vertAlign w:val="superscript"/>
              </w:rPr>
              <w:t>1</w:t>
            </w:r>
            <w:r w:rsidR="005A3AA9" w:rsidRPr="00F12371">
              <w:rPr>
                <w:iCs/>
              </w:rPr>
              <w:t xml:space="preserve"> pant</w:t>
            </w:r>
            <w:r w:rsidR="005A3AA9">
              <w:rPr>
                <w:iCs/>
              </w:rPr>
              <w:t>ā noteiktai pārbaudei nepieciešamo informāciju</w:t>
            </w:r>
            <w:r w:rsidR="0038434D">
              <w:rPr>
                <w:iCs/>
              </w:rPr>
              <w:t>.</w:t>
            </w:r>
            <w:r w:rsidR="005A3AA9">
              <w:rPr>
                <w:iCs/>
              </w:rPr>
              <w:t xml:space="preserve"> Tādējādi </w:t>
            </w:r>
            <w:r w:rsidR="009D54D8">
              <w:rPr>
                <w:iCs/>
              </w:rPr>
              <w:t xml:space="preserve">pašlaik </w:t>
            </w:r>
            <w:r w:rsidR="0038434D">
              <w:rPr>
                <w:iCs/>
              </w:rPr>
              <w:t xml:space="preserve">publisko iepirkumu veicējiem ir uzlikts pārmērīgs administratīvais slogs un tā rezultātā ievērojami </w:t>
            </w:r>
            <w:r w:rsidR="00F52EDF">
              <w:rPr>
                <w:iCs/>
              </w:rPr>
              <w:t>pagarinās iepirkuma procedūrām nepieciešamais norises laiks.</w:t>
            </w:r>
          </w:p>
          <w:p w:rsidR="000D2E37" w:rsidRDefault="006A76CE" w:rsidP="00D01D1D">
            <w:pPr>
              <w:shd w:val="clear" w:color="auto" w:fill="FFFFFF"/>
              <w:spacing w:line="285" w:lineRule="atLeast"/>
              <w:ind w:left="76" w:right="120" w:firstLine="644"/>
              <w:jc w:val="both"/>
              <w:rPr>
                <w:iCs/>
              </w:rPr>
            </w:pPr>
            <w:r>
              <w:rPr>
                <w:iCs/>
              </w:rPr>
              <w:t xml:space="preserve">Vienlaikus daļu no PIL </w:t>
            </w:r>
            <w:r w:rsidRPr="00F12371">
              <w:rPr>
                <w:iCs/>
              </w:rPr>
              <w:t>39.</w:t>
            </w:r>
            <w:r w:rsidRPr="00F12371">
              <w:rPr>
                <w:vertAlign w:val="superscript"/>
              </w:rPr>
              <w:t>1</w:t>
            </w:r>
            <w:r w:rsidRPr="00F12371">
              <w:rPr>
                <w:iCs/>
              </w:rPr>
              <w:t xml:space="preserve"> pant</w:t>
            </w:r>
            <w:r>
              <w:rPr>
                <w:iCs/>
              </w:rPr>
              <w:t xml:space="preserve">ā pārbaudāmās informācijas pasūtītāji </w:t>
            </w:r>
            <w:r w:rsidR="00CA085A">
              <w:rPr>
                <w:iCs/>
              </w:rPr>
              <w:t xml:space="preserve">šobrīd </w:t>
            </w:r>
            <w:r>
              <w:rPr>
                <w:iCs/>
              </w:rPr>
              <w:t xml:space="preserve">pieprasa iesniegt pretendentiem, lai gan attiecīgā informācija ir noteiktu valsts institūciju rīcībā, līdz ar to </w:t>
            </w:r>
            <w:r w:rsidR="00847CCE">
              <w:rPr>
                <w:iCs/>
              </w:rPr>
              <w:t xml:space="preserve">netiek ievērots Valsts pārvaldes iekārtas likumā noteiktais labas pārvaldības princips, proti, nepieciešamās informācijas iegūšana no attiecīgās iestādes, nevis pieprasīšana </w:t>
            </w:r>
            <w:r w:rsidR="00D26360">
              <w:rPr>
                <w:iCs/>
              </w:rPr>
              <w:t>to iesniegt pretendentam.</w:t>
            </w:r>
          </w:p>
          <w:p w:rsidR="00262E2B" w:rsidRPr="008C0248" w:rsidRDefault="00D26360" w:rsidP="00D01D1D">
            <w:pPr>
              <w:shd w:val="clear" w:color="auto" w:fill="FFFFFF"/>
              <w:spacing w:line="285" w:lineRule="atLeast"/>
              <w:ind w:left="76" w:right="120" w:firstLine="644"/>
              <w:jc w:val="both"/>
              <w:rPr>
                <w:iCs/>
              </w:rPr>
            </w:pPr>
            <w:r>
              <w:rPr>
                <w:iCs/>
              </w:rPr>
              <w:t xml:space="preserve">Kā arī daļu </w:t>
            </w:r>
            <w:r w:rsidR="006F719C">
              <w:rPr>
                <w:iCs/>
              </w:rPr>
              <w:t xml:space="preserve">no </w:t>
            </w:r>
            <w:r>
              <w:rPr>
                <w:iCs/>
              </w:rPr>
              <w:t xml:space="preserve">PIL </w:t>
            </w:r>
            <w:r w:rsidRPr="00F12371">
              <w:rPr>
                <w:iCs/>
              </w:rPr>
              <w:t>39.</w:t>
            </w:r>
            <w:r w:rsidRPr="00F12371">
              <w:rPr>
                <w:vertAlign w:val="superscript"/>
              </w:rPr>
              <w:t>1</w:t>
            </w:r>
            <w:r w:rsidRPr="00F12371">
              <w:rPr>
                <w:iCs/>
              </w:rPr>
              <w:t xml:space="preserve"> pant</w:t>
            </w:r>
            <w:r>
              <w:rPr>
                <w:iCs/>
              </w:rPr>
              <w:t>ā</w:t>
            </w:r>
            <w:r w:rsidR="00D40FC4">
              <w:rPr>
                <w:iCs/>
              </w:rPr>
              <w:t xml:space="preserve"> noteiktajiem pārbaudāmajiem faktiem šobrīd var pārbaudīt</w:t>
            </w:r>
            <w:r w:rsidR="007426E1">
              <w:rPr>
                <w:iCs/>
              </w:rPr>
              <w:t xml:space="preserve"> tikai </w:t>
            </w:r>
            <w:r w:rsidR="00D40FC4">
              <w:rPr>
                <w:iCs/>
              </w:rPr>
              <w:t xml:space="preserve">pieprasot attiecīgo informāciju </w:t>
            </w:r>
            <w:r w:rsidR="007426E1">
              <w:rPr>
                <w:iCs/>
              </w:rPr>
              <w:t xml:space="preserve">iesniegt </w:t>
            </w:r>
            <w:r w:rsidR="008C0248">
              <w:rPr>
                <w:iCs/>
              </w:rPr>
              <w:t xml:space="preserve">pašam </w:t>
            </w:r>
            <w:r w:rsidR="007426E1">
              <w:rPr>
                <w:iCs/>
              </w:rPr>
              <w:t>pretendentam apliecinājuma formā, kas nenodrošina objektīvu ziņu pārbaudi.</w:t>
            </w:r>
          </w:p>
        </w:tc>
      </w:tr>
      <w:tr w:rsidR="00262E2B" w:rsidRPr="00AA5A69" w:rsidTr="000C4851">
        <w:trPr>
          <w:trHeight w:val="526"/>
        </w:trPr>
        <w:tc>
          <w:tcPr>
            <w:tcW w:w="399" w:type="dxa"/>
            <w:gridSpan w:val="2"/>
          </w:tcPr>
          <w:p w:rsidR="00262E2B" w:rsidRPr="00AA5A69" w:rsidRDefault="00262E2B" w:rsidP="006C4607">
            <w:pPr>
              <w:pStyle w:val="naiskr"/>
              <w:spacing w:before="0" w:after="0"/>
            </w:pPr>
            <w:r w:rsidRPr="00AA5A69">
              <w:t>3.</w:t>
            </w:r>
          </w:p>
        </w:tc>
        <w:tc>
          <w:tcPr>
            <w:tcW w:w="3086" w:type="dxa"/>
            <w:gridSpan w:val="2"/>
          </w:tcPr>
          <w:p w:rsidR="00262E2B" w:rsidRPr="00AA5A69" w:rsidRDefault="00420870" w:rsidP="008446A6">
            <w:pPr>
              <w:pStyle w:val="naiskr"/>
              <w:spacing w:before="0" w:after="0"/>
              <w:ind w:left="76" w:right="120"/>
            </w:pPr>
            <w:r w:rsidRPr="00AA5A69">
              <w:t>S</w:t>
            </w:r>
            <w:r w:rsidR="000B69CF" w:rsidRPr="00AA5A69">
              <w:t xml:space="preserve">aistītie </w:t>
            </w:r>
            <w:r w:rsidR="001A6AE4" w:rsidRPr="00AA5A69">
              <w:t>politikas ietekmes novērtējumi</w:t>
            </w:r>
            <w:r w:rsidR="00CB0247" w:rsidRPr="00AA5A69">
              <w:t xml:space="preserve"> un</w:t>
            </w:r>
            <w:r w:rsidR="001A6AE4" w:rsidRPr="00AA5A69">
              <w:t xml:space="preserve"> </w:t>
            </w:r>
            <w:r w:rsidR="000B69CF" w:rsidRPr="00AA5A69">
              <w:t>pētījumi</w:t>
            </w:r>
          </w:p>
        </w:tc>
        <w:tc>
          <w:tcPr>
            <w:tcW w:w="5520" w:type="dxa"/>
            <w:gridSpan w:val="2"/>
          </w:tcPr>
          <w:p w:rsidR="00D20FF4" w:rsidRPr="00AA5A69" w:rsidRDefault="00FE0666" w:rsidP="00073E2E">
            <w:pPr>
              <w:pStyle w:val="FootnoteText"/>
              <w:ind w:left="120" w:right="120"/>
              <w:rPr>
                <w:sz w:val="24"/>
                <w:szCs w:val="24"/>
              </w:rPr>
            </w:pPr>
            <w:r w:rsidRPr="00AA5A69">
              <w:rPr>
                <w:sz w:val="24"/>
                <w:szCs w:val="24"/>
              </w:rPr>
              <w:t>Projekts šo jomu neskar</w:t>
            </w:r>
          </w:p>
        </w:tc>
      </w:tr>
      <w:tr w:rsidR="00262E2B" w:rsidRPr="00AA5A69" w:rsidTr="000C4851">
        <w:trPr>
          <w:trHeight w:val="384"/>
        </w:trPr>
        <w:tc>
          <w:tcPr>
            <w:tcW w:w="399" w:type="dxa"/>
            <w:gridSpan w:val="2"/>
          </w:tcPr>
          <w:p w:rsidR="00262E2B" w:rsidRPr="00AA5A69" w:rsidRDefault="00262E2B" w:rsidP="006C4607">
            <w:pPr>
              <w:pStyle w:val="naiskr"/>
              <w:spacing w:before="0" w:after="0"/>
            </w:pPr>
            <w:r w:rsidRPr="00AA5A69">
              <w:lastRenderedPageBreak/>
              <w:t>4.</w:t>
            </w:r>
          </w:p>
        </w:tc>
        <w:tc>
          <w:tcPr>
            <w:tcW w:w="3086" w:type="dxa"/>
            <w:gridSpan w:val="2"/>
          </w:tcPr>
          <w:p w:rsidR="00262E2B" w:rsidRPr="00AA5A69" w:rsidRDefault="000C790C" w:rsidP="008446A6">
            <w:pPr>
              <w:pStyle w:val="naiskr"/>
              <w:spacing w:before="0" w:after="0"/>
              <w:ind w:left="76" w:right="120"/>
            </w:pPr>
            <w:r w:rsidRPr="00AA5A69">
              <w:t>Tiesiskā r</w:t>
            </w:r>
            <w:r w:rsidR="00400032" w:rsidRPr="00AA5A69">
              <w:t xml:space="preserve">egulējuma </w:t>
            </w:r>
            <w:r w:rsidR="00262E2B" w:rsidRPr="00AA5A69">
              <w:t>mērķis un būtība</w:t>
            </w:r>
          </w:p>
        </w:tc>
        <w:tc>
          <w:tcPr>
            <w:tcW w:w="5520" w:type="dxa"/>
            <w:gridSpan w:val="2"/>
          </w:tcPr>
          <w:p w:rsidR="007C2A91" w:rsidRPr="005B543C" w:rsidRDefault="00A074FB" w:rsidP="00D01D1D">
            <w:pPr>
              <w:pStyle w:val="naiskr"/>
              <w:spacing w:before="0" w:after="0"/>
              <w:ind w:left="76" w:right="120" w:firstLine="644"/>
              <w:jc w:val="both"/>
              <w:rPr>
                <w:iCs/>
              </w:rPr>
            </w:pPr>
            <w:r>
              <w:rPr>
                <w:iCs/>
              </w:rPr>
              <w:t>Š</w:t>
            </w:r>
            <w:r w:rsidR="00013761">
              <w:rPr>
                <w:iCs/>
              </w:rPr>
              <w:t>ā n</w:t>
            </w:r>
            <w:r w:rsidR="007C2A91">
              <w:rPr>
                <w:iCs/>
              </w:rPr>
              <w:t>oteikumu</w:t>
            </w:r>
            <w:r w:rsidR="00D257B4">
              <w:rPr>
                <w:iCs/>
              </w:rPr>
              <w:t xml:space="preserve"> projekta mērķis</w:t>
            </w:r>
            <w:r w:rsidR="00013761">
              <w:rPr>
                <w:iCs/>
              </w:rPr>
              <w:t xml:space="preserve"> saskaņā ar PIL</w:t>
            </w:r>
            <w:r w:rsidRPr="00097288">
              <w:rPr>
                <w:iCs/>
              </w:rPr>
              <w:t xml:space="preserve"> 39.</w:t>
            </w:r>
            <w:r w:rsidRPr="00097288">
              <w:rPr>
                <w:vertAlign w:val="superscript"/>
              </w:rPr>
              <w:t>1</w:t>
            </w:r>
            <w:r w:rsidRPr="00097288">
              <w:rPr>
                <w:iCs/>
              </w:rPr>
              <w:t xml:space="preserve"> panta un </w:t>
            </w:r>
            <w:r w:rsidRPr="00A074FB">
              <w:rPr>
                <w:bCs/>
              </w:rPr>
              <w:t>8.</w:t>
            </w:r>
            <w:r w:rsidRPr="00A074FB">
              <w:rPr>
                <w:bCs/>
                <w:vertAlign w:val="superscript"/>
              </w:rPr>
              <w:t xml:space="preserve">2 </w:t>
            </w:r>
            <w:r w:rsidRPr="00A074FB">
              <w:rPr>
                <w:bCs/>
              </w:rPr>
              <w:t> panta</w:t>
            </w:r>
            <w:r w:rsidR="00013761">
              <w:rPr>
                <w:iCs/>
              </w:rPr>
              <w:t xml:space="preserve"> veiktajiem</w:t>
            </w:r>
            <w:r>
              <w:rPr>
                <w:iCs/>
              </w:rPr>
              <w:t xml:space="preserve"> grozījumiem, kas minēti </w:t>
            </w:r>
            <w:r w:rsidR="00F12371">
              <w:t>anotācijas I sadaļas 1</w:t>
            </w:r>
            <w:r w:rsidRPr="00AA5A69">
              <w:t>.punktā</w:t>
            </w:r>
            <w:r w:rsidR="005B543C">
              <w:t xml:space="preserve"> ir</w:t>
            </w:r>
            <w:r w:rsidR="00D257B4">
              <w:rPr>
                <w:iCs/>
              </w:rPr>
              <w:t xml:space="preserve"> noteikt</w:t>
            </w:r>
            <w:r w:rsidR="005B543C">
              <w:rPr>
                <w:iCs/>
              </w:rPr>
              <w:t xml:space="preserve"> </w:t>
            </w:r>
            <w:r w:rsidR="00D257B4">
              <w:t>i</w:t>
            </w:r>
            <w:r w:rsidR="00D257B4" w:rsidRPr="008571D3">
              <w:t>zziņu saņemšanas sistēmu, kurā iegūstama informācija pārbaudei par kandidāta vai pretendenta izslēgšanas no dalības iepirkuma procedūrā nepieciešamību, kā arī šīs sistēmas uzturēšanas un izmantošanas kārtību</w:t>
            </w:r>
            <w:r w:rsidR="00D257B4">
              <w:t>.</w:t>
            </w:r>
          </w:p>
          <w:p w:rsidR="005964EE" w:rsidRPr="005B543C" w:rsidRDefault="005B543C" w:rsidP="00D01D1D">
            <w:pPr>
              <w:pStyle w:val="ListParagraph"/>
              <w:spacing w:after="60"/>
              <w:ind w:left="76" w:right="120" w:firstLine="644"/>
              <w:rPr>
                <w:sz w:val="24"/>
                <w:szCs w:val="24"/>
              </w:rPr>
            </w:pPr>
            <w:r>
              <w:rPr>
                <w:sz w:val="24"/>
                <w:szCs w:val="24"/>
              </w:rPr>
              <w:t>Noteikumu projekts nosaka i</w:t>
            </w:r>
            <w:r w:rsidR="00D257B4" w:rsidRPr="008571D3">
              <w:rPr>
                <w:sz w:val="24"/>
                <w:szCs w:val="24"/>
              </w:rPr>
              <w:t>zziņu saņemšanas sistēmā pārbaudāmās informācijas apstrādes mērķi un apjomu, kā arī tos Latvijas Administratīvo pārkāpumu kodeksa, Krimināllikuma un citu likumu pantus, kuri atbilst kandidātu un pretendentu izslēgšanas gadījumiem un par kuros paredzētajiem pārkāpumiem un noziedzīgajie</w:t>
            </w:r>
            <w:r w:rsidR="00013761">
              <w:rPr>
                <w:sz w:val="24"/>
                <w:szCs w:val="24"/>
              </w:rPr>
              <w:t>m nodarījumiem veicama pārbaude.</w:t>
            </w:r>
            <w:r>
              <w:rPr>
                <w:sz w:val="24"/>
                <w:szCs w:val="24"/>
              </w:rPr>
              <w:t xml:space="preserve"> Tāpat arī noteikumu projekts nosaka k</w:t>
            </w:r>
            <w:r w:rsidR="00D257B4" w:rsidRPr="008571D3">
              <w:rPr>
                <w:sz w:val="24"/>
                <w:szCs w:val="24"/>
              </w:rPr>
              <w:t>ārtību, kādā izziņu saņemšanas sistēma saņem un apstrādā no reģistriem saņemto informāciju.</w:t>
            </w:r>
          </w:p>
          <w:p w:rsidR="00262E2B" w:rsidRDefault="00013761" w:rsidP="00D01D1D">
            <w:pPr>
              <w:pStyle w:val="NormalWeb"/>
              <w:spacing w:before="0" w:beforeAutospacing="0" w:after="0" w:afterAutospacing="0"/>
              <w:ind w:left="76" w:right="120" w:firstLine="644"/>
              <w:jc w:val="both"/>
              <w:rPr>
                <w:color w:val="000000"/>
              </w:rPr>
            </w:pPr>
            <w:r w:rsidRPr="00971FF4">
              <w:rPr>
                <w:color w:val="000000"/>
              </w:rPr>
              <w:t>Izstrādājot</w:t>
            </w:r>
            <w:r w:rsidR="00A074FB">
              <w:rPr>
                <w:b/>
                <w:color w:val="000000"/>
              </w:rPr>
              <w:t xml:space="preserve"> </w:t>
            </w:r>
            <w:r w:rsidR="005B543C" w:rsidRPr="005B543C">
              <w:rPr>
                <w:color w:val="000000"/>
              </w:rPr>
              <w:t>noteikumu projektu</w:t>
            </w:r>
            <w:r w:rsidRPr="005B543C">
              <w:rPr>
                <w:color w:val="000000"/>
              </w:rPr>
              <w:t>,</w:t>
            </w:r>
            <w:r w:rsidRPr="00971FF4">
              <w:rPr>
                <w:color w:val="000000"/>
              </w:rPr>
              <w:t xml:space="preserve"> tiks pārtraukta labas pārvaldības principam neatbilstošā situācija, ka valsts pārvaldes iestāžu izsniegtās izziņas pasūtītājiem ir jāiesniedz pašiem piegādātājiem, kas ir gan laikietilpīgs process un aizņem līdz pat 10 darbdienām ilgu laiku, gan arī rada izdevumus valsts pārvaldes iestādēm, kam izziņas ir jāizsniedz, gan piegādātājiem, kam izziņas ir jāsaņem valsts pārvaldes iestādēs un pēc tam jāiesniedz pasūtītājiem, gan arī pasūtītājiem, kas nevar pēc iespējas īsākā laikā noslēgt iepirkuma līgumus. </w:t>
            </w:r>
            <w:r w:rsidR="005B543C">
              <w:t>Izziņu saņemšanas sistēma</w:t>
            </w:r>
            <w:r w:rsidR="005B543C" w:rsidRPr="00971FF4">
              <w:rPr>
                <w:color w:val="000000"/>
              </w:rPr>
              <w:t xml:space="preserve"> </w:t>
            </w:r>
            <w:r w:rsidRPr="00971FF4">
              <w:rPr>
                <w:color w:val="000000"/>
              </w:rPr>
              <w:t>nodrošinās nepieciešamās informācijas automātisku savākšanu un pārbaudi attiecīgajās informācijas sistēmās un apstiprinājuma par piegādātāja atbilstību vai neatbilstību, ievērojot PIL no</w:t>
            </w:r>
            <w:r w:rsidR="005B543C">
              <w:rPr>
                <w:color w:val="000000"/>
              </w:rPr>
              <w:t>teiktos izslēgšanas nosacījumus</w:t>
            </w:r>
            <w:r w:rsidRPr="00971FF4">
              <w:rPr>
                <w:color w:val="000000"/>
              </w:rPr>
              <w:t>.</w:t>
            </w:r>
          </w:p>
          <w:p w:rsidR="00800B5E" w:rsidRDefault="00B754F2" w:rsidP="00D01D1D">
            <w:pPr>
              <w:pStyle w:val="NormalWeb"/>
              <w:spacing w:before="0" w:beforeAutospacing="0" w:after="0" w:afterAutospacing="0"/>
              <w:ind w:left="76" w:right="120" w:firstLine="644"/>
              <w:jc w:val="both"/>
              <w:rPr>
                <w:color w:val="000000"/>
              </w:rPr>
            </w:pPr>
            <w:r>
              <w:rPr>
                <w:color w:val="000000"/>
              </w:rPr>
              <w:t xml:space="preserve">Noteikumu projektā paredzētā koplietošanas </w:t>
            </w:r>
            <w:r w:rsidR="00610662">
              <w:rPr>
                <w:color w:val="000000"/>
              </w:rPr>
              <w:t xml:space="preserve">infrastruktūra atrodas Valsts reģionālās attīstības aģentūras rīcībā un tiks pārveidota elektronisko izziņu saņemšanas nodrošināšanai. </w:t>
            </w:r>
            <w:r w:rsidR="00800B5E">
              <w:rPr>
                <w:color w:val="000000"/>
              </w:rPr>
              <w:t>Sistēma būs pieejama divās saskarnēs</w:t>
            </w:r>
            <w:r w:rsidR="00610662">
              <w:rPr>
                <w:color w:val="000000"/>
              </w:rPr>
              <w:t>:</w:t>
            </w:r>
          </w:p>
          <w:p w:rsidR="00876A7C" w:rsidRDefault="00876A7C" w:rsidP="00D01D1D">
            <w:pPr>
              <w:pStyle w:val="NormalWeb"/>
              <w:numPr>
                <w:ilvl w:val="0"/>
                <w:numId w:val="23"/>
              </w:numPr>
              <w:spacing w:before="0" w:beforeAutospacing="0" w:after="0" w:afterAutospacing="0"/>
              <w:ind w:left="120" w:right="120" w:firstLine="600"/>
              <w:jc w:val="both"/>
              <w:rPr>
                <w:color w:val="000000"/>
              </w:rPr>
            </w:pPr>
            <w:r w:rsidRPr="00876A7C">
              <w:rPr>
                <w:color w:val="000000"/>
              </w:rPr>
              <w:t xml:space="preserve">Valsts informācijas sistēmas savietotāja Individuālās darba vietas sadaļā (pieejama tīmekļa vietnē </w:t>
            </w:r>
            <w:hyperlink r:id="rId8" w:history="1">
              <w:r w:rsidRPr="00876A7C">
                <w:rPr>
                  <w:color w:val="000000"/>
                </w:rPr>
                <w:t>http://viss.gov.lv</w:t>
              </w:r>
            </w:hyperlink>
            <w:r w:rsidRPr="00876A7C">
              <w:rPr>
                <w:color w:val="000000"/>
              </w:rPr>
              <w:t>), ja izziņas pieprasītājs ir pasūtītājs;</w:t>
            </w:r>
          </w:p>
          <w:p w:rsidR="00C818C7" w:rsidRDefault="00876A7C" w:rsidP="00D01D1D">
            <w:pPr>
              <w:pStyle w:val="NormalWeb"/>
              <w:numPr>
                <w:ilvl w:val="0"/>
                <w:numId w:val="23"/>
              </w:numPr>
              <w:spacing w:before="0" w:beforeAutospacing="0" w:after="0" w:afterAutospacing="0"/>
              <w:ind w:left="120" w:right="120" w:firstLine="600"/>
              <w:jc w:val="both"/>
              <w:rPr>
                <w:color w:val="000000"/>
              </w:rPr>
            </w:pPr>
            <w:r w:rsidRPr="00876A7C">
              <w:rPr>
                <w:color w:val="000000"/>
              </w:rPr>
              <w:t xml:space="preserve">Elektronisko iepirkumu sistēmas elektronisko izziņu apakšsistēmu (pieejama tīmekļa vietnē </w:t>
            </w:r>
            <w:hyperlink r:id="rId9" w:history="1">
              <w:r w:rsidRPr="00876A7C">
                <w:rPr>
                  <w:color w:val="000000"/>
                </w:rPr>
                <w:t>https://www.eis.gov.lv</w:t>
              </w:r>
            </w:hyperlink>
            <w:r w:rsidRPr="00876A7C">
              <w:rPr>
                <w:color w:val="000000"/>
              </w:rPr>
              <w:t>), ja izziņas pieprasītā</w:t>
            </w:r>
            <w:r w:rsidR="00944D37">
              <w:rPr>
                <w:color w:val="000000"/>
              </w:rPr>
              <w:t>js ir pasūtītājs</w:t>
            </w:r>
            <w:r w:rsidRPr="00876A7C">
              <w:rPr>
                <w:color w:val="000000"/>
              </w:rPr>
              <w:t>.</w:t>
            </w:r>
          </w:p>
          <w:p w:rsidR="008910B0" w:rsidRPr="00944D37" w:rsidRDefault="008910B0" w:rsidP="00603DBA">
            <w:pPr>
              <w:pStyle w:val="NormalWeb"/>
              <w:spacing w:before="0" w:beforeAutospacing="0" w:after="0" w:afterAutospacing="0"/>
              <w:ind w:left="120" w:right="120" w:firstLine="600"/>
              <w:jc w:val="both"/>
              <w:rPr>
                <w:color w:val="000000"/>
              </w:rPr>
            </w:pPr>
            <w:r w:rsidRPr="00944D37">
              <w:rPr>
                <w:color w:val="000000"/>
              </w:rPr>
              <w:t xml:space="preserve">Ņemot vērā, ka šobrīd spēkā esošie normatīvie likums Par Latvijas Republikas Uzņēmumu reģistru un Publisko iepirkumu likums akti, lieto dažādu terminoloģiju attiecībā uz saimnieciskās darbības </w:t>
            </w:r>
            <w:r w:rsidRPr="00944D37">
              <w:rPr>
                <w:color w:val="000000"/>
              </w:rPr>
              <w:lastRenderedPageBreak/>
              <w:t>pārtraukšanu un apturēšanu,</w:t>
            </w:r>
            <w:r w:rsidR="003E48CF" w:rsidRPr="00944D37">
              <w:rPr>
                <w:color w:val="000000"/>
              </w:rPr>
              <w:t xml:space="preserve"> kā arī maksātnespējas procesu un bankrotu,</w:t>
            </w:r>
            <w:r w:rsidRPr="00944D37">
              <w:rPr>
                <w:color w:val="000000"/>
              </w:rPr>
              <w:t xml:space="preserve"> Noteikumu projekts par pamatu izmanto  faktiski pastāvošā datu bāzē (Valsts informācijas sistēmā) esošo ziņu</w:t>
            </w:r>
            <w:r w:rsidR="003E48CF" w:rsidRPr="00944D37">
              <w:rPr>
                <w:color w:val="000000"/>
              </w:rPr>
              <w:t xml:space="preserve"> apzīmējumus ar to saprotot abos minētajos normatīvajos aktos lietotos apzīmējumu.</w:t>
            </w:r>
          </w:p>
          <w:p w:rsidR="003E48CF" w:rsidRPr="00944D37" w:rsidRDefault="003E48CF" w:rsidP="00C45EB1">
            <w:pPr>
              <w:pStyle w:val="NormalWeb"/>
              <w:spacing w:before="0" w:beforeAutospacing="0" w:after="0" w:afterAutospacing="0"/>
              <w:ind w:left="120" w:right="120" w:firstLine="450"/>
              <w:jc w:val="both"/>
            </w:pPr>
            <w:r w:rsidRPr="00944D37">
              <w:rPr>
                <w:bCs/>
              </w:rPr>
              <w:t>Noteikumu projekts paredz, ka reģistra pārzinim ir pienākums nodrošināt tehniskos resursus, lai nodrošinātu elektronisko izziņu iegūšanas procesu, jo izziņu iegūšanas procesu nodrošina izziņu apkopošanas sistēma.</w:t>
            </w:r>
          </w:p>
          <w:p w:rsidR="003E48CF" w:rsidRPr="00944D37" w:rsidRDefault="003E48CF" w:rsidP="00DC273F">
            <w:pPr>
              <w:ind w:left="210" w:firstLine="360"/>
              <w:jc w:val="both"/>
            </w:pPr>
            <w:r w:rsidRPr="00944D37">
              <w:t xml:space="preserve">Ņemot vērā, ka šobrīd iestāžu informācijas sistēmas pārziņa rīcībā ir esošie iepriekš jau izstrādātie tehniskie resursi, kas nodrošina datu sniegšanu valsts informāciju sistēmu savietotāju </w:t>
            </w:r>
            <w:proofErr w:type="spellStart"/>
            <w:r w:rsidRPr="00944D37">
              <w:t>pakalpēm</w:t>
            </w:r>
            <w:proofErr w:type="spellEnd"/>
            <w:r w:rsidRPr="00944D37">
              <w:t xml:space="preserve"> (kurus ir jāuztur esošu saistību ietvaros), līdz ar to papildus līdzekļi nav nepieciešami.</w:t>
            </w:r>
          </w:p>
          <w:p w:rsidR="00C45EB1" w:rsidRPr="00C45EB1" w:rsidRDefault="00C45EB1" w:rsidP="00DC273F">
            <w:pPr>
              <w:pStyle w:val="ListParagraph"/>
              <w:suppressAutoHyphens w:val="0"/>
              <w:spacing w:line="240" w:lineRule="auto"/>
              <w:ind w:left="210" w:firstLine="360"/>
              <w:textAlignment w:val="auto"/>
            </w:pPr>
            <w:r w:rsidRPr="00944D37">
              <w:rPr>
                <w:bCs/>
                <w:sz w:val="24"/>
                <w:szCs w:val="24"/>
              </w:rPr>
              <w:t>Noteikumu projekta 8. pielikumā paredzēts, ka Sodu reģistrā ir pārbaudāma informācija par personas izdarīto Konkurences likuma 11. panta pirmās daļas pārkāpumu, ja par vertikālo vienošanos, kuras mērķis ir ierobežot pircēja iespēju noteikt tālākpārdošanas cenu, vai horizontālā karteļa vienošanos kā izslēgšanas no iepirkuma procedūrā pamatu Sodu reģistrā ir norādījusi Konkurences padome.</w:t>
            </w:r>
            <w:r w:rsidRPr="00944D37">
              <w:rPr>
                <w:sz w:val="24"/>
                <w:szCs w:val="24"/>
              </w:rPr>
              <w:t xml:space="preserve"> Vertikālās vienošanās vai horizontālā karteļa vienošanās kā pārkāpums var būt par jebkuru no </w:t>
            </w:r>
            <w:r w:rsidRPr="00944D37">
              <w:rPr>
                <w:bCs/>
                <w:sz w:val="24"/>
                <w:szCs w:val="24"/>
              </w:rPr>
              <w:t>11. panta pirmās daļas (tostarp jebkura no minētās daļas apakšpunktiem</w:t>
            </w:r>
            <w:r w:rsidRPr="00944D37">
              <w:rPr>
                <w:rFonts w:cs="Mangal"/>
                <w:sz w:val="24"/>
                <w:szCs w:val="24"/>
                <w:lang w:eastAsia="zh-CN" w:bidi="hi-IN"/>
              </w:rPr>
              <w:t>)</w:t>
            </w:r>
            <w:r w:rsidRPr="00944D37">
              <w:rPr>
                <w:sz w:val="24"/>
                <w:szCs w:val="24"/>
              </w:rPr>
              <w:t xml:space="preserve"> punktiem, līdz ar to Konkurences padome dod izziņu iepirkuma procedūrām, kurā tad norāda, vai izdarītais pārkāpums kvalificējas Publisko iepirkumu likuma 39</w:t>
            </w:r>
            <w:r w:rsidRPr="00944D37">
              <w:rPr>
                <w:sz w:val="24"/>
                <w:szCs w:val="24"/>
                <w:vertAlign w:val="superscript"/>
              </w:rPr>
              <w:t>1</w:t>
            </w:r>
            <w:r w:rsidRPr="00944D37">
              <w:rPr>
                <w:sz w:val="24"/>
                <w:szCs w:val="24"/>
              </w:rPr>
              <w:t>.pantam. E-izziņu sistēmai, saņemot informāciju no Sodu reģistra, būs īpaša Konkurences padomes sagatavota atzīme par attiecīgo pārkāpumu esamību.</w:t>
            </w:r>
            <w:r w:rsidR="00DC273F" w:rsidRPr="00944D37">
              <w:rPr>
                <w:sz w:val="24"/>
                <w:szCs w:val="24"/>
              </w:rPr>
              <w:t xml:space="preserve"> Šādu ziņu esamību Sodu reģistrā paredz spēkā esošais Sodu reģistra likums.</w:t>
            </w:r>
          </w:p>
        </w:tc>
      </w:tr>
      <w:tr w:rsidR="00262E2B" w:rsidRPr="00AA5A69" w:rsidTr="000C4851">
        <w:trPr>
          <w:trHeight w:val="476"/>
        </w:trPr>
        <w:tc>
          <w:tcPr>
            <w:tcW w:w="399" w:type="dxa"/>
            <w:gridSpan w:val="2"/>
          </w:tcPr>
          <w:p w:rsidR="00262E2B" w:rsidRPr="00AA5A69" w:rsidRDefault="00262E2B" w:rsidP="006C4607">
            <w:pPr>
              <w:pStyle w:val="naiskr"/>
              <w:spacing w:before="0" w:after="0"/>
            </w:pPr>
            <w:r w:rsidRPr="00AA5A69">
              <w:lastRenderedPageBreak/>
              <w:t>5.</w:t>
            </w:r>
          </w:p>
        </w:tc>
        <w:tc>
          <w:tcPr>
            <w:tcW w:w="3086" w:type="dxa"/>
            <w:gridSpan w:val="2"/>
          </w:tcPr>
          <w:p w:rsidR="00262E2B" w:rsidRPr="00AA5A69" w:rsidRDefault="001A4066" w:rsidP="008446A6">
            <w:pPr>
              <w:pStyle w:val="naiskr"/>
              <w:spacing w:before="0" w:after="0"/>
              <w:ind w:left="76" w:right="120"/>
            </w:pPr>
            <w:r w:rsidRPr="00AA5A69">
              <w:t>Projekta i</w:t>
            </w:r>
            <w:r w:rsidR="00262E2B" w:rsidRPr="00AA5A69">
              <w:t>zstrād</w:t>
            </w:r>
            <w:r w:rsidR="00420870" w:rsidRPr="00AA5A69">
              <w:t xml:space="preserve">ē </w:t>
            </w:r>
            <w:r w:rsidR="00262E2B" w:rsidRPr="00AA5A69">
              <w:t>iesaistītās institūcijas</w:t>
            </w:r>
          </w:p>
        </w:tc>
        <w:tc>
          <w:tcPr>
            <w:tcW w:w="5520" w:type="dxa"/>
            <w:gridSpan w:val="2"/>
          </w:tcPr>
          <w:p w:rsidR="00262E2B" w:rsidRPr="00AA5A69" w:rsidRDefault="007C2A91" w:rsidP="00D01D1D">
            <w:pPr>
              <w:pStyle w:val="naiskr"/>
              <w:spacing w:before="0" w:after="0"/>
              <w:ind w:left="76" w:right="120" w:firstLine="644"/>
              <w:jc w:val="both"/>
            </w:pPr>
            <w:r>
              <w:rPr>
                <w:iCs/>
              </w:rPr>
              <w:t>Vides aizsardzības un reģionālās attīstības ministrija, Valsts reģionālās attīstības aģentūra.</w:t>
            </w:r>
          </w:p>
        </w:tc>
      </w:tr>
      <w:tr w:rsidR="00262E2B" w:rsidRPr="00AA5A69" w:rsidTr="000C4851">
        <w:trPr>
          <w:trHeight w:val="913"/>
        </w:trPr>
        <w:tc>
          <w:tcPr>
            <w:tcW w:w="399" w:type="dxa"/>
            <w:gridSpan w:val="2"/>
            <w:tcBorders>
              <w:bottom w:val="single" w:sz="4" w:space="0" w:color="auto"/>
            </w:tcBorders>
          </w:tcPr>
          <w:p w:rsidR="00262E2B" w:rsidRPr="00AA5A69" w:rsidRDefault="00262E2B" w:rsidP="006C4607">
            <w:pPr>
              <w:pStyle w:val="naiskr"/>
              <w:spacing w:before="0" w:after="0"/>
            </w:pPr>
            <w:r w:rsidRPr="00AA5A69">
              <w:t>6.</w:t>
            </w:r>
          </w:p>
        </w:tc>
        <w:tc>
          <w:tcPr>
            <w:tcW w:w="3086" w:type="dxa"/>
            <w:gridSpan w:val="2"/>
            <w:tcBorders>
              <w:bottom w:val="single" w:sz="4" w:space="0" w:color="auto"/>
            </w:tcBorders>
          </w:tcPr>
          <w:p w:rsidR="00262E2B" w:rsidRPr="00AA5A69" w:rsidRDefault="00BB7C94" w:rsidP="008446A6">
            <w:pPr>
              <w:pStyle w:val="naiskr"/>
              <w:spacing w:before="0" w:after="0"/>
              <w:ind w:left="76" w:right="120"/>
              <w:rPr>
                <w:i/>
              </w:rPr>
            </w:pPr>
            <w:r w:rsidRPr="00AA5A69">
              <w:t xml:space="preserve">Iemesli, kādēļ netika nodrošināta </w:t>
            </w:r>
            <w:r w:rsidR="00262E2B" w:rsidRPr="00AA5A69">
              <w:t xml:space="preserve">sabiedrības </w:t>
            </w:r>
            <w:r w:rsidRPr="00AA5A69">
              <w:t>līdzdalība</w:t>
            </w:r>
          </w:p>
        </w:tc>
        <w:tc>
          <w:tcPr>
            <w:tcW w:w="5520" w:type="dxa"/>
            <w:gridSpan w:val="2"/>
            <w:tcBorders>
              <w:bottom w:val="single" w:sz="4" w:space="0" w:color="auto"/>
            </w:tcBorders>
          </w:tcPr>
          <w:p w:rsidR="00022973" w:rsidRPr="008C0248" w:rsidRDefault="004825CE" w:rsidP="00D01D1D">
            <w:pPr>
              <w:pStyle w:val="naiskr"/>
              <w:spacing w:before="0" w:after="0"/>
              <w:ind w:left="76" w:right="120" w:firstLine="644"/>
              <w:jc w:val="both"/>
              <w:rPr>
                <w:iCs/>
              </w:rPr>
            </w:pPr>
            <w:r>
              <w:t>Norādāms</w:t>
            </w:r>
            <w:r w:rsidR="00632925">
              <w:t xml:space="preserve">, ka noteikumu projekts ir izstrādāts atbilstoši </w:t>
            </w:r>
            <w:r w:rsidR="00632925">
              <w:rPr>
                <w:iCs/>
              </w:rPr>
              <w:t>2013.gada 20.jūnija likumam „Grozījumi Publisko iepirkumu likumā”, kas stājas spēkā 2013.gada 1.augustā</w:t>
            </w:r>
            <w:r w:rsidR="00D539C1">
              <w:rPr>
                <w:iCs/>
              </w:rPr>
              <w:t xml:space="preserve">, līdz ar to sabiedrības līdzdalība </w:t>
            </w:r>
            <w:r w:rsidR="005F73A0">
              <w:rPr>
                <w:iCs/>
              </w:rPr>
              <w:t>nav nepieciešama</w:t>
            </w:r>
            <w:r w:rsidR="00D539C1">
              <w:rPr>
                <w:iCs/>
              </w:rPr>
              <w:t>.</w:t>
            </w:r>
            <w:r w:rsidR="00632925">
              <w:rPr>
                <w:iCs/>
              </w:rPr>
              <w:t xml:space="preserve"> </w:t>
            </w:r>
          </w:p>
        </w:tc>
      </w:tr>
      <w:tr w:rsidR="00262E2B" w:rsidRPr="00AA5A69" w:rsidTr="000C4851">
        <w:tc>
          <w:tcPr>
            <w:tcW w:w="399" w:type="dxa"/>
            <w:gridSpan w:val="2"/>
            <w:tcBorders>
              <w:bottom w:val="single" w:sz="4" w:space="0" w:color="auto"/>
            </w:tcBorders>
          </w:tcPr>
          <w:p w:rsidR="00262E2B" w:rsidRPr="00AA5A69" w:rsidRDefault="00262E2B" w:rsidP="006C4607">
            <w:pPr>
              <w:pStyle w:val="naiskr"/>
              <w:spacing w:before="0" w:after="0"/>
            </w:pPr>
            <w:r w:rsidRPr="00AA5A69">
              <w:t>7.</w:t>
            </w:r>
          </w:p>
        </w:tc>
        <w:tc>
          <w:tcPr>
            <w:tcW w:w="3086" w:type="dxa"/>
            <w:gridSpan w:val="2"/>
            <w:tcBorders>
              <w:bottom w:val="single" w:sz="4" w:space="0" w:color="auto"/>
            </w:tcBorders>
          </w:tcPr>
          <w:p w:rsidR="00262E2B" w:rsidRPr="00AA5A69" w:rsidRDefault="00262E2B" w:rsidP="008446A6">
            <w:pPr>
              <w:pStyle w:val="naiskr"/>
              <w:spacing w:before="0" w:after="0"/>
              <w:ind w:left="76" w:right="120"/>
            </w:pPr>
            <w:r w:rsidRPr="00AA5A69">
              <w:t>Cita informācija</w:t>
            </w:r>
          </w:p>
        </w:tc>
        <w:tc>
          <w:tcPr>
            <w:tcW w:w="5520" w:type="dxa"/>
            <w:gridSpan w:val="2"/>
            <w:tcBorders>
              <w:bottom w:val="single" w:sz="4" w:space="0" w:color="auto"/>
            </w:tcBorders>
          </w:tcPr>
          <w:p w:rsidR="00262E2B" w:rsidRPr="00AA5A69" w:rsidRDefault="00144723" w:rsidP="008446A6">
            <w:pPr>
              <w:pStyle w:val="naiskr"/>
              <w:spacing w:before="0" w:after="0"/>
              <w:ind w:left="76" w:right="120"/>
            </w:pPr>
            <w:r w:rsidRPr="00AA5A69">
              <w:t xml:space="preserve"> </w:t>
            </w:r>
            <w:r w:rsidR="00262E2B" w:rsidRPr="00AA5A69">
              <w:t>Nav</w:t>
            </w:r>
          </w:p>
        </w:tc>
      </w:tr>
      <w:tr w:rsidR="00DF3219" w:rsidRPr="00AA5A69" w:rsidTr="004F21D9">
        <w:tc>
          <w:tcPr>
            <w:tcW w:w="9005" w:type="dxa"/>
            <w:gridSpan w:val="6"/>
            <w:tcBorders>
              <w:top w:val="single" w:sz="4" w:space="0" w:color="auto"/>
              <w:left w:val="nil"/>
              <w:bottom w:val="single" w:sz="4" w:space="0" w:color="auto"/>
              <w:right w:val="nil"/>
            </w:tcBorders>
            <w:vAlign w:val="center"/>
          </w:tcPr>
          <w:p w:rsidR="00DF3219" w:rsidRPr="00AA5A69" w:rsidRDefault="00DF3219" w:rsidP="006C4607">
            <w:pPr>
              <w:pStyle w:val="naisnod"/>
              <w:spacing w:after="0"/>
            </w:pPr>
          </w:p>
        </w:tc>
      </w:tr>
      <w:tr w:rsidR="0062298A" w:rsidRPr="00AA5A69" w:rsidTr="004F21D9">
        <w:tc>
          <w:tcPr>
            <w:tcW w:w="9005" w:type="dxa"/>
            <w:gridSpan w:val="6"/>
            <w:tcBorders>
              <w:top w:val="single" w:sz="4" w:space="0" w:color="auto"/>
            </w:tcBorders>
            <w:vAlign w:val="center"/>
          </w:tcPr>
          <w:p w:rsidR="0062298A" w:rsidRPr="00AA5A69" w:rsidRDefault="0062298A" w:rsidP="00B023DD">
            <w:pPr>
              <w:pStyle w:val="naisnod"/>
              <w:spacing w:before="0" w:after="120"/>
            </w:pPr>
            <w:r w:rsidRPr="00AA5A69">
              <w:t>II</w:t>
            </w:r>
            <w:r w:rsidR="000941C5" w:rsidRPr="00AA5A69">
              <w:t>.</w:t>
            </w:r>
            <w:r w:rsidRPr="00AA5A69">
              <w:t xml:space="preserve"> Tiesību akta projekta ietekme uz sabiedrību</w:t>
            </w:r>
          </w:p>
        </w:tc>
      </w:tr>
      <w:tr w:rsidR="0062298A" w:rsidRPr="00FE0666" w:rsidTr="000C4851">
        <w:trPr>
          <w:trHeight w:val="467"/>
        </w:trPr>
        <w:tc>
          <w:tcPr>
            <w:tcW w:w="475" w:type="dxa"/>
            <w:gridSpan w:val="3"/>
          </w:tcPr>
          <w:p w:rsidR="0062298A" w:rsidRPr="00AA5A69" w:rsidRDefault="0062298A" w:rsidP="006C4607">
            <w:pPr>
              <w:pStyle w:val="naiskr"/>
              <w:spacing w:before="0" w:after="0"/>
            </w:pPr>
            <w:r w:rsidRPr="00AA5A69">
              <w:t>1.</w:t>
            </w:r>
          </w:p>
        </w:tc>
        <w:tc>
          <w:tcPr>
            <w:tcW w:w="3010" w:type="dxa"/>
          </w:tcPr>
          <w:p w:rsidR="0062298A" w:rsidRPr="00AA5A69" w:rsidRDefault="00C27A08" w:rsidP="008446A6">
            <w:pPr>
              <w:pStyle w:val="naiskr"/>
              <w:spacing w:before="0" w:after="0"/>
              <w:ind w:left="120" w:right="120"/>
            </w:pPr>
            <w:r w:rsidRPr="00AA5A69">
              <w:t>Sabiedrības mērķgrupa</w:t>
            </w:r>
          </w:p>
        </w:tc>
        <w:tc>
          <w:tcPr>
            <w:tcW w:w="5520" w:type="dxa"/>
            <w:gridSpan w:val="2"/>
          </w:tcPr>
          <w:p w:rsidR="007903BB" w:rsidRPr="009B70BD" w:rsidRDefault="004C3FA6" w:rsidP="00073E2E">
            <w:pPr>
              <w:pStyle w:val="naiskr"/>
              <w:spacing w:before="0" w:after="0"/>
              <w:ind w:left="120" w:right="120" w:firstLine="600"/>
              <w:jc w:val="both"/>
              <w:rPr>
                <w:iCs/>
              </w:rPr>
            </w:pPr>
            <w:r>
              <w:rPr>
                <w:iCs/>
              </w:rPr>
              <w:t>Projekts</w:t>
            </w:r>
            <w:r w:rsidR="00C30C8B" w:rsidRPr="00AA5A69">
              <w:rPr>
                <w:iCs/>
              </w:rPr>
              <w:t xml:space="preserve"> attiecas uz </w:t>
            </w:r>
            <w:r w:rsidR="002E7F20">
              <w:rPr>
                <w:iCs/>
              </w:rPr>
              <w:t xml:space="preserve">visām </w:t>
            </w:r>
            <w:r w:rsidR="00C30C8B" w:rsidRPr="00AA5A69">
              <w:rPr>
                <w:iCs/>
              </w:rPr>
              <w:t xml:space="preserve">personām, </w:t>
            </w:r>
            <w:r w:rsidR="002E7F20">
              <w:rPr>
                <w:iCs/>
              </w:rPr>
              <w:t>kuras</w:t>
            </w:r>
            <w:r w:rsidR="000405AB">
              <w:rPr>
                <w:iCs/>
              </w:rPr>
              <w:t xml:space="preserve"> saskaņā ar Publisko iepirkumu likumu</w:t>
            </w:r>
            <w:r w:rsidR="00C40449">
              <w:rPr>
                <w:iCs/>
              </w:rPr>
              <w:t xml:space="preserve"> </w:t>
            </w:r>
            <w:r w:rsidR="00D539C1">
              <w:rPr>
                <w:iCs/>
              </w:rPr>
              <w:t>piedal</w:t>
            </w:r>
            <w:r w:rsidR="00BE1DD6">
              <w:rPr>
                <w:iCs/>
              </w:rPr>
              <w:t>ās</w:t>
            </w:r>
            <w:r w:rsidR="00D539C1">
              <w:rPr>
                <w:iCs/>
              </w:rPr>
              <w:t xml:space="preserve"> iepirkum</w:t>
            </w:r>
            <w:r w:rsidR="00BE1DD6">
              <w:rPr>
                <w:iCs/>
              </w:rPr>
              <w:t>a procedūrā</w:t>
            </w:r>
            <w:r w:rsidR="00D539C1">
              <w:rPr>
                <w:iCs/>
              </w:rPr>
              <w:t xml:space="preserve"> vai nākotnē iespējams </w:t>
            </w:r>
            <w:r w:rsidR="00D539C1">
              <w:rPr>
                <w:iCs/>
              </w:rPr>
              <w:lastRenderedPageBreak/>
              <w:t xml:space="preserve">piedalīsies. </w:t>
            </w:r>
            <w:r w:rsidR="007903BB">
              <w:rPr>
                <w:iCs/>
              </w:rPr>
              <w:t xml:space="preserve">Tādējādi norādīt provizorisku statistiku </w:t>
            </w:r>
            <w:r w:rsidR="00126616">
              <w:rPr>
                <w:iCs/>
              </w:rPr>
              <w:t xml:space="preserve">par mērķgrupu </w:t>
            </w:r>
            <w:r w:rsidR="007903BB">
              <w:rPr>
                <w:iCs/>
              </w:rPr>
              <w:t xml:space="preserve">nav iespējams. </w:t>
            </w:r>
          </w:p>
        </w:tc>
      </w:tr>
      <w:tr w:rsidR="0062298A" w:rsidRPr="00FE0666" w:rsidTr="000C4851">
        <w:trPr>
          <w:trHeight w:val="64"/>
        </w:trPr>
        <w:tc>
          <w:tcPr>
            <w:tcW w:w="475" w:type="dxa"/>
            <w:gridSpan w:val="3"/>
          </w:tcPr>
          <w:p w:rsidR="0062298A" w:rsidRPr="00FE0666" w:rsidRDefault="0062298A" w:rsidP="006C4607">
            <w:pPr>
              <w:pStyle w:val="naiskr"/>
              <w:spacing w:before="0" w:after="0"/>
            </w:pPr>
            <w:r w:rsidRPr="00FE0666">
              <w:lastRenderedPageBreak/>
              <w:t>2.</w:t>
            </w:r>
          </w:p>
        </w:tc>
        <w:tc>
          <w:tcPr>
            <w:tcW w:w="3010" w:type="dxa"/>
          </w:tcPr>
          <w:p w:rsidR="00C1133D" w:rsidRPr="00FE0666" w:rsidRDefault="00C27A08" w:rsidP="008446A6">
            <w:pPr>
              <w:pStyle w:val="naiskr"/>
              <w:spacing w:before="0" w:after="0"/>
              <w:ind w:left="120" w:right="120"/>
            </w:pPr>
            <w:r w:rsidRPr="00FE0666">
              <w:t>Citas sabiedrības grupas (bez mērķgrupas), kuras tiesiskais regulējums arī ietekmē vai varētu ietekmēt</w:t>
            </w:r>
          </w:p>
        </w:tc>
        <w:tc>
          <w:tcPr>
            <w:tcW w:w="5520" w:type="dxa"/>
            <w:gridSpan w:val="2"/>
          </w:tcPr>
          <w:p w:rsidR="0062298A" w:rsidRPr="00FE0666" w:rsidRDefault="004173D1" w:rsidP="008446A6">
            <w:pPr>
              <w:pStyle w:val="naiskr"/>
              <w:spacing w:before="0" w:after="0"/>
              <w:ind w:left="120" w:right="120"/>
            </w:pPr>
            <w:r>
              <w:rPr>
                <w:iCs/>
              </w:rPr>
              <w:t>Projekts šo jomu neskar</w:t>
            </w:r>
          </w:p>
        </w:tc>
      </w:tr>
      <w:tr w:rsidR="0062298A" w:rsidRPr="00FE0666" w:rsidTr="000C4851">
        <w:trPr>
          <w:trHeight w:val="517"/>
        </w:trPr>
        <w:tc>
          <w:tcPr>
            <w:tcW w:w="475" w:type="dxa"/>
            <w:gridSpan w:val="3"/>
          </w:tcPr>
          <w:p w:rsidR="0062298A" w:rsidRPr="00FE0666" w:rsidRDefault="0062298A" w:rsidP="006C4607">
            <w:pPr>
              <w:pStyle w:val="naiskr"/>
              <w:spacing w:before="0" w:after="0"/>
            </w:pPr>
            <w:r w:rsidRPr="00FE0666">
              <w:t>3.</w:t>
            </w:r>
          </w:p>
        </w:tc>
        <w:tc>
          <w:tcPr>
            <w:tcW w:w="3010" w:type="dxa"/>
          </w:tcPr>
          <w:p w:rsidR="00C1133D" w:rsidRPr="00FE0666" w:rsidRDefault="000C790C" w:rsidP="008446A6">
            <w:pPr>
              <w:pStyle w:val="naiskr"/>
              <w:spacing w:before="0" w:after="0"/>
              <w:ind w:left="120" w:right="120"/>
            </w:pPr>
            <w:r w:rsidRPr="00FE0666">
              <w:t>Tiesiskā r</w:t>
            </w:r>
            <w:r w:rsidR="003D21FF" w:rsidRPr="00FE0666">
              <w:t>egulējuma</w:t>
            </w:r>
            <w:r w:rsidR="00C27A08" w:rsidRPr="00FE0666">
              <w:t xml:space="preserve"> finansiālā ietekme</w:t>
            </w:r>
          </w:p>
        </w:tc>
        <w:tc>
          <w:tcPr>
            <w:tcW w:w="5520" w:type="dxa"/>
            <w:gridSpan w:val="2"/>
          </w:tcPr>
          <w:p w:rsidR="0062298A" w:rsidRPr="00FE0666" w:rsidRDefault="00482EE9" w:rsidP="00073E2E">
            <w:pPr>
              <w:pStyle w:val="naiskr"/>
              <w:spacing w:before="0" w:after="0"/>
              <w:ind w:left="120" w:right="120" w:firstLine="600"/>
              <w:jc w:val="both"/>
            </w:pPr>
            <w:r>
              <w:rPr>
                <w:color w:val="000000"/>
              </w:rPr>
              <w:t xml:space="preserve">Noteikumu projektā ietvertais risinājums samazina </w:t>
            </w:r>
            <w:r w:rsidRPr="00971FF4">
              <w:rPr>
                <w:color w:val="000000"/>
              </w:rPr>
              <w:t>izdevumus valsts pārvaldes iestādēm, kam izziņas ir jāizsniedz, gan piegādātājiem, kam izziņas ir jāsaņem valsts pārvaldes iestādēs un pēc tam jāiesniedz pasūtītājiem, gan arī pasūtītājiem, kas nevar pēc iespējas īsākā laikā noslēgt iepirkuma līgumus.</w:t>
            </w:r>
          </w:p>
        </w:tc>
      </w:tr>
      <w:tr w:rsidR="00053E1D" w:rsidRPr="00FE0666" w:rsidTr="000C4851">
        <w:trPr>
          <w:trHeight w:val="517"/>
        </w:trPr>
        <w:tc>
          <w:tcPr>
            <w:tcW w:w="475" w:type="dxa"/>
            <w:gridSpan w:val="3"/>
          </w:tcPr>
          <w:p w:rsidR="00053E1D" w:rsidRPr="00FE0666" w:rsidRDefault="00053E1D" w:rsidP="006C4607">
            <w:pPr>
              <w:pStyle w:val="naiskr"/>
              <w:spacing w:before="0" w:after="0"/>
            </w:pPr>
            <w:r w:rsidRPr="00FE0666">
              <w:t>4.</w:t>
            </w:r>
          </w:p>
        </w:tc>
        <w:tc>
          <w:tcPr>
            <w:tcW w:w="3010" w:type="dxa"/>
          </w:tcPr>
          <w:p w:rsidR="00053E1D" w:rsidRPr="00FE0666" w:rsidRDefault="00053E1D" w:rsidP="008446A6">
            <w:pPr>
              <w:pStyle w:val="naiskr"/>
              <w:spacing w:before="0" w:after="0"/>
              <w:ind w:left="120" w:right="120"/>
            </w:pPr>
            <w:r w:rsidRPr="00FE0666">
              <w:t>Tiesiskā regulējuma nefinansiālā ietekme</w:t>
            </w:r>
          </w:p>
        </w:tc>
        <w:tc>
          <w:tcPr>
            <w:tcW w:w="5520" w:type="dxa"/>
            <w:gridSpan w:val="2"/>
          </w:tcPr>
          <w:p w:rsidR="000C1CE8" w:rsidRPr="000C1CE8" w:rsidRDefault="000C1CE8" w:rsidP="00073E2E">
            <w:pPr>
              <w:ind w:left="120" w:right="120" w:firstLine="600"/>
              <w:jc w:val="both"/>
              <w:rPr>
                <w:iCs/>
              </w:rPr>
            </w:pPr>
            <w:r>
              <w:rPr>
                <w:iCs/>
              </w:rPr>
              <w:t xml:space="preserve">Noteikumu projekts </w:t>
            </w:r>
            <w:r>
              <w:t>atslogo valsts</w:t>
            </w:r>
            <w:r w:rsidRPr="00A323B4">
              <w:t xml:space="preserve"> pārvaldes iestāžu darbību, samazinot nepieciešamos administratīvos resursus publisko iepirkumu procedūru organizēšanai.</w:t>
            </w:r>
          </w:p>
        </w:tc>
      </w:tr>
      <w:tr w:rsidR="00053E1D" w:rsidRPr="00FE0666" w:rsidTr="000C4851">
        <w:trPr>
          <w:trHeight w:val="531"/>
        </w:trPr>
        <w:tc>
          <w:tcPr>
            <w:tcW w:w="475" w:type="dxa"/>
            <w:gridSpan w:val="3"/>
          </w:tcPr>
          <w:p w:rsidR="00053E1D" w:rsidRPr="00FE0666" w:rsidRDefault="00053E1D" w:rsidP="006C4607">
            <w:pPr>
              <w:pStyle w:val="naiskr"/>
              <w:spacing w:before="0" w:after="0"/>
            </w:pPr>
            <w:r w:rsidRPr="00FE0666">
              <w:t>5.</w:t>
            </w:r>
          </w:p>
        </w:tc>
        <w:tc>
          <w:tcPr>
            <w:tcW w:w="3010" w:type="dxa"/>
          </w:tcPr>
          <w:p w:rsidR="00053E1D" w:rsidRPr="00FE0666" w:rsidRDefault="00053E1D" w:rsidP="008446A6">
            <w:pPr>
              <w:pStyle w:val="naiskr"/>
              <w:spacing w:before="0" w:after="0"/>
              <w:ind w:left="120" w:right="120"/>
            </w:pPr>
            <w:r w:rsidRPr="00FE0666">
              <w:t>Administratīvās procedūras raksturojums</w:t>
            </w:r>
          </w:p>
        </w:tc>
        <w:tc>
          <w:tcPr>
            <w:tcW w:w="5520" w:type="dxa"/>
            <w:gridSpan w:val="2"/>
          </w:tcPr>
          <w:p w:rsidR="00482EE9" w:rsidRPr="008C0248" w:rsidRDefault="00482EE9" w:rsidP="00073E2E">
            <w:pPr>
              <w:pStyle w:val="NormalWeb"/>
              <w:spacing w:before="0" w:beforeAutospacing="0" w:after="0" w:afterAutospacing="0"/>
              <w:ind w:left="120" w:right="120" w:firstLine="600"/>
              <w:jc w:val="both"/>
              <w:rPr>
                <w:color w:val="000000"/>
              </w:rPr>
            </w:pPr>
            <w:r w:rsidRPr="00F12371">
              <w:t xml:space="preserve">Saskaņā </w:t>
            </w:r>
            <w:r w:rsidR="000405AB">
              <w:t>ar spēkā esošo Publisko iepirkumu likuma</w:t>
            </w:r>
            <w:r w:rsidRPr="00F12371">
              <w:t xml:space="preserve"> pārejas noteikumu 39.punktu Ministru kabinetam ir dots uzdevums nodrošināt, ka no 2014.gada 1.janvāra Publisko iepirkumu likuma 8.</w:t>
            </w:r>
            <w:r w:rsidRPr="00F12371">
              <w:rPr>
                <w:vertAlign w:val="superscript"/>
              </w:rPr>
              <w:t>1</w:t>
            </w:r>
            <w:r w:rsidRPr="00F12371">
              <w:t xml:space="preserve"> panta 5.</w:t>
            </w:r>
            <w:r w:rsidRPr="00F12371">
              <w:rPr>
                <w:vertAlign w:val="superscript"/>
              </w:rPr>
              <w:t>2</w:t>
            </w:r>
            <w:r w:rsidRPr="00F12371">
              <w:t xml:space="preserve"> daļā, kā arī 39.panta pirmās daļas 1., 2., 3. un 5.punktā minētā informācija pasūtītājam ir pieejama publiskajās datubāzēs vai tiešsaistē attiecīgo kompetento iestāžu </w:t>
            </w:r>
            <w:proofErr w:type="spellStart"/>
            <w:r w:rsidRPr="00F12371">
              <w:t>pārziņā</w:t>
            </w:r>
            <w:proofErr w:type="spellEnd"/>
            <w:r w:rsidRPr="00F12371">
              <w:t xml:space="preserve"> esošajās informācijas sistēmās</w:t>
            </w:r>
            <w:r>
              <w:t xml:space="preserve">. Atbilstoši </w:t>
            </w:r>
            <w:r w:rsidRPr="00F12371">
              <w:t>PIL 8.</w:t>
            </w:r>
            <w:r w:rsidRPr="00F12371">
              <w:rPr>
                <w:vertAlign w:val="superscript"/>
              </w:rPr>
              <w:t>2</w:t>
            </w:r>
            <w:r w:rsidRPr="00F12371">
              <w:t xml:space="preserve"> un 39</w:t>
            </w:r>
            <w:r w:rsidRPr="00F12371">
              <w:rPr>
                <w:vertAlign w:val="superscript"/>
              </w:rPr>
              <w:t>1</w:t>
            </w:r>
            <w:r w:rsidRPr="00F12371">
              <w:t>.panta</w:t>
            </w:r>
            <w:r>
              <w:t xml:space="preserve"> noteiktajām prasībām</w:t>
            </w:r>
            <w:r w:rsidRPr="00F12371">
              <w:t>,</w:t>
            </w:r>
            <w:r>
              <w:t xml:space="preserve"> personas atbilstības noteikšana paredzēta</w:t>
            </w:r>
            <w:r w:rsidRPr="00F12371">
              <w:t xml:space="preserve"> </w:t>
            </w:r>
            <w:r>
              <w:t>ar</w:t>
            </w:r>
            <w:r w:rsidR="00C3571C">
              <w:t xml:space="preserve"> Izziņu saņemšanas sistēmu, kas</w:t>
            </w:r>
            <w:r w:rsidR="00C3571C" w:rsidRPr="00971FF4">
              <w:rPr>
                <w:color w:val="000000"/>
              </w:rPr>
              <w:t xml:space="preserve"> nodrošinās nepieciešamās informācijas automātisku savākšanu un pārbaudi attiecīgajās informācijas sistēmās un apstiprinājuma par piegādātāja atbilstību vai neatbilstību, ievērojot PIL no</w:t>
            </w:r>
            <w:r w:rsidR="00C3571C">
              <w:rPr>
                <w:color w:val="000000"/>
              </w:rPr>
              <w:t>teiktos izslēgšanas nosacījumus</w:t>
            </w:r>
            <w:r w:rsidR="00C3571C" w:rsidRPr="00971FF4">
              <w:rPr>
                <w:color w:val="000000"/>
              </w:rPr>
              <w:t>.</w:t>
            </w:r>
          </w:p>
        </w:tc>
      </w:tr>
      <w:tr w:rsidR="00053E1D" w:rsidRPr="00FE0666" w:rsidTr="000C4851">
        <w:trPr>
          <w:trHeight w:val="357"/>
        </w:trPr>
        <w:tc>
          <w:tcPr>
            <w:tcW w:w="475" w:type="dxa"/>
            <w:gridSpan w:val="3"/>
            <w:tcBorders>
              <w:bottom w:val="single" w:sz="4" w:space="0" w:color="auto"/>
            </w:tcBorders>
          </w:tcPr>
          <w:p w:rsidR="00053E1D" w:rsidRPr="00FE0666" w:rsidRDefault="00053E1D" w:rsidP="006C4607">
            <w:pPr>
              <w:pStyle w:val="naiskr"/>
              <w:spacing w:before="0" w:after="0"/>
            </w:pPr>
            <w:r w:rsidRPr="00FE0666">
              <w:t>6.</w:t>
            </w:r>
          </w:p>
        </w:tc>
        <w:tc>
          <w:tcPr>
            <w:tcW w:w="3010" w:type="dxa"/>
            <w:tcBorders>
              <w:bottom w:val="single" w:sz="4" w:space="0" w:color="auto"/>
            </w:tcBorders>
          </w:tcPr>
          <w:p w:rsidR="00053E1D" w:rsidRPr="00FE0666" w:rsidRDefault="00053E1D" w:rsidP="008446A6">
            <w:pPr>
              <w:pStyle w:val="naiskr"/>
              <w:spacing w:before="0" w:after="0"/>
              <w:ind w:left="120" w:right="120"/>
            </w:pPr>
            <w:r w:rsidRPr="00FE0666">
              <w:t>Administratīvo izmaksu monetārs novērtējums</w:t>
            </w:r>
          </w:p>
        </w:tc>
        <w:tc>
          <w:tcPr>
            <w:tcW w:w="5520" w:type="dxa"/>
            <w:gridSpan w:val="2"/>
            <w:tcBorders>
              <w:bottom w:val="single" w:sz="4" w:space="0" w:color="auto"/>
            </w:tcBorders>
          </w:tcPr>
          <w:p w:rsidR="00053E1D" w:rsidRDefault="00053E1D" w:rsidP="008446A6">
            <w:pPr>
              <w:ind w:left="120" w:right="120"/>
            </w:pPr>
            <w:r w:rsidRPr="00625DFF">
              <w:rPr>
                <w:iCs/>
              </w:rPr>
              <w:t>Projekts šo jomu neskar</w:t>
            </w:r>
          </w:p>
        </w:tc>
      </w:tr>
      <w:tr w:rsidR="0062298A" w:rsidRPr="00872EB1" w:rsidTr="000C4851">
        <w:tc>
          <w:tcPr>
            <w:tcW w:w="475" w:type="dxa"/>
            <w:gridSpan w:val="3"/>
            <w:tcBorders>
              <w:bottom w:val="single" w:sz="4" w:space="0" w:color="auto"/>
            </w:tcBorders>
          </w:tcPr>
          <w:p w:rsidR="0062298A" w:rsidRPr="00FE0666" w:rsidRDefault="00C27A08" w:rsidP="006C4607">
            <w:pPr>
              <w:pStyle w:val="naiskr"/>
              <w:spacing w:before="0" w:after="0"/>
            </w:pPr>
            <w:r w:rsidRPr="00FE0666">
              <w:t>7</w:t>
            </w:r>
            <w:r w:rsidR="0062298A" w:rsidRPr="00FE0666">
              <w:t>.</w:t>
            </w:r>
          </w:p>
        </w:tc>
        <w:tc>
          <w:tcPr>
            <w:tcW w:w="3010" w:type="dxa"/>
            <w:tcBorders>
              <w:bottom w:val="single" w:sz="4" w:space="0" w:color="auto"/>
            </w:tcBorders>
          </w:tcPr>
          <w:p w:rsidR="0062298A" w:rsidRPr="00FE0666" w:rsidRDefault="009E12D7" w:rsidP="008446A6">
            <w:pPr>
              <w:pStyle w:val="naiskr"/>
              <w:spacing w:before="0" w:after="0"/>
              <w:ind w:left="120" w:right="120"/>
            </w:pPr>
            <w:r w:rsidRPr="00FE0666">
              <w:t>Cita informācija</w:t>
            </w:r>
          </w:p>
        </w:tc>
        <w:tc>
          <w:tcPr>
            <w:tcW w:w="5520" w:type="dxa"/>
            <w:gridSpan w:val="2"/>
            <w:tcBorders>
              <w:bottom w:val="single" w:sz="4" w:space="0" w:color="auto"/>
            </w:tcBorders>
          </w:tcPr>
          <w:p w:rsidR="0062298A" w:rsidRPr="00FE0666" w:rsidRDefault="0062298A" w:rsidP="008446A6">
            <w:pPr>
              <w:pStyle w:val="naiskr"/>
              <w:spacing w:before="0" w:after="0"/>
              <w:ind w:left="120" w:right="120"/>
            </w:pPr>
            <w:r w:rsidRPr="00FE0666">
              <w:t>Nav</w:t>
            </w:r>
          </w:p>
        </w:tc>
      </w:tr>
      <w:tr w:rsidR="006F4C85" w:rsidRPr="00872EB1" w:rsidTr="000C4851">
        <w:trPr>
          <w:trHeight w:val="568"/>
        </w:trPr>
        <w:tc>
          <w:tcPr>
            <w:tcW w:w="475" w:type="dxa"/>
            <w:gridSpan w:val="3"/>
            <w:tcBorders>
              <w:top w:val="single" w:sz="4" w:space="0" w:color="auto"/>
              <w:left w:val="nil"/>
              <w:bottom w:val="nil"/>
              <w:right w:val="nil"/>
            </w:tcBorders>
          </w:tcPr>
          <w:p w:rsidR="006F4C85" w:rsidRPr="00FE0666" w:rsidRDefault="006F4C85" w:rsidP="006C4607">
            <w:pPr>
              <w:pStyle w:val="naiskr"/>
              <w:spacing w:before="0" w:after="0"/>
            </w:pPr>
          </w:p>
        </w:tc>
        <w:tc>
          <w:tcPr>
            <w:tcW w:w="3010" w:type="dxa"/>
            <w:tcBorders>
              <w:top w:val="single" w:sz="4" w:space="0" w:color="auto"/>
              <w:left w:val="nil"/>
              <w:bottom w:val="nil"/>
              <w:right w:val="nil"/>
            </w:tcBorders>
          </w:tcPr>
          <w:p w:rsidR="006F4C85" w:rsidRPr="00FE0666" w:rsidRDefault="006F4C85" w:rsidP="006C4607">
            <w:pPr>
              <w:pStyle w:val="naiskr"/>
              <w:spacing w:before="0" w:after="0"/>
            </w:pPr>
          </w:p>
        </w:tc>
        <w:tc>
          <w:tcPr>
            <w:tcW w:w="5520" w:type="dxa"/>
            <w:gridSpan w:val="2"/>
            <w:tcBorders>
              <w:top w:val="single" w:sz="4" w:space="0" w:color="auto"/>
              <w:left w:val="nil"/>
              <w:bottom w:val="nil"/>
              <w:right w:val="nil"/>
            </w:tcBorders>
          </w:tcPr>
          <w:p w:rsidR="006F4C85" w:rsidRPr="00FE0666" w:rsidRDefault="006F4C85" w:rsidP="006C4607">
            <w:pPr>
              <w:pStyle w:val="naiskr"/>
              <w:spacing w:before="0" w:after="0"/>
            </w:pPr>
          </w:p>
        </w:tc>
      </w:tr>
      <w:tr w:rsidR="00001BBE" w:rsidRPr="00872EB1" w:rsidTr="000C4851">
        <w:trPr>
          <w:trHeight w:val="74"/>
        </w:trPr>
        <w:tc>
          <w:tcPr>
            <w:tcW w:w="9005" w:type="dxa"/>
            <w:gridSpan w:val="6"/>
            <w:tcBorders>
              <w:top w:val="nil"/>
              <w:left w:val="nil"/>
              <w:bottom w:val="single" w:sz="4" w:space="0" w:color="auto"/>
              <w:right w:val="nil"/>
            </w:tcBorders>
          </w:tcPr>
          <w:p w:rsidR="00001BBE" w:rsidRPr="004F21D9" w:rsidRDefault="00001BBE" w:rsidP="004F21D9">
            <w:pPr>
              <w:pStyle w:val="naiskr"/>
              <w:spacing w:before="0" w:after="0"/>
              <w:jc w:val="center"/>
              <w:rPr>
                <w:b/>
                <w:bCs/>
                <w:sz w:val="4"/>
                <w:szCs w:val="4"/>
              </w:rPr>
            </w:pPr>
          </w:p>
        </w:tc>
      </w:tr>
      <w:tr w:rsidR="00346380" w:rsidRPr="00872EB1" w:rsidTr="004F21D9">
        <w:tc>
          <w:tcPr>
            <w:tcW w:w="9005" w:type="dxa"/>
            <w:gridSpan w:val="6"/>
            <w:tcBorders>
              <w:top w:val="single" w:sz="4" w:space="0" w:color="auto"/>
            </w:tcBorders>
          </w:tcPr>
          <w:p w:rsidR="00346380" w:rsidRPr="00210F2C" w:rsidRDefault="00346380" w:rsidP="00B023DD">
            <w:pPr>
              <w:pStyle w:val="naiskr"/>
              <w:spacing w:before="0" w:after="120"/>
              <w:jc w:val="center"/>
            </w:pPr>
            <w:r w:rsidRPr="00210F2C">
              <w:rPr>
                <w:b/>
                <w:bCs/>
              </w:rPr>
              <w:t>VII. Tiesību akta projekta izpildes nodrošināšana un tās ietekme uz institūcijām</w:t>
            </w:r>
          </w:p>
        </w:tc>
      </w:tr>
      <w:tr w:rsidR="006F4C85" w:rsidRPr="00872EB1" w:rsidTr="000C4851">
        <w:trPr>
          <w:trHeight w:val="64"/>
        </w:trPr>
        <w:tc>
          <w:tcPr>
            <w:tcW w:w="388" w:type="dxa"/>
          </w:tcPr>
          <w:p w:rsidR="006F4C85" w:rsidRPr="00FE0666" w:rsidRDefault="00704014" w:rsidP="006C4607">
            <w:pPr>
              <w:pStyle w:val="naiskr"/>
              <w:spacing w:before="0" w:after="0"/>
            </w:pPr>
            <w:r>
              <w:t>1.</w:t>
            </w:r>
          </w:p>
        </w:tc>
        <w:tc>
          <w:tcPr>
            <w:tcW w:w="3097" w:type="dxa"/>
            <w:gridSpan w:val="3"/>
          </w:tcPr>
          <w:p w:rsidR="006F4C85" w:rsidRPr="00FE0666" w:rsidRDefault="00346380" w:rsidP="00501B8A">
            <w:pPr>
              <w:pStyle w:val="naiskr"/>
              <w:spacing w:before="0" w:after="0"/>
              <w:ind w:left="87" w:right="64"/>
            </w:pPr>
            <w:r w:rsidRPr="00DB0835">
              <w:rPr>
                <w:color w:val="000000"/>
              </w:rPr>
              <w:t>Projekta izpildē iesaistītās institūcijas</w:t>
            </w:r>
          </w:p>
        </w:tc>
        <w:tc>
          <w:tcPr>
            <w:tcW w:w="5520" w:type="dxa"/>
            <w:gridSpan w:val="2"/>
          </w:tcPr>
          <w:p w:rsidR="006F4C85" w:rsidRPr="00FE0666" w:rsidRDefault="0020104B" w:rsidP="00073E2E">
            <w:pPr>
              <w:pStyle w:val="naiskr"/>
              <w:spacing w:before="0" w:after="0"/>
              <w:ind w:left="87" w:right="64" w:firstLine="633"/>
              <w:jc w:val="both"/>
            </w:pPr>
            <w:r w:rsidRPr="00DB0835">
              <w:rPr>
                <w:color w:val="000000"/>
              </w:rPr>
              <w:t>Vides aizsardzības reģionālās attīstības ministrija, Valsts reģionālā attīstības aģentūra, Iekšlietu ministrijas Informācijas centrs (Sodu reģistrs), Uzņēmumu reģistrs (Uzņēmuma reģistra informācijas sistēma), Valsts ieņēmumu dienests (Nodokļu (nodevu) parādnieku datubāze), Latvijas Republikas pašvaldības (Nekustamo īpašumu nodokļu uzskaites sistēma), Pilsonības un migrācijas lietu pārvalde (Iedzīvotāju reģistrs).</w:t>
            </w:r>
          </w:p>
        </w:tc>
      </w:tr>
      <w:tr w:rsidR="006F4C85" w:rsidRPr="00872EB1" w:rsidTr="000C4851">
        <w:tc>
          <w:tcPr>
            <w:tcW w:w="388" w:type="dxa"/>
          </w:tcPr>
          <w:p w:rsidR="006F4C85" w:rsidRPr="00FE0666" w:rsidRDefault="00704014" w:rsidP="006C4607">
            <w:pPr>
              <w:pStyle w:val="naiskr"/>
              <w:spacing w:before="0" w:after="0"/>
            </w:pPr>
            <w:r>
              <w:t>2.</w:t>
            </w:r>
          </w:p>
        </w:tc>
        <w:tc>
          <w:tcPr>
            <w:tcW w:w="3097" w:type="dxa"/>
            <w:gridSpan w:val="3"/>
          </w:tcPr>
          <w:p w:rsidR="006F4C85" w:rsidRPr="00FE0666" w:rsidRDefault="0020104B" w:rsidP="00501B8A">
            <w:pPr>
              <w:pStyle w:val="naiskr"/>
              <w:spacing w:before="0" w:after="0"/>
              <w:ind w:left="87" w:right="64"/>
            </w:pPr>
            <w:r w:rsidRPr="00DB0835">
              <w:rPr>
                <w:color w:val="000000"/>
              </w:rPr>
              <w:t>Projekta izpildes ietekme uz pārvaldes funkcijām</w:t>
            </w:r>
          </w:p>
        </w:tc>
        <w:tc>
          <w:tcPr>
            <w:tcW w:w="5520" w:type="dxa"/>
            <w:gridSpan w:val="2"/>
          </w:tcPr>
          <w:p w:rsidR="006F4C85" w:rsidRPr="00FE0666" w:rsidRDefault="0020104B" w:rsidP="00073E2E">
            <w:pPr>
              <w:pStyle w:val="naiskr"/>
              <w:spacing w:before="0" w:after="0"/>
              <w:ind w:left="87" w:right="64" w:firstLine="633"/>
            </w:pPr>
            <w:r>
              <w:rPr>
                <w:rFonts w:eastAsia="Calibri"/>
                <w:iCs/>
                <w:color w:val="000000"/>
                <w:lang w:eastAsia="en-US"/>
              </w:rPr>
              <w:t>Funkcijas un uzdevumi netiek paplašināti vai sašaurināti.</w:t>
            </w:r>
          </w:p>
        </w:tc>
      </w:tr>
      <w:tr w:rsidR="006F4C85" w:rsidRPr="00872EB1" w:rsidTr="000C4851">
        <w:tc>
          <w:tcPr>
            <w:tcW w:w="388" w:type="dxa"/>
          </w:tcPr>
          <w:p w:rsidR="006F4C85" w:rsidRPr="00FE0666" w:rsidRDefault="00704014" w:rsidP="006C4607">
            <w:pPr>
              <w:pStyle w:val="naiskr"/>
              <w:spacing w:before="0" w:after="0"/>
            </w:pPr>
            <w:r>
              <w:lastRenderedPageBreak/>
              <w:t>3.</w:t>
            </w:r>
          </w:p>
        </w:tc>
        <w:tc>
          <w:tcPr>
            <w:tcW w:w="3097" w:type="dxa"/>
            <w:gridSpan w:val="3"/>
          </w:tcPr>
          <w:p w:rsidR="0020104B" w:rsidRPr="00DB0835" w:rsidRDefault="0020104B" w:rsidP="00501B8A">
            <w:pPr>
              <w:spacing w:before="75" w:after="75"/>
              <w:ind w:left="87" w:right="64"/>
              <w:rPr>
                <w:color w:val="000000"/>
              </w:rPr>
            </w:pPr>
            <w:r w:rsidRPr="00DB0835">
              <w:rPr>
                <w:color w:val="000000"/>
              </w:rPr>
              <w:t>Projekta izpildes ietekme uz pārvaldes institucionālo struktūru.</w:t>
            </w:r>
          </w:p>
          <w:p w:rsidR="006F4C85" w:rsidRPr="00FE0666" w:rsidRDefault="0020104B" w:rsidP="00501B8A">
            <w:pPr>
              <w:pStyle w:val="naiskr"/>
              <w:spacing w:before="0" w:after="0"/>
              <w:ind w:left="87" w:right="64"/>
            </w:pPr>
            <w:r w:rsidRPr="00DB0835">
              <w:rPr>
                <w:color w:val="000000"/>
              </w:rPr>
              <w:t>Jaunu institūciju izveide</w:t>
            </w:r>
          </w:p>
        </w:tc>
        <w:tc>
          <w:tcPr>
            <w:tcW w:w="5520" w:type="dxa"/>
            <w:gridSpan w:val="2"/>
          </w:tcPr>
          <w:p w:rsidR="006F4C85" w:rsidRPr="00FE0666" w:rsidRDefault="0020104B" w:rsidP="00073E2E">
            <w:pPr>
              <w:pStyle w:val="naiskr"/>
              <w:spacing w:before="0" w:after="0"/>
              <w:ind w:left="87" w:right="64" w:firstLine="633"/>
            </w:pPr>
            <w:r>
              <w:t>Saistībā ar PIL izpildi nav nepieciešams veidot jaunas institūcijas.</w:t>
            </w:r>
          </w:p>
        </w:tc>
      </w:tr>
      <w:tr w:rsidR="006F4C85" w:rsidRPr="00872EB1" w:rsidTr="000C4851">
        <w:tc>
          <w:tcPr>
            <w:tcW w:w="388" w:type="dxa"/>
            <w:tcBorders>
              <w:bottom w:val="single" w:sz="4" w:space="0" w:color="auto"/>
            </w:tcBorders>
          </w:tcPr>
          <w:p w:rsidR="006F4C85" w:rsidRPr="00FE0666" w:rsidRDefault="00704014" w:rsidP="006C4607">
            <w:pPr>
              <w:pStyle w:val="naiskr"/>
              <w:spacing w:before="0" w:after="0"/>
            </w:pPr>
            <w:r>
              <w:t>4.</w:t>
            </w:r>
          </w:p>
        </w:tc>
        <w:tc>
          <w:tcPr>
            <w:tcW w:w="3097" w:type="dxa"/>
            <w:gridSpan w:val="3"/>
            <w:tcBorders>
              <w:bottom w:val="single" w:sz="4" w:space="0" w:color="auto"/>
            </w:tcBorders>
          </w:tcPr>
          <w:p w:rsidR="0020104B" w:rsidRPr="00DB0835" w:rsidRDefault="0020104B" w:rsidP="00501B8A">
            <w:pPr>
              <w:spacing w:before="75" w:after="75"/>
              <w:ind w:left="87" w:right="64"/>
              <w:rPr>
                <w:color w:val="000000"/>
              </w:rPr>
            </w:pPr>
            <w:r w:rsidRPr="00DB0835">
              <w:rPr>
                <w:color w:val="000000"/>
              </w:rPr>
              <w:t>Projekta izpildes ietekme uz pārvaldes institucionālo struktūru.</w:t>
            </w:r>
          </w:p>
          <w:p w:rsidR="006F4C85" w:rsidRPr="00FE0666" w:rsidRDefault="0020104B" w:rsidP="00501B8A">
            <w:pPr>
              <w:pStyle w:val="naiskr"/>
              <w:spacing w:before="0" w:after="0"/>
              <w:ind w:left="87" w:right="64"/>
            </w:pPr>
            <w:r w:rsidRPr="00DB0835">
              <w:rPr>
                <w:color w:val="000000"/>
              </w:rPr>
              <w:t>Esošu institūciju likvidācija</w:t>
            </w:r>
          </w:p>
        </w:tc>
        <w:tc>
          <w:tcPr>
            <w:tcW w:w="5520" w:type="dxa"/>
            <w:gridSpan w:val="2"/>
            <w:tcBorders>
              <w:bottom w:val="single" w:sz="4" w:space="0" w:color="auto"/>
            </w:tcBorders>
          </w:tcPr>
          <w:p w:rsidR="006F4C85" w:rsidRPr="00FE0666" w:rsidRDefault="0020104B" w:rsidP="00073E2E">
            <w:pPr>
              <w:pStyle w:val="naiskr"/>
              <w:spacing w:before="0" w:after="0"/>
              <w:ind w:left="87" w:right="64" w:firstLine="633"/>
            </w:pPr>
            <w:r>
              <w:t>Saistībā ar PIL izpildi netiks likvidētas esošās institūcijas.</w:t>
            </w:r>
          </w:p>
        </w:tc>
      </w:tr>
      <w:tr w:rsidR="006F4C85" w:rsidRPr="00872EB1" w:rsidTr="000C4851">
        <w:tc>
          <w:tcPr>
            <w:tcW w:w="388" w:type="dxa"/>
            <w:tcBorders>
              <w:bottom w:val="single" w:sz="4" w:space="0" w:color="auto"/>
            </w:tcBorders>
          </w:tcPr>
          <w:p w:rsidR="006F4C85" w:rsidRPr="00FE0666" w:rsidRDefault="00704014" w:rsidP="006C4607">
            <w:pPr>
              <w:pStyle w:val="naiskr"/>
              <w:spacing w:before="0" w:after="0"/>
            </w:pPr>
            <w:r>
              <w:t>6.</w:t>
            </w:r>
          </w:p>
        </w:tc>
        <w:tc>
          <w:tcPr>
            <w:tcW w:w="3097" w:type="dxa"/>
            <w:gridSpan w:val="3"/>
            <w:tcBorders>
              <w:bottom w:val="single" w:sz="4" w:space="0" w:color="auto"/>
            </w:tcBorders>
          </w:tcPr>
          <w:p w:rsidR="006F4C85" w:rsidRPr="00FE0666" w:rsidRDefault="0020104B" w:rsidP="00501B8A">
            <w:pPr>
              <w:pStyle w:val="naiskr"/>
              <w:spacing w:before="0" w:after="0"/>
              <w:ind w:left="87" w:right="64"/>
            </w:pPr>
            <w:r w:rsidRPr="00DB0835">
              <w:rPr>
                <w:color w:val="000000"/>
              </w:rPr>
              <w:t>Cita informācija</w:t>
            </w:r>
          </w:p>
        </w:tc>
        <w:tc>
          <w:tcPr>
            <w:tcW w:w="5520" w:type="dxa"/>
            <w:gridSpan w:val="2"/>
            <w:tcBorders>
              <w:bottom w:val="single" w:sz="4" w:space="0" w:color="auto"/>
            </w:tcBorders>
          </w:tcPr>
          <w:p w:rsidR="006F4C85" w:rsidRPr="00FE0666" w:rsidRDefault="0020104B" w:rsidP="00501B8A">
            <w:pPr>
              <w:pStyle w:val="naiskr"/>
              <w:spacing w:before="0" w:after="0"/>
              <w:ind w:left="87" w:right="64"/>
            </w:pPr>
            <w:r w:rsidRPr="00DB0835">
              <w:rPr>
                <w:color w:val="000000"/>
              </w:rPr>
              <w:t> Nav</w:t>
            </w:r>
          </w:p>
        </w:tc>
      </w:tr>
      <w:tr w:rsidR="001C712F" w:rsidRPr="00872EB1" w:rsidTr="004F21D9">
        <w:tc>
          <w:tcPr>
            <w:tcW w:w="9005" w:type="dxa"/>
            <w:gridSpan w:val="6"/>
            <w:tcBorders>
              <w:top w:val="single" w:sz="4" w:space="0" w:color="auto"/>
              <w:left w:val="nil"/>
              <w:bottom w:val="nil"/>
              <w:right w:val="nil"/>
            </w:tcBorders>
          </w:tcPr>
          <w:p w:rsidR="001C712F" w:rsidRDefault="001C712F" w:rsidP="00D537AC">
            <w:pPr>
              <w:pStyle w:val="naiskr"/>
              <w:spacing w:before="480" w:after="0"/>
              <w:ind w:left="5" w:right="28"/>
              <w:rPr>
                <w:i/>
              </w:rPr>
            </w:pPr>
            <w:r>
              <w:rPr>
                <w:i/>
              </w:rPr>
              <w:t xml:space="preserve">Anotācijas </w:t>
            </w:r>
            <w:r w:rsidRPr="007131AC">
              <w:rPr>
                <w:i/>
              </w:rPr>
              <w:t>III,</w:t>
            </w:r>
            <w:r>
              <w:rPr>
                <w:i/>
              </w:rPr>
              <w:t xml:space="preserve"> IV, V, VI, sadaļa – projekts šo jomu neskar.</w:t>
            </w:r>
          </w:p>
          <w:p w:rsidR="00DC273F" w:rsidRPr="00FE0666" w:rsidRDefault="00DC273F" w:rsidP="00D537AC">
            <w:pPr>
              <w:pStyle w:val="naiskr"/>
              <w:spacing w:before="480" w:after="0"/>
              <w:ind w:left="5" w:right="28"/>
            </w:pPr>
          </w:p>
        </w:tc>
      </w:tr>
      <w:tr w:rsidR="001C712F" w:rsidRPr="00872EB1" w:rsidTr="004F21D9">
        <w:tc>
          <w:tcPr>
            <w:tcW w:w="5395" w:type="dxa"/>
            <w:gridSpan w:val="5"/>
            <w:tcBorders>
              <w:top w:val="nil"/>
              <w:left w:val="nil"/>
              <w:bottom w:val="nil"/>
              <w:right w:val="nil"/>
            </w:tcBorders>
          </w:tcPr>
          <w:p w:rsidR="001C712F" w:rsidRDefault="008E0FFB" w:rsidP="00DC273F">
            <w:pPr>
              <w:pStyle w:val="naiskr"/>
              <w:spacing w:before="0" w:after="0"/>
              <w:ind w:right="29"/>
            </w:pPr>
            <w:r>
              <w:t>v</w:t>
            </w:r>
            <w:r w:rsidR="001C712F">
              <w:t>ides aizsardzības un reģionālās attīstības</w:t>
            </w:r>
            <w:r w:rsidR="001C712F" w:rsidRPr="00AF420C">
              <w:t xml:space="preserve"> ministr</w:t>
            </w:r>
            <w:r>
              <w:t>a vietā -</w:t>
            </w:r>
          </w:p>
          <w:p w:rsidR="00DC273F" w:rsidRDefault="008E0FFB" w:rsidP="00DC273F">
            <w:pPr>
              <w:pStyle w:val="naiskr"/>
              <w:spacing w:before="0" w:after="0"/>
              <w:ind w:right="29"/>
            </w:pPr>
            <w:r>
              <w:t>e</w:t>
            </w:r>
            <w:r w:rsidR="00DC273F">
              <w:t>konomikas ministrs</w:t>
            </w:r>
          </w:p>
          <w:p w:rsidR="00DC273F" w:rsidRDefault="00DC273F" w:rsidP="00DC273F">
            <w:pPr>
              <w:pStyle w:val="naiskr"/>
              <w:spacing w:before="0" w:after="0"/>
              <w:ind w:right="29"/>
            </w:pPr>
          </w:p>
          <w:p w:rsidR="00C542F6" w:rsidRDefault="00C542F6" w:rsidP="00DC273F">
            <w:pPr>
              <w:pStyle w:val="naiskr"/>
              <w:spacing w:before="0" w:after="0"/>
              <w:ind w:right="29"/>
            </w:pPr>
          </w:p>
          <w:p w:rsidR="007F52A7" w:rsidRPr="00FE0666" w:rsidRDefault="007F52A7" w:rsidP="00DC273F">
            <w:pPr>
              <w:pStyle w:val="naiskr"/>
              <w:spacing w:before="0" w:after="0"/>
              <w:ind w:right="29"/>
            </w:pPr>
            <w:r>
              <w:t>Iesniedzējs:</w:t>
            </w:r>
          </w:p>
        </w:tc>
        <w:tc>
          <w:tcPr>
            <w:tcW w:w="3610" w:type="dxa"/>
            <w:tcBorders>
              <w:top w:val="nil"/>
              <w:left w:val="nil"/>
              <w:bottom w:val="nil"/>
              <w:right w:val="nil"/>
            </w:tcBorders>
          </w:tcPr>
          <w:p w:rsidR="007F52A7" w:rsidRDefault="007F52A7" w:rsidP="00DC273F">
            <w:pPr>
              <w:pStyle w:val="naiskr"/>
              <w:spacing w:before="0" w:after="0"/>
              <w:ind w:right="29"/>
              <w:jc w:val="right"/>
              <w:rPr>
                <w:rFonts w:eastAsia="SimSun" w:cs="Mangal"/>
                <w:lang w:eastAsia="zh-CN" w:bidi="hi-IN"/>
              </w:rPr>
            </w:pPr>
          </w:p>
          <w:p w:rsidR="001C712F" w:rsidRPr="00FE0666" w:rsidRDefault="00DC273F" w:rsidP="00DC273F">
            <w:pPr>
              <w:pStyle w:val="naiskr"/>
              <w:spacing w:before="0" w:after="0"/>
              <w:ind w:right="29"/>
              <w:jc w:val="right"/>
            </w:pPr>
            <w:proofErr w:type="spellStart"/>
            <w:r>
              <w:rPr>
                <w:rFonts w:eastAsia="SimSun" w:cs="Mangal"/>
                <w:lang w:eastAsia="zh-CN" w:bidi="hi-IN"/>
              </w:rPr>
              <w:t>D.Pavļuts</w:t>
            </w:r>
            <w:proofErr w:type="spellEnd"/>
          </w:p>
        </w:tc>
      </w:tr>
      <w:tr w:rsidR="007F52A7" w:rsidRPr="00872EB1" w:rsidTr="003B5589">
        <w:tc>
          <w:tcPr>
            <w:tcW w:w="5395" w:type="dxa"/>
            <w:gridSpan w:val="5"/>
            <w:tcBorders>
              <w:top w:val="nil"/>
              <w:left w:val="nil"/>
              <w:bottom w:val="nil"/>
              <w:right w:val="nil"/>
            </w:tcBorders>
          </w:tcPr>
          <w:p w:rsidR="007F52A7" w:rsidRDefault="008E0FFB" w:rsidP="007F52A7">
            <w:pPr>
              <w:pStyle w:val="naiskr"/>
              <w:spacing w:before="0" w:after="0"/>
              <w:ind w:right="29"/>
            </w:pPr>
            <w:r>
              <w:t>v</w:t>
            </w:r>
            <w:r w:rsidR="007F52A7">
              <w:t>ides aizsardzības un reģionālās attīstības</w:t>
            </w:r>
            <w:r w:rsidR="007F52A7" w:rsidRPr="00AF420C">
              <w:t xml:space="preserve"> ministr</w:t>
            </w:r>
            <w:r w:rsidR="007F52A7">
              <w:t xml:space="preserve">a </w:t>
            </w:r>
            <w:r>
              <w:t>vietā</w:t>
            </w:r>
          </w:p>
          <w:p w:rsidR="007F52A7" w:rsidRDefault="008E0FFB" w:rsidP="007F52A7">
            <w:pPr>
              <w:pStyle w:val="naiskr"/>
              <w:spacing w:before="0" w:after="0"/>
              <w:ind w:right="29"/>
            </w:pPr>
            <w:r>
              <w:t>e</w:t>
            </w:r>
            <w:r w:rsidR="007F52A7">
              <w:t>konomikas ministrs</w:t>
            </w:r>
          </w:p>
          <w:p w:rsidR="007F52A7" w:rsidRPr="00FE0666" w:rsidRDefault="007F52A7" w:rsidP="007F52A7">
            <w:pPr>
              <w:pStyle w:val="naiskr"/>
              <w:spacing w:before="0" w:after="0"/>
              <w:ind w:right="29"/>
            </w:pPr>
          </w:p>
        </w:tc>
        <w:tc>
          <w:tcPr>
            <w:tcW w:w="3610" w:type="dxa"/>
            <w:tcBorders>
              <w:top w:val="nil"/>
              <w:left w:val="nil"/>
              <w:bottom w:val="nil"/>
              <w:right w:val="nil"/>
            </w:tcBorders>
          </w:tcPr>
          <w:p w:rsidR="007F52A7" w:rsidRDefault="007F52A7" w:rsidP="007F52A7">
            <w:pPr>
              <w:pStyle w:val="naiskr"/>
              <w:spacing w:before="0" w:after="0"/>
              <w:ind w:right="29"/>
              <w:jc w:val="right"/>
              <w:rPr>
                <w:rFonts w:eastAsia="SimSun" w:cs="Mangal"/>
                <w:lang w:eastAsia="zh-CN" w:bidi="hi-IN"/>
              </w:rPr>
            </w:pPr>
          </w:p>
          <w:p w:rsidR="007F52A7" w:rsidRPr="00FE0666" w:rsidRDefault="007F52A7" w:rsidP="007F52A7">
            <w:pPr>
              <w:pStyle w:val="naiskr"/>
              <w:spacing w:before="0" w:after="0"/>
              <w:ind w:right="29"/>
              <w:jc w:val="right"/>
            </w:pPr>
            <w:proofErr w:type="spellStart"/>
            <w:r>
              <w:rPr>
                <w:rFonts w:eastAsia="SimSun" w:cs="Mangal"/>
                <w:lang w:eastAsia="zh-CN" w:bidi="hi-IN"/>
              </w:rPr>
              <w:t>D.Pavļuts</w:t>
            </w:r>
            <w:proofErr w:type="spellEnd"/>
          </w:p>
        </w:tc>
      </w:tr>
      <w:tr w:rsidR="007F52A7" w:rsidRPr="00872EB1" w:rsidTr="004F21D9">
        <w:tc>
          <w:tcPr>
            <w:tcW w:w="5395" w:type="dxa"/>
            <w:gridSpan w:val="5"/>
            <w:tcBorders>
              <w:top w:val="nil"/>
              <w:left w:val="nil"/>
              <w:bottom w:val="nil"/>
              <w:right w:val="nil"/>
            </w:tcBorders>
          </w:tcPr>
          <w:p w:rsidR="00C542F6" w:rsidRDefault="00C542F6" w:rsidP="00C542F6">
            <w:pPr>
              <w:suppressAutoHyphens/>
              <w:ind w:right="28"/>
              <w:jc w:val="both"/>
              <w:textAlignment w:val="baseline"/>
              <w:rPr>
                <w:rFonts w:ascii="Times New Roman Tilde" w:eastAsia="SimSun" w:hAnsi="Times New Roman Tilde" w:cs="Mangal" w:hint="eastAsia"/>
              </w:rPr>
            </w:pPr>
          </w:p>
          <w:p w:rsidR="00C542F6" w:rsidRDefault="00C542F6" w:rsidP="00C542F6">
            <w:pPr>
              <w:suppressAutoHyphens/>
              <w:ind w:right="28"/>
              <w:jc w:val="both"/>
              <w:textAlignment w:val="baseline"/>
              <w:rPr>
                <w:rFonts w:ascii="Times New Roman Tilde" w:eastAsia="SimSun" w:hAnsi="Times New Roman Tilde" w:cs="Mangal" w:hint="eastAsia"/>
              </w:rPr>
            </w:pPr>
          </w:p>
          <w:p w:rsidR="00C542F6" w:rsidRDefault="007F52A7" w:rsidP="00C542F6">
            <w:pPr>
              <w:suppressAutoHyphens/>
              <w:ind w:right="28"/>
              <w:jc w:val="both"/>
              <w:textAlignment w:val="baseline"/>
              <w:rPr>
                <w:rFonts w:ascii="Times New Roman Tilde" w:eastAsia="SimSun" w:hAnsi="Times New Roman Tilde" w:cs="Mangal" w:hint="eastAsia"/>
              </w:rPr>
            </w:pPr>
            <w:r>
              <w:rPr>
                <w:rFonts w:ascii="Times New Roman Tilde" w:eastAsia="SimSun" w:hAnsi="Times New Roman Tilde" w:cs="Mangal"/>
              </w:rPr>
              <w:t>Vīza:</w:t>
            </w:r>
          </w:p>
          <w:p w:rsidR="007F52A7" w:rsidRPr="00FE0666" w:rsidRDefault="007F52A7" w:rsidP="007F52A7">
            <w:pPr>
              <w:pStyle w:val="naiskr"/>
              <w:spacing w:before="0" w:after="0"/>
              <w:ind w:left="5" w:right="28"/>
            </w:pPr>
            <w:bookmarkStart w:id="0" w:name="_GoBack"/>
            <w:bookmarkEnd w:id="0"/>
            <w:r>
              <w:rPr>
                <w:rFonts w:ascii="Times New Roman Tilde" w:eastAsia="SimSun" w:hAnsi="Times New Roman Tilde" w:cs="Mangal"/>
              </w:rPr>
              <w:t>valsts sekretārs</w:t>
            </w:r>
          </w:p>
        </w:tc>
        <w:tc>
          <w:tcPr>
            <w:tcW w:w="3610" w:type="dxa"/>
            <w:tcBorders>
              <w:top w:val="nil"/>
              <w:left w:val="nil"/>
              <w:bottom w:val="nil"/>
              <w:right w:val="nil"/>
            </w:tcBorders>
            <w:vAlign w:val="bottom"/>
          </w:tcPr>
          <w:p w:rsidR="007F52A7" w:rsidRPr="00FE0666" w:rsidRDefault="007F52A7" w:rsidP="007F52A7">
            <w:pPr>
              <w:pStyle w:val="naiskr"/>
              <w:spacing w:before="0" w:after="0"/>
              <w:ind w:left="5" w:right="28"/>
              <w:jc w:val="right"/>
            </w:pPr>
            <w:r>
              <w:rPr>
                <w:rFonts w:ascii="Times New Roman Tilde" w:eastAsia="SimSun" w:hAnsi="Times New Roman Tilde" w:cs="Mangal"/>
              </w:rPr>
              <w:t>A.Antonovs</w:t>
            </w:r>
          </w:p>
        </w:tc>
      </w:tr>
      <w:tr w:rsidR="007F52A7" w:rsidRPr="00872EB1" w:rsidTr="004F21D9">
        <w:tc>
          <w:tcPr>
            <w:tcW w:w="9005" w:type="dxa"/>
            <w:gridSpan w:val="6"/>
            <w:tcBorders>
              <w:top w:val="nil"/>
              <w:left w:val="nil"/>
              <w:bottom w:val="nil"/>
              <w:right w:val="nil"/>
            </w:tcBorders>
          </w:tcPr>
          <w:p w:rsidR="007F52A7" w:rsidRDefault="007F52A7" w:rsidP="007F52A7">
            <w:pPr>
              <w:ind w:right="29"/>
              <w:jc w:val="both"/>
              <w:rPr>
                <w:sz w:val="20"/>
                <w:szCs w:val="20"/>
                <w:lang w:val="sv-SE"/>
              </w:rPr>
            </w:pPr>
          </w:p>
          <w:p w:rsidR="007F52A7" w:rsidRDefault="007F52A7" w:rsidP="007F52A7">
            <w:pPr>
              <w:ind w:right="29"/>
              <w:jc w:val="both"/>
              <w:rPr>
                <w:sz w:val="20"/>
                <w:szCs w:val="20"/>
                <w:lang w:val="sv-SE"/>
              </w:rPr>
            </w:pPr>
          </w:p>
          <w:p w:rsidR="007F52A7" w:rsidRDefault="007F52A7" w:rsidP="007F52A7">
            <w:pPr>
              <w:ind w:right="29"/>
              <w:jc w:val="both"/>
              <w:rPr>
                <w:sz w:val="20"/>
                <w:szCs w:val="20"/>
                <w:lang w:val="sv-SE"/>
              </w:rPr>
            </w:pPr>
          </w:p>
          <w:p w:rsidR="007F52A7" w:rsidRDefault="007F52A7" w:rsidP="007F52A7">
            <w:pPr>
              <w:ind w:right="29"/>
              <w:jc w:val="both"/>
              <w:rPr>
                <w:sz w:val="20"/>
                <w:szCs w:val="20"/>
                <w:lang w:val="sv-SE"/>
              </w:rPr>
            </w:pPr>
          </w:p>
          <w:p w:rsidR="007F52A7" w:rsidRDefault="007F52A7" w:rsidP="007F52A7">
            <w:pPr>
              <w:ind w:right="29"/>
              <w:jc w:val="both"/>
              <w:rPr>
                <w:sz w:val="20"/>
                <w:szCs w:val="20"/>
                <w:lang w:val="sv-SE"/>
              </w:rPr>
            </w:pPr>
          </w:p>
          <w:p w:rsidR="007F52A7" w:rsidRDefault="007F52A7" w:rsidP="007F52A7">
            <w:pPr>
              <w:ind w:right="29"/>
              <w:jc w:val="both"/>
              <w:rPr>
                <w:sz w:val="20"/>
                <w:szCs w:val="20"/>
                <w:lang w:val="sv-SE"/>
              </w:rPr>
            </w:pPr>
          </w:p>
          <w:p w:rsidR="00F442FE" w:rsidRDefault="00F442FE" w:rsidP="007F52A7">
            <w:pPr>
              <w:ind w:left="5" w:right="28"/>
              <w:jc w:val="both"/>
              <w:rPr>
                <w:sz w:val="20"/>
                <w:szCs w:val="20"/>
              </w:rPr>
            </w:pPr>
            <w:r>
              <w:rPr>
                <w:sz w:val="20"/>
                <w:szCs w:val="20"/>
              </w:rPr>
              <w:t>2013.12.11. 9:45</w:t>
            </w:r>
          </w:p>
          <w:p w:rsidR="007F52A7" w:rsidRPr="001D7C5A" w:rsidRDefault="00F93AC2" w:rsidP="007F52A7">
            <w:pPr>
              <w:ind w:left="5" w:right="28"/>
              <w:jc w:val="both"/>
              <w:rPr>
                <w:sz w:val="20"/>
                <w:szCs w:val="20"/>
              </w:rPr>
            </w:pPr>
            <w:r>
              <w:rPr>
                <w:sz w:val="20"/>
                <w:szCs w:val="20"/>
              </w:rPr>
              <w:t>1220</w:t>
            </w:r>
          </w:p>
          <w:p w:rsidR="007F52A7" w:rsidRPr="002E5501" w:rsidRDefault="007F52A7" w:rsidP="007F52A7">
            <w:pPr>
              <w:pStyle w:val="HTMLPreformatted"/>
              <w:ind w:left="5" w:right="28"/>
              <w:jc w:val="both"/>
              <w:rPr>
                <w:rFonts w:ascii="Times New Roman" w:hAnsi="Times New Roman"/>
              </w:rPr>
            </w:pPr>
            <w:proofErr w:type="spellStart"/>
            <w:r>
              <w:rPr>
                <w:rFonts w:ascii="Times New Roman" w:hAnsi="Times New Roman"/>
              </w:rPr>
              <w:t>K.Jankovska</w:t>
            </w:r>
            <w:proofErr w:type="spellEnd"/>
          </w:p>
          <w:p w:rsidR="007F52A7" w:rsidRPr="009D6C3F" w:rsidRDefault="00A23409" w:rsidP="007F52A7">
            <w:pPr>
              <w:pStyle w:val="HTMLPreformatted"/>
              <w:ind w:left="5" w:right="28"/>
              <w:jc w:val="both"/>
              <w:rPr>
                <w:sz w:val="24"/>
                <w:szCs w:val="24"/>
              </w:rPr>
            </w:pPr>
            <w:hyperlink r:id="rId10" w:history="1">
              <w:r w:rsidR="007F52A7" w:rsidRPr="00A52E1D">
                <w:rPr>
                  <w:rStyle w:val="Hyperlink"/>
                  <w:rFonts w:ascii="Times New Roman" w:hAnsi="Times New Roman"/>
                </w:rPr>
                <w:t>kristine.jankovska@varam.gov.lv</w:t>
              </w:r>
            </w:hyperlink>
          </w:p>
        </w:tc>
      </w:tr>
    </w:tbl>
    <w:p w:rsidR="006F5B5E" w:rsidRDefault="006F5B5E" w:rsidP="00B023DD">
      <w:pPr>
        <w:pStyle w:val="naisf"/>
        <w:tabs>
          <w:tab w:val="left" w:pos="6804"/>
        </w:tabs>
        <w:spacing w:before="0" w:after="0"/>
        <w:ind w:firstLine="0"/>
      </w:pPr>
    </w:p>
    <w:sectPr w:rsidR="006F5B5E" w:rsidSect="00872EB1">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98" w:rsidRDefault="00832F98">
      <w:r>
        <w:separator/>
      </w:r>
    </w:p>
  </w:endnote>
  <w:endnote w:type="continuationSeparator" w:id="0">
    <w:p w:rsidR="00832F98" w:rsidRDefault="00832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Tilde">
    <w:altName w:val="Times New Roman"/>
    <w:charset w:val="00"/>
    <w:family w:val="roman"/>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FE" w:rsidRDefault="00F442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51" w:rsidRPr="00544B13" w:rsidRDefault="00F442FE" w:rsidP="00544B13">
    <w:pPr>
      <w:pStyle w:val="Footer"/>
    </w:pPr>
    <w:r>
      <w:rPr>
        <w:sz w:val="20"/>
        <w:szCs w:val="20"/>
      </w:rPr>
      <w:t>VARAMAnot_11</w:t>
    </w:r>
    <w:r w:rsidR="00DC273F">
      <w:rPr>
        <w:sz w:val="20"/>
        <w:szCs w:val="20"/>
      </w:rPr>
      <w:t>12</w:t>
    </w:r>
    <w:r w:rsidR="000C4851">
      <w:rPr>
        <w:sz w:val="20"/>
        <w:szCs w:val="20"/>
      </w:rPr>
      <w:t>13_PIEIN</w:t>
    </w:r>
    <w:r w:rsidR="000C4851" w:rsidRPr="002A584E">
      <w:rPr>
        <w:sz w:val="20"/>
        <w:szCs w:val="20"/>
      </w:rPr>
      <w:t>; Minist</w:t>
    </w:r>
    <w:r w:rsidR="000C4851">
      <w:rPr>
        <w:sz w:val="20"/>
        <w:szCs w:val="20"/>
      </w:rPr>
      <w:t>ru kabineta noteikumu projekta</w:t>
    </w:r>
    <w:r w:rsidR="000C4851" w:rsidRPr="002A584E">
      <w:rPr>
        <w:sz w:val="20"/>
        <w:szCs w:val="20"/>
      </w:rPr>
      <w:t xml:space="preserve"> „</w:t>
    </w:r>
    <w:r w:rsidR="000C4851">
      <w:rPr>
        <w:sz w:val="20"/>
        <w:szCs w:val="20"/>
      </w:rPr>
      <w:t>Publisko iepirkumu elektronisko izziņu noteikumi”</w:t>
    </w:r>
    <w:r w:rsidR="000C4851" w:rsidRPr="002A584E">
      <w:rPr>
        <w:sz w:val="20"/>
        <w:szCs w:val="20"/>
      </w:rPr>
      <w:t xml:space="preserve"> sākotnējās ietekmes novērtējuma ziņojums (anotācija)</w:t>
    </w:r>
    <w:r w:rsidR="000C4851">
      <w:rPr>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51" w:rsidRPr="00544B13" w:rsidRDefault="00F442FE" w:rsidP="00ED7A9F">
    <w:pPr>
      <w:pStyle w:val="Footer"/>
    </w:pPr>
    <w:r>
      <w:rPr>
        <w:sz w:val="20"/>
        <w:szCs w:val="20"/>
      </w:rPr>
      <w:t>VARAMAnot_11</w:t>
    </w:r>
    <w:r w:rsidR="00DC273F">
      <w:rPr>
        <w:sz w:val="20"/>
        <w:szCs w:val="20"/>
      </w:rPr>
      <w:t>12</w:t>
    </w:r>
    <w:r w:rsidR="000C4851">
      <w:rPr>
        <w:sz w:val="20"/>
        <w:szCs w:val="20"/>
      </w:rPr>
      <w:t>13_PIEIN</w:t>
    </w:r>
    <w:r w:rsidR="000C4851" w:rsidRPr="002A584E">
      <w:rPr>
        <w:sz w:val="20"/>
        <w:szCs w:val="20"/>
      </w:rPr>
      <w:t>; Minist</w:t>
    </w:r>
    <w:r w:rsidR="000C4851">
      <w:rPr>
        <w:sz w:val="20"/>
        <w:szCs w:val="20"/>
      </w:rPr>
      <w:t>ru kabineta noteikumu projekta</w:t>
    </w:r>
    <w:r w:rsidR="000C4851" w:rsidRPr="002A584E">
      <w:rPr>
        <w:sz w:val="20"/>
        <w:szCs w:val="20"/>
      </w:rPr>
      <w:t xml:space="preserve"> „</w:t>
    </w:r>
    <w:r w:rsidR="000C4851">
      <w:rPr>
        <w:sz w:val="20"/>
        <w:szCs w:val="20"/>
      </w:rPr>
      <w:t>Publisko iepirkumu elektronisko izziņu noteikumi”</w:t>
    </w:r>
    <w:r w:rsidR="000C4851" w:rsidRPr="002A584E">
      <w:rPr>
        <w:sz w:val="20"/>
        <w:szCs w:val="20"/>
      </w:rPr>
      <w:t xml:space="preserve"> sākotnējās ietekmes novērtējuma ziņojums (anotācija)</w:t>
    </w:r>
    <w:r w:rsidR="000C4851">
      <w:rPr>
        <w:sz w:val="20"/>
        <w:szCs w:val="20"/>
      </w:rPr>
      <w:t>.</w:t>
    </w:r>
  </w:p>
  <w:p w:rsidR="000C4851" w:rsidRPr="0089043B" w:rsidRDefault="000C4851" w:rsidP="00890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98" w:rsidRDefault="00832F98">
      <w:r>
        <w:separator/>
      </w:r>
    </w:p>
  </w:footnote>
  <w:footnote w:type="continuationSeparator" w:id="0">
    <w:p w:rsidR="00832F98" w:rsidRDefault="00832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51" w:rsidRDefault="00A23409" w:rsidP="003C449B">
    <w:pPr>
      <w:pStyle w:val="Header"/>
      <w:framePr w:wrap="around" w:vAnchor="text" w:hAnchor="margin" w:xAlign="center" w:y="1"/>
      <w:rPr>
        <w:rStyle w:val="PageNumber"/>
      </w:rPr>
    </w:pPr>
    <w:r>
      <w:rPr>
        <w:rStyle w:val="PageNumber"/>
      </w:rPr>
      <w:fldChar w:fldCharType="begin"/>
    </w:r>
    <w:r w:rsidR="000C4851">
      <w:rPr>
        <w:rStyle w:val="PageNumber"/>
      </w:rPr>
      <w:instrText xml:space="preserve">PAGE  </w:instrText>
    </w:r>
    <w:r>
      <w:rPr>
        <w:rStyle w:val="PageNumber"/>
      </w:rPr>
      <w:fldChar w:fldCharType="end"/>
    </w:r>
  </w:p>
  <w:p w:rsidR="000C4851" w:rsidRDefault="000C48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851" w:rsidRDefault="00A23409" w:rsidP="003C449B">
    <w:pPr>
      <w:pStyle w:val="Header"/>
      <w:framePr w:wrap="around" w:vAnchor="text" w:hAnchor="margin" w:xAlign="center" w:y="1"/>
      <w:rPr>
        <w:rStyle w:val="PageNumber"/>
      </w:rPr>
    </w:pPr>
    <w:r>
      <w:rPr>
        <w:rStyle w:val="PageNumber"/>
      </w:rPr>
      <w:fldChar w:fldCharType="begin"/>
    </w:r>
    <w:r w:rsidR="000C4851">
      <w:rPr>
        <w:rStyle w:val="PageNumber"/>
      </w:rPr>
      <w:instrText xml:space="preserve">PAGE  </w:instrText>
    </w:r>
    <w:r>
      <w:rPr>
        <w:rStyle w:val="PageNumber"/>
      </w:rPr>
      <w:fldChar w:fldCharType="separate"/>
    </w:r>
    <w:r w:rsidR="005963D2">
      <w:rPr>
        <w:rStyle w:val="PageNumber"/>
        <w:noProof/>
      </w:rPr>
      <w:t>5</w:t>
    </w:r>
    <w:r>
      <w:rPr>
        <w:rStyle w:val="PageNumber"/>
      </w:rPr>
      <w:fldChar w:fldCharType="end"/>
    </w:r>
  </w:p>
  <w:p w:rsidR="000C4851" w:rsidRDefault="000C4851">
    <w:pPr>
      <w:pStyle w:val="Header"/>
    </w:pPr>
  </w:p>
  <w:p w:rsidR="00BD08EE" w:rsidRDefault="00BD08EE"/>
  <w:p w:rsidR="00DC273F" w:rsidRDefault="00DC273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FE" w:rsidRDefault="00F442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31E8910"/>
    <w:name w:val="WWNum2"/>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1080" w:hanging="432"/>
      </w:pPr>
    </w:lvl>
    <w:lvl w:ilvl="2">
      <w:start w:val="1"/>
      <w:numFmt w:val="decimal"/>
      <w:lvlText w:val="%1.%2.%3."/>
      <w:lvlJc w:val="left"/>
      <w:pPr>
        <w:tabs>
          <w:tab w:val="num" w:pos="0"/>
        </w:tabs>
        <w:ind w:left="1440" w:hanging="504"/>
      </w:pPr>
    </w:lvl>
    <w:lvl w:ilvl="3">
      <w:start w:val="1"/>
      <w:numFmt w:val="decimal"/>
      <w:lvlText w:val="%1.%2.%3.%4."/>
      <w:lvlJc w:val="left"/>
      <w:pPr>
        <w:tabs>
          <w:tab w:val="num" w:pos="0"/>
        </w:tabs>
        <w:ind w:left="1800" w:hanging="648"/>
      </w:pPr>
    </w:lvl>
    <w:lvl w:ilvl="4">
      <w:start w:val="1"/>
      <w:numFmt w:val="decimal"/>
      <w:lvlText w:val="%1.%2.%3.%4.%5."/>
      <w:lvlJc w:val="left"/>
      <w:pPr>
        <w:tabs>
          <w:tab w:val="num" w:pos="0"/>
        </w:tabs>
        <w:ind w:left="2160" w:hanging="792"/>
      </w:pPr>
    </w:lvl>
    <w:lvl w:ilvl="5">
      <w:start w:val="1"/>
      <w:numFmt w:val="decimal"/>
      <w:lvlText w:val="%1.%2.%3.%4.%5.%6."/>
      <w:lvlJc w:val="left"/>
      <w:pPr>
        <w:tabs>
          <w:tab w:val="num" w:pos="0"/>
        </w:tabs>
        <w:ind w:left="2520" w:hanging="936"/>
      </w:pPr>
    </w:lvl>
    <w:lvl w:ilvl="6">
      <w:start w:val="1"/>
      <w:numFmt w:val="decimal"/>
      <w:lvlText w:val="%1.%2.%3.%4.%5.%6.%7."/>
      <w:lvlJc w:val="left"/>
      <w:pPr>
        <w:tabs>
          <w:tab w:val="num" w:pos="0"/>
        </w:tabs>
        <w:ind w:left="2880" w:hanging="1080"/>
      </w:pPr>
    </w:lvl>
    <w:lvl w:ilvl="7">
      <w:start w:val="1"/>
      <w:numFmt w:val="decimal"/>
      <w:lvlText w:val="%1.%2.%3.%4.%5.%6.%7.%8."/>
      <w:lvlJc w:val="left"/>
      <w:pPr>
        <w:tabs>
          <w:tab w:val="num" w:pos="0"/>
        </w:tabs>
        <w:ind w:left="3240" w:hanging="1224"/>
      </w:pPr>
    </w:lvl>
    <w:lvl w:ilvl="8">
      <w:start w:val="1"/>
      <w:numFmt w:val="decimal"/>
      <w:lvlText w:val="%1.%2.%3.%4.%5.%6.%7.%8.%9."/>
      <w:lvlJc w:val="left"/>
      <w:pPr>
        <w:tabs>
          <w:tab w:val="num" w:pos="0"/>
        </w:tabs>
        <w:ind w:left="3600" w:hanging="144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7F2010"/>
    <w:multiLevelType w:val="hybridMultilevel"/>
    <w:tmpl w:val="5D8C32E8"/>
    <w:lvl w:ilvl="0" w:tplc="C72A232A">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01E27EA"/>
    <w:multiLevelType w:val="hybridMultilevel"/>
    <w:tmpl w:val="C744F876"/>
    <w:lvl w:ilvl="0" w:tplc="06B2354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464914E9"/>
    <w:multiLevelType w:val="hybridMultilevel"/>
    <w:tmpl w:val="9E781002"/>
    <w:lvl w:ilvl="0" w:tplc="F8FCA84A">
      <w:start w:val="1"/>
      <w:numFmt w:val="decimal"/>
      <w:lvlText w:val="%1)"/>
      <w:lvlJc w:val="left"/>
      <w:pPr>
        <w:ind w:left="1033" w:hanging="75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9">
    <w:nsid w:val="48052D41"/>
    <w:multiLevelType w:val="hybridMultilevel"/>
    <w:tmpl w:val="A78C1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BEA118E"/>
    <w:multiLevelType w:val="hybridMultilevel"/>
    <w:tmpl w:val="9AB230AA"/>
    <w:lvl w:ilvl="0" w:tplc="4C0CBA2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A7F4ECC"/>
    <w:multiLevelType w:val="hybridMultilevel"/>
    <w:tmpl w:val="83640BEC"/>
    <w:lvl w:ilvl="0" w:tplc="47A4C5B0">
      <w:start w:val="3"/>
      <w:numFmt w:val="decimal"/>
      <w:lvlText w:val="%1)"/>
      <w:lvlJc w:val="left"/>
      <w:pPr>
        <w:ind w:left="785" w:hanging="360"/>
      </w:pPr>
      <w:rPr>
        <w:rFonts w:hint="default"/>
        <w:color w:val="00000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0">
    <w:nsid w:val="6DFC32F2"/>
    <w:multiLevelType w:val="hybridMultilevel"/>
    <w:tmpl w:val="012899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3222D3C"/>
    <w:multiLevelType w:val="hybridMultilevel"/>
    <w:tmpl w:val="851E4AF4"/>
    <w:lvl w:ilvl="0" w:tplc="D88AE4A0">
      <w:start w:val="1"/>
      <w:numFmt w:val="decimal"/>
      <w:lvlText w:val="%1."/>
      <w:lvlJc w:val="left"/>
      <w:pPr>
        <w:ind w:left="1440" w:hanging="360"/>
      </w:pPr>
      <w:rPr>
        <w:rFonts w:ascii="Times New Roman" w:hAnsi="Times New Roman" w:cs="Times New Roman" w:hint="default"/>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740C3408"/>
    <w:multiLevelType w:val="hybridMultilevel"/>
    <w:tmpl w:val="AAC84C24"/>
    <w:lvl w:ilvl="0" w:tplc="83A23F1C">
      <w:start w:val="2"/>
      <w:numFmt w:val="decimal"/>
      <w:lvlText w:val="%1)"/>
      <w:lvlJc w:val="left"/>
      <w:pPr>
        <w:ind w:left="682" w:hanging="360"/>
      </w:pPr>
      <w:rPr>
        <w:rFonts w:hint="default"/>
      </w:rPr>
    </w:lvl>
    <w:lvl w:ilvl="1" w:tplc="04260019" w:tentative="1">
      <w:start w:val="1"/>
      <w:numFmt w:val="lowerLetter"/>
      <w:lvlText w:val="%2."/>
      <w:lvlJc w:val="left"/>
      <w:pPr>
        <w:ind w:left="1402" w:hanging="360"/>
      </w:pPr>
    </w:lvl>
    <w:lvl w:ilvl="2" w:tplc="0426001B" w:tentative="1">
      <w:start w:val="1"/>
      <w:numFmt w:val="lowerRoman"/>
      <w:lvlText w:val="%3."/>
      <w:lvlJc w:val="right"/>
      <w:pPr>
        <w:ind w:left="2122" w:hanging="180"/>
      </w:pPr>
    </w:lvl>
    <w:lvl w:ilvl="3" w:tplc="0426000F" w:tentative="1">
      <w:start w:val="1"/>
      <w:numFmt w:val="decimal"/>
      <w:lvlText w:val="%4."/>
      <w:lvlJc w:val="left"/>
      <w:pPr>
        <w:ind w:left="2842" w:hanging="360"/>
      </w:pPr>
    </w:lvl>
    <w:lvl w:ilvl="4" w:tplc="04260019" w:tentative="1">
      <w:start w:val="1"/>
      <w:numFmt w:val="lowerLetter"/>
      <w:lvlText w:val="%5."/>
      <w:lvlJc w:val="left"/>
      <w:pPr>
        <w:ind w:left="3562" w:hanging="360"/>
      </w:pPr>
    </w:lvl>
    <w:lvl w:ilvl="5" w:tplc="0426001B" w:tentative="1">
      <w:start w:val="1"/>
      <w:numFmt w:val="lowerRoman"/>
      <w:lvlText w:val="%6."/>
      <w:lvlJc w:val="right"/>
      <w:pPr>
        <w:ind w:left="4282" w:hanging="180"/>
      </w:pPr>
    </w:lvl>
    <w:lvl w:ilvl="6" w:tplc="0426000F" w:tentative="1">
      <w:start w:val="1"/>
      <w:numFmt w:val="decimal"/>
      <w:lvlText w:val="%7."/>
      <w:lvlJc w:val="left"/>
      <w:pPr>
        <w:ind w:left="5002" w:hanging="360"/>
      </w:pPr>
    </w:lvl>
    <w:lvl w:ilvl="7" w:tplc="04260019" w:tentative="1">
      <w:start w:val="1"/>
      <w:numFmt w:val="lowerLetter"/>
      <w:lvlText w:val="%8."/>
      <w:lvlJc w:val="left"/>
      <w:pPr>
        <w:ind w:left="5722" w:hanging="360"/>
      </w:pPr>
    </w:lvl>
    <w:lvl w:ilvl="8" w:tplc="0426001B" w:tentative="1">
      <w:start w:val="1"/>
      <w:numFmt w:val="lowerRoman"/>
      <w:lvlText w:val="%9."/>
      <w:lvlJc w:val="right"/>
      <w:pPr>
        <w:ind w:left="6442" w:hanging="180"/>
      </w:pPr>
    </w:lvl>
  </w:abstractNum>
  <w:abstractNum w:abstractNumId="23">
    <w:nsid w:val="7C757B0E"/>
    <w:multiLevelType w:val="multilevel"/>
    <w:tmpl w:val="349A6EC6"/>
    <w:lvl w:ilvl="0">
      <w:start w:val="1"/>
      <w:numFmt w:val="decimal"/>
      <w:lvlText w:val="%1."/>
      <w:lvlJc w:val="left"/>
      <w:pPr>
        <w:ind w:left="777" w:hanging="720"/>
      </w:pPr>
    </w:lvl>
    <w:lvl w:ilvl="1">
      <w:start w:val="1"/>
      <w:numFmt w:val="decimal"/>
      <w:lvlText w:val="2.%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6"/>
  </w:num>
  <w:num w:numId="2">
    <w:abstractNumId w:val="17"/>
  </w:num>
  <w:num w:numId="3">
    <w:abstractNumId w:val="5"/>
  </w:num>
  <w:num w:numId="4">
    <w:abstractNumId w:val="3"/>
  </w:num>
  <w:num w:numId="5">
    <w:abstractNumId w:val="1"/>
  </w:num>
  <w:num w:numId="6">
    <w:abstractNumId w:val="14"/>
  </w:num>
  <w:num w:numId="7">
    <w:abstractNumId w:val="18"/>
  </w:num>
  <w:num w:numId="8">
    <w:abstractNumId w:val="10"/>
  </w:num>
  <w:num w:numId="9">
    <w:abstractNumId w:val="4"/>
  </w:num>
  <w:num w:numId="10">
    <w:abstractNumId w:val="11"/>
  </w:num>
  <w:num w:numId="11">
    <w:abstractNumId w:val="12"/>
  </w:num>
  <w:num w:numId="12">
    <w:abstractNumId w:val="15"/>
  </w:num>
  <w:num w:numId="13">
    <w:abstractNumId w:val="16"/>
  </w:num>
  <w:num w:numId="14">
    <w:abstractNumId w:val="7"/>
  </w:num>
  <w:num w:numId="15">
    <w:abstractNumId w:val="13"/>
  </w:num>
  <w:num w:numId="16">
    <w:abstractNumId w:val="22"/>
  </w:num>
  <w:num w:numId="17">
    <w:abstractNumId w:val="19"/>
  </w:num>
  <w:num w:numId="18">
    <w:abstractNumId w:val="8"/>
  </w:num>
  <w:num w:numId="19">
    <w:abstractNumId w:val="23"/>
  </w:num>
  <w:num w:numId="20">
    <w:abstractNumId w:val="2"/>
  </w:num>
  <w:num w:numId="21">
    <w:abstractNumId w:val="0"/>
  </w:num>
  <w:num w:numId="22">
    <w:abstractNumId w:val="9"/>
  </w:num>
  <w:num w:numId="23">
    <w:abstractNumId w:val="2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8C5649"/>
    <w:rsid w:val="000007A9"/>
    <w:rsid w:val="00001BBE"/>
    <w:rsid w:val="00001E2A"/>
    <w:rsid w:val="000047DD"/>
    <w:rsid w:val="00011D24"/>
    <w:rsid w:val="00013761"/>
    <w:rsid w:val="00013FF4"/>
    <w:rsid w:val="000169DC"/>
    <w:rsid w:val="000174C9"/>
    <w:rsid w:val="00020FE1"/>
    <w:rsid w:val="00022973"/>
    <w:rsid w:val="00022E13"/>
    <w:rsid w:val="00030068"/>
    <w:rsid w:val="000305B9"/>
    <w:rsid w:val="00032388"/>
    <w:rsid w:val="00035CE2"/>
    <w:rsid w:val="000405AB"/>
    <w:rsid w:val="00040BCD"/>
    <w:rsid w:val="00043421"/>
    <w:rsid w:val="00045246"/>
    <w:rsid w:val="00046B78"/>
    <w:rsid w:val="00051B01"/>
    <w:rsid w:val="000534E2"/>
    <w:rsid w:val="00053E1D"/>
    <w:rsid w:val="0005553B"/>
    <w:rsid w:val="00055EF4"/>
    <w:rsid w:val="000604D2"/>
    <w:rsid w:val="00066503"/>
    <w:rsid w:val="00067047"/>
    <w:rsid w:val="00073E2E"/>
    <w:rsid w:val="00081713"/>
    <w:rsid w:val="000858D4"/>
    <w:rsid w:val="000871A3"/>
    <w:rsid w:val="00087FC9"/>
    <w:rsid w:val="0009005E"/>
    <w:rsid w:val="0009349A"/>
    <w:rsid w:val="000941C5"/>
    <w:rsid w:val="00094DB2"/>
    <w:rsid w:val="00097288"/>
    <w:rsid w:val="000A526D"/>
    <w:rsid w:val="000A6451"/>
    <w:rsid w:val="000A6689"/>
    <w:rsid w:val="000B003F"/>
    <w:rsid w:val="000B064E"/>
    <w:rsid w:val="000B1966"/>
    <w:rsid w:val="000B313D"/>
    <w:rsid w:val="000B69CF"/>
    <w:rsid w:val="000C1CE8"/>
    <w:rsid w:val="000C4851"/>
    <w:rsid w:val="000C4C30"/>
    <w:rsid w:val="000C5131"/>
    <w:rsid w:val="000C790C"/>
    <w:rsid w:val="000D2E37"/>
    <w:rsid w:val="000D60C5"/>
    <w:rsid w:val="000E388D"/>
    <w:rsid w:val="000E41DA"/>
    <w:rsid w:val="000E4ECD"/>
    <w:rsid w:val="000E7776"/>
    <w:rsid w:val="000F061D"/>
    <w:rsid w:val="000F0A44"/>
    <w:rsid w:val="000F41FB"/>
    <w:rsid w:val="000F4794"/>
    <w:rsid w:val="001040B3"/>
    <w:rsid w:val="00105CD9"/>
    <w:rsid w:val="0011091E"/>
    <w:rsid w:val="0011265C"/>
    <w:rsid w:val="001137C8"/>
    <w:rsid w:val="00115F7B"/>
    <w:rsid w:val="00120AFE"/>
    <w:rsid w:val="0012461A"/>
    <w:rsid w:val="00124F12"/>
    <w:rsid w:val="0012503D"/>
    <w:rsid w:val="001251F4"/>
    <w:rsid w:val="00126616"/>
    <w:rsid w:val="001277EC"/>
    <w:rsid w:val="00131AF6"/>
    <w:rsid w:val="00136BFA"/>
    <w:rsid w:val="0014239E"/>
    <w:rsid w:val="00142459"/>
    <w:rsid w:val="001433BE"/>
    <w:rsid w:val="001433C1"/>
    <w:rsid w:val="00144723"/>
    <w:rsid w:val="00144E3A"/>
    <w:rsid w:val="0015060C"/>
    <w:rsid w:val="00154D65"/>
    <w:rsid w:val="00154E83"/>
    <w:rsid w:val="00157F79"/>
    <w:rsid w:val="0016018A"/>
    <w:rsid w:val="00161F0E"/>
    <w:rsid w:val="0016284E"/>
    <w:rsid w:val="00164B16"/>
    <w:rsid w:val="001651FB"/>
    <w:rsid w:val="001704C5"/>
    <w:rsid w:val="00170DE7"/>
    <w:rsid w:val="00170E2A"/>
    <w:rsid w:val="00172CB8"/>
    <w:rsid w:val="00172F54"/>
    <w:rsid w:val="00174B73"/>
    <w:rsid w:val="00175259"/>
    <w:rsid w:val="00177394"/>
    <w:rsid w:val="001821BC"/>
    <w:rsid w:val="00182C18"/>
    <w:rsid w:val="00183CC2"/>
    <w:rsid w:val="0018467A"/>
    <w:rsid w:val="001900E4"/>
    <w:rsid w:val="00190F88"/>
    <w:rsid w:val="00191801"/>
    <w:rsid w:val="00195053"/>
    <w:rsid w:val="0019693A"/>
    <w:rsid w:val="001A0EA6"/>
    <w:rsid w:val="001A4066"/>
    <w:rsid w:val="001A6AE4"/>
    <w:rsid w:val="001B01FD"/>
    <w:rsid w:val="001B0992"/>
    <w:rsid w:val="001B4074"/>
    <w:rsid w:val="001B4A71"/>
    <w:rsid w:val="001B7340"/>
    <w:rsid w:val="001C2331"/>
    <w:rsid w:val="001C24CC"/>
    <w:rsid w:val="001C6A85"/>
    <w:rsid w:val="001C712F"/>
    <w:rsid w:val="001D1891"/>
    <w:rsid w:val="001D25BC"/>
    <w:rsid w:val="001D5B54"/>
    <w:rsid w:val="001D7985"/>
    <w:rsid w:val="001E0B07"/>
    <w:rsid w:val="001E1DBF"/>
    <w:rsid w:val="001E2170"/>
    <w:rsid w:val="001E2A56"/>
    <w:rsid w:val="001E4639"/>
    <w:rsid w:val="001E4A7D"/>
    <w:rsid w:val="001E570B"/>
    <w:rsid w:val="001F002A"/>
    <w:rsid w:val="001F090D"/>
    <w:rsid w:val="001F4209"/>
    <w:rsid w:val="001F43A8"/>
    <w:rsid w:val="001F5CD6"/>
    <w:rsid w:val="001F6703"/>
    <w:rsid w:val="001F67D5"/>
    <w:rsid w:val="002006EE"/>
    <w:rsid w:val="0020104B"/>
    <w:rsid w:val="00203A76"/>
    <w:rsid w:val="00210F2C"/>
    <w:rsid w:val="00211DBE"/>
    <w:rsid w:val="0021263D"/>
    <w:rsid w:val="00213F0C"/>
    <w:rsid w:val="00214094"/>
    <w:rsid w:val="002148D9"/>
    <w:rsid w:val="0021592D"/>
    <w:rsid w:val="00220B10"/>
    <w:rsid w:val="00222D76"/>
    <w:rsid w:val="00223EB1"/>
    <w:rsid w:val="00231344"/>
    <w:rsid w:val="002341D6"/>
    <w:rsid w:val="0023436E"/>
    <w:rsid w:val="002347C0"/>
    <w:rsid w:val="00241A6C"/>
    <w:rsid w:val="00242D2B"/>
    <w:rsid w:val="00253C95"/>
    <w:rsid w:val="002618EF"/>
    <w:rsid w:val="00261F58"/>
    <w:rsid w:val="00262244"/>
    <w:rsid w:val="00262957"/>
    <w:rsid w:val="00262E2B"/>
    <w:rsid w:val="00263115"/>
    <w:rsid w:val="002657E9"/>
    <w:rsid w:val="00270429"/>
    <w:rsid w:val="002723E9"/>
    <w:rsid w:val="00272795"/>
    <w:rsid w:val="00276CA1"/>
    <w:rsid w:val="00277929"/>
    <w:rsid w:val="002835DC"/>
    <w:rsid w:val="00283B82"/>
    <w:rsid w:val="002846E9"/>
    <w:rsid w:val="00284C34"/>
    <w:rsid w:val="00285245"/>
    <w:rsid w:val="00285F20"/>
    <w:rsid w:val="0029066C"/>
    <w:rsid w:val="00290C45"/>
    <w:rsid w:val="0029205A"/>
    <w:rsid w:val="00296A7F"/>
    <w:rsid w:val="002A040C"/>
    <w:rsid w:val="002A36F3"/>
    <w:rsid w:val="002A584E"/>
    <w:rsid w:val="002A7D18"/>
    <w:rsid w:val="002B1EBE"/>
    <w:rsid w:val="002B50DB"/>
    <w:rsid w:val="002C06A8"/>
    <w:rsid w:val="002C12AB"/>
    <w:rsid w:val="002C6710"/>
    <w:rsid w:val="002C7CAC"/>
    <w:rsid w:val="002D3306"/>
    <w:rsid w:val="002D4479"/>
    <w:rsid w:val="002D48AA"/>
    <w:rsid w:val="002D7361"/>
    <w:rsid w:val="002D7BAA"/>
    <w:rsid w:val="002D7F54"/>
    <w:rsid w:val="002E0DE7"/>
    <w:rsid w:val="002E3FF4"/>
    <w:rsid w:val="002E4F40"/>
    <w:rsid w:val="002E5501"/>
    <w:rsid w:val="002E7F20"/>
    <w:rsid w:val="002F0183"/>
    <w:rsid w:val="002F78C8"/>
    <w:rsid w:val="003003C4"/>
    <w:rsid w:val="00301CF3"/>
    <w:rsid w:val="00305F5A"/>
    <w:rsid w:val="00307D78"/>
    <w:rsid w:val="0032389D"/>
    <w:rsid w:val="00324006"/>
    <w:rsid w:val="0032693F"/>
    <w:rsid w:val="0032715C"/>
    <w:rsid w:val="00327F11"/>
    <w:rsid w:val="00332652"/>
    <w:rsid w:val="00337CA5"/>
    <w:rsid w:val="0034257F"/>
    <w:rsid w:val="003450F8"/>
    <w:rsid w:val="00346380"/>
    <w:rsid w:val="003541FB"/>
    <w:rsid w:val="0035656F"/>
    <w:rsid w:val="00362478"/>
    <w:rsid w:val="00363D9F"/>
    <w:rsid w:val="00366331"/>
    <w:rsid w:val="003707A7"/>
    <w:rsid w:val="00372292"/>
    <w:rsid w:val="00375B25"/>
    <w:rsid w:val="00377483"/>
    <w:rsid w:val="0038132C"/>
    <w:rsid w:val="003813E4"/>
    <w:rsid w:val="0038434D"/>
    <w:rsid w:val="00384A6B"/>
    <w:rsid w:val="00387DE7"/>
    <w:rsid w:val="003904BB"/>
    <w:rsid w:val="00396542"/>
    <w:rsid w:val="0039685B"/>
    <w:rsid w:val="003A2503"/>
    <w:rsid w:val="003A2DA6"/>
    <w:rsid w:val="003A31A6"/>
    <w:rsid w:val="003A5B39"/>
    <w:rsid w:val="003A5E4C"/>
    <w:rsid w:val="003A65A9"/>
    <w:rsid w:val="003A7F0C"/>
    <w:rsid w:val="003A7F79"/>
    <w:rsid w:val="003B099C"/>
    <w:rsid w:val="003B1AC6"/>
    <w:rsid w:val="003B1C47"/>
    <w:rsid w:val="003B6404"/>
    <w:rsid w:val="003C1407"/>
    <w:rsid w:val="003C41E1"/>
    <w:rsid w:val="003C449B"/>
    <w:rsid w:val="003C544D"/>
    <w:rsid w:val="003D21FF"/>
    <w:rsid w:val="003D601C"/>
    <w:rsid w:val="003E2F01"/>
    <w:rsid w:val="003E48CF"/>
    <w:rsid w:val="003F0112"/>
    <w:rsid w:val="003F071A"/>
    <w:rsid w:val="003F160B"/>
    <w:rsid w:val="00400032"/>
    <w:rsid w:val="00400096"/>
    <w:rsid w:val="00400B5B"/>
    <w:rsid w:val="00401AE0"/>
    <w:rsid w:val="00405826"/>
    <w:rsid w:val="00405A00"/>
    <w:rsid w:val="00405C5C"/>
    <w:rsid w:val="00412F34"/>
    <w:rsid w:val="004173D1"/>
    <w:rsid w:val="00420870"/>
    <w:rsid w:val="0042669D"/>
    <w:rsid w:val="00432D0C"/>
    <w:rsid w:val="00433FBF"/>
    <w:rsid w:val="00435794"/>
    <w:rsid w:val="0043791B"/>
    <w:rsid w:val="00441483"/>
    <w:rsid w:val="00441BCB"/>
    <w:rsid w:val="0044569D"/>
    <w:rsid w:val="00445D3D"/>
    <w:rsid w:val="0044693B"/>
    <w:rsid w:val="0045176A"/>
    <w:rsid w:val="00456332"/>
    <w:rsid w:val="00461826"/>
    <w:rsid w:val="0046625A"/>
    <w:rsid w:val="00473309"/>
    <w:rsid w:val="00474C2E"/>
    <w:rsid w:val="004800F9"/>
    <w:rsid w:val="004825CE"/>
    <w:rsid w:val="00482EE9"/>
    <w:rsid w:val="00487420"/>
    <w:rsid w:val="00487991"/>
    <w:rsid w:val="00490460"/>
    <w:rsid w:val="0049134A"/>
    <w:rsid w:val="00493DA5"/>
    <w:rsid w:val="00494A91"/>
    <w:rsid w:val="00494CED"/>
    <w:rsid w:val="00496382"/>
    <w:rsid w:val="004A21B3"/>
    <w:rsid w:val="004A398E"/>
    <w:rsid w:val="004A3C46"/>
    <w:rsid w:val="004A58CB"/>
    <w:rsid w:val="004B1795"/>
    <w:rsid w:val="004B56DD"/>
    <w:rsid w:val="004B7A15"/>
    <w:rsid w:val="004C020F"/>
    <w:rsid w:val="004C11CC"/>
    <w:rsid w:val="004C178E"/>
    <w:rsid w:val="004C1AFD"/>
    <w:rsid w:val="004C3F74"/>
    <w:rsid w:val="004C3FA6"/>
    <w:rsid w:val="004C558B"/>
    <w:rsid w:val="004D1230"/>
    <w:rsid w:val="004D407E"/>
    <w:rsid w:val="004D5951"/>
    <w:rsid w:val="004D7DC1"/>
    <w:rsid w:val="004E0745"/>
    <w:rsid w:val="004E07A4"/>
    <w:rsid w:val="004E34B3"/>
    <w:rsid w:val="004E71AA"/>
    <w:rsid w:val="004E7693"/>
    <w:rsid w:val="004F1F88"/>
    <w:rsid w:val="004F21D9"/>
    <w:rsid w:val="004F2D71"/>
    <w:rsid w:val="004F5F1B"/>
    <w:rsid w:val="00500E03"/>
    <w:rsid w:val="00501B8A"/>
    <w:rsid w:val="00502374"/>
    <w:rsid w:val="00502668"/>
    <w:rsid w:val="00502F52"/>
    <w:rsid w:val="0050368A"/>
    <w:rsid w:val="00504CED"/>
    <w:rsid w:val="005060A1"/>
    <w:rsid w:val="00506495"/>
    <w:rsid w:val="00506C36"/>
    <w:rsid w:val="005072C3"/>
    <w:rsid w:val="00516072"/>
    <w:rsid w:val="005200E9"/>
    <w:rsid w:val="00522ECE"/>
    <w:rsid w:val="00524C73"/>
    <w:rsid w:val="00525E5B"/>
    <w:rsid w:val="0053089F"/>
    <w:rsid w:val="0053320A"/>
    <w:rsid w:val="005332EC"/>
    <w:rsid w:val="00534418"/>
    <w:rsid w:val="0053509E"/>
    <w:rsid w:val="005353AB"/>
    <w:rsid w:val="005360CD"/>
    <w:rsid w:val="00536D7E"/>
    <w:rsid w:val="005428B6"/>
    <w:rsid w:val="005444C5"/>
    <w:rsid w:val="00544B13"/>
    <w:rsid w:val="005503B6"/>
    <w:rsid w:val="00552B8D"/>
    <w:rsid w:val="00555FBC"/>
    <w:rsid w:val="005560BC"/>
    <w:rsid w:val="00556A63"/>
    <w:rsid w:val="005573BE"/>
    <w:rsid w:val="005617C4"/>
    <w:rsid w:val="0056798B"/>
    <w:rsid w:val="005710B3"/>
    <w:rsid w:val="00572700"/>
    <w:rsid w:val="00572F4A"/>
    <w:rsid w:val="005755A2"/>
    <w:rsid w:val="00577A40"/>
    <w:rsid w:val="00580468"/>
    <w:rsid w:val="00581688"/>
    <w:rsid w:val="00582231"/>
    <w:rsid w:val="00585B85"/>
    <w:rsid w:val="0058603B"/>
    <w:rsid w:val="00591295"/>
    <w:rsid w:val="00591673"/>
    <w:rsid w:val="0059431B"/>
    <w:rsid w:val="00594424"/>
    <w:rsid w:val="005963D2"/>
    <w:rsid w:val="005964EE"/>
    <w:rsid w:val="00596C48"/>
    <w:rsid w:val="005A25CF"/>
    <w:rsid w:val="005A39CC"/>
    <w:rsid w:val="005A3AA9"/>
    <w:rsid w:val="005B0B1B"/>
    <w:rsid w:val="005B1696"/>
    <w:rsid w:val="005B4730"/>
    <w:rsid w:val="005B543C"/>
    <w:rsid w:val="005C20CE"/>
    <w:rsid w:val="005C2A7E"/>
    <w:rsid w:val="005D3067"/>
    <w:rsid w:val="005D3153"/>
    <w:rsid w:val="005E04D7"/>
    <w:rsid w:val="005E05D7"/>
    <w:rsid w:val="005E0AC0"/>
    <w:rsid w:val="005E33D0"/>
    <w:rsid w:val="005E41E7"/>
    <w:rsid w:val="005E450F"/>
    <w:rsid w:val="005F091B"/>
    <w:rsid w:val="005F0F76"/>
    <w:rsid w:val="005F18BF"/>
    <w:rsid w:val="005F73A0"/>
    <w:rsid w:val="006019BC"/>
    <w:rsid w:val="00603264"/>
    <w:rsid w:val="00603DBA"/>
    <w:rsid w:val="0060457D"/>
    <w:rsid w:val="00607965"/>
    <w:rsid w:val="00610662"/>
    <w:rsid w:val="0062298A"/>
    <w:rsid w:val="00623C36"/>
    <w:rsid w:val="006261A9"/>
    <w:rsid w:val="00626514"/>
    <w:rsid w:val="00626589"/>
    <w:rsid w:val="00630CE4"/>
    <w:rsid w:val="00630D49"/>
    <w:rsid w:val="00632925"/>
    <w:rsid w:val="006339A0"/>
    <w:rsid w:val="00634A18"/>
    <w:rsid w:val="00636949"/>
    <w:rsid w:val="00637A1D"/>
    <w:rsid w:val="006413A8"/>
    <w:rsid w:val="00642864"/>
    <w:rsid w:val="00642E56"/>
    <w:rsid w:val="006449EE"/>
    <w:rsid w:val="006459D0"/>
    <w:rsid w:val="00651E00"/>
    <w:rsid w:val="006546F9"/>
    <w:rsid w:val="006578B3"/>
    <w:rsid w:val="006579C4"/>
    <w:rsid w:val="00661317"/>
    <w:rsid w:val="00665FF3"/>
    <w:rsid w:val="00674572"/>
    <w:rsid w:val="00675957"/>
    <w:rsid w:val="0067698D"/>
    <w:rsid w:val="0068685D"/>
    <w:rsid w:val="00686D0A"/>
    <w:rsid w:val="00687763"/>
    <w:rsid w:val="00690424"/>
    <w:rsid w:val="00692B0D"/>
    <w:rsid w:val="00693E0E"/>
    <w:rsid w:val="006A1AE3"/>
    <w:rsid w:val="006A50D0"/>
    <w:rsid w:val="006A525C"/>
    <w:rsid w:val="006A724C"/>
    <w:rsid w:val="006A76CE"/>
    <w:rsid w:val="006B2E0A"/>
    <w:rsid w:val="006B45A4"/>
    <w:rsid w:val="006B6F57"/>
    <w:rsid w:val="006B786A"/>
    <w:rsid w:val="006C01A3"/>
    <w:rsid w:val="006C184E"/>
    <w:rsid w:val="006C2E4A"/>
    <w:rsid w:val="006C30E1"/>
    <w:rsid w:val="006C45C9"/>
    <w:rsid w:val="006C4607"/>
    <w:rsid w:val="006C50ED"/>
    <w:rsid w:val="006C6A4C"/>
    <w:rsid w:val="006C7264"/>
    <w:rsid w:val="006D25BC"/>
    <w:rsid w:val="006D3E87"/>
    <w:rsid w:val="006D48F1"/>
    <w:rsid w:val="006D6294"/>
    <w:rsid w:val="006E1C06"/>
    <w:rsid w:val="006E6C20"/>
    <w:rsid w:val="006F1D89"/>
    <w:rsid w:val="006F45BE"/>
    <w:rsid w:val="006F4C85"/>
    <w:rsid w:val="006F5B5E"/>
    <w:rsid w:val="006F719C"/>
    <w:rsid w:val="007004FC"/>
    <w:rsid w:val="00704014"/>
    <w:rsid w:val="007044FC"/>
    <w:rsid w:val="00706670"/>
    <w:rsid w:val="00711E91"/>
    <w:rsid w:val="00711F59"/>
    <w:rsid w:val="007131AC"/>
    <w:rsid w:val="0071442E"/>
    <w:rsid w:val="00714B15"/>
    <w:rsid w:val="00714DB1"/>
    <w:rsid w:val="00715636"/>
    <w:rsid w:val="0072194E"/>
    <w:rsid w:val="007224DA"/>
    <w:rsid w:val="007232DD"/>
    <w:rsid w:val="007233D5"/>
    <w:rsid w:val="0072417C"/>
    <w:rsid w:val="007245D2"/>
    <w:rsid w:val="00726C37"/>
    <w:rsid w:val="0072786E"/>
    <w:rsid w:val="00734450"/>
    <w:rsid w:val="00735308"/>
    <w:rsid w:val="0073531D"/>
    <w:rsid w:val="00741BAF"/>
    <w:rsid w:val="0074266B"/>
    <w:rsid w:val="007426E1"/>
    <w:rsid w:val="00745F67"/>
    <w:rsid w:val="00746803"/>
    <w:rsid w:val="00747BCF"/>
    <w:rsid w:val="0075039E"/>
    <w:rsid w:val="00752D9D"/>
    <w:rsid w:val="00754784"/>
    <w:rsid w:val="00757C6E"/>
    <w:rsid w:val="00762BDA"/>
    <w:rsid w:val="00763E3A"/>
    <w:rsid w:val="00770788"/>
    <w:rsid w:val="007730E6"/>
    <w:rsid w:val="007805FD"/>
    <w:rsid w:val="00784422"/>
    <w:rsid w:val="007903BB"/>
    <w:rsid w:val="00792E99"/>
    <w:rsid w:val="0079581F"/>
    <w:rsid w:val="007A452E"/>
    <w:rsid w:val="007A6594"/>
    <w:rsid w:val="007B04AD"/>
    <w:rsid w:val="007B3B54"/>
    <w:rsid w:val="007B3FA0"/>
    <w:rsid w:val="007B5830"/>
    <w:rsid w:val="007C0DDA"/>
    <w:rsid w:val="007C0F2C"/>
    <w:rsid w:val="007C184A"/>
    <w:rsid w:val="007C1F36"/>
    <w:rsid w:val="007C2A91"/>
    <w:rsid w:val="007C2BCC"/>
    <w:rsid w:val="007C4EF0"/>
    <w:rsid w:val="007C5F61"/>
    <w:rsid w:val="007D099D"/>
    <w:rsid w:val="007D4154"/>
    <w:rsid w:val="007D764B"/>
    <w:rsid w:val="007E17FC"/>
    <w:rsid w:val="007E1FE7"/>
    <w:rsid w:val="007E2664"/>
    <w:rsid w:val="007E3ABF"/>
    <w:rsid w:val="007E3DE8"/>
    <w:rsid w:val="007E48C8"/>
    <w:rsid w:val="007E5BFA"/>
    <w:rsid w:val="007E6689"/>
    <w:rsid w:val="007E714B"/>
    <w:rsid w:val="007E731C"/>
    <w:rsid w:val="007F0A03"/>
    <w:rsid w:val="007F27B6"/>
    <w:rsid w:val="007F52A7"/>
    <w:rsid w:val="007F6FE0"/>
    <w:rsid w:val="00800B5E"/>
    <w:rsid w:val="0080385C"/>
    <w:rsid w:val="00805A0D"/>
    <w:rsid w:val="00810040"/>
    <w:rsid w:val="0081051A"/>
    <w:rsid w:val="00810629"/>
    <w:rsid w:val="00811001"/>
    <w:rsid w:val="00815684"/>
    <w:rsid w:val="0082023A"/>
    <w:rsid w:val="00821A7A"/>
    <w:rsid w:val="00823446"/>
    <w:rsid w:val="00823AA7"/>
    <w:rsid w:val="008253F8"/>
    <w:rsid w:val="0082600F"/>
    <w:rsid w:val="008311E2"/>
    <w:rsid w:val="008325E4"/>
    <w:rsid w:val="00832A2B"/>
    <w:rsid w:val="00832F98"/>
    <w:rsid w:val="00834AD7"/>
    <w:rsid w:val="00835F80"/>
    <w:rsid w:val="008409C1"/>
    <w:rsid w:val="008446A6"/>
    <w:rsid w:val="00844D59"/>
    <w:rsid w:val="00845811"/>
    <w:rsid w:val="00846994"/>
    <w:rsid w:val="00847690"/>
    <w:rsid w:val="00847CCE"/>
    <w:rsid w:val="00850451"/>
    <w:rsid w:val="00852042"/>
    <w:rsid w:val="008534C9"/>
    <w:rsid w:val="0085599D"/>
    <w:rsid w:val="00855CBA"/>
    <w:rsid w:val="00860D3E"/>
    <w:rsid w:val="00863CD9"/>
    <w:rsid w:val="00866544"/>
    <w:rsid w:val="00866A16"/>
    <w:rsid w:val="00871347"/>
    <w:rsid w:val="00871F6A"/>
    <w:rsid w:val="00872EB1"/>
    <w:rsid w:val="0087510C"/>
    <w:rsid w:val="00876A7C"/>
    <w:rsid w:val="00877C24"/>
    <w:rsid w:val="00880E7B"/>
    <w:rsid w:val="008834B7"/>
    <w:rsid w:val="0088475F"/>
    <w:rsid w:val="00884DA5"/>
    <w:rsid w:val="00885176"/>
    <w:rsid w:val="008864FE"/>
    <w:rsid w:val="00886BD7"/>
    <w:rsid w:val="00887588"/>
    <w:rsid w:val="008903B1"/>
    <w:rsid w:val="0089043B"/>
    <w:rsid w:val="00890FA2"/>
    <w:rsid w:val="008910B0"/>
    <w:rsid w:val="00892BA5"/>
    <w:rsid w:val="00893C72"/>
    <w:rsid w:val="0089597F"/>
    <w:rsid w:val="008968D2"/>
    <w:rsid w:val="00896BF1"/>
    <w:rsid w:val="0089738E"/>
    <w:rsid w:val="008A1B3B"/>
    <w:rsid w:val="008A28DC"/>
    <w:rsid w:val="008A3F16"/>
    <w:rsid w:val="008A62CB"/>
    <w:rsid w:val="008B5FDB"/>
    <w:rsid w:val="008C0248"/>
    <w:rsid w:val="008C1FBD"/>
    <w:rsid w:val="008C4DC1"/>
    <w:rsid w:val="008C50F4"/>
    <w:rsid w:val="008C5649"/>
    <w:rsid w:val="008C6640"/>
    <w:rsid w:val="008D4013"/>
    <w:rsid w:val="008D4898"/>
    <w:rsid w:val="008E0FFB"/>
    <w:rsid w:val="008E44A2"/>
    <w:rsid w:val="008E686C"/>
    <w:rsid w:val="008E697D"/>
    <w:rsid w:val="008E7F00"/>
    <w:rsid w:val="008F0031"/>
    <w:rsid w:val="008F2DB1"/>
    <w:rsid w:val="008F7D8F"/>
    <w:rsid w:val="009020FA"/>
    <w:rsid w:val="00903263"/>
    <w:rsid w:val="009040BE"/>
    <w:rsid w:val="00906A21"/>
    <w:rsid w:val="009079C3"/>
    <w:rsid w:val="00910462"/>
    <w:rsid w:val="009106F6"/>
    <w:rsid w:val="00911B15"/>
    <w:rsid w:val="00913EA9"/>
    <w:rsid w:val="00915AB1"/>
    <w:rsid w:val="009160CD"/>
    <w:rsid w:val="009174DB"/>
    <w:rsid w:val="00917532"/>
    <w:rsid w:val="00922135"/>
    <w:rsid w:val="009234EE"/>
    <w:rsid w:val="009235BA"/>
    <w:rsid w:val="00924023"/>
    <w:rsid w:val="00924733"/>
    <w:rsid w:val="00924CE2"/>
    <w:rsid w:val="00925B9F"/>
    <w:rsid w:val="009300A7"/>
    <w:rsid w:val="00931AED"/>
    <w:rsid w:val="00932623"/>
    <w:rsid w:val="009330D3"/>
    <w:rsid w:val="00934428"/>
    <w:rsid w:val="009355E9"/>
    <w:rsid w:val="0093693A"/>
    <w:rsid w:val="00944D37"/>
    <w:rsid w:val="009476A3"/>
    <w:rsid w:val="00947A5F"/>
    <w:rsid w:val="0095334F"/>
    <w:rsid w:val="009543DE"/>
    <w:rsid w:val="00960B81"/>
    <w:rsid w:val="00965897"/>
    <w:rsid w:val="0096765C"/>
    <w:rsid w:val="00967CF1"/>
    <w:rsid w:val="009727E4"/>
    <w:rsid w:val="009746A2"/>
    <w:rsid w:val="0098054C"/>
    <w:rsid w:val="00981E33"/>
    <w:rsid w:val="009827EC"/>
    <w:rsid w:val="009829D8"/>
    <w:rsid w:val="00991D3F"/>
    <w:rsid w:val="00992135"/>
    <w:rsid w:val="00992401"/>
    <w:rsid w:val="009934C5"/>
    <w:rsid w:val="00993D37"/>
    <w:rsid w:val="00994C0F"/>
    <w:rsid w:val="00994ECE"/>
    <w:rsid w:val="009A7043"/>
    <w:rsid w:val="009B22D7"/>
    <w:rsid w:val="009B5E5A"/>
    <w:rsid w:val="009B6D76"/>
    <w:rsid w:val="009B70BD"/>
    <w:rsid w:val="009B72ED"/>
    <w:rsid w:val="009C0B6A"/>
    <w:rsid w:val="009C0FE2"/>
    <w:rsid w:val="009C27BF"/>
    <w:rsid w:val="009C4F0F"/>
    <w:rsid w:val="009C6DEB"/>
    <w:rsid w:val="009C6FC9"/>
    <w:rsid w:val="009C73F6"/>
    <w:rsid w:val="009D54D8"/>
    <w:rsid w:val="009D5726"/>
    <w:rsid w:val="009D6504"/>
    <w:rsid w:val="009D6C3F"/>
    <w:rsid w:val="009E12D7"/>
    <w:rsid w:val="009E2406"/>
    <w:rsid w:val="009E2432"/>
    <w:rsid w:val="009E661A"/>
    <w:rsid w:val="009F34A7"/>
    <w:rsid w:val="009F35F4"/>
    <w:rsid w:val="009F6582"/>
    <w:rsid w:val="00A01143"/>
    <w:rsid w:val="00A03760"/>
    <w:rsid w:val="00A04697"/>
    <w:rsid w:val="00A06781"/>
    <w:rsid w:val="00A074C3"/>
    <w:rsid w:val="00A074FB"/>
    <w:rsid w:val="00A07C66"/>
    <w:rsid w:val="00A11C13"/>
    <w:rsid w:val="00A13C6A"/>
    <w:rsid w:val="00A14BD8"/>
    <w:rsid w:val="00A1509C"/>
    <w:rsid w:val="00A17E86"/>
    <w:rsid w:val="00A22AB5"/>
    <w:rsid w:val="00A23409"/>
    <w:rsid w:val="00A2443C"/>
    <w:rsid w:val="00A24665"/>
    <w:rsid w:val="00A249B9"/>
    <w:rsid w:val="00A27DDB"/>
    <w:rsid w:val="00A3305A"/>
    <w:rsid w:val="00A34260"/>
    <w:rsid w:val="00A402DC"/>
    <w:rsid w:val="00A404D3"/>
    <w:rsid w:val="00A40C67"/>
    <w:rsid w:val="00A44F28"/>
    <w:rsid w:val="00A46AFA"/>
    <w:rsid w:val="00A46C8C"/>
    <w:rsid w:val="00A52923"/>
    <w:rsid w:val="00A54187"/>
    <w:rsid w:val="00A549B0"/>
    <w:rsid w:val="00A57367"/>
    <w:rsid w:val="00A70B0B"/>
    <w:rsid w:val="00A70CFD"/>
    <w:rsid w:val="00A71E5F"/>
    <w:rsid w:val="00A7271D"/>
    <w:rsid w:val="00A72A0B"/>
    <w:rsid w:val="00A81E42"/>
    <w:rsid w:val="00A820D9"/>
    <w:rsid w:val="00A82A7A"/>
    <w:rsid w:val="00A864FE"/>
    <w:rsid w:val="00A86F41"/>
    <w:rsid w:val="00A87D04"/>
    <w:rsid w:val="00A91824"/>
    <w:rsid w:val="00A950C5"/>
    <w:rsid w:val="00A95A3E"/>
    <w:rsid w:val="00A97B17"/>
    <w:rsid w:val="00AA1125"/>
    <w:rsid w:val="00AA1D25"/>
    <w:rsid w:val="00AA3991"/>
    <w:rsid w:val="00AA5A69"/>
    <w:rsid w:val="00AB2B1A"/>
    <w:rsid w:val="00AB2C9C"/>
    <w:rsid w:val="00AB397F"/>
    <w:rsid w:val="00AB5472"/>
    <w:rsid w:val="00AB5832"/>
    <w:rsid w:val="00AB59AE"/>
    <w:rsid w:val="00AC4804"/>
    <w:rsid w:val="00AC51F2"/>
    <w:rsid w:val="00AD2165"/>
    <w:rsid w:val="00AD3149"/>
    <w:rsid w:val="00AD3269"/>
    <w:rsid w:val="00AE191C"/>
    <w:rsid w:val="00AE2638"/>
    <w:rsid w:val="00AE29B2"/>
    <w:rsid w:val="00AE5066"/>
    <w:rsid w:val="00AE5E24"/>
    <w:rsid w:val="00AE61B7"/>
    <w:rsid w:val="00AE6CBA"/>
    <w:rsid w:val="00AE79AD"/>
    <w:rsid w:val="00AF0383"/>
    <w:rsid w:val="00AF0A26"/>
    <w:rsid w:val="00AF35E4"/>
    <w:rsid w:val="00AF420C"/>
    <w:rsid w:val="00AF5CDE"/>
    <w:rsid w:val="00AF6AB8"/>
    <w:rsid w:val="00B015C8"/>
    <w:rsid w:val="00B023DD"/>
    <w:rsid w:val="00B11A57"/>
    <w:rsid w:val="00B1682D"/>
    <w:rsid w:val="00B16BA0"/>
    <w:rsid w:val="00B20D97"/>
    <w:rsid w:val="00B211C3"/>
    <w:rsid w:val="00B25597"/>
    <w:rsid w:val="00B267B9"/>
    <w:rsid w:val="00B324CE"/>
    <w:rsid w:val="00B33E09"/>
    <w:rsid w:val="00B37744"/>
    <w:rsid w:val="00B378BF"/>
    <w:rsid w:val="00B37B94"/>
    <w:rsid w:val="00B42F1C"/>
    <w:rsid w:val="00B472B0"/>
    <w:rsid w:val="00B50708"/>
    <w:rsid w:val="00B50C68"/>
    <w:rsid w:val="00B51293"/>
    <w:rsid w:val="00B52B1E"/>
    <w:rsid w:val="00B55481"/>
    <w:rsid w:val="00B55881"/>
    <w:rsid w:val="00B56C32"/>
    <w:rsid w:val="00B57ACF"/>
    <w:rsid w:val="00B6000E"/>
    <w:rsid w:val="00B60CA9"/>
    <w:rsid w:val="00B60EAB"/>
    <w:rsid w:val="00B61F9E"/>
    <w:rsid w:val="00B6297C"/>
    <w:rsid w:val="00B64BB1"/>
    <w:rsid w:val="00B662A0"/>
    <w:rsid w:val="00B73166"/>
    <w:rsid w:val="00B754F2"/>
    <w:rsid w:val="00B82E1E"/>
    <w:rsid w:val="00B8426C"/>
    <w:rsid w:val="00B853F4"/>
    <w:rsid w:val="00B905FB"/>
    <w:rsid w:val="00B91B8D"/>
    <w:rsid w:val="00B93956"/>
    <w:rsid w:val="00B94E90"/>
    <w:rsid w:val="00BA51C2"/>
    <w:rsid w:val="00BA5E92"/>
    <w:rsid w:val="00BB0A82"/>
    <w:rsid w:val="00BB3C80"/>
    <w:rsid w:val="00BB7C94"/>
    <w:rsid w:val="00BC0A9D"/>
    <w:rsid w:val="00BC11C4"/>
    <w:rsid w:val="00BC3F42"/>
    <w:rsid w:val="00BC58B9"/>
    <w:rsid w:val="00BD08EE"/>
    <w:rsid w:val="00BD49A9"/>
    <w:rsid w:val="00BD50E2"/>
    <w:rsid w:val="00BD6AF5"/>
    <w:rsid w:val="00BD7A0C"/>
    <w:rsid w:val="00BE0C0A"/>
    <w:rsid w:val="00BE1AEC"/>
    <w:rsid w:val="00BE1DD6"/>
    <w:rsid w:val="00BE7844"/>
    <w:rsid w:val="00BF3B80"/>
    <w:rsid w:val="00BF40ED"/>
    <w:rsid w:val="00BF4C87"/>
    <w:rsid w:val="00BF5BC2"/>
    <w:rsid w:val="00C06AFD"/>
    <w:rsid w:val="00C10F92"/>
    <w:rsid w:val="00C1133D"/>
    <w:rsid w:val="00C12181"/>
    <w:rsid w:val="00C1786E"/>
    <w:rsid w:val="00C1789F"/>
    <w:rsid w:val="00C2597E"/>
    <w:rsid w:val="00C27A08"/>
    <w:rsid w:val="00C30C8B"/>
    <w:rsid w:val="00C31312"/>
    <w:rsid w:val="00C31E36"/>
    <w:rsid w:val="00C31F04"/>
    <w:rsid w:val="00C3202D"/>
    <w:rsid w:val="00C323E6"/>
    <w:rsid w:val="00C326C6"/>
    <w:rsid w:val="00C35295"/>
    <w:rsid w:val="00C3571C"/>
    <w:rsid w:val="00C36ADD"/>
    <w:rsid w:val="00C36E74"/>
    <w:rsid w:val="00C40449"/>
    <w:rsid w:val="00C40595"/>
    <w:rsid w:val="00C413E3"/>
    <w:rsid w:val="00C41621"/>
    <w:rsid w:val="00C449FA"/>
    <w:rsid w:val="00C44DDB"/>
    <w:rsid w:val="00C4554D"/>
    <w:rsid w:val="00C455B3"/>
    <w:rsid w:val="00C45EB1"/>
    <w:rsid w:val="00C46C85"/>
    <w:rsid w:val="00C51A92"/>
    <w:rsid w:val="00C5384F"/>
    <w:rsid w:val="00C542F6"/>
    <w:rsid w:val="00C5679A"/>
    <w:rsid w:val="00C56964"/>
    <w:rsid w:val="00C631BE"/>
    <w:rsid w:val="00C656D5"/>
    <w:rsid w:val="00C66055"/>
    <w:rsid w:val="00C67103"/>
    <w:rsid w:val="00C71BB9"/>
    <w:rsid w:val="00C72F84"/>
    <w:rsid w:val="00C8026A"/>
    <w:rsid w:val="00C818C7"/>
    <w:rsid w:val="00C81E19"/>
    <w:rsid w:val="00C83055"/>
    <w:rsid w:val="00C830D8"/>
    <w:rsid w:val="00C8405C"/>
    <w:rsid w:val="00C85F6D"/>
    <w:rsid w:val="00C90425"/>
    <w:rsid w:val="00C915CE"/>
    <w:rsid w:val="00C92742"/>
    <w:rsid w:val="00C94C28"/>
    <w:rsid w:val="00C95B87"/>
    <w:rsid w:val="00C97D42"/>
    <w:rsid w:val="00CA085A"/>
    <w:rsid w:val="00CA4493"/>
    <w:rsid w:val="00CA5633"/>
    <w:rsid w:val="00CB0247"/>
    <w:rsid w:val="00CB3224"/>
    <w:rsid w:val="00CB3440"/>
    <w:rsid w:val="00CB3801"/>
    <w:rsid w:val="00CB6A66"/>
    <w:rsid w:val="00CB7D36"/>
    <w:rsid w:val="00CC1692"/>
    <w:rsid w:val="00CC2B48"/>
    <w:rsid w:val="00CD00D4"/>
    <w:rsid w:val="00CD138B"/>
    <w:rsid w:val="00CD3B50"/>
    <w:rsid w:val="00CD3E31"/>
    <w:rsid w:val="00CD502B"/>
    <w:rsid w:val="00CD70BB"/>
    <w:rsid w:val="00CD74A3"/>
    <w:rsid w:val="00CE0527"/>
    <w:rsid w:val="00CE4072"/>
    <w:rsid w:val="00CE515C"/>
    <w:rsid w:val="00CE5B23"/>
    <w:rsid w:val="00CE7874"/>
    <w:rsid w:val="00CF1EB8"/>
    <w:rsid w:val="00CF29CA"/>
    <w:rsid w:val="00CF4104"/>
    <w:rsid w:val="00CF426C"/>
    <w:rsid w:val="00CF70AD"/>
    <w:rsid w:val="00CF7729"/>
    <w:rsid w:val="00D00059"/>
    <w:rsid w:val="00D00ACC"/>
    <w:rsid w:val="00D01D1D"/>
    <w:rsid w:val="00D022C7"/>
    <w:rsid w:val="00D05060"/>
    <w:rsid w:val="00D10503"/>
    <w:rsid w:val="00D107FA"/>
    <w:rsid w:val="00D12275"/>
    <w:rsid w:val="00D12766"/>
    <w:rsid w:val="00D15B34"/>
    <w:rsid w:val="00D20AEC"/>
    <w:rsid w:val="00D20FF4"/>
    <w:rsid w:val="00D222F7"/>
    <w:rsid w:val="00D2348F"/>
    <w:rsid w:val="00D23F22"/>
    <w:rsid w:val="00D2471B"/>
    <w:rsid w:val="00D24D2C"/>
    <w:rsid w:val="00D257B4"/>
    <w:rsid w:val="00D26360"/>
    <w:rsid w:val="00D27E3C"/>
    <w:rsid w:val="00D3452E"/>
    <w:rsid w:val="00D35881"/>
    <w:rsid w:val="00D40FC4"/>
    <w:rsid w:val="00D434F6"/>
    <w:rsid w:val="00D5365E"/>
    <w:rsid w:val="00D537AC"/>
    <w:rsid w:val="00D539C1"/>
    <w:rsid w:val="00D555A1"/>
    <w:rsid w:val="00D55709"/>
    <w:rsid w:val="00D6203D"/>
    <w:rsid w:val="00D672F1"/>
    <w:rsid w:val="00D67F52"/>
    <w:rsid w:val="00D70A4C"/>
    <w:rsid w:val="00D73CED"/>
    <w:rsid w:val="00D746A6"/>
    <w:rsid w:val="00D77226"/>
    <w:rsid w:val="00D87EB8"/>
    <w:rsid w:val="00D9079E"/>
    <w:rsid w:val="00D95442"/>
    <w:rsid w:val="00D97A51"/>
    <w:rsid w:val="00DA4443"/>
    <w:rsid w:val="00DA7DA5"/>
    <w:rsid w:val="00DB073B"/>
    <w:rsid w:val="00DB0835"/>
    <w:rsid w:val="00DB78F0"/>
    <w:rsid w:val="00DC0CEA"/>
    <w:rsid w:val="00DC0E5A"/>
    <w:rsid w:val="00DC225B"/>
    <w:rsid w:val="00DC273F"/>
    <w:rsid w:val="00DC2E43"/>
    <w:rsid w:val="00DC4175"/>
    <w:rsid w:val="00DC4217"/>
    <w:rsid w:val="00DC56D3"/>
    <w:rsid w:val="00DD095C"/>
    <w:rsid w:val="00DD1020"/>
    <w:rsid w:val="00DD1330"/>
    <w:rsid w:val="00DD2BC6"/>
    <w:rsid w:val="00DD4C44"/>
    <w:rsid w:val="00DD6A3A"/>
    <w:rsid w:val="00DE030B"/>
    <w:rsid w:val="00DE0B83"/>
    <w:rsid w:val="00DE1A81"/>
    <w:rsid w:val="00DE1AB9"/>
    <w:rsid w:val="00DE1C13"/>
    <w:rsid w:val="00DE1F8C"/>
    <w:rsid w:val="00DE4E10"/>
    <w:rsid w:val="00DE4F51"/>
    <w:rsid w:val="00DF3219"/>
    <w:rsid w:val="00DF3F15"/>
    <w:rsid w:val="00DF494A"/>
    <w:rsid w:val="00DF554B"/>
    <w:rsid w:val="00E02ABF"/>
    <w:rsid w:val="00E13CBB"/>
    <w:rsid w:val="00E14995"/>
    <w:rsid w:val="00E16DB7"/>
    <w:rsid w:val="00E179CD"/>
    <w:rsid w:val="00E20788"/>
    <w:rsid w:val="00E20EA1"/>
    <w:rsid w:val="00E23E8D"/>
    <w:rsid w:val="00E2709E"/>
    <w:rsid w:val="00E32715"/>
    <w:rsid w:val="00E37F98"/>
    <w:rsid w:val="00E43DB1"/>
    <w:rsid w:val="00E46559"/>
    <w:rsid w:val="00E46DD0"/>
    <w:rsid w:val="00E478B3"/>
    <w:rsid w:val="00E54337"/>
    <w:rsid w:val="00E60320"/>
    <w:rsid w:val="00E637E9"/>
    <w:rsid w:val="00E6670C"/>
    <w:rsid w:val="00E708B8"/>
    <w:rsid w:val="00E71A41"/>
    <w:rsid w:val="00E72A35"/>
    <w:rsid w:val="00E730FF"/>
    <w:rsid w:val="00E776E8"/>
    <w:rsid w:val="00E91B22"/>
    <w:rsid w:val="00E92C1F"/>
    <w:rsid w:val="00E95D4B"/>
    <w:rsid w:val="00E97931"/>
    <w:rsid w:val="00EA04B9"/>
    <w:rsid w:val="00EB0F61"/>
    <w:rsid w:val="00EB199F"/>
    <w:rsid w:val="00EB36AB"/>
    <w:rsid w:val="00EB6B7D"/>
    <w:rsid w:val="00EB728C"/>
    <w:rsid w:val="00EC23F7"/>
    <w:rsid w:val="00EC2B83"/>
    <w:rsid w:val="00EC4BD8"/>
    <w:rsid w:val="00EC63EB"/>
    <w:rsid w:val="00ED11AC"/>
    <w:rsid w:val="00ED152A"/>
    <w:rsid w:val="00ED19D1"/>
    <w:rsid w:val="00ED412F"/>
    <w:rsid w:val="00ED7A9F"/>
    <w:rsid w:val="00EE4A7D"/>
    <w:rsid w:val="00EF36B2"/>
    <w:rsid w:val="00EF4614"/>
    <w:rsid w:val="00F01A06"/>
    <w:rsid w:val="00F02585"/>
    <w:rsid w:val="00F0502B"/>
    <w:rsid w:val="00F07351"/>
    <w:rsid w:val="00F1141C"/>
    <w:rsid w:val="00F117AC"/>
    <w:rsid w:val="00F12371"/>
    <w:rsid w:val="00F1246B"/>
    <w:rsid w:val="00F14561"/>
    <w:rsid w:val="00F14F79"/>
    <w:rsid w:val="00F16BFD"/>
    <w:rsid w:val="00F201EC"/>
    <w:rsid w:val="00F208A9"/>
    <w:rsid w:val="00F255CB"/>
    <w:rsid w:val="00F26061"/>
    <w:rsid w:val="00F2667F"/>
    <w:rsid w:val="00F2686B"/>
    <w:rsid w:val="00F307C5"/>
    <w:rsid w:val="00F3345C"/>
    <w:rsid w:val="00F36C90"/>
    <w:rsid w:val="00F41D75"/>
    <w:rsid w:val="00F41DDD"/>
    <w:rsid w:val="00F41E53"/>
    <w:rsid w:val="00F42A05"/>
    <w:rsid w:val="00F442FE"/>
    <w:rsid w:val="00F5139D"/>
    <w:rsid w:val="00F52EDF"/>
    <w:rsid w:val="00F57A73"/>
    <w:rsid w:val="00F57E8C"/>
    <w:rsid w:val="00F61415"/>
    <w:rsid w:val="00F61CB4"/>
    <w:rsid w:val="00F63DAC"/>
    <w:rsid w:val="00F71B37"/>
    <w:rsid w:val="00F7253C"/>
    <w:rsid w:val="00F7454F"/>
    <w:rsid w:val="00F77988"/>
    <w:rsid w:val="00F77F48"/>
    <w:rsid w:val="00F81C07"/>
    <w:rsid w:val="00F83477"/>
    <w:rsid w:val="00F91EF0"/>
    <w:rsid w:val="00F93AC2"/>
    <w:rsid w:val="00F967FE"/>
    <w:rsid w:val="00F971B7"/>
    <w:rsid w:val="00FA00A4"/>
    <w:rsid w:val="00FA72FF"/>
    <w:rsid w:val="00FB30F1"/>
    <w:rsid w:val="00FB32FE"/>
    <w:rsid w:val="00FB53E7"/>
    <w:rsid w:val="00FB55EB"/>
    <w:rsid w:val="00FC14B0"/>
    <w:rsid w:val="00FD2A8A"/>
    <w:rsid w:val="00FD704D"/>
    <w:rsid w:val="00FE0666"/>
    <w:rsid w:val="00FE3770"/>
    <w:rsid w:val="00FE39F6"/>
    <w:rsid w:val="00FF4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styleId="Strong">
    <w:name w:val="Strong"/>
    <w:uiPriority w:val="22"/>
    <w:qFormat/>
    <w:rsid w:val="00FE0666"/>
    <w:rPr>
      <w:b/>
      <w:bCs/>
    </w:rPr>
  </w:style>
  <w:style w:type="paragraph" w:customStyle="1" w:styleId="naispant">
    <w:name w:val="naispant"/>
    <w:basedOn w:val="Normal"/>
    <w:rsid w:val="00FE0666"/>
    <w:pPr>
      <w:widowControl w:val="0"/>
      <w:suppressAutoHyphens/>
      <w:spacing w:before="280" w:after="280"/>
    </w:pPr>
    <w:rPr>
      <w:rFonts w:eastAsia="Lucida Sans Unicode"/>
      <w:kern w:val="1"/>
      <w:lang w:eastAsia="ar-SA"/>
    </w:rPr>
  </w:style>
  <w:style w:type="paragraph" w:styleId="HTMLPreformatted">
    <w:name w:val="HTML Preformatted"/>
    <w:basedOn w:val="Normal"/>
    <w:link w:val="HTMLPreformattedChar"/>
    <w:rsid w:val="0035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3541FB"/>
    <w:rPr>
      <w:rFonts w:ascii="Courier New" w:hAnsi="Courier New" w:cs="Courier New"/>
    </w:rPr>
  </w:style>
  <w:style w:type="paragraph" w:customStyle="1" w:styleId="tv2131">
    <w:name w:val="tv2131"/>
    <w:basedOn w:val="Normal"/>
    <w:rsid w:val="00E637E9"/>
    <w:pPr>
      <w:spacing w:before="240" w:line="360" w:lineRule="auto"/>
      <w:ind w:firstLine="300"/>
      <w:jc w:val="both"/>
    </w:pPr>
    <w:rPr>
      <w:rFonts w:ascii="Verdana" w:hAnsi="Verdana"/>
      <w:sz w:val="18"/>
      <w:szCs w:val="18"/>
    </w:rPr>
  </w:style>
  <w:style w:type="paragraph" w:customStyle="1" w:styleId="StyleRight">
    <w:name w:val="Style Right"/>
    <w:basedOn w:val="Normal"/>
    <w:rsid w:val="008311E2"/>
    <w:pPr>
      <w:spacing w:after="120"/>
      <w:ind w:firstLine="720"/>
      <w:jc w:val="right"/>
    </w:pPr>
    <w:rPr>
      <w:sz w:val="28"/>
      <w:szCs w:val="28"/>
      <w:lang w:eastAsia="en-US"/>
    </w:rPr>
  </w:style>
  <w:style w:type="paragraph" w:customStyle="1" w:styleId="Default">
    <w:name w:val="Default"/>
    <w:rsid w:val="00045246"/>
    <w:pPr>
      <w:autoSpaceDE w:val="0"/>
      <w:autoSpaceDN w:val="0"/>
      <w:adjustRightInd w:val="0"/>
    </w:pPr>
    <w:rPr>
      <w:color w:val="000000"/>
      <w:sz w:val="24"/>
      <w:szCs w:val="24"/>
    </w:rPr>
  </w:style>
  <w:style w:type="paragraph" w:styleId="BodyText">
    <w:name w:val="Body Text"/>
    <w:basedOn w:val="Normal"/>
    <w:link w:val="BodyTextChar"/>
    <w:unhideWhenUsed/>
    <w:rsid w:val="006F1D89"/>
    <w:pPr>
      <w:jc w:val="both"/>
    </w:pPr>
    <w:rPr>
      <w:szCs w:val="20"/>
    </w:rPr>
  </w:style>
  <w:style w:type="character" w:customStyle="1" w:styleId="BodyTextChar">
    <w:name w:val="Body Text Char"/>
    <w:link w:val="BodyText"/>
    <w:rsid w:val="006F1D89"/>
    <w:rPr>
      <w:sz w:val="24"/>
    </w:rPr>
  </w:style>
  <w:style w:type="paragraph" w:styleId="ListParagraph">
    <w:name w:val="List Paragraph"/>
    <w:basedOn w:val="Normal"/>
    <w:uiPriority w:val="99"/>
    <w:qFormat/>
    <w:rsid w:val="00D257B4"/>
    <w:pPr>
      <w:suppressAutoHyphens/>
      <w:spacing w:line="100" w:lineRule="atLeast"/>
      <w:ind w:left="720"/>
      <w:jc w:val="both"/>
      <w:textAlignment w:val="baseline"/>
    </w:pPr>
    <w:rPr>
      <w:rFonts w:eastAsia="SimSun"/>
      <w:sz w:val="28"/>
      <w:szCs w:val="28"/>
      <w:lang w:eastAsia="en-US"/>
    </w:rPr>
  </w:style>
  <w:style w:type="paragraph" w:styleId="NormalWeb">
    <w:name w:val="Normal (Web)"/>
    <w:basedOn w:val="Normal"/>
    <w:rsid w:val="00013761"/>
    <w:pPr>
      <w:spacing w:before="100" w:beforeAutospacing="1" w:after="100" w:afterAutospacing="1"/>
    </w:pPr>
    <w:rPr>
      <w:rFonts w:eastAsia="Calibri"/>
    </w:rPr>
  </w:style>
  <w:style w:type="paragraph" w:customStyle="1" w:styleId="nais1">
    <w:name w:val="nais1"/>
    <w:basedOn w:val="Normal"/>
    <w:uiPriority w:val="99"/>
    <w:rsid w:val="00C818C7"/>
    <w:pPr>
      <w:spacing w:before="75" w:after="75"/>
      <w:ind w:left="450" w:firstLine="375"/>
      <w:jc w:val="both"/>
    </w:pPr>
  </w:style>
</w:styles>
</file>

<file path=word/webSettings.xml><?xml version="1.0" encoding="utf-8"?>
<w:webSettings xmlns:r="http://schemas.openxmlformats.org/officeDocument/2006/relationships" xmlns:w="http://schemas.openxmlformats.org/wordprocessingml/2006/main">
  <w:divs>
    <w:div w:id="179666321">
      <w:bodyDiv w:val="1"/>
      <w:marLeft w:val="0"/>
      <w:marRight w:val="0"/>
      <w:marTop w:val="0"/>
      <w:marBottom w:val="0"/>
      <w:divBdr>
        <w:top w:val="none" w:sz="0" w:space="0" w:color="auto"/>
        <w:left w:val="none" w:sz="0" w:space="0" w:color="auto"/>
        <w:bottom w:val="none" w:sz="0" w:space="0" w:color="auto"/>
        <w:right w:val="none" w:sz="0" w:space="0" w:color="auto"/>
      </w:divBdr>
    </w:div>
    <w:div w:id="422385907">
      <w:bodyDiv w:val="1"/>
      <w:marLeft w:val="0"/>
      <w:marRight w:val="0"/>
      <w:marTop w:val="0"/>
      <w:marBottom w:val="0"/>
      <w:divBdr>
        <w:top w:val="none" w:sz="0" w:space="0" w:color="auto"/>
        <w:left w:val="none" w:sz="0" w:space="0" w:color="auto"/>
        <w:bottom w:val="none" w:sz="0" w:space="0" w:color="auto"/>
        <w:right w:val="none" w:sz="0" w:space="0" w:color="auto"/>
      </w:divBdr>
    </w:div>
    <w:div w:id="1004280751">
      <w:bodyDiv w:val="1"/>
      <w:marLeft w:val="0"/>
      <w:marRight w:val="0"/>
      <w:marTop w:val="0"/>
      <w:marBottom w:val="0"/>
      <w:divBdr>
        <w:top w:val="none" w:sz="0" w:space="0" w:color="auto"/>
        <w:left w:val="none" w:sz="0" w:space="0" w:color="auto"/>
        <w:bottom w:val="none" w:sz="0" w:space="0" w:color="auto"/>
        <w:right w:val="none" w:sz="0" w:space="0" w:color="auto"/>
      </w:divBdr>
    </w:div>
    <w:div w:id="1029070825">
      <w:bodyDiv w:val="1"/>
      <w:marLeft w:val="0"/>
      <w:marRight w:val="0"/>
      <w:marTop w:val="0"/>
      <w:marBottom w:val="0"/>
      <w:divBdr>
        <w:top w:val="none" w:sz="0" w:space="0" w:color="auto"/>
        <w:left w:val="none" w:sz="0" w:space="0" w:color="auto"/>
        <w:bottom w:val="none" w:sz="0" w:space="0" w:color="auto"/>
        <w:right w:val="none" w:sz="0" w:space="0" w:color="auto"/>
      </w:divBdr>
    </w:div>
    <w:div w:id="19534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ss.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ristine.jankovska@varam.gov.lv" TargetMode="Externa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1F2E-FF89-493B-9047-F5B2C36C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1530</Words>
  <Characters>8726</Characters>
  <Application>Microsoft Office Word</Application>
  <DocSecurity>0</DocSecurity>
  <Lines>72</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e-izziņu sistēmu"</vt:lpstr>
      <vt:lpstr>Ministru kabineta noteikumu projekts "Noteikumi par mantojuma apliecību paraugiem"</vt:lpstr>
    </vt:vector>
  </TitlesOfParts>
  <Company>Hewlett-Packard</Company>
  <LinksUpToDate>false</LinksUpToDate>
  <CharactersWithSpaces>10236</CharactersWithSpaces>
  <SharedDoc>false</SharedDoc>
  <HLinks>
    <vt:vector size="18" baseType="variant">
      <vt:variant>
        <vt:i4>2162689</vt:i4>
      </vt:variant>
      <vt:variant>
        <vt:i4>6</vt:i4>
      </vt:variant>
      <vt:variant>
        <vt:i4>0</vt:i4>
      </vt:variant>
      <vt:variant>
        <vt:i4>5</vt:i4>
      </vt:variant>
      <vt:variant>
        <vt:lpwstr>mailto:Evija.Sivare@varam.gov.lv</vt:lpwstr>
      </vt:variant>
      <vt:variant>
        <vt:lpwstr/>
      </vt:variant>
      <vt:variant>
        <vt:i4>3670059</vt:i4>
      </vt:variant>
      <vt:variant>
        <vt:i4>3</vt:i4>
      </vt:variant>
      <vt:variant>
        <vt:i4>0</vt:i4>
      </vt:variant>
      <vt:variant>
        <vt:i4>5</vt:i4>
      </vt:variant>
      <vt:variant>
        <vt:lpwstr>https://www.eis.gov.lv/</vt:lpwstr>
      </vt:variant>
      <vt:variant>
        <vt:lpwstr/>
      </vt:variant>
      <vt:variant>
        <vt:i4>3604590</vt:i4>
      </vt:variant>
      <vt:variant>
        <vt:i4>0</vt:i4>
      </vt:variant>
      <vt:variant>
        <vt:i4>0</vt:i4>
      </vt:variant>
      <vt:variant>
        <vt:i4>5</vt:i4>
      </vt:variant>
      <vt:variant>
        <vt:lpwstr>http://viss.gov.lv/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e-izziņu sistēmu"</dc:title>
  <dc:subject>Ministru kabineta projekta anotācija</dc:subject>
  <dc:creator>VARAM</dc:creator>
  <cp:keywords>EIN</cp:keywords>
  <dc:description>E. Šivare_x000d_
Evija.Sivare@varam.gov.lv</dc:description>
  <cp:lastModifiedBy>larisat</cp:lastModifiedBy>
  <cp:revision>9</cp:revision>
  <cp:lastPrinted>2013-04-26T13:06:00Z</cp:lastPrinted>
  <dcterms:created xsi:type="dcterms:W3CDTF">2013-12-09T11:59:00Z</dcterms:created>
  <dcterms:modified xsi:type="dcterms:W3CDTF">2013-12-13T10:04:00Z</dcterms:modified>
</cp:coreProperties>
</file>