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94" w:rsidRPr="00757F71" w:rsidRDefault="00E34A94" w:rsidP="00E34A94">
      <w:pPr>
        <w:pStyle w:val="naislab"/>
        <w:spacing w:before="0" w:after="0"/>
        <w:jc w:val="center"/>
        <w:outlineLvl w:val="0"/>
        <w:rPr>
          <w:b/>
        </w:rPr>
      </w:pPr>
      <w:r w:rsidRPr="00757F71">
        <w:rPr>
          <w:b/>
          <w:bCs/>
        </w:rPr>
        <w:t>Ministru kabineta noteikumu projekt</w:t>
      </w:r>
      <w:r w:rsidR="003F3227">
        <w:rPr>
          <w:b/>
          <w:bCs/>
        </w:rPr>
        <w:t xml:space="preserve">a „Grozījumi Ministru kabineta </w:t>
      </w:r>
      <w:r w:rsidRPr="00757F71">
        <w:rPr>
          <w:b/>
          <w:bCs/>
        </w:rPr>
        <w:t>2010.gada 10.augusta noteikumos Nr.766 „Noteikumi par darbības programmas</w:t>
      </w:r>
      <w:proofErr w:type="gramStart"/>
      <w:r w:rsidRPr="00757F71">
        <w:rPr>
          <w:b/>
          <w:bCs/>
        </w:rPr>
        <w:t xml:space="preserve">  </w:t>
      </w:r>
      <w:proofErr w:type="gramEnd"/>
      <w:r w:rsidRPr="00757F71">
        <w:rPr>
          <w:b/>
          <w:bCs/>
        </w:rPr>
        <w:t xml:space="preserve">„Infrastruktūra un pakalpojumi” papildinājuma 3.2.2.1.1. </w:t>
      </w:r>
      <w:proofErr w:type="spellStart"/>
      <w:r w:rsidRPr="00757F71">
        <w:rPr>
          <w:b/>
          <w:bCs/>
        </w:rPr>
        <w:t>apakšaktivitātes</w:t>
      </w:r>
      <w:proofErr w:type="spellEnd"/>
      <w:r w:rsidRPr="00757F71">
        <w:rPr>
          <w:b/>
          <w:bCs/>
        </w:rPr>
        <w:t xml:space="preserve"> „Informācijas sistēmu un elektronisko pakalpojumu attīstība” projekta iesniegumu atlases otru kārtu” </w:t>
      </w:r>
      <w:r w:rsidRPr="00757F71">
        <w:rPr>
          <w:b/>
        </w:rPr>
        <w:t xml:space="preserve">sākotnējās ietekmes novērtējuma </w:t>
      </w:r>
      <w:smartTag w:uri="schemas-tilde-lv/tildestengine" w:element="veidnes">
        <w:smartTagPr>
          <w:attr w:name="id" w:val="-1"/>
          <w:attr w:name="baseform" w:val="ziņojums"/>
          <w:attr w:name="text" w:val="ziņojums"/>
        </w:smartTagPr>
        <w:r w:rsidRPr="00757F71">
          <w:rPr>
            <w:b/>
          </w:rPr>
          <w:t>ziņojums</w:t>
        </w:r>
      </w:smartTag>
      <w:r w:rsidRPr="00757F71">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133"/>
        <w:gridCol w:w="5042"/>
      </w:tblGrid>
      <w:tr w:rsidR="00E34A94" w:rsidRPr="00757F71" w:rsidTr="008C64CA">
        <w:tc>
          <w:tcPr>
            <w:tcW w:w="9725" w:type="dxa"/>
            <w:gridSpan w:val="3"/>
            <w:vAlign w:val="center"/>
          </w:tcPr>
          <w:p w:rsidR="00E34A94" w:rsidRPr="00757F71" w:rsidRDefault="00E34A94" w:rsidP="008C64CA">
            <w:pPr>
              <w:pStyle w:val="naisnod"/>
              <w:spacing w:before="0" w:after="0"/>
            </w:pPr>
            <w:r w:rsidRPr="00757F71">
              <w:t>I. Tiesību akta projekta izstrādes nepieciešamība</w:t>
            </w:r>
          </w:p>
        </w:tc>
      </w:tr>
      <w:tr w:rsidR="00E34A94" w:rsidRPr="00757F71" w:rsidTr="008C64CA">
        <w:trPr>
          <w:trHeight w:val="630"/>
        </w:trPr>
        <w:tc>
          <w:tcPr>
            <w:tcW w:w="550" w:type="dxa"/>
          </w:tcPr>
          <w:p w:rsidR="00E34A94" w:rsidRPr="00757F71" w:rsidRDefault="00E34A94" w:rsidP="008C64CA">
            <w:pPr>
              <w:pStyle w:val="naiskr"/>
              <w:spacing w:before="0" w:after="0"/>
            </w:pPr>
            <w:r w:rsidRPr="00757F71">
              <w:t>1.</w:t>
            </w:r>
          </w:p>
        </w:tc>
        <w:tc>
          <w:tcPr>
            <w:tcW w:w="4133" w:type="dxa"/>
          </w:tcPr>
          <w:p w:rsidR="00E34A94" w:rsidRPr="00757F71" w:rsidRDefault="00E34A94" w:rsidP="008C64CA">
            <w:pPr>
              <w:pStyle w:val="naiskr"/>
              <w:spacing w:before="0" w:after="0"/>
              <w:ind w:hanging="10"/>
            </w:pPr>
            <w:r w:rsidRPr="00757F71">
              <w:t>Pamatojums</w:t>
            </w:r>
          </w:p>
        </w:tc>
        <w:tc>
          <w:tcPr>
            <w:tcW w:w="5042" w:type="dxa"/>
          </w:tcPr>
          <w:p w:rsidR="00E34A94" w:rsidRDefault="003F3227" w:rsidP="008C64CA">
            <w:pPr>
              <w:jc w:val="both"/>
            </w:pPr>
            <w:r>
              <w:t xml:space="preserve">1. </w:t>
            </w:r>
            <w:r w:rsidR="00E34A94" w:rsidRPr="00757F71">
              <w:t xml:space="preserve">2012.gada 14.jūnija </w:t>
            </w:r>
            <w:proofErr w:type="spellStart"/>
            <w:r w:rsidR="00E34A94" w:rsidRPr="00757F71">
              <w:rPr>
                <w:i/>
              </w:rPr>
              <w:t>Euro</w:t>
            </w:r>
            <w:proofErr w:type="spellEnd"/>
            <w:r w:rsidR="00E34A94" w:rsidRPr="00757F71">
              <w:t xml:space="preserve"> projekta Vadības komitejas sēdes </w:t>
            </w:r>
            <w:proofErr w:type="spellStart"/>
            <w:r w:rsidR="00E34A94" w:rsidRPr="00757F71">
              <w:t>protokolēmuma</w:t>
            </w:r>
            <w:proofErr w:type="spellEnd"/>
            <w:r w:rsidR="00E34A94" w:rsidRPr="00757F71">
              <w:t xml:space="preserve"> Nr.1-2-02/4 4.2. apakšpunkts.</w:t>
            </w:r>
          </w:p>
          <w:p w:rsidR="003F3227" w:rsidRPr="003F3227" w:rsidRDefault="003F3227" w:rsidP="008C64CA">
            <w:pPr>
              <w:jc w:val="both"/>
              <w:rPr>
                <w:szCs w:val="28"/>
              </w:rPr>
            </w:pPr>
            <w:r>
              <w:t xml:space="preserve">2. 2012. gada 11. septembrī pieņemtā Ministru kabineta rīkojuma </w:t>
            </w:r>
            <w:r w:rsidRPr="00B45F04">
              <w:rPr>
                <w:szCs w:val="28"/>
              </w:rPr>
              <w:t xml:space="preserve">„Par finansējuma piešķiršanu ministrijām (centrālajām valsts iestādēm) </w:t>
            </w:r>
            <w:proofErr w:type="spellStart"/>
            <w:r w:rsidRPr="00B45F04">
              <w:rPr>
                <w:i/>
                <w:szCs w:val="28"/>
              </w:rPr>
              <w:t>euro</w:t>
            </w:r>
            <w:proofErr w:type="spellEnd"/>
            <w:r w:rsidRPr="00B45F04">
              <w:rPr>
                <w:szCs w:val="28"/>
              </w:rPr>
              <w:t xml:space="preserve"> ieviešanas izdevumu segšanai”</w:t>
            </w:r>
            <w:r>
              <w:rPr>
                <w:szCs w:val="28"/>
              </w:rPr>
              <w:t xml:space="preserve"> (prot. Nr. 51</w:t>
            </w:r>
            <w:bookmarkStart w:id="0" w:name="12"/>
            <w:r>
              <w:rPr>
                <w:szCs w:val="28"/>
              </w:rPr>
              <w:t xml:space="preserve"> </w:t>
            </w:r>
            <w:r w:rsidRPr="00B45F04">
              <w:rPr>
                <w:szCs w:val="28"/>
              </w:rPr>
              <w:t>12</w:t>
            </w:r>
            <w:bookmarkEnd w:id="0"/>
            <w:r w:rsidRPr="00B45F04">
              <w:rPr>
                <w:szCs w:val="28"/>
              </w:rPr>
              <w:t>.§)</w:t>
            </w:r>
            <w:r>
              <w:rPr>
                <w:szCs w:val="28"/>
              </w:rPr>
              <w:t xml:space="preserve"> 9. un 10. punkts.</w:t>
            </w:r>
          </w:p>
        </w:tc>
      </w:tr>
      <w:tr w:rsidR="00E34A94" w:rsidRPr="00757F71" w:rsidTr="008C64CA">
        <w:trPr>
          <w:trHeight w:val="472"/>
        </w:trPr>
        <w:tc>
          <w:tcPr>
            <w:tcW w:w="550" w:type="dxa"/>
          </w:tcPr>
          <w:p w:rsidR="00E34A94" w:rsidRPr="00757F71" w:rsidRDefault="00E34A94" w:rsidP="008C64CA">
            <w:pPr>
              <w:pStyle w:val="naiskr"/>
              <w:spacing w:before="0" w:after="0"/>
            </w:pPr>
            <w:r w:rsidRPr="00757F71">
              <w:t>2.</w:t>
            </w:r>
          </w:p>
        </w:tc>
        <w:tc>
          <w:tcPr>
            <w:tcW w:w="4133" w:type="dxa"/>
          </w:tcPr>
          <w:p w:rsidR="00E34A94" w:rsidRPr="00757F71" w:rsidRDefault="00E34A94" w:rsidP="008C64CA">
            <w:pPr>
              <w:pStyle w:val="naiskr"/>
              <w:tabs>
                <w:tab w:val="left" w:pos="170"/>
              </w:tabs>
              <w:spacing w:before="0" w:after="0"/>
            </w:pPr>
            <w:r w:rsidRPr="00757F71">
              <w:t>Pašreizējā situācija un problēmas</w:t>
            </w:r>
          </w:p>
        </w:tc>
        <w:tc>
          <w:tcPr>
            <w:tcW w:w="5042" w:type="dxa"/>
          </w:tcPr>
          <w:p w:rsidR="00E34A94" w:rsidRPr="00757F71" w:rsidRDefault="00E34A94" w:rsidP="008C64CA">
            <w:pPr>
              <w:ind w:firstLine="720"/>
              <w:jc w:val="both"/>
            </w:pPr>
            <w:r w:rsidRPr="00757F71">
              <w:t>1. Saskaņā ar Ministru prezidenta 2005. gada 18. jūlija rīkojumu Nr. 308 „</w:t>
            </w:r>
            <w:r w:rsidRPr="00757F71">
              <w:rPr>
                <w:bCs/>
              </w:rPr>
              <w:t>Par vadības komitejas izveidošanu”</w:t>
            </w:r>
            <w:r w:rsidRPr="00757F71">
              <w:t xml:space="preserve"> tika izveidota Vadības komiteja Eiropas vienotās valūtas </w:t>
            </w:r>
            <w:proofErr w:type="spellStart"/>
            <w:r w:rsidRPr="00757F71">
              <w:rPr>
                <w:i/>
              </w:rPr>
              <w:t>euro</w:t>
            </w:r>
            <w:proofErr w:type="spellEnd"/>
            <w:r w:rsidRPr="00757F71">
              <w:t xml:space="preserve"> ieviešanai Latvijā. Vadības komitejas uzdevums ir </w:t>
            </w:r>
            <w:proofErr w:type="spellStart"/>
            <w:r w:rsidRPr="00757F71">
              <w:rPr>
                <w:i/>
              </w:rPr>
              <w:t>euro</w:t>
            </w:r>
            <w:proofErr w:type="spellEnd"/>
            <w:r w:rsidRPr="00757F71">
              <w:t xml:space="preserve"> ieviešanas stratēģijas izvēle, plāna izstrādes kontrole, kā arī nepieciešamo pasākumu koordinēšana un vadība.   </w:t>
            </w:r>
          </w:p>
          <w:p w:rsidR="00E34A94" w:rsidRPr="00757F71" w:rsidRDefault="00E34A94" w:rsidP="008C64CA">
            <w:pPr>
              <w:ind w:firstLine="720"/>
              <w:jc w:val="both"/>
            </w:pPr>
            <w:r w:rsidRPr="00757F71">
              <w:t>2012.gada 14.jūnija vadības komitejas sēdē tika nolemts (</w:t>
            </w:r>
            <w:proofErr w:type="spellStart"/>
            <w:r w:rsidRPr="00757F71">
              <w:t>protokolēmuma</w:t>
            </w:r>
            <w:proofErr w:type="spellEnd"/>
            <w:r w:rsidRPr="00757F71">
              <w:t xml:space="preserve"> Nr.1-2-02/4 4.2. apakšpunkts), ka ar </w:t>
            </w:r>
            <w:proofErr w:type="spellStart"/>
            <w:r w:rsidRPr="00757F71">
              <w:rPr>
                <w:i/>
              </w:rPr>
              <w:t>euro</w:t>
            </w:r>
            <w:proofErr w:type="spellEnd"/>
            <w:r w:rsidRPr="00757F71">
              <w:t xml:space="preserve"> ieviešanu saistīto informācijas sistēmu izmaiņām nepieciešamos līgumus ir jāuzsāk sakārtot 2012. gadā, proti, jāizsludina jauni publiskie iepirkumi, kuru mērķis ir veikt izmaiņas informācijas sistēmās 2013. gada sākumā. </w:t>
            </w:r>
          </w:p>
          <w:p w:rsidR="00E34A94" w:rsidRDefault="00E34A94" w:rsidP="008C64CA">
            <w:pPr>
              <w:ind w:firstLine="720"/>
              <w:jc w:val="both"/>
              <w:rPr>
                <w:bCs/>
              </w:rPr>
            </w:pPr>
            <w:r w:rsidRPr="00757F71">
              <w:t xml:space="preserve">2. </w:t>
            </w:r>
            <w:r w:rsidRPr="00757F71">
              <w:rPr>
                <w:bCs/>
              </w:rPr>
              <w:t xml:space="preserve">Finansējumu </w:t>
            </w:r>
            <w:r w:rsidRPr="00757F71">
              <w:t xml:space="preserve">informācijas sistēmu pielāgošanai </w:t>
            </w:r>
            <w:proofErr w:type="spellStart"/>
            <w:r w:rsidRPr="00757F71">
              <w:rPr>
                <w:i/>
              </w:rPr>
              <w:t>euro</w:t>
            </w:r>
            <w:proofErr w:type="spellEnd"/>
            <w:r w:rsidRPr="00757F71">
              <w:t xml:space="preserve"> ieviešanai ir plānots piešķirt no </w:t>
            </w:r>
            <w:r w:rsidRPr="00757F71">
              <w:rPr>
                <w:bCs/>
              </w:rPr>
              <w:t xml:space="preserve">3.2.2.1.1. </w:t>
            </w:r>
            <w:proofErr w:type="spellStart"/>
            <w:r w:rsidRPr="00757F71">
              <w:rPr>
                <w:bCs/>
              </w:rPr>
              <w:t>apakšaktivitātes</w:t>
            </w:r>
            <w:proofErr w:type="spellEnd"/>
            <w:r w:rsidRPr="00757F71">
              <w:rPr>
                <w:bCs/>
              </w:rPr>
              <w:t xml:space="preserve"> „Informācijas sistēmu un elektronisko pakalpojumu attīstība”, proti, saskaņā ar Ministru kabineta 2010.gada 10.augusta noteikumos Nr.766 „Noteikumi par darbības programmas „Infrastruktūra un pakalpojumi” papildinājuma 3.2.2.1.1. </w:t>
            </w:r>
            <w:proofErr w:type="spellStart"/>
            <w:r w:rsidRPr="00757F71">
              <w:rPr>
                <w:bCs/>
              </w:rPr>
              <w:t>apakšaktivitātes</w:t>
            </w:r>
            <w:proofErr w:type="spellEnd"/>
            <w:r w:rsidRPr="00757F71">
              <w:rPr>
                <w:bCs/>
              </w:rPr>
              <w:t xml:space="preserve"> „Informācijas sistēmu un elektronisko pakalpojumu attīstība” projekta iesniegumu atlases otru kārtu” (turpmāk – Noteikumi Nr. 766) paredzēto regulējumu. </w:t>
            </w:r>
          </w:p>
          <w:p w:rsidR="00DE3394" w:rsidRPr="00DE3394" w:rsidRDefault="00DE3394" w:rsidP="00DE3394">
            <w:pPr>
              <w:pStyle w:val="BodyText"/>
              <w:jc w:val="both"/>
              <w:rPr>
                <w:b w:val="0"/>
                <w:sz w:val="24"/>
              </w:rPr>
            </w:pPr>
            <w:r w:rsidRPr="00DE3394">
              <w:rPr>
                <w:b w:val="0"/>
                <w:bCs w:val="0"/>
                <w:sz w:val="24"/>
              </w:rPr>
              <w:t xml:space="preserve">3. </w:t>
            </w:r>
            <w:r w:rsidRPr="00DE3394">
              <w:rPr>
                <w:b w:val="0"/>
                <w:sz w:val="24"/>
              </w:rPr>
              <w:t xml:space="preserve">2012. gada 11. septembrī pieņemtā Ministru kabineta rīkojuma „Par finansējuma piešķiršanu ministrijām (centrālajām valsts iestādēm) </w:t>
            </w:r>
            <w:proofErr w:type="spellStart"/>
            <w:r w:rsidRPr="00DE3394">
              <w:rPr>
                <w:b w:val="0"/>
                <w:i/>
                <w:sz w:val="24"/>
              </w:rPr>
              <w:t>euro</w:t>
            </w:r>
            <w:proofErr w:type="spellEnd"/>
            <w:r w:rsidRPr="00DE3394">
              <w:rPr>
                <w:b w:val="0"/>
                <w:sz w:val="24"/>
              </w:rPr>
              <w:t xml:space="preserve"> ieviešanas izdevumu segšanai” (prot. Nr. 51 12.§) 9. un 10. punkts Vides aizsardzības un reģionālās attīstības ministrijai noteic uzdevumu līdz 2012.gada 18.septembrim iesniegt Ministru </w:t>
            </w:r>
            <w:r w:rsidRPr="00DE3394">
              <w:rPr>
                <w:b w:val="0"/>
                <w:sz w:val="24"/>
              </w:rPr>
              <w:lastRenderedPageBreak/>
              <w:t xml:space="preserve">kabinetā grozījumus Ministru kabineta 2008. gada 21. jūlija noteikumos Nr.576 „Noteikumi par darbības programmas „Infrastruktūra un pakalpojumi” papildinājuma 3.2.2.1.1.apakšaktivitāti „Informācijas sistēmu un elektronisko pakalpojumu attīstība” projektu iesniegumu atlases pirmo kārtu” un </w:t>
            </w:r>
            <w:r>
              <w:rPr>
                <w:b w:val="0"/>
                <w:sz w:val="24"/>
              </w:rPr>
              <w:t>N</w:t>
            </w:r>
            <w:r w:rsidRPr="00DE3394">
              <w:rPr>
                <w:b w:val="0"/>
                <w:sz w:val="24"/>
              </w:rPr>
              <w:t>oteikumos Nr.766</w:t>
            </w:r>
            <w:r w:rsidRPr="00DE3394">
              <w:rPr>
                <w:b w:val="0"/>
                <w:color w:val="FFFFFF" w:themeColor="background1"/>
                <w:sz w:val="24"/>
              </w:rPr>
              <w:t xml:space="preserve"> </w:t>
            </w:r>
            <w:r w:rsidRPr="00DE3394">
              <w:rPr>
                <w:b w:val="0"/>
                <w:sz w:val="24"/>
              </w:rPr>
              <w:t xml:space="preserve">saistībā ar ministriju specifisko informācijas sistēmu pielāgošanu </w:t>
            </w:r>
            <w:proofErr w:type="spellStart"/>
            <w:r w:rsidRPr="00DE3394">
              <w:rPr>
                <w:b w:val="0"/>
                <w:i/>
                <w:sz w:val="24"/>
              </w:rPr>
              <w:t>euro</w:t>
            </w:r>
            <w:proofErr w:type="spellEnd"/>
            <w:r w:rsidRPr="00DE3394">
              <w:rPr>
                <w:b w:val="0"/>
                <w:i/>
                <w:sz w:val="24"/>
              </w:rPr>
              <w:t xml:space="preserve"> </w:t>
            </w:r>
            <w:r w:rsidRPr="00DE3394">
              <w:rPr>
                <w:b w:val="0"/>
                <w:sz w:val="24"/>
              </w:rPr>
              <w:t>ieviešanai.</w:t>
            </w:r>
          </w:p>
          <w:p w:rsidR="00E34A94" w:rsidRPr="00757F71" w:rsidRDefault="00E34A94" w:rsidP="008C64CA">
            <w:pPr>
              <w:jc w:val="both"/>
              <w:rPr>
                <w:bCs/>
              </w:rPr>
            </w:pPr>
          </w:p>
          <w:p w:rsidR="00E34A94" w:rsidRPr="00757F71" w:rsidRDefault="00E34A94" w:rsidP="008C64CA">
            <w:pPr>
              <w:jc w:val="both"/>
              <w:rPr>
                <w:bCs/>
              </w:rPr>
            </w:pPr>
            <w:r w:rsidRPr="00757F71">
              <w:rPr>
                <w:bCs/>
              </w:rPr>
              <w:t xml:space="preserve">- Tomēr, lai sāktu informācijas sistēmu pielāgošanu </w:t>
            </w:r>
            <w:proofErr w:type="spellStart"/>
            <w:r w:rsidRPr="00757F71">
              <w:rPr>
                <w:bCs/>
                <w:i/>
              </w:rPr>
              <w:t>euro</w:t>
            </w:r>
            <w:proofErr w:type="spellEnd"/>
            <w:r w:rsidRPr="00757F71">
              <w:rPr>
                <w:bCs/>
              </w:rPr>
              <w:t xml:space="preserve"> ieviešanai un iekļautos Vadības komitejas noteiktajos termiņos, ir nepieciešams veikt steidzamus grozījumus Noteikumos Nr. 766. Proti, Noteikumu Nr. 766 12. punkts noteic, ka </w:t>
            </w:r>
            <w:r w:rsidRPr="00757F71">
              <w:t xml:space="preserve">projekta iesniedzējs plāno un sagatavo projekta iesniegumu atbilstoši Ministru kabinetā apstiprinātam informācijas sistēmas darbības koncepcijas aprakstam par projekta tēmu, kas minēta šo noteikumu </w:t>
            </w:r>
            <w:hyperlink r:id="rId7" w:anchor="piel1" w:history="1">
              <w:r w:rsidRPr="00EF3B9D">
                <w:rPr>
                  <w:rStyle w:val="Hyperlink"/>
                  <w:color w:val="auto"/>
                  <w:u w:val="none"/>
                </w:rPr>
                <w:t>1.pielikumā</w:t>
              </w:r>
            </w:hyperlink>
            <w:r w:rsidRPr="00EF3B9D">
              <w:t>.</w:t>
            </w:r>
            <w:r w:rsidRPr="00757F71">
              <w:rPr>
                <w:bCs/>
              </w:rPr>
              <w:t xml:space="preserve"> Ņemot vērā, ka projekta tēmas</w:t>
            </w:r>
            <w:r w:rsidRPr="00757F71">
              <w:t xml:space="preserve"> par nozaru ministriju informācijas sistēmu pielāgošanu </w:t>
            </w:r>
            <w:proofErr w:type="spellStart"/>
            <w:r w:rsidRPr="00757F71">
              <w:rPr>
                <w:i/>
              </w:rPr>
              <w:t>euro</w:t>
            </w:r>
            <w:proofErr w:type="spellEnd"/>
            <w:r w:rsidRPr="00757F71">
              <w:t xml:space="preserve"> ieviešanai Noteikumu Nr. 766 1. pielikumā nav minētas, tad nav iespējams novirzīt finansējumu informācijas sistēmu pielāgošanai </w:t>
            </w:r>
            <w:proofErr w:type="spellStart"/>
            <w:r w:rsidRPr="00757F71">
              <w:rPr>
                <w:i/>
              </w:rPr>
              <w:t>euro</w:t>
            </w:r>
            <w:proofErr w:type="spellEnd"/>
            <w:r w:rsidRPr="00757F71">
              <w:t xml:space="preserve"> ieviešanai.</w:t>
            </w:r>
            <w:r w:rsidRPr="00757F71">
              <w:rPr>
                <w:bCs/>
              </w:rPr>
              <w:t xml:space="preserve"> Līdz ar to Noteikumu</w:t>
            </w:r>
            <w:r w:rsidR="00EC4AEB">
              <w:rPr>
                <w:bCs/>
              </w:rPr>
              <w:t>s</w:t>
            </w:r>
            <w:r w:rsidRPr="00757F71">
              <w:rPr>
                <w:bCs/>
              </w:rPr>
              <w:t xml:space="preserve"> Nr. 766 ir jāpapildina ar </w:t>
            </w:r>
            <w:r w:rsidR="00EC4AEB">
              <w:rPr>
                <w:bCs/>
              </w:rPr>
              <w:t xml:space="preserve">jaunu pielikumu, kurā minētas </w:t>
            </w:r>
            <w:r w:rsidR="004A1C4C" w:rsidRPr="001011ED">
              <w:rPr>
                <w:bCs/>
              </w:rPr>
              <w:t>astoņ</w:t>
            </w:r>
            <w:r w:rsidR="00EC4AEB" w:rsidRPr="001011ED">
              <w:rPr>
                <w:bCs/>
              </w:rPr>
              <w:t>as</w:t>
            </w:r>
            <w:r w:rsidR="004A1C4C">
              <w:rPr>
                <w:bCs/>
              </w:rPr>
              <w:t xml:space="preserve"> </w:t>
            </w:r>
            <w:r w:rsidR="00EC4AEB">
              <w:rPr>
                <w:bCs/>
              </w:rPr>
              <w:t>jaunās projekta tēmas</w:t>
            </w:r>
            <w:r w:rsidRPr="00757F71">
              <w:rPr>
                <w:bCs/>
              </w:rPr>
              <w:t xml:space="preserve"> par nozaru ministriju </w:t>
            </w:r>
            <w:r w:rsidRPr="00757F71">
              <w:t xml:space="preserve">informācijas sistēmu pielāgošanu </w:t>
            </w:r>
            <w:proofErr w:type="spellStart"/>
            <w:r w:rsidRPr="00757F71">
              <w:rPr>
                <w:i/>
              </w:rPr>
              <w:t>euro</w:t>
            </w:r>
            <w:proofErr w:type="spellEnd"/>
            <w:r w:rsidRPr="00757F71">
              <w:t xml:space="preserve"> ieviešanai</w:t>
            </w:r>
            <w:r w:rsidRPr="00757F71">
              <w:rPr>
                <w:bCs/>
              </w:rPr>
              <w:t>, atbildīgajām institūci</w:t>
            </w:r>
            <w:r w:rsidR="00EC4AEB">
              <w:rPr>
                <w:bCs/>
              </w:rPr>
              <w:t xml:space="preserve">jām par šo projektu īstenošanu un </w:t>
            </w:r>
            <w:r w:rsidRPr="00757F71">
              <w:rPr>
                <w:bCs/>
              </w:rPr>
              <w:t>projektu kopējās attiecināmās izmaksas.</w:t>
            </w:r>
          </w:p>
          <w:p w:rsidR="00E34A94" w:rsidRPr="00757F71" w:rsidRDefault="00E34A94" w:rsidP="008C64CA">
            <w:pPr>
              <w:jc w:val="both"/>
              <w:rPr>
                <w:bCs/>
              </w:rPr>
            </w:pPr>
          </w:p>
          <w:p w:rsidR="00E34A94" w:rsidRPr="00EC4AEB" w:rsidRDefault="00E34A94" w:rsidP="008C64CA">
            <w:pPr>
              <w:jc w:val="both"/>
              <w:rPr>
                <w:bCs/>
              </w:rPr>
            </w:pPr>
            <w:r w:rsidRPr="00EC4AEB">
              <w:rPr>
                <w:bCs/>
              </w:rPr>
              <w:t>-Tiek precizēts Noteikumu Nr. 766 4. punktā</w:t>
            </w:r>
            <w:proofErr w:type="gramStart"/>
            <w:r w:rsidRPr="00EC4AEB">
              <w:rPr>
                <w:bCs/>
              </w:rPr>
              <w:t xml:space="preserve">  </w:t>
            </w:r>
            <w:proofErr w:type="gramEnd"/>
            <w:r w:rsidRPr="00EC4AEB">
              <w:rPr>
                <w:bCs/>
              </w:rPr>
              <w:t xml:space="preserve">minētais </w:t>
            </w:r>
            <w:r w:rsidRPr="00EC4AEB">
              <w:t xml:space="preserve">Eiropas Reģionālās attīstības fonda </w:t>
            </w:r>
            <w:r w:rsidRPr="00EC4AEB">
              <w:rPr>
                <w:bCs/>
              </w:rPr>
              <w:t>finansējums otrās kārtas projektiem</w:t>
            </w:r>
            <w:r w:rsidR="00EF3B9D" w:rsidRPr="00EC4AEB">
              <w:rPr>
                <w:bCs/>
              </w:rPr>
              <w:t xml:space="preserve">, jo 3.2.2.1.1. </w:t>
            </w:r>
            <w:proofErr w:type="spellStart"/>
            <w:r w:rsidR="00EF3B9D" w:rsidRPr="00EC4AEB">
              <w:rPr>
                <w:bCs/>
              </w:rPr>
              <w:t>apakšaktivitātē</w:t>
            </w:r>
            <w:proofErr w:type="spellEnd"/>
            <w:r w:rsidR="00EF3B9D" w:rsidRPr="00EC4AEB">
              <w:rPr>
                <w:bCs/>
              </w:rPr>
              <w:t xml:space="preserve"> </w:t>
            </w:r>
            <w:r w:rsidRPr="00EC4AEB">
              <w:t xml:space="preserve">ir radies </w:t>
            </w:r>
            <w:r w:rsidR="008D6BB7" w:rsidRPr="00EC4AEB">
              <w:t xml:space="preserve">ietaupījums </w:t>
            </w:r>
            <w:r w:rsidR="00EF3B9D" w:rsidRPr="00EC4AEB">
              <w:t xml:space="preserve">989 560 </w:t>
            </w:r>
            <w:r w:rsidRPr="00EC4AEB">
              <w:rPr>
                <w:bCs/>
              </w:rPr>
              <w:t>latu apmērā</w:t>
            </w:r>
            <w:r w:rsidR="00EF3B9D" w:rsidRPr="00EC4AEB">
              <w:rPr>
                <w:bCs/>
              </w:rPr>
              <w:t xml:space="preserve">, kurš tiek novirzīts  astoņiem jaunajiem projektiem par nozaru ministriju </w:t>
            </w:r>
            <w:r w:rsidR="00EF3B9D" w:rsidRPr="00EC4AEB">
              <w:t xml:space="preserve">informācijas sistēmu pielāgošanu </w:t>
            </w:r>
            <w:proofErr w:type="spellStart"/>
            <w:r w:rsidR="00EF3B9D" w:rsidRPr="00EC4AEB">
              <w:rPr>
                <w:i/>
              </w:rPr>
              <w:t>euro</w:t>
            </w:r>
            <w:proofErr w:type="spellEnd"/>
            <w:r w:rsidR="00EF3B9D" w:rsidRPr="00EC4AEB">
              <w:t xml:space="preserve"> ieviešanai</w:t>
            </w:r>
            <w:r w:rsidRPr="00EC4AEB">
              <w:rPr>
                <w:bCs/>
              </w:rPr>
              <w:t>.</w:t>
            </w:r>
            <w:r w:rsidR="00EF3B9D" w:rsidRPr="00EC4AEB">
              <w:rPr>
                <w:bCs/>
              </w:rPr>
              <w:t xml:space="preserve"> </w:t>
            </w:r>
          </w:p>
          <w:p w:rsidR="008D6BB7" w:rsidRDefault="008D6BB7" w:rsidP="008C64CA">
            <w:pPr>
              <w:jc w:val="both"/>
              <w:rPr>
                <w:b/>
                <w:bCs/>
              </w:rPr>
            </w:pPr>
          </w:p>
          <w:p w:rsidR="008D6BB7" w:rsidRPr="00125A6F" w:rsidRDefault="008D6BB7" w:rsidP="008D6BB7">
            <w:pPr>
              <w:jc w:val="both"/>
              <w:rPr>
                <w:b/>
              </w:rPr>
            </w:pPr>
            <w:r w:rsidRPr="00EF3B9D">
              <w:rPr>
                <w:bCs/>
              </w:rPr>
              <w:t xml:space="preserve">-3.2.2.1.1. </w:t>
            </w:r>
            <w:proofErr w:type="spellStart"/>
            <w:r w:rsidRPr="00EF3B9D">
              <w:rPr>
                <w:bCs/>
              </w:rPr>
              <w:t>apakšaktivitātei</w:t>
            </w:r>
            <w:proofErr w:type="spellEnd"/>
            <w:r w:rsidRPr="00EF3B9D">
              <w:rPr>
                <w:bCs/>
              </w:rPr>
              <w:t xml:space="preserve"> „Informācijas sistēmu un elektronisko pakalpojumu attīstība” ir piešķirtas </w:t>
            </w:r>
            <w:proofErr w:type="spellStart"/>
            <w:r w:rsidRPr="00EF3B9D">
              <w:rPr>
                <w:bCs/>
              </w:rPr>
              <w:t>virssaistības</w:t>
            </w:r>
            <w:proofErr w:type="spellEnd"/>
            <w:r w:rsidRPr="00EF3B9D">
              <w:rPr>
                <w:bCs/>
              </w:rPr>
              <w:t xml:space="preserve"> </w:t>
            </w:r>
            <w:r w:rsidRPr="00EF3B9D">
              <w:t>2 322 959 latu apmērā</w:t>
            </w:r>
            <w:r w:rsidR="00EF3B9D">
              <w:rPr>
                <w:b/>
                <w:bCs/>
              </w:rPr>
              <w:t xml:space="preserve"> </w:t>
            </w:r>
            <w:r w:rsidR="00EF3B9D" w:rsidRPr="00EC4AEB">
              <w:rPr>
                <w:bCs/>
              </w:rPr>
              <w:t>astoņiem</w:t>
            </w:r>
            <w:r w:rsidRPr="002C0A2B">
              <w:rPr>
                <w:b/>
                <w:bCs/>
              </w:rPr>
              <w:t xml:space="preserve"> </w:t>
            </w:r>
            <w:r w:rsidRPr="00EF3B9D">
              <w:rPr>
                <w:bCs/>
              </w:rPr>
              <w:t xml:space="preserve">jauniem projektiem par nozaru ministriju </w:t>
            </w:r>
            <w:r w:rsidRPr="00EF3B9D">
              <w:t xml:space="preserve">informācijas sistēmu pielāgošanu </w:t>
            </w:r>
            <w:proofErr w:type="spellStart"/>
            <w:r w:rsidRPr="00EF3B9D">
              <w:rPr>
                <w:i/>
              </w:rPr>
              <w:t>euro</w:t>
            </w:r>
            <w:proofErr w:type="spellEnd"/>
            <w:r w:rsidRPr="00EF3B9D">
              <w:t xml:space="preserve"> ieviešanai.</w:t>
            </w:r>
            <w:proofErr w:type="gramStart"/>
            <w:r w:rsidRPr="00EF3B9D">
              <w:t xml:space="preserve"> </w:t>
            </w:r>
            <w:r w:rsidR="00A72384" w:rsidRPr="00EF3B9D">
              <w:t xml:space="preserve"> </w:t>
            </w:r>
            <w:proofErr w:type="gramEnd"/>
            <w:r w:rsidR="00A72384" w:rsidRPr="00EF3B9D">
              <w:t>Ņemot vērā, ka Ministru kabinet</w:t>
            </w:r>
            <w:r w:rsidR="002C0A2B" w:rsidRPr="00EF3B9D">
              <w:t>a 2008.gada 21.jūlija noteikumu</w:t>
            </w:r>
            <w:r w:rsidR="00A72384" w:rsidRPr="00EF3B9D">
              <w:t xml:space="preserve"> Nr.576 „Noteikumi par darbības programmas „Infrastruktūra un pakalpojumi” papildinājuma </w:t>
            </w:r>
            <w:r w:rsidR="00A72384" w:rsidRPr="00EF3B9D">
              <w:lastRenderedPageBreak/>
              <w:t xml:space="preserve">3.2.2.1.1.apakšaktivitāti „Informācijas sistēmu un elektronisko pakalpojumu attīstība” projektu iesniegumu atlases pirmo kārtu” 6. punktā </w:t>
            </w:r>
            <w:r w:rsidR="00125A6F" w:rsidRPr="00EF3B9D">
              <w:t xml:space="preserve">ir </w:t>
            </w:r>
            <w:r w:rsidR="00A72384" w:rsidRPr="00EF3B9D">
              <w:t xml:space="preserve">norādīts </w:t>
            </w:r>
            <w:r w:rsidR="002C0A2B" w:rsidRPr="00EF3B9D">
              <w:t>kopējais</w:t>
            </w:r>
            <w:r w:rsidR="002C0A2B" w:rsidRPr="00EF3B9D">
              <w:rPr>
                <w:bCs/>
              </w:rPr>
              <w:t xml:space="preserve"> piešķirtais </w:t>
            </w:r>
            <w:r w:rsidR="00A72384" w:rsidRPr="00EF3B9D">
              <w:t>ERAF finansējum</w:t>
            </w:r>
            <w:r w:rsidR="002C0A2B" w:rsidRPr="00EF3B9D">
              <w:t xml:space="preserve">s, </w:t>
            </w:r>
            <w:r w:rsidR="00125A6F" w:rsidRPr="00EF3B9D">
              <w:t xml:space="preserve">bet ar piešķirtajām </w:t>
            </w:r>
            <w:proofErr w:type="spellStart"/>
            <w:r w:rsidR="00125A6F" w:rsidRPr="00EF3B9D">
              <w:t>virssaistībām</w:t>
            </w:r>
            <w:proofErr w:type="spellEnd"/>
            <w:r w:rsidR="00125A6F" w:rsidRPr="00EF3B9D">
              <w:t xml:space="preserve"> tas tiek pārsniegts</w:t>
            </w:r>
            <w:r w:rsidR="00EF3B9D" w:rsidRPr="00EF3B9D">
              <w:t xml:space="preserve">, tad </w:t>
            </w:r>
            <w:r w:rsidR="002C0A2B" w:rsidRPr="00EF3B9D">
              <w:t xml:space="preserve">Noteikumus Nr. 766 nepieciešams papildināt ar jaunu tiesību normu, kas noteic </w:t>
            </w:r>
            <w:r w:rsidR="00125A6F" w:rsidRPr="00EF3B9D">
              <w:rPr>
                <w:bCs/>
              </w:rPr>
              <w:t xml:space="preserve">3.2.2.1.1. </w:t>
            </w:r>
            <w:proofErr w:type="spellStart"/>
            <w:r w:rsidR="00125A6F" w:rsidRPr="00EF3B9D">
              <w:rPr>
                <w:bCs/>
              </w:rPr>
              <w:t>apakšaktivitātei</w:t>
            </w:r>
            <w:proofErr w:type="spellEnd"/>
            <w:r w:rsidR="00125A6F" w:rsidRPr="00EF3B9D">
              <w:rPr>
                <w:bCs/>
              </w:rPr>
              <w:t xml:space="preserve"> „Informācijas sistēmu un elektronisko pakalpojumu attīstība” papildus </w:t>
            </w:r>
            <w:r w:rsidR="00125A6F" w:rsidRPr="00EF3B9D">
              <w:t>pieejamo saistību apjomu</w:t>
            </w:r>
            <w:r w:rsidR="00EF3B9D" w:rsidRPr="00EF3B9D">
              <w:t>,</w:t>
            </w:r>
            <w:r w:rsidR="00EC4AEB">
              <w:rPr>
                <w:b/>
              </w:rPr>
              <w:t xml:space="preserve"> </w:t>
            </w:r>
            <w:r w:rsidR="00EC4AEB" w:rsidRPr="00EC4AEB">
              <w:t xml:space="preserve">kā arī norādīt </w:t>
            </w:r>
            <w:r w:rsidR="00EF3B9D" w:rsidRPr="00EC4AEB">
              <w:t xml:space="preserve">trešās atlases kārtas ietvaros pieejamo Eiropas Reģionālās attīstības fonda finansējumu - 989 560 </w:t>
            </w:r>
            <w:r w:rsidR="00EF3B9D" w:rsidRPr="00EC4AEB">
              <w:rPr>
                <w:bCs/>
              </w:rPr>
              <w:t>lati</w:t>
            </w:r>
            <w:r w:rsidR="00125A6F" w:rsidRPr="00EC4AEB">
              <w:t>.</w:t>
            </w:r>
          </w:p>
          <w:p w:rsidR="00E34A94" w:rsidRPr="00757F71" w:rsidRDefault="00E34A94" w:rsidP="008C64CA">
            <w:pPr>
              <w:jc w:val="both"/>
              <w:rPr>
                <w:bCs/>
              </w:rPr>
            </w:pPr>
          </w:p>
          <w:p w:rsidR="000E57CB" w:rsidRDefault="00E34A94" w:rsidP="008C64CA">
            <w:pPr>
              <w:jc w:val="both"/>
            </w:pPr>
            <w:r w:rsidRPr="00757F71">
              <w:rPr>
                <w:bCs/>
              </w:rPr>
              <w:t xml:space="preserve">-Noteikumu Nr. 766 11. un 12. punkts noteic prasību projekta iesniedzējam </w:t>
            </w:r>
            <w:r w:rsidRPr="00757F71">
              <w:t xml:space="preserve">iesniegt Ministru kabinetā informācijas sistēmas darbības koncepcijas aprakstu, kas ir izstrādāts atbilstoši Vides aizsardzības un reģionālās attīstības ministrijas izstrādātajai metodikai. Pēc informācijas sistēmas darbības koncepcijas aprakstu apstiprināšanas Ministru kabinetā projekta iesniedzējs plāno un sagatavo projekta iesniegumu. Ņemot vērā, ka ar </w:t>
            </w:r>
            <w:proofErr w:type="spellStart"/>
            <w:r w:rsidRPr="00757F71">
              <w:rPr>
                <w:i/>
              </w:rPr>
              <w:t>euro</w:t>
            </w:r>
            <w:proofErr w:type="spellEnd"/>
            <w:r w:rsidRPr="00757F71">
              <w:t xml:space="preserve"> ieviešanu saistīto informācijas sistēmu izmaiņas nepieciešams veikt pēc iespējas ātrāk, un ņemot vērā Publisko iepirkumu likuma regulējumu, ir nepieciešams noteikt atvieglotu informācijas sistēmas darbības koncepcijas aprakstu saskaņošanas kārtību</w:t>
            </w:r>
            <w:r w:rsidRPr="00757F71">
              <w:rPr>
                <w:bCs/>
              </w:rPr>
              <w:t xml:space="preserve"> </w:t>
            </w:r>
            <w:r w:rsidRPr="00EF3B9D">
              <w:rPr>
                <w:bCs/>
              </w:rPr>
              <w:t xml:space="preserve">attiecībā uz nozaru ministriju </w:t>
            </w:r>
            <w:r w:rsidRPr="00EF3B9D">
              <w:t>informācijas sistēmu pielāgošanu</w:t>
            </w:r>
            <w:r w:rsidRPr="00757F71">
              <w:t xml:space="preserve"> </w:t>
            </w:r>
            <w:proofErr w:type="spellStart"/>
            <w:r w:rsidRPr="00757F71">
              <w:rPr>
                <w:i/>
              </w:rPr>
              <w:t>euro</w:t>
            </w:r>
            <w:proofErr w:type="spellEnd"/>
            <w:r w:rsidRPr="00757F71">
              <w:t xml:space="preserve"> ieviešanai, lai pēc iespējas ātrāk varētu izsludināt publiskos iepirkumus. Tāpat jāņem vērā, ka informācijas sistēmas darbības koncepcijas apraksts pilnā apjomā</w:t>
            </w:r>
            <w:r w:rsidRPr="00757F71">
              <w:rPr>
                <w:i/>
              </w:rPr>
              <w:t xml:space="preserve"> </w:t>
            </w:r>
            <w:proofErr w:type="spellStart"/>
            <w:r w:rsidRPr="00757F71">
              <w:rPr>
                <w:i/>
              </w:rPr>
              <w:t>euro</w:t>
            </w:r>
            <w:proofErr w:type="spellEnd"/>
            <w:r w:rsidRPr="00757F71">
              <w:t xml:space="preserve"> ieviešanas pielāgošanas projektiem pēc būtības nav nepieciešams, jo šajos projektos veicamās darbības vairāk ir tehniska rakstura, līdz ar to pirms projektu īstenošanas uzsākšanas nav nepieciešamība pieņemt konceptuāla rakstura lēmumus.</w:t>
            </w:r>
            <w:r w:rsidR="00803145">
              <w:t xml:space="preserve"> </w:t>
            </w:r>
          </w:p>
          <w:p w:rsidR="00E34A94" w:rsidRPr="00EF3B9D" w:rsidRDefault="00526066" w:rsidP="00125A6F">
            <w:pPr>
              <w:ind w:firstLine="720"/>
              <w:jc w:val="both"/>
            </w:pPr>
            <w:r w:rsidRPr="00EF3B9D">
              <w:t>Projekta iesnieguma sagatavošanai, izskatīšanai un apstiprināšanai tiek piemērots</w:t>
            </w:r>
            <w:r w:rsidR="00A024E2" w:rsidRPr="00EF3B9D">
              <w:t xml:space="preserve"> </w:t>
            </w:r>
            <w:r w:rsidR="000E57CB" w:rsidRPr="00EF3B9D">
              <w:rPr>
                <w:bCs/>
              </w:rPr>
              <w:t>Noteikumos Nr. </w:t>
            </w:r>
            <w:r w:rsidR="00803145" w:rsidRPr="00EF3B9D">
              <w:rPr>
                <w:bCs/>
              </w:rPr>
              <w:t>766</w:t>
            </w:r>
            <w:r w:rsidRPr="00EF3B9D">
              <w:rPr>
                <w:bCs/>
              </w:rPr>
              <w:t xml:space="preserve"> ietvertais</w:t>
            </w:r>
            <w:r w:rsidR="000E57CB" w:rsidRPr="00EF3B9D">
              <w:rPr>
                <w:bCs/>
              </w:rPr>
              <w:t xml:space="preserve"> regul</w:t>
            </w:r>
            <w:r w:rsidRPr="00EF3B9D">
              <w:rPr>
                <w:bCs/>
              </w:rPr>
              <w:t>ējums</w:t>
            </w:r>
            <w:r w:rsidR="000E57CB" w:rsidRPr="00EF3B9D">
              <w:rPr>
                <w:bCs/>
              </w:rPr>
              <w:t xml:space="preserve">. </w:t>
            </w:r>
            <w:r w:rsidR="00A024E2" w:rsidRPr="00EF3B9D">
              <w:rPr>
                <w:bCs/>
              </w:rPr>
              <w:t xml:space="preserve"> </w:t>
            </w:r>
          </w:p>
          <w:p w:rsidR="00E34A94" w:rsidRPr="00757F71" w:rsidRDefault="00E34A94" w:rsidP="008C64CA">
            <w:pPr>
              <w:jc w:val="both"/>
              <w:rPr>
                <w:rFonts w:ascii="Verdana" w:hAnsi="Verdana"/>
                <w:sz w:val="18"/>
                <w:szCs w:val="18"/>
              </w:rPr>
            </w:pPr>
          </w:p>
          <w:p w:rsidR="00E34A94" w:rsidRPr="00757F71" w:rsidRDefault="00E34A94" w:rsidP="008C64CA">
            <w:pPr>
              <w:jc w:val="both"/>
            </w:pPr>
            <w:r w:rsidRPr="00757F71">
              <w:t xml:space="preserve">-Noteikumu Nr. 766 20.7. apakšpunkts noteic, ka </w:t>
            </w:r>
            <w:r w:rsidRPr="00757F71">
              <w:rPr>
                <w:bCs/>
              </w:rPr>
              <w:t xml:space="preserve">3.2.2.1.1. </w:t>
            </w:r>
            <w:proofErr w:type="spellStart"/>
            <w:r w:rsidRPr="00757F71">
              <w:rPr>
                <w:bCs/>
              </w:rPr>
              <w:t>apakšaktivitātes</w:t>
            </w:r>
            <w:proofErr w:type="spellEnd"/>
            <w:r w:rsidRPr="00757F71">
              <w:rPr>
                <w:bCs/>
              </w:rPr>
              <w:t xml:space="preserve"> „Informācijas sistēmu un elektronisko pakalpojumu attīstība” otrās kārtas projektu ietvaros radušās </w:t>
            </w:r>
            <w:r w:rsidRPr="00757F71">
              <w:t>izmaksas nav attiecināmas, ja tās ir radušās publiskajā iepirkumā, izmantojot sarunu procedūru, pēc kuras piešķirtas tiesības noslēgt līgumu par piegādēm vai pakalpojumiem. Līdz ar to sarunu procedūru izmantošana ir ierobežota.</w:t>
            </w:r>
          </w:p>
          <w:p w:rsidR="00E34A94" w:rsidRPr="00125A6F" w:rsidRDefault="00E34A94" w:rsidP="008C64CA">
            <w:pPr>
              <w:jc w:val="both"/>
              <w:rPr>
                <w:rFonts w:eastAsia="Calibri"/>
              </w:rPr>
            </w:pPr>
            <w:r w:rsidRPr="00757F71">
              <w:lastRenderedPageBreak/>
              <w:t xml:space="preserve">Ņemot vērā, ka ar </w:t>
            </w:r>
            <w:proofErr w:type="spellStart"/>
            <w:r w:rsidRPr="00757F71">
              <w:rPr>
                <w:i/>
              </w:rPr>
              <w:t>euro</w:t>
            </w:r>
            <w:proofErr w:type="spellEnd"/>
            <w:r w:rsidRPr="00757F71">
              <w:t xml:space="preserve"> ieviešanu saistīto informācijas sistēmu izmaiņas nepieciešams veikt pēc iespējas ātrāk, un </w:t>
            </w:r>
            <w:r w:rsidRPr="00757F71">
              <w:rPr>
                <w:rStyle w:val="spelle"/>
              </w:rPr>
              <w:t xml:space="preserve">atsevišķos </w:t>
            </w:r>
            <w:r w:rsidRPr="00757F71">
              <w:rPr>
                <w:bCs/>
              </w:rPr>
              <w:t xml:space="preserve">nozaru ministriju projektos par </w:t>
            </w:r>
            <w:r w:rsidRPr="00757F71">
              <w:t xml:space="preserve">informācijas sistēmu pielāgošanu </w:t>
            </w:r>
            <w:proofErr w:type="spellStart"/>
            <w:r w:rsidRPr="00757F71">
              <w:rPr>
                <w:i/>
              </w:rPr>
              <w:t>euro</w:t>
            </w:r>
            <w:proofErr w:type="spellEnd"/>
            <w:r w:rsidRPr="00757F71">
              <w:t xml:space="preserve"> ieviešanai </w:t>
            </w:r>
            <w:r w:rsidRPr="00757F71">
              <w:rPr>
                <w:rStyle w:val="spelle"/>
              </w:rPr>
              <w:t>rodas šķēršļi</w:t>
            </w:r>
            <w:r w:rsidRPr="00757F71">
              <w:t xml:space="preserve"> informācijas sistēmu </w:t>
            </w:r>
            <w:r w:rsidRPr="00757F71">
              <w:rPr>
                <w:rStyle w:val="spelle"/>
              </w:rPr>
              <w:t>modificēšanai, jo ir noteikts ierobežojums publiskajā iepirkumā izmantot sarunu procedūru</w:t>
            </w:r>
            <w:r w:rsidRPr="00757F71">
              <w:t xml:space="preserve">, tad ir nepieciešams atļaut sarunu procedūru izmantošanu attiecībā </w:t>
            </w:r>
            <w:r w:rsidR="004A1C4C">
              <w:rPr>
                <w:bCs/>
              </w:rPr>
              <w:t xml:space="preserve">uz </w:t>
            </w:r>
            <w:r w:rsidR="004A1C4C" w:rsidRPr="001011ED">
              <w:rPr>
                <w:bCs/>
              </w:rPr>
              <w:t>astoņiem</w:t>
            </w:r>
            <w:r w:rsidRPr="00757F71">
              <w:rPr>
                <w:bCs/>
              </w:rPr>
              <w:t xml:space="preserve"> jaunajiem projektiem par nozaru ministriju </w:t>
            </w:r>
            <w:r w:rsidRPr="00757F71">
              <w:t xml:space="preserve">informācijas sistēmu pielāgošana </w:t>
            </w:r>
            <w:proofErr w:type="spellStart"/>
            <w:r w:rsidRPr="00757F71">
              <w:rPr>
                <w:i/>
              </w:rPr>
              <w:t>euro</w:t>
            </w:r>
            <w:proofErr w:type="spellEnd"/>
            <w:r w:rsidRPr="00757F71">
              <w:t xml:space="preserve"> ieviešanai.</w:t>
            </w:r>
            <w:r w:rsidR="00D71FA5">
              <w:t xml:space="preserve"> </w:t>
            </w:r>
            <w:r w:rsidR="00D71FA5" w:rsidRPr="00EF3B9D">
              <w:t>Paredzētais</w:t>
            </w:r>
            <w:proofErr w:type="gramStart"/>
            <w:r w:rsidR="00D71FA5" w:rsidRPr="00EF3B9D">
              <w:t xml:space="preserve">  </w:t>
            </w:r>
            <w:proofErr w:type="gramEnd"/>
            <w:r w:rsidR="00D71FA5" w:rsidRPr="00EF3B9D">
              <w:t xml:space="preserve">grozījums </w:t>
            </w:r>
            <w:r w:rsidR="00880AAE" w:rsidRPr="00EF3B9D">
              <w:t xml:space="preserve">Noteikumos Nr. 766 </w:t>
            </w:r>
            <w:r w:rsidR="00D71FA5" w:rsidRPr="00EF3B9D">
              <w:t xml:space="preserve">atbildīs publisko iepirkumu  regulējumam, jo </w:t>
            </w:r>
            <w:r w:rsidR="00880AAE" w:rsidRPr="00EF3B9D">
              <w:t xml:space="preserve">Publisko iepirkumu likums (VII. nodaļa) atļauj pasūtītājam izmantot sarunu procedūru kā vienu no iepirkuma procedūrām. </w:t>
            </w:r>
            <w:r w:rsidR="00880AAE" w:rsidRPr="00EF3B9D">
              <w:rPr>
                <w:rFonts w:eastAsia="Calibri"/>
                <w:iCs/>
              </w:rPr>
              <w:t xml:space="preserve"> Arī Eiropas Savienības tiesību normas (piemēram, </w:t>
            </w:r>
            <w:r w:rsidR="00880AAE" w:rsidRPr="00EF3B9D">
              <w:rPr>
                <w:rFonts w:eastAsia="Calibri"/>
              </w:rPr>
              <w:t xml:space="preserve">Eiropas Parlamenta un Padomes 2004.gada 31.marta direktīva </w:t>
            </w:r>
            <w:hyperlink r:id="rId8" w:tgtFrame="_blank" w:tooltip="Atvērt direktīvas konsolidēto versiju" w:history="1">
              <w:r w:rsidR="00880AAE" w:rsidRPr="00EF3B9D">
                <w:rPr>
                  <w:rStyle w:val="Hyperlink"/>
                  <w:rFonts w:eastAsia="Calibri"/>
                  <w:color w:val="auto"/>
                  <w:u w:val="none"/>
                </w:rPr>
                <w:t>2004/18/EK</w:t>
              </w:r>
            </w:hyperlink>
            <w:r w:rsidR="00880AAE" w:rsidRPr="00EF3B9D">
              <w:rPr>
                <w:rFonts w:eastAsia="Calibri"/>
              </w:rPr>
              <w:t xml:space="preserve"> par to, kā koordinēt būvdarbu valsts līgumu, piegādes valsts līgumu un pakalpojumu valsts līgumu slēgšanas tiesību piešķiršanas procedūru)</w:t>
            </w:r>
            <w:r w:rsidR="00880AAE" w:rsidRPr="00EF3B9D">
              <w:rPr>
                <w:rFonts w:eastAsia="Calibri"/>
                <w:iCs/>
              </w:rPr>
              <w:t xml:space="preserve"> nosaka, ka sarunu procedūra ir viena no pieļaujamajām iepirkumu procedūrām, kuru pasūtītājs var izvēlēties piemērot Publisko iepirkumu likumā noteiktajos gadījumos. </w:t>
            </w:r>
          </w:p>
          <w:p w:rsidR="00E34A94" w:rsidRPr="00757F71" w:rsidRDefault="00E34A94" w:rsidP="008C64CA">
            <w:pPr>
              <w:jc w:val="both"/>
            </w:pPr>
          </w:p>
          <w:p w:rsidR="00E34A94" w:rsidRDefault="00E34A94" w:rsidP="008C64CA">
            <w:pPr>
              <w:jc w:val="both"/>
            </w:pPr>
            <w:r w:rsidRPr="00757F71">
              <w:t>-</w:t>
            </w:r>
            <w:r w:rsidRPr="00EF3B9D">
              <w:t xml:space="preserve">Noteikumu Nr. 766 1. pielikuma 13. punkts noteic projekta tēmu „Vienotas valsts iestāžu finanšu un vadības grāmatvedības sistēmas izveide un tās sasaiste ar vienoto valsts cilvēkresursu vadības sistēmu” un tam pieejamo finansējumu - 2 434 280,00 Ls. Ņemot vērā Ministru kabineta 2012. gada 4. jūlija rīkojumā Nr. 311 „Par Koncepciju par vienotas valsts iestāžu finanšu un vadības grāmatvedības sistēmas un finanšu analīzes rīka izveidi, nodrošinot finanšu un cilvēkresursu vadību” ietverto informāciju, ir nepieciešams precizēt projekta tēmu un tai pieejamo finansējumu (Vienotās valsts budžeta plānošanas un izpildes informācijas sistēmas un Valsts ieņēmumu dienesta informācijas sistēmas pielāgošanai </w:t>
            </w:r>
            <w:proofErr w:type="spellStart"/>
            <w:r w:rsidRPr="00EF3B9D">
              <w:rPr>
                <w:i/>
              </w:rPr>
              <w:t>euro</w:t>
            </w:r>
            <w:proofErr w:type="spellEnd"/>
            <w:r w:rsidRPr="00EF3B9D">
              <w:rPr>
                <w:i/>
              </w:rPr>
              <w:t xml:space="preserve"> </w:t>
            </w:r>
            <w:r w:rsidRPr="00EF3B9D">
              <w:t xml:space="preserve">ieviešanai paredzētos 437 000 latus ir plānots novirzīt </w:t>
            </w:r>
            <w:r w:rsidRPr="00EF3B9D">
              <w:rPr>
                <w:bCs/>
              </w:rPr>
              <w:t xml:space="preserve">nozaru ministriju </w:t>
            </w:r>
            <w:r w:rsidRPr="00EF3B9D">
              <w:t xml:space="preserve">informācijas sistēmu pielāgošanai </w:t>
            </w:r>
            <w:proofErr w:type="spellStart"/>
            <w:r w:rsidRPr="00EF3B9D">
              <w:rPr>
                <w:i/>
              </w:rPr>
              <w:t>euro</w:t>
            </w:r>
            <w:proofErr w:type="spellEnd"/>
            <w:r w:rsidRPr="00EF3B9D">
              <w:t xml:space="preserve"> </w:t>
            </w:r>
            <w:r w:rsidRPr="004A1C4C">
              <w:t>ieviešanai).</w:t>
            </w:r>
          </w:p>
          <w:p w:rsidR="003B1170" w:rsidRDefault="003B1170" w:rsidP="008C64CA">
            <w:pPr>
              <w:jc w:val="both"/>
            </w:pPr>
          </w:p>
          <w:p w:rsidR="003B1170" w:rsidRPr="004A1C4C" w:rsidRDefault="003B1170" w:rsidP="00D71FA5">
            <w:pPr>
              <w:jc w:val="both"/>
              <w:rPr>
                <w:b/>
              </w:rPr>
            </w:pPr>
            <w:r w:rsidRPr="004A1C4C">
              <w:rPr>
                <w:b/>
              </w:rPr>
              <w:t>-</w:t>
            </w:r>
            <w:r w:rsidRPr="004A1C4C">
              <w:rPr>
                <w:b/>
                <w:bCs/>
              </w:rPr>
              <w:t xml:space="preserve"> </w:t>
            </w:r>
            <w:r w:rsidRPr="004A1C4C">
              <w:rPr>
                <w:bCs/>
              </w:rPr>
              <w:t>Lai neradītu labvēlīgāku regulējumu</w:t>
            </w:r>
            <w:r w:rsidRPr="004A1C4C">
              <w:rPr>
                <w:b/>
                <w:bCs/>
              </w:rPr>
              <w:t xml:space="preserve"> </w:t>
            </w:r>
            <w:r w:rsidR="004A1C4C" w:rsidRPr="001011ED">
              <w:rPr>
                <w:bCs/>
              </w:rPr>
              <w:t>astoņiem</w:t>
            </w:r>
            <w:r w:rsidR="004A1C4C" w:rsidRPr="004A1C4C">
              <w:rPr>
                <w:b/>
                <w:bCs/>
              </w:rPr>
              <w:t xml:space="preserve"> </w:t>
            </w:r>
            <w:r w:rsidRPr="004A1C4C">
              <w:rPr>
                <w:bCs/>
              </w:rPr>
              <w:t xml:space="preserve">jaunajiem projektiem par nozaru ministriju </w:t>
            </w:r>
            <w:r w:rsidRPr="004A1C4C">
              <w:t xml:space="preserve">informācijas sistēmu pielāgošana </w:t>
            </w:r>
            <w:proofErr w:type="spellStart"/>
            <w:r w:rsidRPr="004A1C4C">
              <w:rPr>
                <w:i/>
              </w:rPr>
              <w:t>euro</w:t>
            </w:r>
            <w:proofErr w:type="spellEnd"/>
            <w:r w:rsidRPr="004A1C4C">
              <w:t xml:space="preserve"> ieviešanai</w:t>
            </w:r>
            <w:r w:rsidRPr="004A1C4C">
              <w:rPr>
                <w:bCs/>
              </w:rPr>
              <w:t xml:space="preserve"> salīdzinājumā ar pārējiem noteikumu Nr. 766 1. pielikumā minētajām projekta tēmām</w:t>
            </w:r>
            <w:r w:rsidRPr="004A1C4C">
              <w:t xml:space="preserve">, tad </w:t>
            </w:r>
            <w:r w:rsidR="00D71FA5" w:rsidRPr="004A1C4C">
              <w:lastRenderedPageBreak/>
              <w:t>Noteikumi</w:t>
            </w:r>
            <w:r w:rsidRPr="004A1C4C">
              <w:t xml:space="preserve"> Nr. 766 </w:t>
            </w:r>
            <w:r w:rsidR="00D71FA5" w:rsidRPr="004A1C4C">
              <w:t xml:space="preserve">tiek papildināti ar </w:t>
            </w:r>
            <w:r w:rsidRPr="004A1C4C">
              <w:t>jaunu projektu iesniegumu atlases kārtu</w:t>
            </w:r>
            <w:r w:rsidR="00D71FA5" w:rsidRPr="004A1C4C">
              <w:t xml:space="preserve"> (trešo atlases kārtu)</w:t>
            </w:r>
            <w:r w:rsidRPr="004A1C4C">
              <w:t>, nodrošinot vienotu pieeju un vienādus nosacījumus projektu iesniedzējiem vienas projektu iesniegumu atlases kārtas ietvaros</w:t>
            </w:r>
            <w:r w:rsidR="00D71FA5" w:rsidRPr="004A1C4C">
              <w:t>.</w:t>
            </w:r>
          </w:p>
          <w:p w:rsidR="008C7ACD" w:rsidRDefault="008C7ACD" w:rsidP="00D71FA5">
            <w:pPr>
              <w:jc w:val="both"/>
              <w:rPr>
                <w:b/>
              </w:rPr>
            </w:pPr>
          </w:p>
          <w:p w:rsidR="008C7ACD" w:rsidRPr="004A1C4C" w:rsidRDefault="00F813E2" w:rsidP="00A64100">
            <w:pPr>
              <w:jc w:val="both"/>
            </w:pPr>
            <w:r w:rsidRPr="004A1C4C">
              <w:t>-</w:t>
            </w:r>
            <w:r w:rsidR="00A64100">
              <w:t xml:space="preserve"> Ministru kabinets 2012. gada 8. maijā pieņēma informatīvo ziņojumu</w:t>
            </w:r>
            <w:r w:rsidR="00A64100" w:rsidRPr="008A47E7">
              <w:t xml:space="preserve"> „Valsts budžeta </w:t>
            </w:r>
            <w:proofErr w:type="spellStart"/>
            <w:r w:rsidR="00A64100" w:rsidRPr="008A47E7">
              <w:t>virssaistību</w:t>
            </w:r>
            <w:proofErr w:type="spellEnd"/>
            <w:r w:rsidR="00A64100" w:rsidRPr="008A47E7">
              <w:t xml:space="preserve"> iespējas Eiropas Savienības struktūrfondu un Kohēzijas fonda 2007.-2013.gada plānošanas perioda aktivitātēs”” </w:t>
            </w:r>
            <w:r w:rsidR="00A64100">
              <w:t>(</w:t>
            </w:r>
            <w:proofErr w:type="spellStart"/>
            <w:r w:rsidR="00A64100" w:rsidRPr="008A47E7">
              <w:t>protokollēmuma</w:t>
            </w:r>
            <w:proofErr w:type="spellEnd"/>
            <w:r w:rsidR="00A64100" w:rsidRPr="008A47E7">
              <w:t xml:space="preserve"> Nr.25 26.§</w:t>
            </w:r>
            <w:r w:rsidR="00A64100">
              <w:t>).</w:t>
            </w:r>
            <w:r w:rsidR="00A64100" w:rsidRPr="00767C3E">
              <w:t xml:space="preserve"> </w:t>
            </w:r>
            <w:r w:rsidR="00A64100">
              <w:t xml:space="preserve">Tam pievienotajā </w:t>
            </w:r>
            <w:proofErr w:type="spellStart"/>
            <w:r w:rsidR="00A64100">
              <w:t>protokollēmumā</w:t>
            </w:r>
            <w:proofErr w:type="spellEnd"/>
            <w:r w:rsidR="00A64100">
              <w:t xml:space="preserve"> (7. punkts) ir paredzēts papildus nosacījums </w:t>
            </w:r>
            <w:proofErr w:type="spellStart"/>
            <w:r w:rsidR="00A64100">
              <w:t>virssaistību</w:t>
            </w:r>
            <w:proofErr w:type="spellEnd"/>
            <w:r w:rsidR="00A64100">
              <w:t xml:space="preserve"> uzņemšanās gadījumā, kuru ir jānoteic Noteikumos Nr. 576</w:t>
            </w:r>
            <w:r w:rsidR="00A64100">
              <w:rPr>
                <w:bCs/>
              </w:rPr>
              <w:t xml:space="preserve">, </w:t>
            </w:r>
            <w:r w:rsidR="00A64100">
              <w:t>lai mazinātu riskus radīt papildus budžeta deficītu 2012-2015.gadam.</w:t>
            </w:r>
          </w:p>
        </w:tc>
      </w:tr>
      <w:tr w:rsidR="00E34A94" w:rsidRPr="00757F71" w:rsidTr="008C64CA">
        <w:trPr>
          <w:trHeight w:val="1071"/>
        </w:trPr>
        <w:tc>
          <w:tcPr>
            <w:tcW w:w="550" w:type="dxa"/>
          </w:tcPr>
          <w:p w:rsidR="00E34A94" w:rsidRPr="00757F71" w:rsidRDefault="00E34A94" w:rsidP="008C64CA">
            <w:pPr>
              <w:pStyle w:val="naiskr"/>
              <w:spacing w:before="0" w:after="0"/>
            </w:pPr>
            <w:r w:rsidRPr="00757F71">
              <w:lastRenderedPageBreak/>
              <w:t>3.</w:t>
            </w:r>
          </w:p>
        </w:tc>
        <w:tc>
          <w:tcPr>
            <w:tcW w:w="4133" w:type="dxa"/>
          </w:tcPr>
          <w:p w:rsidR="00E34A94" w:rsidRPr="00757F71" w:rsidRDefault="00E34A94" w:rsidP="008C64CA">
            <w:pPr>
              <w:pStyle w:val="naiskr"/>
              <w:spacing w:before="0" w:after="0"/>
            </w:pPr>
            <w:r w:rsidRPr="00757F71">
              <w:t>Saistītie politikas ietekmes novērtējumi un pētījumi</w:t>
            </w:r>
          </w:p>
        </w:tc>
        <w:tc>
          <w:tcPr>
            <w:tcW w:w="5042" w:type="dxa"/>
          </w:tcPr>
          <w:p w:rsidR="00E34A94" w:rsidRPr="00757F71" w:rsidRDefault="00E34A94" w:rsidP="008C64CA">
            <w:pPr>
              <w:pStyle w:val="FootnoteText"/>
              <w:rPr>
                <w:sz w:val="24"/>
                <w:szCs w:val="24"/>
              </w:rPr>
            </w:pPr>
            <w:r w:rsidRPr="00757F71">
              <w:rPr>
                <w:sz w:val="24"/>
                <w:szCs w:val="24"/>
              </w:rPr>
              <w:t>Nav attiecināms</w:t>
            </w:r>
          </w:p>
        </w:tc>
      </w:tr>
      <w:tr w:rsidR="00E34A94" w:rsidRPr="00757F71" w:rsidTr="008C64CA">
        <w:trPr>
          <w:trHeight w:val="384"/>
        </w:trPr>
        <w:tc>
          <w:tcPr>
            <w:tcW w:w="550" w:type="dxa"/>
          </w:tcPr>
          <w:p w:rsidR="00E34A94" w:rsidRPr="00757F71" w:rsidRDefault="00E34A94" w:rsidP="008C64CA">
            <w:pPr>
              <w:pStyle w:val="naiskr"/>
              <w:spacing w:before="0" w:after="0"/>
            </w:pPr>
            <w:r w:rsidRPr="00757F71">
              <w:t>4.</w:t>
            </w:r>
          </w:p>
        </w:tc>
        <w:tc>
          <w:tcPr>
            <w:tcW w:w="4133" w:type="dxa"/>
          </w:tcPr>
          <w:p w:rsidR="00E34A94" w:rsidRPr="00757F71" w:rsidRDefault="00E34A94" w:rsidP="008C64CA">
            <w:pPr>
              <w:pStyle w:val="naiskr"/>
              <w:spacing w:before="0" w:after="0"/>
            </w:pPr>
            <w:r w:rsidRPr="00757F71">
              <w:t>Tiesiskā regulējuma mērķis un būtība</w:t>
            </w:r>
          </w:p>
        </w:tc>
        <w:tc>
          <w:tcPr>
            <w:tcW w:w="5042" w:type="dxa"/>
          </w:tcPr>
          <w:p w:rsidR="00E34A94" w:rsidRPr="00757F71" w:rsidRDefault="00E34A94" w:rsidP="008C64CA">
            <w:pPr>
              <w:pStyle w:val="naiskr"/>
              <w:spacing w:before="0" w:after="0"/>
              <w:jc w:val="both"/>
              <w:rPr>
                <w:bCs/>
              </w:rPr>
            </w:pPr>
            <w:r w:rsidRPr="00757F71">
              <w:rPr>
                <w:bCs/>
              </w:rPr>
              <w:t>Ministru kabineta noteikumu projekts „Grozījumi Ministru kabineta 2010.gada 10.augusta noteikumos Nr.766 „Noteikumi par darbības programmas</w:t>
            </w:r>
            <w:proofErr w:type="gramStart"/>
            <w:r w:rsidRPr="00757F71">
              <w:rPr>
                <w:bCs/>
              </w:rPr>
              <w:t xml:space="preserve">  </w:t>
            </w:r>
            <w:proofErr w:type="gramEnd"/>
            <w:r w:rsidRPr="00757F71">
              <w:rPr>
                <w:bCs/>
              </w:rPr>
              <w:t xml:space="preserve">„Infrastruktūra un pakalpojumi” papildinājuma 3.2.2.1.1. </w:t>
            </w:r>
            <w:proofErr w:type="spellStart"/>
            <w:r w:rsidRPr="00757F71">
              <w:rPr>
                <w:bCs/>
              </w:rPr>
              <w:t>apakšaktivitātes</w:t>
            </w:r>
            <w:proofErr w:type="spellEnd"/>
            <w:r w:rsidRPr="00757F71">
              <w:rPr>
                <w:bCs/>
              </w:rPr>
              <w:t xml:space="preserve"> „Informācijas sistēmu un elektronisko pakalpojumu attīstība” projekta iesniegumu atlases otru kārtu” (turpmāk – noteikumu projekts) paredz izdarīt šādus grozījumus:</w:t>
            </w:r>
          </w:p>
          <w:p w:rsidR="00D71FA5" w:rsidRPr="004A1C4C" w:rsidRDefault="00D71FA5" w:rsidP="00E34A94">
            <w:pPr>
              <w:pStyle w:val="naiskr"/>
              <w:numPr>
                <w:ilvl w:val="0"/>
                <w:numId w:val="1"/>
              </w:numPr>
              <w:spacing w:before="0" w:after="0"/>
              <w:ind w:left="0" w:firstLine="360"/>
              <w:jc w:val="both"/>
            </w:pPr>
            <w:r w:rsidRPr="004A1C4C">
              <w:t xml:space="preserve">papildināt </w:t>
            </w:r>
            <w:r w:rsidR="00803145" w:rsidRPr="004A1C4C">
              <w:rPr>
                <w:bCs/>
              </w:rPr>
              <w:t>Noteikumu</w:t>
            </w:r>
            <w:r w:rsidR="00F813E2" w:rsidRPr="004A1C4C">
              <w:rPr>
                <w:bCs/>
              </w:rPr>
              <w:t>s</w:t>
            </w:r>
            <w:r w:rsidR="00803145" w:rsidRPr="004A1C4C">
              <w:rPr>
                <w:bCs/>
              </w:rPr>
              <w:t xml:space="preserve"> Nr. 766 ar </w:t>
            </w:r>
            <w:r w:rsidR="00F813E2" w:rsidRPr="004A1C4C">
              <w:rPr>
                <w:bCs/>
              </w:rPr>
              <w:t xml:space="preserve">norādēm par projektu iesniegumu </w:t>
            </w:r>
            <w:r w:rsidR="00803145" w:rsidRPr="004A1C4C">
              <w:rPr>
                <w:bCs/>
              </w:rPr>
              <w:t>trešās atlases kārtas regulējumu;</w:t>
            </w:r>
          </w:p>
          <w:p w:rsidR="00E34A94" w:rsidRPr="00CC2C1F" w:rsidRDefault="00E34A94" w:rsidP="00E34A94">
            <w:pPr>
              <w:pStyle w:val="naiskr"/>
              <w:numPr>
                <w:ilvl w:val="0"/>
                <w:numId w:val="1"/>
              </w:numPr>
              <w:spacing w:before="0" w:after="0"/>
              <w:ind w:left="0" w:firstLine="360"/>
              <w:jc w:val="both"/>
            </w:pPr>
            <w:r w:rsidRPr="00757F71">
              <w:rPr>
                <w:bCs/>
              </w:rPr>
              <w:t>veikt</w:t>
            </w:r>
            <w:r w:rsidR="00CC2C1F">
              <w:rPr>
                <w:bCs/>
              </w:rPr>
              <w:t xml:space="preserve"> grozījumu Noteikumu Nr. 766 4. </w:t>
            </w:r>
            <w:r w:rsidRPr="00757F71">
              <w:rPr>
                <w:bCs/>
              </w:rPr>
              <w:t xml:space="preserve">punktā, precizējot </w:t>
            </w:r>
            <w:r w:rsidRPr="00757F71">
              <w:t xml:space="preserve">Eiropas Reģionālās attīstības fonda </w:t>
            </w:r>
            <w:r w:rsidRPr="00757F71">
              <w:rPr>
                <w:bCs/>
              </w:rPr>
              <w:t>fina</w:t>
            </w:r>
            <w:r w:rsidR="00F813E2">
              <w:rPr>
                <w:bCs/>
              </w:rPr>
              <w:t>nsējumu otrās kārtas projektiem;</w:t>
            </w:r>
            <w:r w:rsidRPr="00757F71">
              <w:rPr>
                <w:bCs/>
              </w:rPr>
              <w:t xml:space="preserve"> </w:t>
            </w:r>
          </w:p>
          <w:p w:rsidR="00CC2C1F" w:rsidRPr="004A1C4C" w:rsidRDefault="00CC2C1F" w:rsidP="00E34A94">
            <w:pPr>
              <w:pStyle w:val="naiskr"/>
              <w:numPr>
                <w:ilvl w:val="0"/>
                <w:numId w:val="1"/>
              </w:numPr>
              <w:spacing w:before="0" w:after="0"/>
              <w:ind w:left="0" w:firstLine="360"/>
              <w:jc w:val="both"/>
            </w:pPr>
            <w:r w:rsidRPr="004A1C4C">
              <w:t>papildināt Noteikumus Nr. 766 ar 57.</w:t>
            </w:r>
            <w:r w:rsidRPr="004A1C4C">
              <w:rPr>
                <w:vertAlign w:val="superscript"/>
              </w:rPr>
              <w:t xml:space="preserve">5 </w:t>
            </w:r>
            <w:r w:rsidRPr="004A1C4C">
              <w:t>punktu, kas noteic,</w:t>
            </w:r>
            <w:r w:rsidR="00E9455C">
              <w:t xml:space="preserve"> j</w:t>
            </w:r>
            <w:r w:rsidR="00E9455C" w:rsidRPr="006C5256">
              <w:t xml:space="preserve">a </w:t>
            </w:r>
            <w:proofErr w:type="spellStart"/>
            <w:r w:rsidR="00E9455C" w:rsidRPr="006C5256">
              <w:t>apakšaktivitātes</w:t>
            </w:r>
            <w:proofErr w:type="spellEnd"/>
            <w:r w:rsidR="00E9455C" w:rsidRPr="006C5256">
              <w:t xml:space="preserve"> ietvaros īstenotajā projektā ir konstatēta neatbilstība vai vienošanās par projekta īstenošanu tiek izbeigta, at</w:t>
            </w:r>
            <w:r w:rsidR="00E9455C">
              <w:t>brīvotais finansējums konstatētās neatbilstības</w:t>
            </w:r>
            <w:r w:rsidR="00E9455C" w:rsidRPr="006C5256">
              <w:t xml:space="preserve"> </w:t>
            </w:r>
            <w:r w:rsidR="00E9455C">
              <w:t>vai izbeigtās</w:t>
            </w:r>
            <w:r w:rsidR="00E9455C" w:rsidRPr="006C5256">
              <w:t xml:space="preserve"> </w:t>
            </w:r>
            <w:r w:rsidR="00E9455C">
              <w:t>vienošanā</w:t>
            </w:r>
            <w:r w:rsidR="00E9455C" w:rsidRPr="006C5256">
              <w:t xml:space="preserve">s par projektu īstenošanu rezultātā neatbilstoši veikto izdevumu apmērā nevar tikt novirzīts papildu darbību veikšanai </w:t>
            </w:r>
            <w:r w:rsidR="00E9455C">
              <w:t>esoša projekta ietvaros vai jauna projekta</w:t>
            </w:r>
            <w:r w:rsidR="00E9455C" w:rsidRPr="006C5256">
              <w:t xml:space="preserve"> īstenošanai</w:t>
            </w:r>
            <w:r w:rsidRPr="004A1C4C">
              <w:t>;</w:t>
            </w:r>
          </w:p>
          <w:p w:rsidR="00F813E2" w:rsidRPr="00E9455C" w:rsidRDefault="00F813E2" w:rsidP="00E34A94">
            <w:pPr>
              <w:pStyle w:val="naiskr"/>
              <w:numPr>
                <w:ilvl w:val="0"/>
                <w:numId w:val="1"/>
              </w:numPr>
              <w:spacing w:before="0" w:after="0"/>
              <w:ind w:left="0" w:firstLine="360"/>
              <w:jc w:val="both"/>
            </w:pPr>
            <w:r w:rsidRPr="00E9455C">
              <w:t xml:space="preserve">papildināt </w:t>
            </w:r>
            <w:r w:rsidRPr="00E9455C">
              <w:rPr>
                <w:bCs/>
              </w:rPr>
              <w:t xml:space="preserve">Noteikumus Nr. 766 ar </w:t>
            </w:r>
            <w:r w:rsidR="004A1C4C" w:rsidRPr="00E9455C">
              <w:rPr>
                <w:bCs/>
              </w:rPr>
              <w:t>jaunu tiesību normu, kas noteic</w:t>
            </w:r>
            <w:r w:rsidR="004A1C4C" w:rsidRPr="00E9455C">
              <w:t xml:space="preserve"> trešās atlases kārtas finansējumu</w:t>
            </w:r>
            <w:r w:rsidR="004A1C4C" w:rsidRPr="00E9455C">
              <w:rPr>
                <w:bCs/>
              </w:rPr>
              <w:t xml:space="preserve"> un </w:t>
            </w:r>
            <w:r w:rsidR="00CC2C1F" w:rsidRPr="00E9455C">
              <w:rPr>
                <w:bCs/>
              </w:rPr>
              <w:t xml:space="preserve">3.2.2.1.1. </w:t>
            </w:r>
            <w:proofErr w:type="spellStart"/>
            <w:r w:rsidR="00CC2C1F" w:rsidRPr="00E9455C">
              <w:rPr>
                <w:bCs/>
              </w:rPr>
              <w:t>apakšaktivitātei</w:t>
            </w:r>
            <w:proofErr w:type="spellEnd"/>
            <w:r w:rsidR="00CC2C1F" w:rsidRPr="00E9455C">
              <w:rPr>
                <w:bCs/>
              </w:rPr>
              <w:t xml:space="preserve"> „Informācijas sistēmu un elektronisko pakalpojumu attīstība”</w:t>
            </w:r>
            <w:r w:rsidR="00CC2C1F" w:rsidRPr="00E9455C">
              <w:t xml:space="preserve"> pieejamo saistību apjoms, kas pārsniedz </w:t>
            </w:r>
            <w:r w:rsidR="00CC2C1F" w:rsidRPr="00E9455C">
              <w:lastRenderedPageBreak/>
              <w:t xml:space="preserve">kopējo </w:t>
            </w:r>
            <w:proofErr w:type="spellStart"/>
            <w:r w:rsidR="00CC2C1F" w:rsidRPr="00E9455C">
              <w:t>apakšaktivitātei</w:t>
            </w:r>
            <w:proofErr w:type="spellEnd"/>
            <w:r w:rsidR="00CC2C1F" w:rsidRPr="00E9455C">
              <w:t xml:space="preserve"> piešķirto ERAF finansējumu;</w:t>
            </w:r>
          </w:p>
          <w:p w:rsidR="00E34A94" w:rsidRPr="00757F71" w:rsidRDefault="00E34A94" w:rsidP="00E34A94">
            <w:pPr>
              <w:pStyle w:val="naiskr"/>
              <w:numPr>
                <w:ilvl w:val="0"/>
                <w:numId w:val="1"/>
              </w:numPr>
              <w:spacing w:before="0" w:after="0"/>
              <w:ind w:left="0" w:firstLine="360"/>
              <w:jc w:val="both"/>
            </w:pPr>
            <w:r w:rsidRPr="00757F71">
              <w:t>papildināt Noteikumu</w:t>
            </w:r>
            <w:r w:rsidR="00CC2C1F">
              <w:t>s</w:t>
            </w:r>
            <w:r w:rsidRPr="00757F71">
              <w:t xml:space="preserve"> Nr. 766 </w:t>
            </w:r>
            <w:bookmarkStart w:id="1" w:name="422726"/>
            <w:r w:rsidRPr="00757F71">
              <w:rPr>
                <w:bCs/>
              </w:rPr>
              <w:t>„Noslēguma jautājum</w:t>
            </w:r>
            <w:bookmarkEnd w:id="1"/>
            <w:r w:rsidRPr="00757F71">
              <w:rPr>
                <w:bCs/>
              </w:rPr>
              <w:t>us” ar</w:t>
            </w:r>
            <w:r w:rsidR="000F654A">
              <w:rPr>
                <w:bCs/>
              </w:rPr>
              <w:t xml:space="preserve"> III</w:t>
            </w:r>
            <w:r w:rsidR="000F654A">
              <w:rPr>
                <w:bCs/>
                <w:vertAlign w:val="superscript"/>
              </w:rPr>
              <w:t>1</w:t>
            </w:r>
            <w:r w:rsidR="000F654A">
              <w:rPr>
                <w:bCs/>
              </w:rPr>
              <w:t>. nodaļu</w:t>
            </w:r>
            <w:r w:rsidRPr="00757F71">
              <w:rPr>
                <w:bCs/>
              </w:rPr>
              <w:t xml:space="preserve">, kas noteiks </w:t>
            </w:r>
            <w:r w:rsidRPr="00757F71">
              <w:t>atvieglotu informācijas sistēm</w:t>
            </w:r>
            <w:r w:rsidR="00CC2C1F">
              <w:t>as darbības koncepcijas apraksta</w:t>
            </w:r>
            <w:r w:rsidRPr="00757F71">
              <w:t xml:space="preserve"> saskaņošanas kārtību</w:t>
            </w:r>
            <w:r w:rsidRPr="00757F71">
              <w:rPr>
                <w:bCs/>
              </w:rPr>
              <w:t xml:space="preserve"> attiecībā uz nozaru ministriju </w:t>
            </w:r>
            <w:r w:rsidRPr="00757F71">
              <w:t xml:space="preserve">informācijas sistēmu pielāgošana </w:t>
            </w:r>
            <w:proofErr w:type="spellStart"/>
            <w:r w:rsidRPr="00757F71">
              <w:rPr>
                <w:i/>
              </w:rPr>
              <w:t>euro</w:t>
            </w:r>
            <w:proofErr w:type="spellEnd"/>
            <w:r w:rsidRPr="00757F71">
              <w:t xml:space="preserve"> ieviešanai</w:t>
            </w:r>
            <w:r w:rsidR="00CC2C1F">
              <w:t xml:space="preserve">, </w:t>
            </w:r>
            <w:r w:rsidR="00CC2C1F" w:rsidRPr="004A1C4C">
              <w:t>tās saturu un projekta iesnieguma iesniegšanas kārtību, kā arī</w:t>
            </w:r>
            <w:r w:rsidR="00CC2C1F" w:rsidRPr="00CC2C1F">
              <w:rPr>
                <w:b/>
              </w:rPr>
              <w:t xml:space="preserve"> </w:t>
            </w:r>
            <w:r w:rsidRPr="00757F71">
              <w:t xml:space="preserve">atļauj sarunu procedūru izmantošanu attiecībā </w:t>
            </w:r>
            <w:r w:rsidR="004A1C4C">
              <w:rPr>
                <w:bCs/>
              </w:rPr>
              <w:t xml:space="preserve">uz </w:t>
            </w:r>
            <w:r w:rsidR="004A1C4C" w:rsidRPr="00E9455C">
              <w:rPr>
                <w:bCs/>
              </w:rPr>
              <w:t xml:space="preserve">astoņiem </w:t>
            </w:r>
            <w:r w:rsidRPr="00757F71">
              <w:rPr>
                <w:bCs/>
              </w:rPr>
              <w:t xml:space="preserve">jaunajiem projektiem par nozaru ministriju </w:t>
            </w:r>
            <w:r w:rsidRPr="00757F71">
              <w:t xml:space="preserve">informācijas sistēmu pielāgošana </w:t>
            </w:r>
            <w:proofErr w:type="spellStart"/>
            <w:r w:rsidRPr="00757F71">
              <w:rPr>
                <w:i/>
              </w:rPr>
              <w:t>euro</w:t>
            </w:r>
            <w:proofErr w:type="spellEnd"/>
            <w:r w:rsidR="00CC2C1F">
              <w:t xml:space="preserve"> ieviešanai;</w:t>
            </w:r>
          </w:p>
          <w:p w:rsidR="00E34A94" w:rsidRPr="00757F71" w:rsidRDefault="00E34A94" w:rsidP="00E34A94">
            <w:pPr>
              <w:pStyle w:val="naiskr"/>
              <w:numPr>
                <w:ilvl w:val="0"/>
                <w:numId w:val="1"/>
              </w:numPr>
              <w:spacing w:before="0" w:after="0"/>
              <w:ind w:left="0" w:firstLine="360"/>
              <w:jc w:val="both"/>
            </w:pPr>
            <w:r w:rsidRPr="00757F71">
              <w:t>Aizstāt 1. pielikuma 13. punktā vārdus „Vienotas valsts iestāžu finanšu un vadības grāmatvedības sistēmas izveide un tās sasaiste ar vienoto valsts cilvēkresursu vadības sistēmu” ar vārdiem „</w:t>
            </w:r>
            <w:r w:rsidRPr="00757F71">
              <w:rPr>
                <w:bCs/>
              </w:rPr>
              <w:t>Vienotas valsts iestāžu finanšu un vadības grāmatvedības sistēmas un finanšu analīzes rīka izveide, nodrošinot finanšu un cilvēkresursu vadību” un skaitli „2 434 280,00” ar skaitli „1 997 280, 00”</w:t>
            </w:r>
            <w:r w:rsidR="00CA4AEF">
              <w:rPr>
                <w:bCs/>
              </w:rPr>
              <w:t>;</w:t>
            </w:r>
            <w:r w:rsidRPr="00757F71">
              <w:rPr>
                <w:bCs/>
              </w:rPr>
              <w:t xml:space="preserve">  </w:t>
            </w:r>
            <w:r w:rsidRPr="00757F71">
              <w:t xml:space="preserve">  </w:t>
            </w:r>
          </w:p>
          <w:p w:rsidR="008C7ACD" w:rsidRPr="008C7ACD" w:rsidRDefault="00E34A94" w:rsidP="00EC4AEB">
            <w:pPr>
              <w:pStyle w:val="naiskr"/>
              <w:numPr>
                <w:ilvl w:val="0"/>
                <w:numId w:val="1"/>
              </w:numPr>
              <w:spacing w:before="0" w:after="0"/>
              <w:ind w:left="0" w:firstLine="360"/>
              <w:jc w:val="both"/>
            </w:pPr>
            <w:r w:rsidRPr="00757F71">
              <w:rPr>
                <w:bCs/>
              </w:rPr>
              <w:t>Noteikumu</w:t>
            </w:r>
            <w:r w:rsidR="00EC4AEB">
              <w:rPr>
                <w:bCs/>
              </w:rPr>
              <w:t>s</w:t>
            </w:r>
            <w:r w:rsidRPr="00757F71">
              <w:rPr>
                <w:bCs/>
              </w:rPr>
              <w:t xml:space="preserve"> Nr. 766 </w:t>
            </w:r>
            <w:r w:rsidR="000F654A">
              <w:rPr>
                <w:bCs/>
              </w:rPr>
              <w:t>papildināt ar 1</w:t>
            </w:r>
            <w:r w:rsidR="000F654A">
              <w:rPr>
                <w:bCs/>
                <w:vertAlign w:val="superscript"/>
              </w:rPr>
              <w:t>1</w:t>
            </w:r>
            <w:r w:rsidR="00EC4AEB">
              <w:rPr>
                <w:bCs/>
              </w:rPr>
              <w:t>. pielikumu, norādot</w:t>
            </w:r>
            <w:r w:rsidR="00EC4AEB" w:rsidRPr="00EC4AEB">
              <w:rPr>
                <w:bCs/>
              </w:rPr>
              <w:t xml:space="preserve"> </w:t>
            </w:r>
            <w:r w:rsidR="004A1C4C" w:rsidRPr="00EC4AEB">
              <w:rPr>
                <w:bCs/>
              </w:rPr>
              <w:t>astoņ</w:t>
            </w:r>
            <w:r w:rsidR="00EC4AEB" w:rsidRPr="00EC4AEB">
              <w:rPr>
                <w:bCs/>
              </w:rPr>
              <w:t>as</w:t>
            </w:r>
            <w:r w:rsidR="004A1C4C">
              <w:rPr>
                <w:bCs/>
              </w:rPr>
              <w:t xml:space="preserve"> </w:t>
            </w:r>
            <w:r w:rsidR="00EC4AEB">
              <w:rPr>
                <w:bCs/>
              </w:rPr>
              <w:t>jaunās projekta tēmas</w:t>
            </w:r>
            <w:r w:rsidRPr="00757F71">
              <w:rPr>
                <w:bCs/>
              </w:rPr>
              <w:t xml:space="preserve"> </w:t>
            </w:r>
            <w:r w:rsidRPr="00757F71">
              <w:t xml:space="preserve">par </w:t>
            </w:r>
            <w:r w:rsidRPr="00757F71">
              <w:rPr>
                <w:bCs/>
              </w:rPr>
              <w:t xml:space="preserve">nozaru ministriju </w:t>
            </w:r>
            <w:r w:rsidRPr="00757F71">
              <w:t xml:space="preserve">informācijas sistēmu pielāgošana </w:t>
            </w:r>
            <w:proofErr w:type="spellStart"/>
            <w:r w:rsidRPr="00757F71">
              <w:rPr>
                <w:i/>
              </w:rPr>
              <w:t>euro</w:t>
            </w:r>
            <w:proofErr w:type="spellEnd"/>
            <w:r w:rsidRPr="00757F71">
              <w:t xml:space="preserve"> ieviešanai, par šo projektu īstenošanu atbildīgajām institūcijām un projekta kopējām attiecināmām izmaksām. </w:t>
            </w:r>
          </w:p>
        </w:tc>
      </w:tr>
      <w:tr w:rsidR="00E34A94" w:rsidRPr="00757F71" w:rsidTr="008C64CA">
        <w:trPr>
          <w:trHeight w:val="476"/>
        </w:trPr>
        <w:tc>
          <w:tcPr>
            <w:tcW w:w="550" w:type="dxa"/>
          </w:tcPr>
          <w:p w:rsidR="00E34A94" w:rsidRPr="00757F71" w:rsidRDefault="00E34A94" w:rsidP="008C64CA">
            <w:pPr>
              <w:pStyle w:val="naiskr"/>
              <w:spacing w:before="0" w:after="0"/>
            </w:pPr>
            <w:r w:rsidRPr="00757F71">
              <w:lastRenderedPageBreak/>
              <w:t>5.</w:t>
            </w:r>
          </w:p>
        </w:tc>
        <w:tc>
          <w:tcPr>
            <w:tcW w:w="4133" w:type="dxa"/>
          </w:tcPr>
          <w:p w:rsidR="00E34A94" w:rsidRPr="00757F71" w:rsidRDefault="00E34A94" w:rsidP="008C64CA">
            <w:pPr>
              <w:pStyle w:val="naiskr"/>
              <w:spacing w:before="0" w:after="0"/>
            </w:pPr>
            <w:r w:rsidRPr="00757F71">
              <w:t>Projekta izstrādē iesaistītās institūcijas</w:t>
            </w:r>
          </w:p>
        </w:tc>
        <w:tc>
          <w:tcPr>
            <w:tcW w:w="5042" w:type="dxa"/>
          </w:tcPr>
          <w:p w:rsidR="00E34A94" w:rsidRPr="00757F71" w:rsidRDefault="00E34A94" w:rsidP="008C64CA">
            <w:pPr>
              <w:pStyle w:val="naiskr"/>
              <w:spacing w:before="0" w:after="0"/>
              <w:jc w:val="both"/>
            </w:pPr>
            <w:r w:rsidRPr="00757F71">
              <w:t>Vides aizsardzības un reģionālās attīstības ministrija un Finanšu ministrija.</w:t>
            </w:r>
          </w:p>
        </w:tc>
      </w:tr>
      <w:tr w:rsidR="00E34A94" w:rsidRPr="00757F71" w:rsidTr="008C64CA">
        <w:trPr>
          <w:trHeight w:val="1340"/>
        </w:trPr>
        <w:tc>
          <w:tcPr>
            <w:tcW w:w="550" w:type="dxa"/>
          </w:tcPr>
          <w:p w:rsidR="00E34A94" w:rsidRPr="00757F71" w:rsidRDefault="00E34A94" w:rsidP="008C64CA">
            <w:pPr>
              <w:pStyle w:val="naiskr"/>
              <w:spacing w:before="0" w:after="0"/>
            </w:pPr>
            <w:r w:rsidRPr="00757F71">
              <w:t>6.</w:t>
            </w:r>
          </w:p>
        </w:tc>
        <w:tc>
          <w:tcPr>
            <w:tcW w:w="4133" w:type="dxa"/>
          </w:tcPr>
          <w:p w:rsidR="00E34A94" w:rsidRPr="00757F71" w:rsidRDefault="00E34A94" w:rsidP="008C64CA">
            <w:pPr>
              <w:pStyle w:val="naiskr"/>
              <w:spacing w:before="0" w:after="0"/>
              <w:rPr>
                <w:i/>
              </w:rPr>
            </w:pPr>
            <w:r w:rsidRPr="00757F71">
              <w:t>Iemesli, kādēļ netika nodrošināta sabiedrības līdzdalība</w:t>
            </w:r>
          </w:p>
        </w:tc>
        <w:tc>
          <w:tcPr>
            <w:tcW w:w="5042" w:type="dxa"/>
          </w:tcPr>
          <w:p w:rsidR="00E34A94" w:rsidRPr="00757F71" w:rsidRDefault="00E34A94" w:rsidP="008C64CA">
            <w:pPr>
              <w:pStyle w:val="FootnoteText"/>
              <w:jc w:val="both"/>
              <w:rPr>
                <w:sz w:val="24"/>
                <w:szCs w:val="24"/>
              </w:rPr>
            </w:pPr>
            <w:r w:rsidRPr="00757F71">
              <w:rPr>
                <w:sz w:val="24"/>
                <w:szCs w:val="24"/>
              </w:rPr>
              <w:t>Sabiedrības pārstāvji projekta izstrādes procesā netika iesaistīti, jo projekts ir tehniska rakstura un tiešā veidā neskar sabiedrības intereses.</w:t>
            </w:r>
          </w:p>
        </w:tc>
      </w:tr>
      <w:tr w:rsidR="00E34A94" w:rsidRPr="00757F71" w:rsidTr="008C64CA">
        <w:tc>
          <w:tcPr>
            <w:tcW w:w="550" w:type="dxa"/>
          </w:tcPr>
          <w:p w:rsidR="00E34A94" w:rsidRPr="00757F71" w:rsidRDefault="00E34A94" w:rsidP="008C64CA">
            <w:pPr>
              <w:pStyle w:val="naiskr"/>
              <w:spacing w:before="0" w:after="0"/>
            </w:pPr>
            <w:r w:rsidRPr="00757F71">
              <w:t>7.</w:t>
            </w:r>
          </w:p>
        </w:tc>
        <w:tc>
          <w:tcPr>
            <w:tcW w:w="4133" w:type="dxa"/>
          </w:tcPr>
          <w:p w:rsidR="00E34A94" w:rsidRPr="00757F71" w:rsidRDefault="00E34A94" w:rsidP="008C64CA">
            <w:pPr>
              <w:pStyle w:val="naiskr"/>
              <w:spacing w:before="0" w:after="0"/>
            </w:pPr>
            <w:r w:rsidRPr="00757F71">
              <w:t>Cita informācija</w:t>
            </w:r>
          </w:p>
        </w:tc>
        <w:tc>
          <w:tcPr>
            <w:tcW w:w="5042" w:type="dxa"/>
          </w:tcPr>
          <w:p w:rsidR="00E34A94" w:rsidRPr="00757F71" w:rsidRDefault="00CA4AEF" w:rsidP="008C64CA">
            <w:pPr>
              <w:pStyle w:val="naiskr"/>
              <w:spacing w:before="0" w:after="0"/>
              <w:jc w:val="both"/>
            </w:pPr>
            <w:r>
              <w:t>Nav.</w:t>
            </w:r>
          </w:p>
        </w:tc>
      </w:tr>
    </w:tbl>
    <w:p w:rsidR="00E34A94" w:rsidRPr="00757F71" w:rsidRDefault="00E34A94" w:rsidP="00E34A94">
      <w:pPr>
        <w:pStyle w:val="naisf"/>
        <w:spacing w:before="0" w:after="0"/>
        <w:ind w:firstLine="0"/>
      </w:pPr>
    </w:p>
    <w:p w:rsidR="00E34A94" w:rsidRPr="00757F71" w:rsidRDefault="00E34A94" w:rsidP="00E34A94">
      <w:pPr>
        <w:pStyle w:val="naiskr"/>
        <w:tabs>
          <w:tab w:val="left" w:pos="2628"/>
        </w:tabs>
        <w:spacing w:before="0" w:after="0"/>
        <w:rPr>
          <w:i/>
        </w:rPr>
      </w:pPr>
    </w:p>
    <w:tbl>
      <w:tblPr>
        <w:tblW w:w="975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3118"/>
        <w:gridCol w:w="6182"/>
      </w:tblGrid>
      <w:tr w:rsidR="00E34A94" w:rsidRPr="00757F71" w:rsidTr="008C64CA">
        <w:trPr>
          <w:jc w:val="center"/>
        </w:trPr>
        <w:tc>
          <w:tcPr>
            <w:tcW w:w="9753" w:type="dxa"/>
            <w:gridSpan w:val="3"/>
          </w:tcPr>
          <w:p w:rsidR="00E34A94" w:rsidRPr="00757F71" w:rsidRDefault="00E34A94" w:rsidP="008C64CA">
            <w:pPr>
              <w:pStyle w:val="naisnod"/>
              <w:spacing w:before="0" w:after="0"/>
            </w:pPr>
            <w:r w:rsidRPr="00757F71">
              <w:t>IV. Tiesību akta projekta ietekme uz spēkā esošo tiesību normu sistēmu</w:t>
            </w:r>
          </w:p>
        </w:tc>
      </w:tr>
      <w:tr w:rsidR="00E34A94" w:rsidRPr="00757F71" w:rsidTr="008C64CA">
        <w:trPr>
          <w:jc w:val="center"/>
        </w:trPr>
        <w:tc>
          <w:tcPr>
            <w:tcW w:w="453" w:type="dxa"/>
          </w:tcPr>
          <w:p w:rsidR="00E34A94" w:rsidRPr="00757F71" w:rsidRDefault="00E34A94" w:rsidP="008C64CA">
            <w:pPr>
              <w:pStyle w:val="naiskr"/>
              <w:tabs>
                <w:tab w:val="left" w:pos="2628"/>
              </w:tabs>
              <w:spacing w:before="0" w:after="0"/>
              <w:jc w:val="both"/>
              <w:rPr>
                <w:iCs/>
              </w:rPr>
            </w:pPr>
            <w:r w:rsidRPr="00757F71">
              <w:rPr>
                <w:iCs/>
              </w:rPr>
              <w:t>1.</w:t>
            </w:r>
          </w:p>
        </w:tc>
        <w:tc>
          <w:tcPr>
            <w:tcW w:w="3118" w:type="dxa"/>
          </w:tcPr>
          <w:p w:rsidR="00E34A94" w:rsidRPr="00757F71" w:rsidRDefault="00E34A94" w:rsidP="008C64CA">
            <w:pPr>
              <w:pStyle w:val="naiskr"/>
              <w:tabs>
                <w:tab w:val="left" w:pos="2628"/>
              </w:tabs>
              <w:spacing w:before="0" w:after="0"/>
              <w:jc w:val="both"/>
              <w:rPr>
                <w:iCs/>
              </w:rPr>
            </w:pPr>
            <w:r w:rsidRPr="00757F71">
              <w:t>Nepieciešamie saistītie tiesību aktu projekti</w:t>
            </w:r>
          </w:p>
        </w:tc>
        <w:tc>
          <w:tcPr>
            <w:tcW w:w="6182" w:type="dxa"/>
          </w:tcPr>
          <w:p w:rsidR="00E34A94" w:rsidRPr="00757F71" w:rsidRDefault="00E34A94" w:rsidP="008C64CA">
            <w:pPr>
              <w:pStyle w:val="naiskr"/>
              <w:tabs>
                <w:tab w:val="left" w:pos="2628"/>
              </w:tabs>
              <w:spacing w:before="0" w:after="0"/>
              <w:jc w:val="both"/>
            </w:pPr>
            <w:r w:rsidRPr="00757F71">
              <w:t xml:space="preserve">Ar noteikumu projektu vienlaicīgi tiek plānots virzīt grozījumus Ministru kabineta 2008.gada 21.jūlija noteikumos Nr.576 „Noteikumi par darbības programmas „Infrastruktūra un pakalpojumi” papildinājuma 3.2.2.1.1.apakšaktivitāti „Informācijas sistēmu un elektronisko pakalpojumu attīstība” projektu iesniegumu atlases pirmo kārtu”, to </w:t>
            </w:r>
            <w:r w:rsidRPr="00757F71">
              <w:rPr>
                <w:bCs/>
              </w:rPr>
              <w:t>6. punktā, precizējot 3</w:t>
            </w:r>
            <w:r w:rsidRPr="00757F71">
              <w:t>.2.2.1.1.</w:t>
            </w:r>
            <w:bookmarkStart w:id="2" w:name="OLE_LINK3"/>
            <w:bookmarkStart w:id="3" w:name="OLE_LINK4"/>
            <w:r w:rsidR="00526066">
              <w:t>apakšaktivitātes</w:t>
            </w:r>
            <w:r w:rsidRPr="00757F71">
              <w:t xml:space="preserve"> „Informācijas sistēmu un elektronisko pakalpojumu attīstība”</w:t>
            </w:r>
            <w:bookmarkEnd w:id="2"/>
            <w:bookmarkEnd w:id="3"/>
            <w:r w:rsidRPr="00757F71">
              <w:rPr>
                <w:bCs/>
              </w:rPr>
              <w:t xml:space="preserve"> pirmajai kārtai </w:t>
            </w:r>
            <w:r w:rsidRPr="00757F71">
              <w:t xml:space="preserve">pieejamo Eiropas Reģionālās attīstības fonda finansējumu, </w:t>
            </w:r>
            <w:r w:rsidRPr="00757F71">
              <w:rPr>
                <w:bCs/>
              </w:rPr>
              <w:t>1. pielikumā, precizējot atsevišķu projektu attiecināmo izmaksu apjomu</w:t>
            </w:r>
            <w:r w:rsidRPr="00757F71">
              <w:t xml:space="preserve">, kā arī 1. pielikuma 38. punktā, precizējot par </w:t>
            </w:r>
            <w:r w:rsidRPr="00757F71">
              <w:lastRenderedPageBreak/>
              <w:t>projekta „Nozares vienotās uzraudzības informācijas sistēmas izstrāde – 1.posms” īstenošanu atbildīgo iestādi.</w:t>
            </w:r>
            <w:r w:rsidR="00CA4AEF">
              <w:t xml:space="preserve"> </w:t>
            </w:r>
            <w:r w:rsidR="00CA4AEF" w:rsidRPr="00EC4AEB">
              <w:t xml:space="preserve">Papildus </w:t>
            </w:r>
            <w:r w:rsidR="00DE3394">
              <w:t xml:space="preserve">šie noteikumi </w:t>
            </w:r>
            <w:r w:rsidR="00CA4AEF" w:rsidRPr="00EC4AEB">
              <w:t>tiek papildināti ar 56.</w:t>
            </w:r>
            <w:r w:rsidR="00CA4AEF" w:rsidRPr="00EC4AEB">
              <w:rPr>
                <w:vertAlign w:val="superscript"/>
              </w:rPr>
              <w:t xml:space="preserve">10 </w:t>
            </w:r>
            <w:r w:rsidR="00CA4AEF" w:rsidRPr="00EC4AEB">
              <w:t>punktu, kas noteic,</w:t>
            </w:r>
            <w:r w:rsidR="00E9455C" w:rsidRPr="006C5256">
              <w:t xml:space="preserve"> </w:t>
            </w:r>
            <w:r w:rsidR="00E9455C">
              <w:t>j</w:t>
            </w:r>
            <w:r w:rsidR="00E9455C" w:rsidRPr="006C5256">
              <w:t xml:space="preserve">a </w:t>
            </w:r>
            <w:proofErr w:type="spellStart"/>
            <w:r w:rsidR="00E9455C" w:rsidRPr="006C5256">
              <w:t>apakšaktivitātes</w:t>
            </w:r>
            <w:proofErr w:type="spellEnd"/>
            <w:r w:rsidR="00E9455C" w:rsidRPr="006C5256">
              <w:t xml:space="preserve"> ietvaros īstenotajā projektā ir konstatēta neatbilstība vai vienošanās par projekta īstenošanu tiek izbeigta, at</w:t>
            </w:r>
            <w:r w:rsidR="00E9455C">
              <w:t>brīvotais finansējums konstatētās neatbilstības</w:t>
            </w:r>
            <w:r w:rsidR="00E9455C" w:rsidRPr="006C5256">
              <w:t xml:space="preserve"> </w:t>
            </w:r>
            <w:r w:rsidR="00E9455C">
              <w:t>vai izbeigtās</w:t>
            </w:r>
            <w:r w:rsidR="00E9455C" w:rsidRPr="006C5256">
              <w:t xml:space="preserve"> </w:t>
            </w:r>
            <w:r w:rsidR="00E9455C">
              <w:t>vienošanā</w:t>
            </w:r>
            <w:r w:rsidR="00E9455C" w:rsidRPr="006C5256">
              <w:t xml:space="preserve">s par projektu īstenošanu rezultātā neatbilstoši veikto izdevumu apmērā nevar tikt novirzīts papildu darbību veikšanai </w:t>
            </w:r>
            <w:r w:rsidR="00E9455C">
              <w:t>esoša projekta ietvaros vai jauna projekta</w:t>
            </w:r>
            <w:r w:rsidR="00E9455C" w:rsidRPr="006C5256">
              <w:t xml:space="preserve"> īstenošanai</w:t>
            </w:r>
            <w:r w:rsidR="00CA4AEF" w:rsidRPr="00EC4AEB">
              <w:t>.</w:t>
            </w:r>
          </w:p>
          <w:p w:rsidR="00E34A94" w:rsidRPr="00757F71" w:rsidRDefault="00E34A94" w:rsidP="008C64CA">
            <w:pPr>
              <w:pStyle w:val="naiskr"/>
              <w:tabs>
                <w:tab w:val="left" w:pos="2628"/>
              </w:tabs>
              <w:spacing w:before="0" w:after="0"/>
              <w:jc w:val="both"/>
              <w:rPr>
                <w:iCs/>
              </w:rPr>
            </w:pPr>
          </w:p>
          <w:p w:rsidR="00E34A94" w:rsidRPr="00757F71" w:rsidRDefault="00E34A94" w:rsidP="008C64CA">
            <w:pPr>
              <w:pStyle w:val="naiskr"/>
              <w:tabs>
                <w:tab w:val="left" w:pos="2628"/>
              </w:tabs>
              <w:spacing w:before="0" w:after="0"/>
              <w:jc w:val="both"/>
              <w:rPr>
                <w:iCs/>
              </w:rPr>
            </w:pPr>
            <w:r w:rsidRPr="00757F71">
              <w:rPr>
                <w:iCs/>
              </w:rPr>
              <w:t xml:space="preserve">Atbildīgā ministrija - </w:t>
            </w:r>
            <w:r w:rsidRPr="00757F71">
              <w:t>Vides aizsardzības un reģionālās attīstības ministrija</w:t>
            </w:r>
          </w:p>
        </w:tc>
      </w:tr>
      <w:tr w:rsidR="00E34A94" w:rsidRPr="00757F71" w:rsidTr="008C64CA">
        <w:trPr>
          <w:jc w:val="center"/>
        </w:trPr>
        <w:tc>
          <w:tcPr>
            <w:tcW w:w="453" w:type="dxa"/>
          </w:tcPr>
          <w:p w:rsidR="00E34A94" w:rsidRPr="00757F71" w:rsidRDefault="00E34A94" w:rsidP="008C64CA">
            <w:pPr>
              <w:pStyle w:val="naiskr"/>
              <w:tabs>
                <w:tab w:val="left" w:pos="2628"/>
              </w:tabs>
              <w:spacing w:before="0" w:after="0"/>
              <w:jc w:val="both"/>
              <w:rPr>
                <w:iCs/>
              </w:rPr>
            </w:pPr>
            <w:r w:rsidRPr="00757F71">
              <w:rPr>
                <w:iCs/>
              </w:rPr>
              <w:lastRenderedPageBreak/>
              <w:t>2.</w:t>
            </w:r>
          </w:p>
        </w:tc>
        <w:tc>
          <w:tcPr>
            <w:tcW w:w="3118" w:type="dxa"/>
          </w:tcPr>
          <w:p w:rsidR="00E34A94" w:rsidRPr="00757F71" w:rsidRDefault="00E34A94" w:rsidP="008C64CA">
            <w:pPr>
              <w:pStyle w:val="naiskr"/>
              <w:tabs>
                <w:tab w:val="left" w:pos="2628"/>
              </w:tabs>
              <w:spacing w:before="0" w:after="0"/>
              <w:jc w:val="both"/>
              <w:rPr>
                <w:iCs/>
              </w:rPr>
            </w:pPr>
            <w:r w:rsidRPr="00757F71">
              <w:t>Cita informācija</w:t>
            </w:r>
          </w:p>
        </w:tc>
        <w:tc>
          <w:tcPr>
            <w:tcW w:w="6182" w:type="dxa"/>
          </w:tcPr>
          <w:p w:rsidR="00E34A94" w:rsidRPr="00757F71" w:rsidRDefault="00E34A94" w:rsidP="008C64CA">
            <w:pPr>
              <w:pStyle w:val="naiskr"/>
              <w:tabs>
                <w:tab w:val="left" w:pos="2628"/>
              </w:tabs>
              <w:spacing w:before="0" w:after="0"/>
              <w:jc w:val="both"/>
              <w:rPr>
                <w:iCs/>
              </w:rPr>
            </w:pPr>
            <w:r w:rsidRPr="00757F71">
              <w:rPr>
                <w:iCs/>
              </w:rPr>
              <w:t>Nav.</w:t>
            </w:r>
          </w:p>
        </w:tc>
      </w:tr>
    </w:tbl>
    <w:p w:rsidR="00E34A94" w:rsidRPr="00757F71" w:rsidRDefault="00E34A94" w:rsidP="00E34A94">
      <w:pPr>
        <w:pStyle w:val="naisf"/>
        <w:spacing w:before="0" w:after="0"/>
        <w:ind w:firstLine="0"/>
        <w:jc w:val="left"/>
        <w:rPr>
          <w:b/>
        </w:rPr>
      </w:pPr>
    </w:p>
    <w:p w:rsidR="00E34A94" w:rsidRPr="00757F71" w:rsidRDefault="00E34A94" w:rsidP="00E34A94">
      <w:pPr>
        <w:pStyle w:val="naisf"/>
        <w:spacing w:before="0" w:after="0"/>
        <w:ind w:firstLine="0"/>
        <w:jc w:val="left"/>
        <w:rPr>
          <w:b/>
        </w:rPr>
      </w:pPr>
    </w:p>
    <w:p w:rsidR="00E34A94" w:rsidRPr="00757F71" w:rsidRDefault="00E34A94" w:rsidP="00E34A94">
      <w:pPr>
        <w:pStyle w:val="naisf"/>
        <w:spacing w:before="0" w:after="0"/>
        <w:ind w:firstLine="0"/>
        <w:jc w:val="left"/>
      </w:pPr>
      <w:r w:rsidRPr="00757F71">
        <w:t>Anotācijas II, III, V, VI un VII sadaļa – noteikumu projekts šīs jomas neskar.</w:t>
      </w:r>
    </w:p>
    <w:p w:rsidR="00E34A94" w:rsidRPr="00757F71" w:rsidRDefault="00E34A94" w:rsidP="00E34A94">
      <w:pPr>
        <w:jc w:val="both"/>
        <w:rPr>
          <w:rStyle w:val="flexinput2"/>
        </w:rPr>
      </w:pPr>
    </w:p>
    <w:p w:rsidR="00E34A94" w:rsidRPr="00757F71" w:rsidRDefault="00E34A94" w:rsidP="00E34A94">
      <w:pPr>
        <w:jc w:val="both"/>
        <w:rPr>
          <w:rStyle w:val="flexinput2"/>
        </w:rPr>
      </w:pPr>
    </w:p>
    <w:p w:rsidR="00E34A94" w:rsidRPr="00757F71" w:rsidRDefault="00E34A94" w:rsidP="00E34A94">
      <w:pPr>
        <w:jc w:val="both"/>
        <w:rPr>
          <w:rStyle w:val="flexinput2"/>
        </w:rPr>
      </w:pPr>
    </w:p>
    <w:p w:rsidR="00E34A94" w:rsidRPr="00757F71" w:rsidRDefault="00E34A94" w:rsidP="00E34A94">
      <w:pPr>
        <w:jc w:val="both"/>
        <w:rPr>
          <w:rStyle w:val="flexinput2"/>
        </w:rPr>
      </w:pPr>
      <w:r w:rsidRPr="00757F71">
        <w:rPr>
          <w:rStyle w:val="flexinput2"/>
        </w:rPr>
        <w:t xml:space="preserve">Vides aizsardzības un reģionālās </w:t>
      </w:r>
    </w:p>
    <w:p w:rsidR="00E34A94" w:rsidRPr="00757F71" w:rsidRDefault="00E34A94" w:rsidP="00E34A94">
      <w:pPr>
        <w:jc w:val="both"/>
        <w:rPr>
          <w:rStyle w:val="flexinput2"/>
        </w:rPr>
      </w:pPr>
      <w:r w:rsidRPr="00757F71">
        <w:rPr>
          <w:rStyle w:val="flexinput2"/>
        </w:rPr>
        <w:t xml:space="preserve">attīstības ministrs </w:t>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t>E. Sprūdžs</w:t>
      </w:r>
    </w:p>
    <w:p w:rsidR="00E34A94" w:rsidRPr="00757F71" w:rsidRDefault="00E34A94" w:rsidP="00E34A94">
      <w:pPr>
        <w:jc w:val="both"/>
      </w:pPr>
    </w:p>
    <w:p w:rsidR="00E34A94" w:rsidRPr="00757F71" w:rsidRDefault="00E34A94" w:rsidP="00E34A94">
      <w:pPr>
        <w:jc w:val="both"/>
        <w:rPr>
          <w:lang w:val="fi-FI"/>
        </w:rPr>
      </w:pPr>
    </w:p>
    <w:p w:rsidR="00E34A94" w:rsidRPr="00757F71" w:rsidRDefault="00E34A94" w:rsidP="00E34A94">
      <w:pPr>
        <w:jc w:val="both"/>
        <w:rPr>
          <w:lang w:val="fi-FI"/>
        </w:rPr>
      </w:pPr>
    </w:p>
    <w:p w:rsidR="00E34A94" w:rsidRPr="00757F71" w:rsidRDefault="00E34A94" w:rsidP="00E34A94">
      <w:pPr>
        <w:jc w:val="both"/>
        <w:rPr>
          <w:lang w:val="fi-FI"/>
        </w:rPr>
      </w:pPr>
    </w:p>
    <w:p w:rsidR="00E34A94" w:rsidRPr="00757F71" w:rsidRDefault="00E34A94" w:rsidP="00E34A94">
      <w:pPr>
        <w:jc w:val="both"/>
        <w:rPr>
          <w:lang w:val="fi-FI"/>
        </w:rPr>
      </w:pPr>
    </w:p>
    <w:p w:rsidR="00E34A94" w:rsidRPr="00757F71" w:rsidRDefault="00E34A94" w:rsidP="00E34A94">
      <w:pPr>
        <w:jc w:val="both"/>
        <w:rPr>
          <w:lang w:val="fi-FI"/>
        </w:rPr>
      </w:pPr>
    </w:p>
    <w:p w:rsidR="00E34A94" w:rsidRPr="00757F71" w:rsidRDefault="00E34A94" w:rsidP="00E34A94">
      <w:pPr>
        <w:jc w:val="both"/>
        <w:rPr>
          <w:lang w:val="fi-FI"/>
        </w:rPr>
      </w:pPr>
    </w:p>
    <w:p w:rsidR="00E34A94" w:rsidRPr="00757F71" w:rsidRDefault="00E34A94" w:rsidP="00E34A94">
      <w:pPr>
        <w:jc w:val="both"/>
        <w:rPr>
          <w:lang w:val="fi-FI"/>
        </w:rPr>
      </w:pPr>
    </w:p>
    <w:p w:rsidR="00E34A94" w:rsidRPr="00757F71" w:rsidRDefault="00E34A94" w:rsidP="00E34A94">
      <w:pPr>
        <w:jc w:val="both"/>
        <w:rPr>
          <w:lang w:val="fi-FI"/>
        </w:rPr>
      </w:pPr>
    </w:p>
    <w:p w:rsidR="00E34A94" w:rsidRPr="00757F71" w:rsidRDefault="00E34A94" w:rsidP="00E34A94">
      <w:pPr>
        <w:jc w:val="both"/>
        <w:rPr>
          <w:lang w:val="fi-FI"/>
        </w:rPr>
      </w:pPr>
    </w:p>
    <w:p w:rsidR="002C0812" w:rsidRDefault="002C0812" w:rsidP="00E34A94">
      <w:pPr>
        <w:jc w:val="both"/>
        <w:rPr>
          <w:sz w:val="20"/>
          <w:szCs w:val="20"/>
          <w:lang w:val="fi-FI"/>
        </w:rPr>
      </w:pPr>
    </w:p>
    <w:p w:rsidR="00A64100" w:rsidRDefault="00A64100" w:rsidP="00E34A94">
      <w:pPr>
        <w:jc w:val="both"/>
        <w:rPr>
          <w:sz w:val="20"/>
          <w:szCs w:val="20"/>
          <w:lang w:val="fi-FI"/>
        </w:rPr>
      </w:pPr>
    </w:p>
    <w:p w:rsidR="00A64100" w:rsidRDefault="00A64100" w:rsidP="00E34A94">
      <w:pPr>
        <w:jc w:val="both"/>
        <w:rPr>
          <w:sz w:val="20"/>
          <w:szCs w:val="20"/>
          <w:lang w:val="fi-FI"/>
        </w:rPr>
      </w:pPr>
    </w:p>
    <w:p w:rsidR="00A64100" w:rsidRDefault="00A64100" w:rsidP="00E34A94">
      <w:pPr>
        <w:jc w:val="both"/>
        <w:rPr>
          <w:sz w:val="20"/>
          <w:szCs w:val="20"/>
          <w:lang w:val="fi-FI"/>
        </w:rPr>
      </w:pPr>
    </w:p>
    <w:p w:rsidR="00A64100" w:rsidRDefault="00A64100" w:rsidP="00E34A94">
      <w:pPr>
        <w:jc w:val="both"/>
        <w:rPr>
          <w:sz w:val="20"/>
          <w:szCs w:val="20"/>
          <w:lang w:val="fi-FI"/>
        </w:rPr>
      </w:pPr>
    </w:p>
    <w:p w:rsidR="00A64100" w:rsidRDefault="00A64100" w:rsidP="00E34A94">
      <w:pPr>
        <w:jc w:val="both"/>
        <w:rPr>
          <w:sz w:val="20"/>
          <w:szCs w:val="20"/>
          <w:lang w:val="fi-FI"/>
        </w:rPr>
      </w:pPr>
    </w:p>
    <w:p w:rsidR="00A64100" w:rsidRDefault="00A64100" w:rsidP="00E34A94">
      <w:pPr>
        <w:jc w:val="both"/>
        <w:rPr>
          <w:sz w:val="20"/>
          <w:szCs w:val="20"/>
          <w:lang w:val="fi-FI"/>
        </w:rPr>
      </w:pPr>
    </w:p>
    <w:p w:rsidR="00A64100" w:rsidRDefault="00A64100" w:rsidP="00E34A94">
      <w:pPr>
        <w:jc w:val="both"/>
        <w:rPr>
          <w:sz w:val="20"/>
          <w:szCs w:val="20"/>
          <w:lang w:val="fi-FI"/>
        </w:rPr>
      </w:pPr>
    </w:p>
    <w:p w:rsidR="00A64100" w:rsidRDefault="00A64100" w:rsidP="00E34A94">
      <w:pPr>
        <w:jc w:val="both"/>
        <w:rPr>
          <w:sz w:val="20"/>
          <w:szCs w:val="20"/>
          <w:lang w:val="fi-FI"/>
        </w:rPr>
      </w:pPr>
    </w:p>
    <w:p w:rsidR="00A64100" w:rsidRDefault="00A64100" w:rsidP="00E34A94">
      <w:pPr>
        <w:jc w:val="both"/>
        <w:rPr>
          <w:sz w:val="20"/>
          <w:szCs w:val="20"/>
          <w:lang w:val="fi-FI"/>
        </w:rPr>
      </w:pPr>
    </w:p>
    <w:p w:rsidR="00E34A94" w:rsidRPr="00757F71" w:rsidRDefault="005970C5" w:rsidP="00E34A94">
      <w:pPr>
        <w:jc w:val="both"/>
        <w:rPr>
          <w:sz w:val="20"/>
          <w:szCs w:val="20"/>
          <w:lang w:val="fi-FI"/>
        </w:rPr>
      </w:pPr>
      <w:r>
        <w:rPr>
          <w:sz w:val="20"/>
          <w:szCs w:val="20"/>
          <w:lang w:val="fi-FI"/>
        </w:rPr>
        <w:t>13</w:t>
      </w:r>
      <w:r w:rsidR="00526066">
        <w:rPr>
          <w:sz w:val="20"/>
          <w:szCs w:val="20"/>
          <w:lang w:val="fi-FI"/>
        </w:rPr>
        <w:t>.09</w:t>
      </w:r>
      <w:r>
        <w:rPr>
          <w:sz w:val="20"/>
          <w:szCs w:val="20"/>
          <w:lang w:val="fi-FI"/>
        </w:rPr>
        <w:t>.2012. 09</w:t>
      </w:r>
      <w:r w:rsidR="00E34A94" w:rsidRPr="00757F71">
        <w:rPr>
          <w:sz w:val="20"/>
          <w:szCs w:val="20"/>
          <w:lang w:val="fi-FI"/>
        </w:rPr>
        <w:t>:30</w:t>
      </w:r>
    </w:p>
    <w:p w:rsidR="00E34A94" w:rsidRPr="00757F71" w:rsidRDefault="00526066" w:rsidP="00E34A94">
      <w:pPr>
        <w:rPr>
          <w:sz w:val="20"/>
          <w:szCs w:val="20"/>
          <w:lang w:val="fi-FI"/>
        </w:rPr>
      </w:pPr>
      <w:r>
        <w:rPr>
          <w:sz w:val="20"/>
          <w:szCs w:val="20"/>
          <w:lang w:val="fi-FI"/>
        </w:rPr>
        <w:t xml:space="preserve">1 </w:t>
      </w:r>
      <w:r w:rsidR="00A64100">
        <w:rPr>
          <w:sz w:val="20"/>
          <w:szCs w:val="20"/>
          <w:lang w:val="fi-FI"/>
        </w:rPr>
        <w:t>709</w:t>
      </w:r>
    </w:p>
    <w:p w:rsidR="00E34A94" w:rsidRPr="00757F71" w:rsidRDefault="00E34A94" w:rsidP="00E34A94">
      <w:pPr>
        <w:pStyle w:val="BodyText"/>
        <w:jc w:val="left"/>
        <w:rPr>
          <w:b w:val="0"/>
          <w:sz w:val="20"/>
          <w:szCs w:val="20"/>
        </w:rPr>
      </w:pPr>
      <w:r w:rsidRPr="00757F71">
        <w:rPr>
          <w:b w:val="0"/>
          <w:sz w:val="20"/>
          <w:szCs w:val="20"/>
        </w:rPr>
        <w:t>M. Laurs</w:t>
      </w:r>
    </w:p>
    <w:p w:rsidR="00E34A94" w:rsidRPr="00757F71" w:rsidRDefault="00E34A94" w:rsidP="00E34A94">
      <w:pPr>
        <w:pStyle w:val="naisf"/>
        <w:spacing w:before="0" w:after="0"/>
        <w:ind w:firstLine="0"/>
        <w:rPr>
          <w:sz w:val="20"/>
          <w:szCs w:val="20"/>
        </w:rPr>
      </w:pPr>
      <w:r w:rsidRPr="00757F71">
        <w:rPr>
          <w:sz w:val="20"/>
          <w:szCs w:val="20"/>
        </w:rPr>
        <w:t xml:space="preserve">Vides aizsardzības un </w:t>
      </w:r>
    </w:p>
    <w:p w:rsidR="00E34A94" w:rsidRPr="00757F71" w:rsidRDefault="00E34A94" w:rsidP="00E34A94">
      <w:pPr>
        <w:pStyle w:val="naisf"/>
        <w:spacing w:before="0" w:after="0"/>
        <w:ind w:firstLine="0"/>
        <w:rPr>
          <w:sz w:val="20"/>
          <w:szCs w:val="20"/>
        </w:rPr>
      </w:pPr>
      <w:r w:rsidRPr="00757F71">
        <w:rPr>
          <w:sz w:val="20"/>
          <w:szCs w:val="20"/>
        </w:rPr>
        <w:t>reģionālās attīstības ministrijas</w:t>
      </w:r>
    </w:p>
    <w:p w:rsidR="00E34A94" w:rsidRPr="00757F71" w:rsidRDefault="00E34A94" w:rsidP="00E34A94">
      <w:pPr>
        <w:jc w:val="both"/>
        <w:rPr>
          <w:sz w:val="20"/>
          <w:szCs w:val="20"/>
        </w:rPr>
      </w:pPr>
      <w:r w:rsidRPr="00757F71">
        <w:rPr>
          <w:sz w:val="20"/>
          <w:szCs w:val="20"/>
        </w:rPr>
        <w:t>Elektroniskās pārvaldes departamenta</w:t>
      </w:r>
    </w:p>
    <w:p w:rsidR="00E34A94" w:rsidRPr="00757F71" w:rsidRDefault="00E34A94" w:rsidP="00E34A94">
      <w:pPr>
        <w:rPr>
          <w:noProof/>
          <w:sz w:val="20"/>
          <w:szCs w:val="20"/>
        </w:rPr>
      </w:pPr>
      <w:r w:rsidRPr="00757F71">
        <w:rPr>
          <w:noProof/>
          <w:sz w:val="20"/>
          <w:szCs w:val="20"/>
        </w:rPr>
        <w:t>Elektroniskās pārvaldes attīstības instrumentu</w:t>
      </w:r>
    </w:p>
    <w:p w:rsidR="00E34A94" w:rsidRPr="00757F71" w:rsidRDefault="00E34A94" w:rsidP="00E34A94">
      <w:pPr>
        <w:jc w:val="both"/>
        <w:rPr>
          <w:noProof/>
          <w:sz w:val="20"/>
          <w:szCs w:val="20"/>
        </w:rPr>
      </w:pPr>
      <w:r w:rsidRPr="00757F71">
        <w:rPr>
          <w:noProof/>
          <w:sz w:val="20"/>
          <w:szCs w:val="20"/>
        </w:rPr>
        <w:t>nodaļas juriskonsults</w:t>
      </w:r>
    </w:p>
    <w:p w:rsidR="00E34A94" w:rsidRPr="00757F71" w:rsidRDefault="00E34A94" w:rsidP="00E34A94">
      <w:pPr>
        <w:jc w:val="both"/>
        <w:rPr>
          <w:sz w:val="20"/>
          <w:szCs w:val="20"/>
        </w:rPr>
      </w:pPr>
      <w:r w:rsidRPr="00757F71">
        <w:rPr>
          <w:sz w:val="20"/>
          <w:szCs w:val="20"/>
        </w:rPr>
        <w:t>67770455, Madars.Laurs@varam.gov.lv</w:t>
      </w:r>
    </w:p>
    <w:p w:rsidR="00774EE7" w:rsidRPr="00E34A94" w:rsidRDefault="00774EE7" w:rsidP="00E34A94"/>
    <w:sectPr w:rsidR="00774EE7" w:rsidRPr="00E34A94" w:rsidSect="00C31E3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004" w:rsidRDefault="00923004" w:rsidP="00B65A55">
      <w:r>
        <w:separator/>
      </w:r>
    </w:p>
  </w:endnote>
  <w:endnote w:type="continuationSeparator" w:id="0">
    <w:p w:rsidR="00923004" w:rsidRDefault="00923004" w:rsidP="00B65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C5" w:rsidRDefault="005970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3B" w:rsidRPr="00A5353B" w:rsidRDefault="005970C5" w:rsidP="00A5353B">
    <w:pPr>
      <w:pStyle w:val="naislab"/>
      <w:spacing w:before="0" w:after="0"/>
      <w:jc w:val="both"/>
      <w:outlineLvl w:val="0"/>
      <w:rPr>
        <w:sz w:val="20"/>
        <w:szCs w:val="20"/>
      </w:rPr>
    </w:pPr>
    <w:r>
      <w:rPr>
        <w:sz w:val="20"/>
        <w:szCs w:val="20"/>
      </w:rPr>
      <w:t>VARAMAnot_13</w:t>
    </w:r>
    <w:r w:rsidR="00526066">
      <w:rPr>
        <w:sz w:val="20"/>
        <w:szCs w:val="20"/>
      </w:rPr>
      <w:t>09</w:t>
    </w:r>
    <w:r w:rsidR="00E34A94" w:rsidRPr="00A5353B">
      <w:rPr>
        <w:sz w:val="20"/>
        <w:szCs w:val="20"/>
      </w:rPr>
      <w:t>12_766;</w:t>
    </w:r>
    <w:r w:rsidR="00E34A94" w:rsidRPr="00A5353B">
      <w:rPr>
        <w:bCs/>
        <w:sz w:val="20"/>
        <w:szCs w:val="20"/>
      </w:rPr>
      <w:t xml:space="preserve"> Ministru kabine</w:t>
    </w:r>
    <w:r w:rsidR="00E34A94">
      <w:rPr>
        <w:bCs/>
        <w:sz w:val="20"/>
        <w:szCs w:val="20"/>
      </w:rPr>
      <w:t>ta noteikumu projekta „Grozījumi</w:t>
    </w:r>
    <w:r w:rsidR="00E34A94" w:rsidRPr="00A5353B">
      <w:rPr>
        <w:bCs/>
        <w:sz w:val="20"/>
        <w:szCs w:val="20"/>
      </w:rPr>
      <w:t xml:space="preserve"> Ministru kabineta</w:t>
    </w:r>
    <w:proofErr w:type="gramStart"/>
    <w:r w:rsidR="00E34A94" w:rsidRPr="00A5353B">
      <w:rPr>
        <w:bCs/>
        <w:sz w:val="20"/>
        <w:szCs w:val="20"/>
      </w:rPr>
      <w:t xml:space="preserve">  </w:t>
    </w:r>
    <w:proofErr w:type="gramEnd"/>
    <w:r w:rsidR="00E34A94" w:rsidRPr="00A5353B">
      <w:rPr>
        <w:bCs/>
        <w:sz w:val="20"/>
        <w:szCs w:val="20"/>
      </w:rPr>
      <w:t xml:space="preserve">2010.gada 10.augusta noteikumos Nr.766 „Noteikumi par darbības programmas  „Infrastruktūra un pakalpojumi” papildinājuma 3.2.2.1.1. </w:t>
    </w:r>
    <w:proofErr w:type="spellStart"/>
    <w:r w:rsidR="00E34A94" w:rsidRPr="00A5353B">
      <w:rPr>
        <w:bCs/>
        <w:sz w:val="20"/>
        <w:szCs w:val="20"/>
      </w:rPr>
      <w:t>apakšaktivitātes</w:t>
    </w:r>
    <w:proofErr w:type="spellEnd"/>
    <w:r w:rsidR="00E34A94" w:rsidRPr="00A5353B">
      <w:rPr>
        <w:bCs/>
        <w:sz w:val="20"/>
        <w:szCs w:val="20"/>
      </w:rPr>
      <w:t xml:space="preserve"> „Informācijas sistēmu un elektronisko pakalpojumu attīstība” projekta iesniegumu atlases otru kārtu” </w:t>
    </w:r>
    <w:r w:rsidR="00E34A94" w:rsidRPr="00A5353B">
      <w:rPr>
        <w:sz w:val="20"/>
        <w:szCs w:val="20"/>
      </w:rPr>
      <w:t xml:space="preserve">sākotnējās ietekmes novērtējuma </w:t>
    </w:r>
    <w:smartTag w:uri="schemas-tilde-lv/tildestengine" w:element="veidnes">
      <w:smartTagPr>
        <w:attr w:name="id" w:val="-1"/>
        <w:attr w:name="baseform" w:val="ziņojums"/>
        <w:attr w:name="text" w:val="ziņojums"/>
      </w:smartTagPr>
      <w:r w:rsidR="00E34A94" w:rsidRPr="00A5353B">
        <w:rPr>
          <w:sz w:val="20"/>
          <w:szCs w:val="20"/>
        </w:rPr>
        <w:t>ziņojums</w:t>
      </w:r>
    </w:smartTag>
    <w:r w:rsidR="00E34A94" w:rsidRPr="00A5353B">
      <w:rPr>
        <w:sz w:val="20"/>
        <w:szCs w:val="20"/>
      </w:rPr>
      <w:t xml:space="preserve"> (anotācija)</w:t>
    </w:r>
  </w:p>
  <w:p w:rsidR="00EA0D3E" w:rsidRPr="00A5353B" w:rsidRDefault="00923004" w:rsidP="00A5353B">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3B" w:rsidRPr="00A5353B" w:rsidRDefault="005970C5" w:rsidP="00A5353B">
    <w:pPr>
      <w:pStyle w:val="naislab"/>
      <w:spacing w:before="0" w:after="0"/>
      <w:jc w:val="both"/>
      <w:outlineLvl w:val="0"/>
      <w:rPr>
        <w:sz w:val="20"/>
        <w:szCs w:val="20"/>
      </w:rPr>
    </w:pPr>
    <w:r>
      <w:rPr>
        <w:sz w:val="20"/>
        <w:szCs w:val="20"/>
      </w:rPr>
      <w:t>VARAMAnot_13</w:t>
    </w:r>
    <w:r w:rsidR="00526066">
      <w:rPr>
        <w:sz w:val="20"/>
        <w:szCs w:val="20"/>
      </w:rPr>
      <w:t>09</w:t>
    </w:r>
    <w:r w:rsidR="00E34A94" w:rsidRPr="00A5353B">
      <w:rPr>
        <w:sz w:val="20"/>
        <w:szCs w:val="20"/>
      </w:rPr>
      <w:t>12_766;</w:t>
    </w:r>
    <w:r w:rsidR="00E34A94" w:rsidRPr="00A5353B">
      <w:rPr>
        <w:bCs/>
        <w:sz w:val="20"/>
        <w:szCs w:val="20"/>
      </w:rPr>
      <w:t xml:space="preserve"> </w:t>
    </w:r>
    <w:bookmarkStart w:id="4" w:name="OLE_LINK1"/>
    <w:bookmarkStart w:id="5" w:name="OLE_LINK2"/>
    <w:r w:rsidR="00E34A94" w:rsidRPr="00A5353B">
      <w:rPr>
        <w:bCs/>
        <w:sz w:val="20"/>
        <w:szCs w:val="20"/>
      </w:rPr>
      <w:t>Ministru kabine</w:t>
    </w:r>
    <w:r w:rsidR="00E34A94">
      <w:rPr>
        <w:bCs/>
        <w:sz w:val="20"/>
        <w:szCs w:val="20"/>
      </w:rPr>
      <w:t>ta noteikumu projekta „Grozījumi</w:t>
    </w:r>
    <w:r w:rsidR="00E34A94" w:rsidRPr="00A5353B">
      <w:rPr>
        <w:bCs/>
        <w:sz w:val="20"/>
        <w:szCs w:val="20"/>
      </w:rPr>
      <w:t xml:space="preserve"> Ministru kabineta</w:t>
    </w:r>
    <w:proofErr w:type="gramStart"/>
    <w:r w:rsidR="00E34A94" w:rsidRPr="00A5353B">
      <w:rPr>
        <w:bCs/>
        <w:sz w:val="20"/>
        <w:szCs w:val="20"/>
      </w:rPr>
      <w:t xml:space="preserve">  </w:t>
    </w:r>
    <w:proofErr w:type="gramEnd"/>
    <w:r w:rsidR="00E34A94" w:rsidRPr="00A5353B">
      <w:rPr>
        <w:bCs/>
        <w:sz w:val="20"/>
        <w:szCs w:val="20"/>
      </w:rPr>
      <w:t xml:space="preserve">2010.gada 10.augusta noteikumos Nr.766 „Noteikumi par darbības programmas  „Infrastruktūra un pakalpojumi” papildinājuma 3.2.2.1.1. </w:t>
    </w:r>
    <w:proofErr w:type="spellStart"/>
    <w:r w:rsidR="00E34A94" w:rsidRPr="00A5353B">
      <w:rPr>
        <w:bCs/>
        <w:sz w:val="20"/>
        <w:szCs w:val="20"/>
      </w:rPr>
      <w:t>apakšaktivitātes</w:t>
    </w:r>
    <w:proofErr w:type="spellEnd"/>
    <w:r w:rsidR="00E34A94" w:rsidRPr="00A5353B">
      <w:rPr>
        <w:bCs/>
        <w:sz w:val="20"/>
        <w:szCs w:val="20"/>
      </w:rPr>
      <w:t xml:space="preserve"> „Informācijas sistēmu un elektronisko pakalpojumu attīstība” projekta iesniegumu atlases otru kārtu” </w:t>
    </w:r>
    <w:r w:rsidR="00E34A94" w:rsidRPr="00A5353B">
      <w:rPr>
        <w:sz w:val="20"/>
        <w:szCs w:val="20"/>
      </w:rPr>
      <w:t xml:space="preserve">sākotnējās ietekmes novērtējuma </w:t>
    </w:r>
    <w:smartTag w:uri="schemas-tilde-lv/tildestengine" w:element="veidnes">
      <w:smartTagPr>
        <w:attr w:name="id" w:val="-1"/>
        <w:attr w:name="baseform" w:val="ziņojums"/>
        <w:attr w:name="text" w:val="ziņojums"/>
      </w:smartTagPr>
      <w:r w:rsidR="00E34A94" w:rsidRPr="00A5353B">
        <w:rPr>
          <w:sz w:val="20"/>
          <w:szCs w:val="20"/>
        </w:rPr>
        <w:t>ziņojums</w:t>
      </w:r>
    </w:smartTag>
    <w:r w:rsidR="00E34A94" w:rsidRPr="00A5353B">
      <w:rPr>
        <w:sz w:val="20"/>
        <w:szCs w:val="20"/>
      </w:rPr>
      <w:t xml:space="preserve"> (anotācija)</w:t>
    </w:r>
    <w:bookmarkEnd w:id="4"/>
    <w:bookmarkEnd w:id="5"/>
  </w:p>
  <w:p w:rsidR="00EA0D3E" w:rsidRPr="00A5353B" w:rsidRDefault="00923004" w:rsidP="00A5353B">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004" w:rsidRDefault="00923004" w:rsidP="00B65A55">
      <w:r>
        <w:separator/>
      </w:r>
    </w:p>
  </w:footnote>
  <w:footnote w:type="continuationSeparator" w:id="0">
    <w:p w:rsidR="00923004" w:rsidRDefault="00923004" w:rsidP="00B65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E" w:rsidRDefault="002806D2" w:rsidP="003C449B">
    <w:pPr>
      <w:pStyle w:val="Header"/>
      <w:framePr w:wrap="around" w:vAnchor="text" w:hAnchor="margin" w:xAlign="center" w:y="1"/>
      <w:rPr>
        <w:rStyle w:val="PageNumber"/>
      </w:rPr>
    </w:pPr>
    <w:r>
      <w:rPr>
        <w:rStyle w:val="PageNumber"/>
      </w:rPr>
      <w:fldChar w:fldCharType="begin"/>
    </w:r>
    <w:r w:rsidR="00E34A94">
      <w:rPr>
        <w:rStyle w:val="PageNumber"/>
      </w:rPr>
      <w:instrText xml:space="preserve">PAGE  </w:instrText>
    </w:r>
    <w:r>
      <w:rPr>
        <w:rStyle w:val="PageNumber"/>
      </w:rPr>
      <w:fldChar w:fldCharType="end"/>
    </w:r>
  </w:p>
  <w:p w:rsidR="00EA0D3E" w:rsidRDefault="00923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E" w:rsidRDefault="002806D2" w:rsidP="003C449B">
    <w:pPr>
      <w:pStyle w:val="Header"/>
      <w:framePr w:wrap="around" w:vAnchor="text" w:hAnchor="margin" w:xAlign="center" w:y="1"/>
      <w:rPr>
        <w:rStyle w:val="PageNumber"/>
      </w:rPr>
    </w:pPr>
    <w:r>
      <w:rPr>
        <w:rStyle w:val="PageNumber"/>
      </w:rPr>
      <w:fldChar w:fldCharType="begin"/>
    </w:r>
    <w:r w:rsidR="00E34A94">
      <w:rPr>
        <w:rStyle w:val="PageNumber"/>
      </w:rPr>
      <w:instrText xml:space="preserve">PAGE  </w:instrText>
    </w:r>
    <w:r>
      <w:rPr>
        <w:rStyle w:val="PageNumber"/>
      </w:rPr>
      <w:fldChar w:fldCharType="separate"/>
    </w:r>
    <w:r w:rsidR="00A64100">
      <w:rPr>
        <w:rStyle w:val="PageNumber"/>
        <w:noProof/>
      </w:rPr>
      <w:t>5</w:t>
    </w:r>
    <w:r>
      <w:rPr>
        <w:rStyle w:val="PageNumber"/>
      </w:rPr>
      <w:fldChar w:fldCharType="end"/>
    </w:r>
  </w:p>
  <w:p w:rsidR="00EA0D3E" w:rsidRDefault="00923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C5" w:rsidRDefault="00597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A21"/>
    <w:multiLevelType w:val="hybridMultilevel"/>
    <w:tmpl w:val="5BC862F4"/>
    <w:lvl w:ilvl="0" w:tplc="4378A6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8241A7"/>
    <w:multiLevelType w:val="hybridMultilevel"/>
    <w:tmpl w:val="8DD255B0"/>
    <w:lvl w:ilvl="0" w:tplc="59267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4A94"/>
    <w:rsid w:val="000E57CB"/>
    <w:rsid w:val="000F261F"/>
    <w:rsid w:val="000F654A"/>
    <w:rsid w:val="001011ED"/>
    <w:rsid w:val="00125A6F"/>
    <w:rsid w:val="00194427"/>
    <w:rsid w:val="00195E90"/>
    <w:rsid w:val="0027776D"/>
    <w:rsid w:val="002806D2"/>
    <w:rsid w:val="0029148C"/>
    <w:rsid w:val="002C0812"/>
    <w:rsid w:val="002C0A2B"/>
    <w:rsid w:val="00336404"/>
    <w:rsid w:val="00390F42"/>
    <w:rsid w:val="003B1170"/>
    <w:rsid w:val="003F3227"/>
    <w:rsid w:val="004A1C4C"/>
    <w:rsid w:val="004C50C8"/>
    <w:rsid w:val="004E187E"/>
    <w:rsid w:val="00526066"/>
    <w:rsid w:val="005970C5"/>
    <w:rsid w:val="006D2F4D"/>
    <w:rsid w:val="007655AE"/>
    <w:rsid w:val="00774EE7"/>
    <w:rsid w:val="007D2600"/>
    <w:rsid w:val="00803145"/>
    <w:rsid w:val="00880AAE"/>
    <w:rsid w:val="008B013A"/>
    <w:rsid w:val="008C7ACD"/>
    <w:rsid w:val="008D6BB7"/>
    <w:rsid w:val="008F5C58"/>
    <w:rsid w:val="00923004"/>
    <w:rsid w:val="009C55A7"/>
    <w:rsid w:val="009E3C58"/>
    <w:rsid w:val="00A024E2"/>
    <w:rsid w:val="00A64100"/>
    <w:rsid w:val="00A72384"/>
    <w:rsid w:val="00B65A55"/>
    <w:rsid w:val="00BF07A7"/>
    <w:rsid w:val="00CA4AEF"/>
    <w:rsid w:val="00CC2C1F"/>
    <w:rsid w:val="00D71FA5"/>
    <w:rsid w:val="00DE3394"/>
    <w:rsid w:val="00E06926"/>
    <w:rsid w:val="00E34A94"/>
    <w:rsid w:val="00E55526"/>
    <w:rsid w:val="00E9455C"/>
    <w:rsid w:val="00EC4AEB"/>
    <w:rsid w:val="00EF3B9D"/>
    <w:rsid w:val="00F813E2"/>
    <w:rsid w:val="00F823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9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A94"/>
    <w:pPr>
      <w:tabs>
        <w:tab w:val="center" w:pos="4153"/>
        <w:tab w:val="right" w:pos="8306"/>
      </w:tabs>
    </w:pPr>
  </w:style>
  <w:style w:type="character" w:customStyle="1" w:styleId="HeaderChar">
    <w:name w:val="Header Char"/>
    <w:basedOn w:val="DefaultParagraphFont"/>
    <w:link w:val="Header"/>
    <w:rsid w:val="00E34A94"/>
    <w:rPr>
      <w:rFonts w:ascii="Times New Roman" w:eastAsia="Times New Roman" w:hAnsi="Times New Roman" w:cs="Times New Roman"/>
      <w:sz w:val="24"/>
      <w:szCs w:val="24"/>
      <w:lang w:eastAsia="lv-LV"/>
    </w:rPr>
  </w:style>
  <w:style w:type="character" w:styleId="PageNumber">
    <w:name w:val="page number"/>
    <w:basedOn w:val="DefaultParagraphFont"/>
    <w:rsid w:val="00E34A94"/>
  </w:style>
  <w:style w:type="paragraph" w:customStyle="1" w:styleId="naisf">
    <w:name w:val="naisf"/>
    <w:basedOn w:val="Normal"/>
    <w:rsid w:val="00E34A94"/>
    <w:pPr>
      <w:spacing w:before="75" w:after="75"/>
      <w:ind w:firstLine="375"/>
      <w:jc w:val="both"/>
    </w:pPr>
  </w:style>
  <w:style w:type="paragraph" w:customStyle="1" w:styleId="naisnod">
    <w:name w:val="naisnod"/>
    <w:basedOn w:val="Normal"/>
    <w:rsid w:val="00E34A94"/>
    <w:pPr>
      <w:spacing w:before="150" w:after="150"/>
      <w:jc w:val="center"/>
    </w:pPr>
    <w:rPr>
      <w:b/>
      <w:bCs/>
    </w:rPr>
  </w:style>
  <w:style w:type="paragraph" w:customStyle="1" w:styleId="naislab">
    <w:name w:val="naislab"/>
    <w:basedOn w:val="Normal"/>
    <w:rsid w:val="00E34A94"/>
    <w:pPr>
      <w:spacing w:before="75" w:after="75"/>
      <w:jc w:val="right"/>
    </w:pPr>
  </w:style>
  <w:style w:type="paragraph" w:customStyle="1" w:styleId="naiskr">
    <w:name w:val="naiskr"/>
    <w:basedOn w:val="Normal"/>
    <w:rsid w:val="00E34A94"/>
    <w:pPr>
      <w:spacing w:before="75" w:after="75"/>
    </w:pPr>
  </w:style>
  <w:style w:type="paragraph" w:styleId="FootnoteText">
    <w:name w:val="footnote text"/>
    <w:basedOn w:val="Normal"/>
    <w:link w:val="FootnoteTextChar"/>
    <w:semiHidden/>
    <w:rsid w:val="00E34A94"/>
    <w:rPr>
      <w:sz w:val="20"/>
      <w:szCs w:val="20"/>
    </w:rPr>
  </w:style>
  <w:style w:type="character" w:customStyle="1" w:styleId="FootnoteTextChar">
    <w:name w:val="Footnote Text Char"/>
    <w:basedOn w:val="DefaultParagraphFont"/>
    <w:link w:val="FootnoteText"/>
    <w:semiHidden/>
    <w:rsid w:val="00E34A94"/>
    <w:rPr>
      <w:rFonts w:ascii="Times New Roman" w:eastAsia="Times New Roman" w:hAnsi="Times New Roman" w:cs="Times New Roman"/>
      <w:sz w:val="20"/>
      <w:szCs w:val="20"/>
      <w:lang w:eastAsia="lv-LV"/>
    </w:rPr>
  </w:style>
  <w:style w:type="paragraph" w:styleId="Footer">
    <w:name w:val="footer"/>
    <w:basedOn w:val="Normal"/>
    <w:link w:val="FooterChar"/>
    <w:rsid w:val="00E34A94"/>
    <w:pPr>
      <w:tabs>
        <w:tab w:val="center" w:pos="4153"/>
        <w:tab w:val="right" w:pos="8306"/>
      </w:tabs>
    </w:pPr>
  </w:style>
  <w:style w:type="character" w:customStyle="1" w:styleId="FooterChar">
    <w:name w:val="Footer Char"/>
    <w:basedOn w:val="DefaultParagraphFont"/>
    <w:link w:val="Footer"/>
    <w:rsid w:val="00E34A94"/>
    <w:rPr>
      <w:rFonts w:ascii="Times New Roman" w:eastAsia="Times New Roman" w:hAnsi="Times New Roman" w:cs="Times New Roman"/>
      <w:sz w:val="24"/>
      <w:szCs w:val="24"/>
      <w:lang w:eastAsia="lv-LV"/>
    </w:rPr>
  </w:style>
  <w:style w:type="character" w:styleId="Hyperlink">
    <w:name w:val="Hyperlink"/>
    <w:basedOn w:val="DefaultParagraphFont"/>
    <w:rsid w:val="00E34A94"/>
    <w:rPr>
      <w:color w:val="0000FF"/>
      <w:u w:val="single"/>
    </w:rPr>
  </w:style>
  <w:style w:type="character" w:customStyle="1" w:styleId="flexinput2">
    <w:name w:val="flexinput2"/>
    <w:basedOn w:val="DefaultParagraphFont"/>
    <w:rsid w:val="00E34A94"/>
  </w:style>
  <w:style w:type="paragraph" w:styleId="BodyText">
    <w:name w:val="Body Text"/>
    <w:basedOn w:val="Normal"/>
    <w:link w:val="BodyTextChar"/>
    <w:rsid w:val="00E34A94"/>
    <w:pPr>
      <w:jc w:val="center"/>
    </w:pPr>
    <w:rPr>
      <w:b/>
      <w:bCs/>
      <w:sz w:val="28"/>
      <w:lang w:eastAsia="en-US"/>
    </w:rPr>
  </w:style>
  <w:style w:type="character" w:customStyle="1" w:styleId="BodyTextChar">
    <w:name w:val="Body Text Char"/>
    <w:basedOn w:val="DefaultParagraphFont"/>
    <w:link w:val="BodyText"/>
    <w:rsid w:val="00E34A94"/>
    <w:rPr>
      <w:rFonts w:ascii="Times New Roman" w:eastAsia="Times New Roman" w:hAnsi="Times New Roman" w:cs="Times New Roman"/>
      <w:b/>
      <w:bCs/>
      <w:sz w:val="28"/>
      <w:szCs w:val="24"/>
    </w:rPr>
  </w:style>
  <w:style w:type="character" w:customStyle="1" w:styleId="spelle">
    <w:name w:val="spelle"/>
    <w:basedOn w:val="DefaultParagraphFont"/>
    <w:rsid w:val="00E34A94"/>
  </w:style>
  <w:style w:type="paragraph" w:styleId="ListParagraph">
    <w:name w:val="List Paragraph"/>
    <w:basedOn w:val="Normal"/>
    <w:uiPriority w:val="34"/>
    <w:qFormat/>
    <w:rsid w:val="008D6B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L0018:20100101:LV: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kumi.lv/doc.php?id=21566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1709</Words>
  <Characters>12465</Characters>
  <Application>Microsoft Office Word</Application>
  <DocSecurity>0</DocSecurity>
  <Lines>362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MadarsL</dc:creator>
  <cp:lastModifiedBy>MadarsL</cp:lastModifiedBy>
  <cp:revision>10</cp:revision>
  <dcterms:created xsi:type="dcterms:W3CDTF">2012-09-13T07:12:00Z</dcterms:created>
  <dcterms:modified xsi:type="dcterms:W3CDTF">2012-09-19T14:38:00Z</dcterms:modified>
</cp:coreProperties>
</file>