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E48" w:rsidRPr="006926E0" w:rsidRDefault="00491E48" w:rsidP="005B173F">
      <w:pPr>
        <w:jc w:val="center"/>
        <w:rPr>
          <w:b/>
        </w:rPr>
      </w:pPr>
      <w:bookmarkStart w:id="0" w:name="OLE_LINK1"/>
      <w:bookmarkStart w:id="1" w:name="OLE_LINK2"/>
      <w:r w:rsidRPr="006926E0">
        <w:rPr>
          <w:b/>
        </w:rPr>
        <w:t>Ministru kabineta noteikumu projekta „Eiropas Ekonomikas zonas finanšu instrumenta 2009.-2014.gada perioda p</w:t>
      </w:r>
      <w:r w:rsidRPr="006926E0">
        <w:rPr>
          <w:b/>
          <w:bCs/>
        </w:rPr>
        <w:t xml:space="preserve">rogrammas „Nacionālā klimata politika” īstenošanas kārtība” </w:t>
      </w:r>
      <w:r w:rsidRPr="006926E0">
        <w:rPr>
          <w:b/>
        </w:rPr>
        <w:t xml:space="preserve">sākotnējās ietekmes novērtējuma </w:t>
      </w:r>
      <w:smartTag w:uri="schemas-tilde-lv/tildestengine" w:element="veidnes">
        <w:smartTagPr>
          <w:attr w:name="baseform" w:val="ziņojums"/>
          <w:attr w:name="id" w:val="-1"/>
          <w:attr w:name="text" w:val="ziņojums"/>
        </w:smartTagPr>
        <w:r w:rsidRPr="006926E0">
          <w:rPr>
            <w:b/>
          </w:rPr>
          <w:t>ziņojums</w:t>
        </w:r>
      </w:smartTag>
      <w:r w:rsidRPr="006926E0">
        <w:rPr>
          <w:b/>
        </w:rPr>
        <w:t xml:space="preserve"> (anotācija)</w:t>
      </w:r>
    </w:p>
    <w:p w:rsidR="00491E48" w:rsidRPr="006926E0" w:rsidRDefault="00491E48" w:rsidP="005B173F">
      <w:pPr>
        <w:pStyle w:val="tv4441"/>
        <w:spacing w:before="0" w:line="240" w:lineRule="auto"/>
        <w:ind w:firstLine="0"/>
        <w:rPr>
          <w:rFonts w:ascii="Times New Roman" w:hAnsi="Times New Roman"/>
          <w:sz w:val="24"/>
          <w:szCs w:val="24"/>
          <w:lang w:val="lv-LV"/>
        </w:rPr>
      </w:pPr>
    </w:p>
    <w:tbl>
      <w:tblPr>
        <w:tblW w:w="4984"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565"/>
        <w:gridCol w:w="2268"/>
        <w:gridCol w:w="6269"/>
      </w:tblGrid>
      <w:tr w:rsidR="00491E48" w:rsidRPr="006926E0" w:rsidTr="003E0BE5">
        <w:tc>
          <w:tcPr>
            <w:tcW w:w="5000" w:type="pct"/>
            <w:gridSpan w:val="3"/>
            <w:tcBorders>
              <w:top w:val="single" w:sz="6" w:space="0" w:color="auto"/>
              <w:left w:val="single" w:sz="6" w:space="0" w:color="auto"/>
              <w:bottom w:val="outset" w:sz="6" w:space="0" w:color="auto"/>
              <w:right w:val="single" w:sz="6" w:space="0" w:color="auto"/>
            </w:tcBorders>
            <w:vAlign w:val="center"/>
          </w:tcPr>
          <w:p w:rsidR="00491E48" w:rsidRPr="006926E0" w:rsidRDefault="00491E48">
            <w:pPr>
              <w:pStyle w:val="tvhtml1"/>
              <w:spacing w:before="0" w:beforeAutospacing="0" w:line="240" w:lineRule="auto"/>
              <w:jc w:val="center"/>
              <w:rPr>
                <w:rFonts w:ascii="Times New Roman" w:hAnsi="Times New Roman"/>
                <w:sz w:val="24"/>
                <w:szCs w:val="24"/>
                <w:lang w:val="lv-LV"/>
              </w:rPr>
            </w:pPr>
            <w:r w:rsidRPr="006926E0">
              <w:rPr>
                <w:rFonts w:ascii="Times New Roman" w:hAnsi="Times New Roman"/>
                <w:b/>
                <w:bCs/>
                <w:sz w:val="24"/>
                <w:szCs w:val="24"/>
                <w:lang w:val="lv-LV"/>
              </w:rPr>
              <w:t>I. Tiesību akta projekta izstrādes nepieciešamība</w:t>
            </w:r>
          </w:p>
        </w:tc>
      </w:tr>
      <w:tr w:rsidR="00491E48" w:rsidRPr="006926E0" w:rsidTr="003E0BE5">
        <w:tc>
          <w:tcPr>
            <w:tcW w:w="310" w:type="pct"/>
            <w:tcBorders>
              <w:top w:val="outset" w:sz="6" w:space="0" w:color="auto"/>
              <w:bottom w:val="outset" w:sz="6" w:space="0" w:color="auto"/>
              <w:right w:val="outset" w:sz="6" w:space="0" w:color="auto"/>
            </w:tcBorders>
          </w:tcPr>
          <w:p w:rsidR="00491E48" w:rsidRPr="006926E0" w:rsidRDefault="00491E48">
            <w:pPr>
              <w:pStyle w:val="tvhtml1"/>
              <w:spacing w:before="0" w:beforeAutospacing="0" w:line="240" w:lineRule="auto"/>
              <w:rPr>
                <w:rFonts w:ascii="Times New Roman" w:hAnsi="Times New Roman"/>
                <w:sz w:val="24"/>
                <w:szCs w:val="24"/>
                <w:lang w:val="lv-LV"/>
              </w:rPr>
            </w:pPr>
            <w:r w:rsidRPr="006926E0">
              <w:rPr>
                <w:rFonts w:ascii="Times New Roman" w:hAnsi="Times New Roman"/>
                <w:sz w:val="24"/>
                <w:szCs w:val="24"/>
                <w:lang w:val="lv-LV"/>
              </w:rPr>
              <w:t>1.</w:t>
            </w:r>
          </w:p>
        </w:tc>
        <w:tc>
          <w:tcPr>
            <w:tcW w:w="1246" w:type="pct"/>
            <w:tcBorders>
              <w:top w:val="outset" w:sz="6" w:space="0" w:color="auto"/>
              <w:left w:val="outset" w:sz="6" w:space="0" w:color="auto"/>
              <w:bottom w:val="outset" w:sz="6" w:space="0" w:color="auto"/>
              <w:right w:val="outset" w:sz="6" w:space="0" w:color="auto"/>
            </w:tcBorders>
          </w:tcPr>
          <w:p w:rsidR="00491E48" w:rsidRPr="006926E0" w:rsidRDefault="00491E48">
            <w:pPr>
              <w:pStyle w:val="tvhtml1"/>
              <w:spacing w:before="0" w:beforeAutospacing="0" w:line="240" w:lineRule="auto"/>
              <w:rPr>
                <w:rFonts w:ascii="Times New Roman" w:hAnsi="Times New Roman"/>
                <w:sz w:val="24"/>
                <w:szCs w:val="24"/>
                <w:lang w:val="lv-LV"/>
              </w:rPr>
            </w:pPr>
            <w:r w:rsidRPr="006926E0">
              <w:rPr>
                <w:rFonts w:ascii="Times New Roman" w:hAnsi="Times New Roman"/>
                <w:sz w:val="24"/>
                <w:szCs w:val="24"/>
                <w:lang w:val="lv-LV"/>
              </w:rPr>
              <w:t>Pamatojums</w:t>
            </w:r>
          </w:p>
        </w:tc>
        <w:tc>
          <w:tcPr>
            <w:tcW w:w="3444" w:type="pct"/>
            <w:tcBorders>
              <w:top w:val="outset" w:sz="6" w:space="0" w:color="auto"/>
              <w:left w:val="outset" w:sz="6" w:space="0" w:color="auto"/>
              <w:bottom w:val="outset" w:sz="6" w:space="0" w:color="auto"/>
            </w:tcBorders>
          </w:tcPr>
          <w:p w:rsidR="00491E48" w:rsidRPr="006926E0" w:rsidRDefault="00491E48">
            <w:pPr>
              <w:pStyle w:val="tvhtml1"/>
              <w:spacing w:before="0" w:beforeAutospacing="0" w:line="240" w:lineRule="auto"/>
              <w:jc w:val="both"/>
              <w:rPr>
                <w:rFonts w:ascii="Times New Roman" w:hAnsi="Times New Roman"/>
                <w:sz w:val="24"/>
                <w:szCs w:val="24"/>
                <w:lang w:val="lv-LV"/>
              </w:rPr>
            </w:pPr>
            <w:r w:rsidRPr="006926E0">
              <w:rPr>
                <w:rFonts w:ascii="Times New Roman" w:hAnsi="Times New Roman"/>
                <w:sz w:val="24"/>
                <w:szCs w:val="24"/>
                <w:lang w:val="lv-LV"/>
              </w:rPr>
              <w:t>Ministru kabineta noteikumu projekts (turpmāk – MK noteikumu projekts) izstrādāts pamatojoties uz Eiropas Ekonomikas zonas finanšu instrumenta un Norvēģijas finanšu instrumenta 2009.—2014.gada perioda vadības likuma 9.panta pirmo daļu un 15.panta 5. un 7.punktu.</w:t>
            </w:r>
          </w:p>
        </w:tc>
      </w:tr>
      <w:tr w:rsidR="00491E48" w:rsidRPr="006926E0" w:rsidTr="003E0BE5">
        <w:tc>
          <w:tcPr>
            <w:tcW w:w="310" w:type="pct"/>
            <w:tcBorders>
              <w:top w:val="outset" w:sz="6" w:space="0" w:color="auto"/>
              <w:bottom w:val="outset" w:sz="6" w:space="0" w:color="auto"/>
              <w:right w:val="outset" w:sz="6" w:space="0" w:color="auto"/>
            </w:tcBorders>
          </w:tcPr>
          <w:p w:rsidR="00491E48" w:rsidRPr="006926E0" w:rsidRDefault="00491E48">
            <w:pPr>
              <w:pStyle w:val="tvhtml1"/>
              <w:spacing w:before="0" w:beforeAutospacing="0" w:line="240" w:lineRule="auto"/>
              <w:rPr>
                <w:rFonts w:ascii="Times New Roman" w:hAnsi="Times New Roman"/>
                <w:sz w:val="24"/>
                <w:szCs w:val="24"/>
                <w:lang w:val="lv-LV"/>
              </w:rPr>
            </w:pPr>
            <w:r w:rsidRPr="006926E0">
              <w:rPr>
                <w:rFonts w:ascii="Times New Roman" w:hAnsi="Times New Roman"/>
                <w:sz w:val="24"/>
                <w:szCs w:val="24"/>
                <w:lang w:val="lv-LV"/>
              </w:rPr>
              <w:t>2.</w:t>
            </w:r>
          </w:p>
        </w:tc>
        <w:tc>
          <w:tcPr>
            <w:tcW w:w="1246" w:type="pct"/>
            <w:tcBorders>
              <w:top w:val="outset" w:sz="6" w:space="0" w:color="auto"/>
              <w:left w:val="outset" w:sz="6" w:space="0" w:color="auto"/>
              <w:bottom w:val="outset" w:sz="6" w:space="0" w:color="auto"/>
              <w:right w:val="outset" w:sz="6" w:space="0" w:color="auto"/>
            </w:tcBorders>
          </w:tcPr>
          <w:p w:rsidR="00491E48" w:rsidRPr="006926E0" w:rsidRDefault="00491E48">
            <w:pPr>
              <w:pStyle w:val="tvhtml1"/>
              <w:spacing w:before="0" w:beforeAutospacing="0" w:line="240" w:lineRule="auto"/>
              <w:rPr>
                <w:rFonts w:ascii="Times New Roman" w:hAnsi="Times New Roman"/>
                <w:sz w:val="24"/>
                <w:szCs w:val="24"/>
                <w:lang w:val="lv-LV"/>
              </w:rPr>
            </w:pPr>
            <w:r w:rsidRPr="006926E0">
              <w:rPr>
                <w:rFonts w:ascii="Times New Roman" w:hAnsi="Times New Roman"/>
                <w:sz w:val="24"/>
                <w:szCs w:val="24"/>
                <w:lang w:val="lv-LV"/>
              </w:rPr>
              <w:t>Pašreizējā situācija un problēmas</w:t>
            </w:r>
          </w:p>
        </w:tc>
        <w:tc>
          <w:tcPr>
            <w:tcW w:w="3444" w:type="pct"/>
            <w:tcBorders>
              <w:top w:val="outset" w:sz="6" w:space="0" w:color="auto"/>
              <w:left w:val="outset" w:sz="6" w:space="0" w:color="auto"/>
              <w:bottom w:val="outset" w:sz="6" w:space="0" w:color="auto"/>
            </w:tcBorders>
          </w:tcPr>
          <w:p w:rsidR="00491E48" w:rsidRPr="006926E0" w:rsidRDefault="00491E48" w:rsidP="00095EC2">
            <w:pPr>
              <w:jc w:val="both"/>
              <w:rPr>
                <w:bCs/>
              </w:rPr>
            </w:pPr>
            <w:r w:rsidRPr="006926E0">
              <w:t>2011.gada 28.aprīlī tika parakstīts Saprašanās memorands starp Latvijas Republiku, Īslandes, Lihtenšteinas Firstistes un Norvēģijas Karalisti par Eiropas Ekonomikas zonas instrumenta ieviešanu 2009.–2014.gadā.</w:t>
            </w:r>
            <w:r w:rsidRPr="006926E0">
              <w:rPr>
                <w:bCs/>
              </w:rPr>
              <w:t xml:space="preserve"> </w:t>
            </w:r>
          </w:p>
          <w:p w:rsidR="00491E48" w:rsidRPr="006926E0" w:rsidRDefault="00491E48" w:rsidP="00095EC2">
            <w:pPr>
              <w:jc w:val="both"/>
            </w:pPr>
            <w:r w:rsidRPr="006926E0">
              <w:t>Saskaņā ar Saprašanās memoranda B pielikumu 10 365 000 EUR paredzēti programmai „Nacionālā klimata politika”</w:t>
            </w:r>
            <w:r w:rsidRPr="006926E0">
              <w:rPr>
                <w:bCs/>
              </w:rPr>
              <w:t xml:space="preserve"> (turpmāk – programma)</w:t>
            </w:r>
            <w:r w:rsidRPr="006926E0">
              <w:t xml:space="preserve">, kuras īstenotājs ir Vides aizsardzības un reģionālās attīstības ministrija. </w:t>
            </w:r>
          </w:p>
          <w:p w:rsidR="00491E48" w:rsidRPr="006926E0" w:rsidRDefault="00491E48" w:rsidP="00095EC2">
            <w:pPr>
              <w:jc w:val="both"/>
              <w:rPr>
                <w:bCs/>
              </w:rPr>
            </w:pPr>
            <w:r w:rsidRPr="006926E0">
              <w:t>Izpildot Ministru kabineta 2011.gada 29.marta sēdes protokollēmumu (Ministru kabineta 29.03.2011. sēdes protokols Nr.20, 62.§, 3.1.punkts), Vides aizsardzības un reģionālās attīstības ministrija</w:t>
            </w:r>
            <w:r>
              <w:t xml:space="preserve"> (turpmāk – </w:t>
            </w:r>
            <w:smartTag w:uri="urn:schemas-microsoft-com:office:smarttags" w:element="PersonName">
              <w:r>
                <w:t>VARAM</w:t>
              </w:r>
            </w:smartTag>
            <w:r>
              <w:t>)</w:t>
            </w:r>
            <w:r w:rsidRPr="006926E0">
              <w:t xml:space="preserve"> sadarbībā ar programmas partneriem Norvēģijas Klimata un piesārņojuma aģentūru un</w:t>
            </w:r>
            <w:r w:rsidRPr="006926E0">
              <w:rPr>
                <w:iCs/>
                <w:lang w:eastAsia="en-US"/>
              </w:rPr>
              <w:t xml:space="preserve"> Norvēģijas Civilās aizsardzības</w:t>
            </w:r>
            <w:r w:rsidRPr="006926E0">
              <w:rPr>
                <w:lang w:eastAsia="en-US"/>
              </w:rPr>
              <w:t xml:space="preserve"> </w:t>
            </w:r>
            <w:r w:rsidRPr="006926E0">
              <w:rPr>
                <w:iCs/>
                <w:lang w:eastAsia="en-US"/>
              </w:rPr>
              <w:t>direktorātu</w:t>
            </w:r>
            <w:r w:rsidRPr="006926E0">
              <w:t xml:space="preserve"> izstrādāja programmas iesniegumu, kas tika apstiprināts Ministru kabineta 2012.gada 31.janvāra sēdē (Ministru kabineta 31.01.2012. sēdes protokols Nr.6, 22.§) un iesniegts apstiprināšanai donorvalstīm. Saskaņošanas procesa gaitā pēc donorvalstu atbildīgo institūciju pieprasījuma, programmas iesniegumā tika veiktas šādas būtiskākās izmaiņas:</w:t>
            </w:r>
            <w:r w:rsidRPr="006926E0">
              <w:rPr>
                <w:bCs/>
              </w:rPr>
              <w:t xml:space="preserve"> </w:t>
            </w:r>
          </w:p>
          <w:p w:rsidR="00491E48" w:rsidRPr="006926E0" w:rsidRDefault="00491E48">
            <w:pPr>
              <w:pStyle w:val="naiskr"/>
              <w:spacing w:before="0" w:after="0"/>
              <w:ind w:left="57" w:right="57"/>
              <w:jc w:val="both"/>
            </w:pPr>
            <w:r w:rsidRPr="006926E0">
              <w:t>1) tika precizētas programmas</w:t>
            </w:r>
            <w:r>
              <w:t xml:space="preserve"> </w:t>
            </w:r>
            <w:r w:rsidRPr="006926E0">
              <w:t>iepriekš noteikto projektu un atklāto projektu konkursu aktivitātes;</w:t>
            </w:r>
          </w:p>
          <w:p w:rsidR="00491E48" w:rsidRPr="006926E0" w:rsidRDefault="00491E48">
            <w:pPr>
              <w:pStyle w:val="naiskr"/>
              <w:spacing w:before="0" w:after="0"/>
              <w:ind w:left="57" w:right="57"/>
              <w:jc w:val="both"/>
            </w:pPr>
            <w:r w:rsidRPr="006926E0">
              <w:t>2) veiktas korekcijas programmas budžetā;</w:t>
            </w:r>
          </w:p>
          <w:p w:rsidR="00491E48" w:rsidRPr="006926E0" w:rsidRDefault="00491E48">
            <w:pPr>
              <w:pStyle w:val="naiskr"/>
              <w:spacing w:before="0" w:after="0"/>
              <w:ind w:left="57" w:right="57"/>
              <w:jc w:val="both"/>
            </w:pPr>
            <w:r w:rsidRPr="006926E0">
              <w:t>3) precizēta programmas vadības struktūra.</w:t>
            </w:r>
          </w:p>
          <w:p w:rsidR="00491E48" w:rsidRPr="006926E0" w:rsidRDefault="00491E48">
            <w:pPr>
              <w:pStyle w:val="naiskr"/>
              <w:spacing w:before="0" w:after="0"/>
              <w:ind w:left="57" w:right="57"/>
              <w:jc w:val="both"/>
            </w:pPr>
            <w:r w:rsidRPr="006926E0">
              <w:t>Programmas iesniegumu donorvalstis apstiprināja 2012.gada 20.decembrī. Programmas līgums parakstīts 2013.gada 6.martā.</w:t>
            </w:r>
          </w:p>
          <w:p w:rsidR="00491E48" w:rsidRPr="006926E0" w:rsidRDefault="00491E48">
            <w:pPr>
              <w:pStyle w:val="tvhtml1"/>
              <w:spacing w:before="0" w:beforeAutospacing="0" w:line="240" w:lineRule="auto"/>
              <w:jc w:val="both"/>
              <w:rPr>
                <w:rFonts w:ascii="Times New Roman" w:hAnsi="Times New Roman"/>
                <w:sz w:val="24"/>
                <w:szCs w:val="24"/>
                <w:lang w:val="lv-LV"/>
              </w:rPr>
            </w:pPr>
            <w:r w:rsidRPr="006926E0">
              <w:rPr>
                <w:rFonts w:ascii="Times New Roman" w:hAnsi="Times New Roman"/>
                <w:sz w:val="24"/>
                <w:szCs w:val="24"/>
                <w:lang w:val="lv-LV"/>
              </w:rPr>
              <w:t>Lai nodrošinātu programmas īstenošanu saskaņā ar Eiropas Ekonomikas zonas finanšu instrumenta un Norvēģijas finanšu instrumenta 2009.-2014.gada perioda vadības likuma 9.panta pirmo daļu, 15.panta 5. un 7.punktu un pārejas noteikumu 2.punktu Ministru kabinetam līdz 2012.gada 28.decembrim bija jāizdod noteikumi par kārtību, kādā īsteno programmu.</w:t>
            </w:r>
          </w:p>
        </w:tc>
      </w:tr>
      <w:tr w:rsidR="00491E48" w:rsidRPr="006926E0" w:rsidTr="003E0BE5">
        <w:tc>
          <w:tcPr>
            <w:tcW w:w="310" w:type="pct"/>
            <w:tcBorders>
              <w:top w:val="outset" w:sz="6" w:space="0" w:color="auto"/>
              <w:bottom w:val="outset" w:sz="6" w:space="0" w:color="auto"/>
              <w:right w:val="outset" w:sz="6" w:space="0" w:color="auto"/>
            </w:tcBorders>
          </w:tcPr>
          <w:p w:rsidR="00491E48" w:rsidRPr="006926E0" w:rsidRDefault="00491E48">
            <w:pPr>
              <w:pStyle w:val="tvhtml1"/>
              <w:spacing w:before="0" w:beforeAutospacing="0" w:line="240" w:lineRule="auto"/>
              <w:rPr>
                <w:rFonts w:ascii="Times New Roman" w:hAnsi="Times New Roman"/>
                <w:sz w:val="24"/>
                <w:szCs w:val="24"/>
                <w:lang w:val="lv-LV"/>
              </w:rPr>
            </w:pPr>
            <w:r w:rsidRPr="006926E0">
              <w:rPr>
                <w:rFonts w:ascii="Times New Roman" w:hAnsi="Times New Roman"/>
                <w:sz w:val="24"/>
                <w:szCs w:val="24"/>
                <w:lang w:val="lv-LV"/>
              </w:rPr>
              <w:t>3.</w:t>
            </w:r>
          </w:p>
        </w:tc>
        <w:tc>
          <w:tcPr>
            <w:tcW w:w="1246" w:type="pct"/>
            <w:tcBorders>
              <w:top w:val="outset" w:sz="6" w:space="0" w:color="auto"/>
              <w:left w:val="outset" w:sz="6" w:space="0" w:color="auto"/>
              <w:bottom w:val="outset" w:sz="6" w:space="0" w:color="auto"/>
              <w:right w:val="outset" w:sz="6" w:space="0" w:color="auto"/>
            </w:tcBorders>
          </w:tcPr>
          <w:p w:rsidR="00491E48" w:rsidRPr="006926E0" w:rsidRDefault="00491E48">
            <w:pPr>
              <w:pStyle w:val="tvhtml1"/>
              <w:spacing w:before="0" w:beforeAutospacing="0" w:line="240" w:lineRule="auto"/>
              <w:rPr>
                <w:rFonts w:ascii="Times New Roman" w:hAnsi="Times New Roman"/>
                <w:sz w:val="24"/>
                <w:szCs w:val="24"/>
                <w:lang w:val="lv-LV"/>
              </w:rPr>
            </w:pPr>
            <w:r w:rsidRPr="006926E0">
              <w:rPr>
                <w:rFonts w:ascii="Times New Roman" w:hAnsi="Times New Roman"/>
                <w:sz w:val="24"/>
                <w:szCs w:val="24"/>
                <w:lang w:val="lv-LV"/>
              </w:rPr>
              <w:t>Saistītie politikas ietekmes novērtējumi un pētījumi</w:t>
            </w:r>
          </w:p>
        </w:tc>
        <w:tc>
          <w:tcPr>
            <w:tcW w:w="3444" w:type="pct"/>
            <w:tcBorders>
              <w:top w:val="outset" w:sz="6" w:space="0" w:color="auto"/>
              <w:left w:val="outset" w:sz="6" w:space="0" w:color="auto"/>
              <w:bottom w:val="outset" w:sz="6" w:space="0" w:color="auto"/>
            </w:tcBorders>
          </w:tcPr>
          <w:p w:rsidR="00491E48" w:rsidRPr="006926E0" w:rsidRDefault="00491E48">
            <w:pPr>
              <w:pStyle w:val="tvhtml1"/>
              <w:spacing w:before="0" w:beforeAutospacing="0" w:line="240" w:lineRule="auto"/>
              <w:rPr>
                <w:rFonts w:ascii="Times New Roman" w:hAnsi="Times New Roman"/>
                <w:sz w:val="24"/>
                <w:szCs w:val="24"/>
                <w:lang w:val="lv-LV"/>
              </w:rPr>
            </w:pPr>
            <w:r w:rsidRPr="006926E0">
              <w:rPr>
                <w:rFonts w:ascii="Times New Roman" w:hAnsi="Times New Roman"/>
                <w:sz w:val="24"/>
                <w:szCs w:val="24"/>
                <w:lang w:val="lv-LV"/>
              </w:rPr>
              <w:t>Projekts šo jomu neskar</w:t>
            </w:r>
          </w:p>
        </w:tc>
      </w:tr>
      <w:tr w:rsidR="00491E48" w:rsidRPr="006926E0" w:rsidTr="003E0BE5">
        <w:tc>
          <w:tcPr>
            <w:tcW w:w="310" w:type="pct"/>
            <w:tcBorders>
              <w:top w:val="outset" w:sz="6" w:space="0" w:color="auto"/>
              <w:bottom w:val="outset" w:sz="6" w:space="0" w:color="auto"/>
              <w:right w:val="outset" w:sz="6" w:space="0" w:color="auto"/>
            </w:tcBorders>
          </w:tcPr>
          <w:p w:rsidR="00491E48" w:rsidRPr="006926E0" w:rsidRDefault="00491E48">
            <w:pPr>
              <w:pStyle w:val="tvhtml1"/>
              <w:spacing w:before="0" w:beforeAutospacing="0" w:line="240" w:lineRule="auto"/>
              <w:rPr>
                <w:rFonts w:ascii="Times New Roman" w:hAnsi="Times New Roman"/>
                <w:sz w:val="24"/>
                <w:szCs w:val="24"/>
                <w:lang w:val="lv-LV"/>
              </w:rPr>
            </w:pPr>
            <w:r w:rsidRPr="006926E0">
              <w:rPr>
                <w:rFonts w:ascii="Times New Roman" w:hAnsi="Times New Roman"/>
                <w:sz w:val="24"/>
                <w:szCs w:val="24"/>
                <w:lang w:val="lv-LV"/>
              </w:rPr>
              <w:t>4.</w:t>
            </w:r>
          </w:p>
        </w:tc>
        <w:tc>
          <w:tcPr>
            <w:tcW w:w="1246" w:type="pct"/>
            <w:tcBorders>
              <w:top w:val="outset" w:sz="6" w:space="0" w:color="auto"/>
              <w:left w:val="outset" w:sz="6" w:space="0" w:color="auto"/>
              <w:bottom w:val="outset" w:sz="6" w:space="0" w:color="auto"/>
              <w:right w:val="outset" w:sz="6" w:space="0" w:color="auto"/>
            </w:tcBorders>
          </w:tcPr>
          <w:p w:rsidR="00491E48" w:rsidRPr="006926E0" w:rsidRDefault="00491E48">
            <w:pPr>
              <w:pStyle w:val="tvhtml1"/>
              <w:spacing w:before="0" w:beforeAutospacing="0" w:line="240" w:lineRule="auto"/>
              <w:rPr>
                <w:rFonts w:ascii="Times New Roman" w:hAnsi="Times New Roman"/>
                <w:sz w:val="24"/>
                <w:szCs w:val="24"/>
                <w:lang w:val="lv-LV"/>
              </w:rPr>
            </w:pPr>
            <w:r w:rsidRPr="006926E0">
              <w:rPr>
                <w:rFonts w:ascii="Times New Roman" w:hAnsi="Times New Roman"/>
                <w:sz w:val="24"/>
                <w:szCs w:val="24"/>
                <w:lang w:val="lv-LV"/>
              </w:rPr>
              <w:t>Tiesiskā regulējuma mērķis un būtība</w:t>
            </w:r>
          </w:p>
        </w:tc>
        <w:tc>
          <w:tcPr>
            <w:tcW w:w="3444" w:type="pct"/>
            <w:tcBorders>
              <w:top w:val="outset" w:sz="6" w:space="0" w:color="auto"/>
              <w:left w:val="outset" w:sz="6" w:space="0" w:color="auto"/>
              <w:bottom w:val="outset" w:sz="6" w:space="0" w:color="auto"/>
            </w:tcBorders>
          </w:tcPr>
          <w:p w:rsidR="00491E48" w:rsidRPr="00015B7F" w:rsidRDefault="00491E48" w:rsidP="00FD2E0F">
            <w:pPr>
              <w:pStyle w:val="tvhtml1"/>
              <w:spacing w:before="0" w:beforeAutospacing="0" w:line="240" w:lineRule="auto"/>
              <w:jc w:val="both"/>
              <w:rPr>
                <w:rFonts w:ascii="Times New Roman" w:hAnsi="Times New Roman"/>
                <w:sz w:val="24"/>
                <w:szCs w:val="24"/>
                <w:lang w:val="lv-LV"/>
              </w:rPr>
            </w:pPr>
            <w:r w:rsidRPr="00015B7F">
              <w:rPr>
                <w:rFonts w:ascii="Times New Roman" w:hAnsi="Times New Roman"/>
                <w:sz w:val="24"/>
                <w:szCs w:val="24"/>
                <w:lang w:val="lv-LV"/>
              </w:rPr>
              <w:t>Programmas mērķis ir atbalstīt Latviju visaptverošas nacionālās klimata politikas izstrādē, kas ietver Eiropas Savienības emisiju tirdzniecības sistēmā neiekļautos sektorus emisijas jautājumos un visus pārējos sektorus klimata pārmaiņu pielāgošanas jautājumos.</w:t>
            </w:r>
          </w:p>
          <w:p w:rsidR="00491E48" w:rsidRPr="00015B7F" w:rsidRDefault="00491E48" w:rsidP="00FD2E0F">
            <w:pPr>
              <w:pStyle w:val="tvhtml1"/>
              <w:spacing w:before="0" w:beforeAutospacing="0" w:line="240" w:lineRule="auto"/>
              <w:jc w:val="both"/>
              <w:rPr>
                <w:rFonts w:ascii="Times New Roman" w:hAnsi="Times New Roman"/>
                <w:sz w:val="24"/>
                <w:szCs w:val="24"/>
                <w:lang w:val="lv-LV"/>
              </w:rPr>
            </w:pPr>
            <w:r w:rsidRPr="00015B7F">
              <w:rPr>
                <w:rFonts w:ascii="Times New Roman" w:hAnsi="Times New Roman"/>
                <w:sz w:val="24"/>
                <w:szCs w:val="24"/>
                <w:lang w:val="lv-LV"/>
              </w:rPr>
              <w:t>MK noteikumu projekta mērķis ir nodrošināt tiesisko regulējumu Eiropas Ekonomikas zonas finanšu instrumenta programmas, tai skaitā iepriekš noteikto projektu īstenošanai.</w:t>
            </w:r>
          </w:p>
          <w:p w:rsidR="00491E48" w:rsidRPr="00015B7F" w:rsidRDefault="00491E48" w:rsidP="00FD2E0F">
            <w:pPr>
              <w:pStyle w:val="tvhtml1"/>
              <w:spacing w:before="0" w:beforeAutospacing="0" w:line="240" w:lineRule="auto"/>
              <w:jc w:val="both"/>
              <w:rPr>
                <w:rFonts w:ascii="Times New Roman" w:hAnsi="Times New Roman"/>
                <w:sz w:val="24"/>
                <w:szCs w:val="24"/>
                <w:lang w:val="lv-LV"/>
              </w:rPr>
            </w:pPr>
            <w:r w:rsidRPr="00015B7F">
              <w:rPr>
                <w:rFonts w:ascii="Times New Roman" w:hAnsi="Times New Roman"/>
                <w:sz w:val="24"/>
                <w:szCs w:val="24"/>
                <w:lang w:val="lv-LV"/>
              </w:rPr>
              <w:t>Ar MK noteikumu projektu paredzēts noteikt:</w:t>
            </w:r>
          </w:p>
          <w:p w:rsidR="00491E48" w:rsidRPr="00015B7F" w:rsidRDefault="00491E48" w:rsidP="00FD2E0F">
            <w:pPr>
              <w:pStyle w:val="tvhtml1"/>
              <w:numPr>
                <w:ilvl w:val="0"/>
                <w:numId w:val="1"/>
              </w:numPr>
              <w:spacing w:before="0" w:beforeAutospacing="0" w:line="240" w:lineRule="auto"/>
              <w:jc w:val="both"/>
              <w:rPr>
                <w:rFonts w:ascii="Times New Roman" w:hAnsi="Times New Roman"/>
                <w:bCs/>
                <w:sz w:val="24"/>
                <w:szCs w:val="24"/>
                <w:lang w:val="lv-LV"/>
              </w:rPr>
            </w:pPr>
            <w:r w:rsidRPr="00015B7F">
              <w:rPr>
                <w:rFonts w:ascii="Times New Roman" w:hAnsi="Times New Roman"/>
                <w:sz w:val="24"/>
                <w:szCs w:val="24"/>
                <w:lang w:val="lv-LV"/>
              </w:rPr>
              <w:t>vispārējos programmas īstenošanas nosacījumus, tai skaitā programmas sasniedzamos rezultātus, programmas apsaimniekotāja un programmas partnera sadarbības kārtību;</w:t>
            </w:r>
          </w:p>
          <w:p w:rsidR="00491E48" w:rsidRPr="00015B7F" w:rsidRDefault="00491E48" w:rsidP="000A5826">
            <w:pPr>
              <w:pStyle w:val="tvhtml1"/>
              <w:numPr>
                <w:ilvl w:val="0"/>
                <w:numId w:val="1"/>
              </w:numPr>
              <w:spacing w:before="0" w:beforeAutospacing="0" w:line="240" w:lineRule="auto"/>
              <w:jc w:val="both"/>
              <w:rPr>
                <w:rFonts w:ascii="Times New Roman" w:hAnsi="Times New Roman"/>
                <w:bCs/>
                <w:sz w:val="24"/>
                <w:szCs w:val="24"/>
                <w:lang w:val="lv-LV"/>
              </w:rPr>
            </w:pPr>
            <w:r w:rsidRPr="00015B7F">
              <w:rPr>
                <w:rFonts w:ascii="Times New Roman" w:hAnsi="Times New Roman"/>
                <w:sz w:val="24"/>
                <w:szCs w:val="24"/>
                <w:lang w:val="lv-LV"/>
              </w:rPr>
              <w:t>programmas apsaimniekotāja un aģentūras funkcijas;</w:t>
            </w:r>
          </w:p>
          <w:p w:rsidR="00491E48" w:rsidRPr="00015B7F" w:rsidRDefault="00491E48" w:rsidP="00FD2E0F">
            <w:pPr>
              <w:pStyle w:val="tvhtml1"/>
              <w:numPr>
                <w:ilvl w:val="0"/>
                <w:numId w:val="1"/>
              </w:numPr>
              <w:spacing w:before="0" w:beforeAutospacing="0" w:line="240" w:lineRule="auto"/>
              <w:jc w:val="both"/>
              <w:rPr>
                <w:rFonts w:ascii="Times New Roman" w:hAnsi="Times New Roman"/>
                <w:bCs/>
                <w:sz w:val="24"/>
                <w:szCs w:val="24"/>
                <w:lang w:val="lv-LV"/>
              </w:rPr>
            </w:pPr>
            <w:r w:rsidRPr="00015B7F">
              <w:rPr>
                <w:rFonts w:ascii="Times New Roman" w:hAnsi="Times New Roman"/>
                <w:sz w:val="24"/>
                <w:szCs w:val="24"/>
                <w:lang w:val="lv-LV"/>
              </w:rPr>
              <w:t xml:space="preserve">programmas attiecināmas izmaksas. </w:t>
            </w:r>
          </w:p>
          <w:p w:rsidR="00491E48" w:rsidRPr="00015B7F" w:rsidRDefault="00491E48" w:rsidP="00FD2E0F">
            <w:pPr>
              <w:pStyle w:val="tvhtml1"/>
              <w:numPr>
                <w:ilvl w:val="0"/>
                <w:numId w:val="1"/>
              </w:numPr>
              <w:spacing w:before="0" w:beforeAutospacing="0" w:line="240" w:lineRule="auto"/>
              <w:jc w:val="both"/>
              <w:rPr>
                <w:rFonts w:ascii="Times New Roman" w:hAnsi="Times New Roman"/>
                <w:bCs/>
                <w:sz w:val="24"/>
                <w:szCs w:val="24"/>
                <w:lang w:val="lv-LV"/>
              </w:rPr>
            </w:pPr>
            <w:r w:rsidRPr="00015B7F">
              <w:rPr>
                <w:rFonts w:ascii="Times New Roman" w:hAnsi="Times New Roman"/>
                <w:sz w:val="24"/>
                <w:szCs w:val="24"/>
                <w:lang w:val="lv-LV"/>
              </w:rPr>
              <w:t>projektu īstenošanas kārtību, tai skaitā izmaksu, atbilstības nosacījumus un projektam pieejamo programmas līdzfinansējumu, projektu vērtēšanas un īstenošanas kārtību, projektu uzraudzības kārtību</w:t>
            </w:r>
            <w:r w:rsidRPr="00015B7F">
              <w:rPr>
                <w:rFonts w:ascii="Times New Roman" w:hAnsi="Times New Roman"/>
                <w:bCs/>
                <w:sz w:val="24"/>
                <w:szCs w:val="24"/>
                <w:lang w:val="lv-LV"/>
              </w:rPr>
              <w:t>;</w:t>
            </w:r>
          </w:p>
          <w:p w:rsidR="00491E48" w:rsidRPr="00015B7F" w:rsidRDefault="00491E48" w:rsidP="00FD2E0F">
            <w:pPr>
              <w:pStyle w:val="tvhtml1"/>
              <w:spacing w:before="0" w:beforeAutospacing="0" w:line="240" w:lineRule="auto"/>
              <w:ind w:left="396"/>
              <w:jc w:val="both"/>
              <w:rPr>
                <w:rFonts w:ascii="Times New Roman" w:hAnsi="Times New Roman"/>
                <w:bCs/>
                <w:sz w:val="24"/>
                <w:szCs w:val="24"/>
                <w:lang w:val="lv-LV"/>
              </w:rPr>
            </w:pPr>
            <w:r w:rsidRPr="00015B7F">
              <w:rPr>
                <w:rFonts w:ascii="Times New Roman" w:hAnsi="Times New Roman"/>
                <w:sz w:val="24"/>
                <w:szCs w:val="24"/>
                <w:lang w:val="lv-LV"/>
              </w:rPr>
              <w:t>6) programmas apsaimniekotāja divpusējās sadarbības fonda pasākumu ieviešanas kārtību.</w:t>
            </w:r>
          </w:p>
          <w:p w:rsidR="00491E48" w:rsidRPr="00015B7F" w:rsidRDefault="00491E48" w:rsidP="00FD2E0F">
            <w:pPr>
              <w:pStyle w:val="naisf"/>
              <w:spacing w:before="0" w:after="0"/>
              <w:ind w:firstLine="0"/>
            </w:pPr>
            <w:r w:rsidRPr="00015B7F">
              <w:t xml:space="preserve">Saskaņā ar donorvalstu apstiprināto iesniegumu programma tiks īstenota ieviešot: </w:t>
            </w:r>
          </w:p>
          <w:p w:rsidR="00491E48" w:rsidRPr="00015B7F" w:rsidRDefault="00491E48" w:rsidP="00FD2E0F">
            <w:pPr>
              <w:pStyle w:val="naisf"/>
              <w:numPr>
                <w:ilvl w:val="0"/>
                <w:numId w:val="4"/>
              </w:numPr>
              <w:spacing w:before="0" w:after="0"/>
            </w:pPr>
            <w:r w:rsidRPr="00015B7F">
              <w:t>divus iepriekš noteiktos projektus:</w:t>
            </w:r>
          </w:p>
          <w:p w:rsidR="00491E48" w:rsidRPr="00015B7F" w:rsidRDefault="00491E48" w:rsidP="00FD2E0F">
            <w:pPr>
              <w:pStyle w:val="naisf"/>
              <w:spacing w:before="0" w:after="0"/>
              <w:ind w:left="382" w:firstLine="0"/>
            </w:pPr>
            <w:r w:rsidRPr="00015B7F">
              <w:t>1.1.„</w:t>
            </w:r>
            <w:r w:rsidRPr="00015B7F">
              <w:rPr>
                <w:iCs/>
              </w:rPr>
              <w:t>Nacionālās sistēmas pilnveidošana silt</w:t>
            </w:r>
            <w:r>
              <w:rPr>
                <w:iCs/>
              </w:rPr>
              <w:t>umnīcefekta gāzu</w:t>
            </w:r>
            <w:r w:rsidRPr="00015B7F">
              <w:rPr>
                <w:iCs/>
              </w:rPr>
              <w:t xml:space="preserve"> inventarizācijai un ziņošanai par politikām, pasākumiem un prognozēm”;</w:t>
            </w:r>
          </w:p>
          <w:p w:rsidR="00491E48" w:rsidRPr="00015B7F" w:rsidRDefault="00491E48" w:rsidP="00FD2E0F">
            <w:pPr>
              <w:pStyle w:val="naisf"/>
              <w:spacing w:before="0" w:after="0"/>
              <w:ind w:left="382" w:hanging="25"/>
            </w:pPr>
            <w:r w:rsidRPr="00015B7F">
              <w:t>1.2. „Priekšlikumu izstrāde Nacionālajai klimata pārmaiņu  pielāgošanās stratēģijai, identificējot zinātniskos datus un pasākumus pielāgošanās klimata pārmaiņām nodrošināšanai, kā arī veicot ietekmju un izmaksu novērtējumu”;</w:t>
            </w:r>
          </w:p>
          <w:p w:rsidR="00491E48" w:rsidRPr="00015B7F" w:rsidRDefault="00491E48" w:rsidP="00FD2E0F">
            <w:pPr>
              <w:pStyle w:val="naisf"/>
              <w:spacing w:before="0" w:after="0"/>
              <w:ind w:left="382" w:hanging="7"/>
            </w:pPr>
            <w:r w:rsidRPr="00015B7F">
              <w:t>2. atklāto projektu konkursu, kura ietvaros tiek īstenoti atklāta konkursa projekti;</w:t>
            </w:r>
          </w:p>
          <w:p w:rsidR="00491E48" w:rsidRPr="00015B7F" w:rsidRDefault="00491E48" w:rsidP="00FD2E0F">
            <w:pPr>
              <w:pStyle w:val="naisf"/>
              <w:spacing w:before="0" w:after="0"/>
              <w:ind w:left="382" w:hanging="7"/>
            </w:pPr>
            <w:r w:rsidRPr="00015B7F">
              <w:t xml:space="preserve">3. neliela apjoma grantu shēmu, kuras ietvaros tiek īstenoti grantu shēmas projekti. </w:t>
            </w:r>
          </w:p>
          <w:p w:rsidR="00491E48" w:rsidRPr="00015B7F" w:rsidRDefault="00491E48" w:rsidP="000D0728">
            <w:pPr>
              <w:jc w:val="both"/>
              <w:rPr>
                <w:color w:val="000000"/>
              </w:rPr>
            </w:pPr>
            <w:r w:rsidRPr="00015B7F">
              <w:rPr>
                <w:color w:val="000000"/>
              </w:rPr>
              <w:t>MK noteikumu projektā ir iekļauti programmas bāzes un sasniedzamie rezultatīvie rādīt</w:t>
            </w:r>
            <w:r>
              <w:rPr>
                <w:color w:val="000000"/>
              </w:rPr>
              <w:t>āji, kur nacionālās Siltumnīcefekta gāzes</w:t>
            </w:r>
            <w:r w:rsidRPr="00015B7F">
              <w:rPr>
                <w:color w:val="000000"/>
              </w:rPr>
              <w:t xml:space="preserve">  inventarizācijas kvalitātes procentuālā izpilde tiek aprēķināta, ņemot vērā ikgadējo starptautisko auditoru ziņojumā noteikto rekomendāciju izpildi. Ar iepriekš noteikto projektu  palīdzību plānots izpildīt 85% no rekomendācijām. </w:t>
            </w:r>
          </w:p>
          <w:p w:rsidR="00491E48" w:rsidRPr="00015B7F" w:rsidRDefault="00491E48" w:rsidP="000D0728">
            <w:pPr>
              <w:jc w:val="both"/>
              <w:rPr>
                <w:rFonts w:ascii="Calibri" w:hAnsi="Calibri"/>
                <w:color w:val="1F497D"/>
              </w:rPr>
            </w:pPr>
            <w:r w:rsidRPr="00015B7F">
              <w:rPr>
                <w:color w:val="000000"/>
              </w:rPr>
              <w:t>Kvalitatīvas un pieejamas informācijas palielinājums atbilstoši Eiropas Komisijas gatavotajiem ziņojumiem par dalībvalstu iesniegtajiem datiem, kuros datu kvalitāte tiek izteikta % vienībās. Ar iepriekš noteikto projektu palīdzību plānots paaugstināt kvalitāti un saņemt augstāku % novērtējumu no Komisijas.</w:t>
            </w:r>
            <w:r w:rsidRPr="00015B7F">
              <w:rPr>
                <w:rFonts w:ascii="Calibri" w:hAnsi="Calibri"/>
                <w:color w:val="1F497D"/>
                <w:sz w:val="22"/>
                <w:szCs w:val="22"/>
              </w:rPr>
              <w:t xml:space="preserve"> </w:t>
            </w:r>
          </w:p>
          <w:p w:rsidR="00491E48" w:rsidRPr="00015B7F" w:rsidRDefault="00491E48" w:rsidP="00737892">
            <w:pPr>
              <w:jc w:val="both"/>
              <w:rPr>
                <w:bCs/>
              </w:rPr>
            </w:pPr>
            <w:r w:rsidRPr="00015B7F">
              <w:t xml:space="preserve"> </w:t>
            </w:r>
            <w:r w:rsidRPr="00015B7F">
              <w:rPr>
                <w:bCs/>
              </w:rPr>
              <w:t xml:space="preserve">Neliela apjoma grantu shēmas ietvaros paredzēts attīstīt 4 profesionālās izglītības programmu moduļus par klimata pārmaiņām un pielāgošanos, organizēt 12 seminārus un kampaņas par klimata pārmaiņām un pielāgošanos, kā arī veikt 7 pētījumus par klimata pārmaiņu pētījumu metodoloģijām, rādītāju sistēmām un horizontālajiem jautājumiem. Plānots, ka iepriekš minēto aktivitāšu realizēšanas ietvaros, tiks uzlabots sabiedrības informētības līmenis par 30%, salīdzinot ar bāzes gadu. </w:t>
            </w:r>
          </w:p>
          <w:p w:rsidR="00491E48" w:rsidRPr="00015B7F" w:rsidRDefault="00491E48" w:rsidP="00737892">
            <w:pPr>
              <w:jc w:val="both"/>
            </w:pPr>
          </w:p>
          <w:p w:rsidR="00491E48" w:rsidRPr="00015B7F" w:rsidRDefault="00491E48" w:rsidP="008904FA">
            <w:pPr>
              <w:jc w:val="both"/>
            </w:pPr>
            <w:r w:rsidRPr="00015B7F">
              <w:t xml:space="preserve">Programmu administrē </w:t>
            </w:r>
            <w:smartTag w:uri="urn:schemas-microsoft-com:office:smarttags" w:element="PersonName">
              <w:r w:rsidRPr="00015B7F">
                <w:t>VARAM</w:t>
              </w:r>
            </w:smartTag>
            <w:r w:rsidRPr="00015B7F">
              <w:t xml:space="preserve"> kā programmas apsaimniekotājs un Valsts reģionālās attīstības aģentūra (turpmāk – aģentūra), kas nodrošina aģentūras funkcijas programmas ietvaros.</w:t>
            </w:r>
          </w:p>
          <w:p w:rsidR="00491E48" w:rsidRPr="00EF41B3" w:rsidRDefault="00491E48" w:rsidP="008904FA">
            <w:pPr>
              <w:jc w:val="both"/>
              <w:rPr>
                <w:rFonts w:ascii="Arial" w:hAnsi="Arial" w:cs="Arial"/>
                <w:sz w:val="20"/>
                <w:szCs w:val="20"/>
              </w:rPr>
            </w:pPr>
            <w:r w:rsidRPr="00015B7F">
              <w:t xml:space="preserve"> </w:t>
            </w:r>
            <w:r w:rsidRPr="00015B7F">
              <w:rPr>
                <w:bCs/>
              </w:rPr>
              <w:t>Programmas apsaimniekotāja un aģentūras attiecināmās izmaksas ir visas programmas administrēšanas izmaksas gan nodrošinot iepriekš noteikto projektu vērtēšanu, līgumu slēgšanu, uzraudzību, tas attiecas arī uz atklāta projekta konkursa un neliela apjoma grantu shēmu ieviešanu (projektu vērtēšanu, līgumu slēgšanu, uzraudzību). Fiksēts izmaksu apjoms ir noteikts programmas līgumā.</w:t>
            </w:r>
          </w:p>
        </w:tc>
      </w:tr>
      <w:tr w:rsidR="00491E48" w:rsidRPr="006926E0" w:rsidTr="003E0BE5">
        <w:tc>
          <w:tcPr>
            <w:tcW w:w="310" w:type="pct"/>
            <w:tcBorders>
              <w:top w:val="outset" w:sz="6" w:space="0" w:color="auto"/>
              <w:bottom w:val="outset" w:sz="6" w:space="0" w:color="auto"/>
              <w:right w:val="outset" w:sz="6" w:space="0" w:color="auto"/>
            </w:tcBorders>
          </w:tcPr>
          <w:p w:rsidR="00491E48" w:rsidRPr="006926E0" w:rsidRDefault="00491E48">
            <w:pPr>
              <w:pStyle w:val="tvhtml1"/>
              <w:spacing w:before="0" w:beforeAutospacing="0" w:line="240" w:lineRule="auto"/>
              <w:rPr>
                <w:rFonts w:ascii="Times New Roman" w:hAnsi="Times New Roman"/>
                <w:sz w:val="24"/>
                <w:szCs w:val="24"/>
                <w:lang w:val="lv-LV"/>
              </w:rPr>
            </w:pPr>
            <w:r w:rsidRPr="006926E0">
              <w:rPr>
                <w:rFonts w:ascii="Times New Roman" w:hAnsi="Times New Roman"/>
                <w:sz w:val="24"/>
                <w:szCs w:val="24"/>
                <w:lang w:val="lv-LV"/>
              </w:rPr>
              <w:t>5.</w:t>
            </w:r>
          </w:p>
        </w:tc>
        <w:tc>
          <w:tcPr>
            <w:tcW w:w="1246" w:type="pct"/>
            <w:tcBorders>
              <w:top w:val="outset" w:sz="6" w:space="0" w:color="auto"/>
              <w:left w:val="outset" w:sz="6" w:space="0" w:color="auto"/>
              <w:bottom w:val="outset" w:sz="6" w:space="0" w:color="auto"/>
              <w:right w:val="outset" w:sz="6" w:space="0" w:color="auto"/>
            </w:tcBorders>
          </w:tcPr>
          <w:p w:rsidR="00491E48" w:rsidRPr="006926E0" w:rsidRDefault="00491E48">
            <w:pPr>
              <w:pStyle w:val="tvhtml1"/>
              <w:spacing w:before="0" w:beforeAutospacing="0" w:line="240" w:lineRule="auto"/>
              <w:rPr>
                <w:rFonts w:ascii="Times New Roman" w:hAnsi="Times New Roman"/>
                <w:sz w:val="24"/>
                <w:szCs w:val="24"/>
                <w:lang w:val="lv-LV"/>
              </w:rPr>
            </w:pPr>
            <w:r w:rsidRPr="006926E0">
              <w:rPr>
                <w:rFonts w:ascii="Times New Roman" w:hAnsi="Times New Roman"/>
                <w:sz w:val="24"/>
                <w:szCs w:val="24"/>
                <w:lang w:val="lv-LV"/>
              </w:rPr>
              <w:t>Projekta izstrādē iesaistītās institūcijas</w:t>
            </w:r>
          </w:p>
        </w:tc>
        <w:tc>
          <w:tcPr>
            <w:tcW w:w="3444" w:type="pct"/>
            <w:tcBorders>
              <w:top w:val="outset" w:sz="6" w:space="0" w:color="auto"/>
              <w:left w:val="outset" w:sz="6" w:space="0" w:color="auto"/>
              <w:bottom w:val="outset" w:sz="6" w:space="0" w:color="auto"/>
            </w:tcBorders>
          </w:tcPr>
          <w:p w:rsidR="00491E48" w:rsidRPr="00015B7F" w:rsidRDefault="00491E48" w:rsidP="001F166A">
            <w:pPr>
              <w:pStyle w:val="tvhtml1"/>
              <w:spacing w:before="0" w:beforeAutospacing="0" w:line="240" w:lineRule="auto"/>
              <w:jc w:val="both"/>
              <w:rPr>
                <w:rFonts w:ascii="Times New Roman" w:hAnsi="Times New Roman"/>
                <w:iCs/>
                <w:sz w:val="24"/>
                <w:szCs w:val="24"/>
                <w:lang w:val="lv-LV"/>
              </w:rPr>
            </w:pPr>
            <w:r w:rsidRPr="00015B7F">
              <w:rPr>
                <w:rFonts w:ascii="Times New Roman" w:hAnsi="Times New Roman"/>
                <w:sz w:val="24"/>
                <w:szCs w:val="24"/>
                <w:lang w:val="lv-LV"/>
              </w:rPr>
              <w:t>MK noteikumu projektu izstrādāja Vides aizsardzības un reģionālās attīstības ministrija sadarbībā ar Valsts reģionālās attīstības aģentūru, pamatojoties uz apstiprināto p</w:t>
            </w:r>
            <w:r w:rsidRPr="00015B7F">
              <w:rPr>
                <w:rFonts w:ascii="Times New Roman" w:hAnsi="Times New Roman"/>
                <w:bCs/>
                <w:sz w:val="24"/>
                <w:szCs w:val="24"/>
                <w:lang w:val="lv-LV"/>
              </w:rPr>
              <w:t>rogrammu  „Nacionālā klimata politika”. Tāpat programmas sagatavošanā piedalījās</w:t>
            </w:r>
            <w:r w:rsidRPr="00015B7F">
              <w:rPr>
                <w:lang w:val="lv-LV"/>
              </w:rPr>
              <w:t xml:space="preserve"> </w:t>
            </w:r>
            <w:r w:rsidRPr="00015B7F">
              <w:rPr>
                <w:rFonts w:ascii="Times New Roman" w:hAnsi="Times New Roman"/>
                <w:sz w:val="24"/>
                <w:szCs w:val="24"/>
                <w:lang w:val="lv-LV"/>
              </w:rPr>
              <w:t xml:space="preserve">Norvēģijas Vides aģentūra un </w:t>
            </w:r>
            <w:r w:rsidRPr="00015B7F">
              <w:rPr>
                <w:rFonts w:ascii="Times New Roman" w:hAnsi="Times New Roman"/>
                <w:iCs/>
                <w:sz w:val="24"/>
                <w:szCs w:val="24"/>
                <w:lang w:val="lv-LV"/>
              </w:rPr>
              <w:t>Norvēģijas Civilās aizsardzības</w:t>
            </w:r>
            <w:r w:rsidRPr="00015B7F">
              <w:rPr>
                <w:rFonts w:ascii="Times New Roman" w:hAnsi="Times New Roman"/>
                <w:sz w:val="24"/>
                <w:szCs w:val="24"/>
                <w:lang w:val="lv-LV"/>
              </w:rPr>
              <w:t xml:space="preserve"> </w:t>
            </w:r>
            <w:r w:rsidRPr="00015B7F">
              <w:rPr>
                <w:rFonts w:ascii="Times New Roman" w:hAnsi="Times New Roman"/>
                <w:iCs/>
                <w:sz w:val="24"/>
                <w:szCs w:val="24"/>
                <w:lang w:val="lv-LV"/>
              </w:rPr>
              <w:t xml:space="preserve">direktorāts. </w:t>
            </w:r>
          </w:p>
          <w:p w:rsidR="00491E48" w:rsidRPr="00015B7F" w:rsidRDefault="00491E48" w:rsidP="005669BF">
            <w:pPr>
              <w:pStyle w:val="tvhtml1"/>
              <w:spacing w:before="0" w:beforeAutospacing="0" w:line="240" w:lineRule="auto"/>
              <w:jc w:val="both"/>
              <w:rPr>
                <w:rFonts w:ascii="Times New Roman" w:hAnsi="Times New Roman"/>
                <w:sz w:val="24"/>
                <w:szCs w:val="24"/>
                <w:lang w:val="lv-LV"/>
              </w:rPr>
            </w:pPr>
            <w:r w:rsidRPr="00015B7F">
              <w:rPr>
                <w:rFonts w:ascii="Times New Roman" w:hAnsi="Times New Roman"/>
                <w:sz w:val="24"/>
                <w:szCs w:val="24"/>
                <w:lang w:val="lv-LV"/>
              </w:rPr>
              <w:t>2013.gada 1.jūlijā „Norvēģijas Klimata un piesārņojuma aģentūras” nosaukums tika mainīts uz „Norvēģijas Vides aģentūra”.</w:t>
            </w:r>
          </w:p>
        </w:tc>
      </w:tr>
      <w:tr w:rsidR="00491E48" w:rsidRPr="006926E0" w:rsidTr="003E0BE5">
        <w:tc>
          <w:tcPr>
            <w:tcW w:w="310" w:type="pct"/>
            <w:tcBorders>
              <w:top w:val="outset" w:sz="6" w:space="0" w:color="auto"/>
              <w:bottom w:val="outset" w:sz="6" w:space="0" w:color="auto"/>
              <w:right w:val="outset" w:sz="6" w:space="0" w:color="auto"/>
            </w:tcBorders>
          </w:tcPr>
          <w:p w:rsidR="00491E48" w:rsidRPr="006926E0" w:rsidRDefault="00491E48">
            <w:pPr>
              <w:pStyle w:val="tvhtml1"/>
              <w:spacing w:before="0" w:beforeAutospacing="0" w:line="240" w:lineRule="auto"/>
              <w:rPr>
                <w:rFonts w:ascii="Times New Roman" w:hAnsi="Times New Roman"/>
                <w:sz w:val="24"/>
                <w:szCs w:val="24"/>
                <w:lang w:val="lv-LV"/>
              </w:rPr>
            </w:pPr>
            <w:r w:rsidRPr="006926E0">
              <w:rPr>
                <w:rFonts w:ascii="Times New Roman" w:hAnsi="Times New Roman"/>
                <w:sz w:val="24"/>
                <w:szCs w:val="24"/>
                <w:lang w:val="lv-LV"/>
              </w:rPr>
              <w:t>6.</w:t>
            </w:r>
          </w:p>
        </w:tc>
        <w:tc>
          <w:tcPr>
            <w:tcW w:w="1246" w:type="pct"/>
            <w:tcBorders>
              <w:top w:val="outset" w:sz="6" w:space="0" w:color="auto"/>
              <w:left w:val="outset" w:sz="6" w:space="0" w:color="auto"/>
              <w:bottom w:val="outset" w:sz="6" w:space="0" w:color="auto"/>
              <w:right w:val="outset" w:sz="6" w:space="0" w:color="auto"/>
            </w:tcBorders>
          </w:tcPr>
          <w:p w:rsidR="00491E48" w:rsidRPr="006926E0" w:rsidRDefault="00491E48">
            <w:pPr>
              <w:pStyle w:val="tvhtml1"/>
              <w:spacing w:before="0" w:beforeAutospacing="0" w:line="240" w:lineRule="auto"/>
              <w:rPr>
                <w:rFonts w:ascii="Times New Roman" w:hAnsi="Times New Roman"/>
                <w:sz w:val="24"/>
                <w:szCs w:val="24"/>
                <w:lang w:val="lv-LV"/>
              </w:rPr>
            </w:pPr>
            <w:r w:rsidRPr="006926E0">
              <w:rPr>
                <w:rFonts w:ascii="Times New Roman" w:hAnsi="Times New Roman"/>
                <w:sz w:val="24"/>
                <w:szCs w:val="24"/>
                <w:lang w:val="lv-LV"/>
              </w:rPr>
              <w:t>Iemesli, kādēļ netika nodrošināta sabiedrības līdzdalība</w:t>
            </w:r>
          </w:p>
        </w:tc>
        <w:tc>
          <w:tcPr>
            <w:tcW w:w="3444" w:type="pct"/>
            <w:tcBorders>
              <w:top w:val="outset" w:sz="6" w:space="0" w:color="auto"/>
              <w:left w:val="outset" w:sz="6" w:space="0" w:color="auto"/>
              <w:bottom w:val="outset" w:sz="6" w:space="0" w:color="auto"/>
            </w:tcBorders>
          </w:tcPr>
          <w:p w:rsidR="00491E48" w:rsidRPr="00015B7F" w:rsidRDefault="00491E48" w:rsidP="00660579">
            <w:pPr>
              <w:pStyle w:val="tvhtml1"/>
              <w:spacing w:before="0" w:beforeAutospacing="0" w:line="240" w:lineRule="auto"/>
              <w:jc w:val="both"/>
              <w:rPr>
                <w:rFonts w:ascii="Times New Roman" w:hAnsi="Times New Roman"/>
                <w:sz w:val="24"/>
                <w:szCs w:val="24"/>
                <w:lang w:val="lv-LV"/>
              </w:rPr>
            </w:pPr>
            <w:r w:rsidRPr="00015B7F">
              <w:rPr>
                <w:rFonts w:ascii="Times New Roman" w:hAnsi="Times New Roman"/>
                <w:sz w:val="24"/>
                <w:szCs w:val="24"/>
                <w:lang w:val="lv-LV"/>
              </w:rPr>
              <w:t>Sabiedrības līdzdalība nav nodrošināta, jo MK noteikumu projektā iekļautās normas pamatā attiecas uz Eiropas Ekonomikas zonas īstenošanā iesaistītajām institūcijām.</w:t>
            </w:r>
          </w:p>
        </w:tc>
      </w:tr>
      <w:tr w:rsidR="00491E48" w:rsidRPr="00E7533B" w:rsidTr="003E0BE5">
        <w:tc>
          <w:tcPr>
            <w:tcW w:w="310" w:type="pct"/>
            <w:tcBorders>
              <w:top w:val="outset" w:sz="6" w:space="0" w:color="auto"/>
              <w:bottom w:val="outset" w:sz="6" w:space="0" w:color="auto"/>
              <w:right w:val="outset" w:sz="6" w:space="0" w:color="auto"/>
            </w:tcBorders>
          </w:tcPr>
          <w:p w:rsidR="00491E48" w:rsidRPr="006926E0" w:rsidRDefault="00491E48">
            <w:pPr>
              <w:pStyle w:val="tvhtml1"/>
              <w:spacing w:before="0" w:beforeAutospacing="0" w:line="240" w:lineRule="auto"/>
              <w:rPr>
                <w:rFonts w:ascii="Times New Roman" w:hAnsi="Times New Roman"/>
                <w:sz w:val="24"/>
                <w:szCs w:val="24"/>
                <w:lang w:val="lv-LV"/>
              </w:rPr>
            </w:pPr>
            <w:r w:rsidRPr="006926E0">
              <w:rPr>
                <w:rFonts w:ascii="Times New Roman" w:hAnsi="Times New Roman"/>
                <w:sz w:val="24"/>
                <w:szCs w:val="24"/>
                <w:lang w:val="lv-LV"/>
              </w:rPr>
              <w:t>7.</w:t>
            </w:r>
          </w:p>
        </w:tc>
        <w:tc>
          <w:tcPr>
            <w:tcW w:w="1246" w:type="pct"/>
            <w:tcBorders>
              <w:top w:val="outset" w:sz="6" w:space="0" w:color="auto"/>
              <w:left w:val="outset" w:sz="6" w:space="0" w:color="auto"/>
              <w:bottom w:val="outset" w:sz="6" w:space="0" w:color="auto"/>
              <w:right w:val="outset" w:sz="6" w:space="0" w:color="auto"/>
            </w:tcBorders>
          </w:tcPr>
          <w:p w:rsidR="00491E48" w:rsidRPr="006926E0" w:rsidRDefault="00491E48">
            <w:pPr>
              <w:pStyle w:val="tvhtml1"/>
              <w:spacing w:before="0" w:beforeAutospacing="0" w:line="240" w:lineRule="auto"/>
              <w:rPr>
                <w:rFonts w:ascii="Times New Roman" w:hAnsi="Times New Roman"/>
                <w:sz w:val="24"/>
                <w:szCs w:val="24"/>
                <w:lang w:val="lv-LV"/>
              </w:rPr>
            </w:pPr>
            <w:r w:rsidRPr="006926E0">
              <w:rPr>
                <w:rFonts w:ascii="Times New Roman" w:hAnsi="Times New Roman"/>
                <w:sz w:val="24"/>
                <w:szCs w:val="24"/>
                <w:lang w:val="lv-LV"/>
              </w:rPr>
              <w:t>Cita informācija</w:t>
            </w:r>
          </w:p>
        </w:tc>
        <w:tc>
          <w:tcPr>
            <w:tcW w:w="3444" w:type="pct"/>
            <w:tcBorders>
              <w:top w:val="outset" w:sz="6" w:space="0" w:color="auto"/>
              <w:left w:val="outset" w:sz="6" w:space="0" w:color="auto"/>
              <w:bottom w:val="outset" w:sz="6" w:space="0" w:color="auto"/>
            </w:tcBorders>
          </w:tcPr>
          <w:p w:rsidR="00491E48" w:rsidRPr="00015B7F" w:rsidRDefault="00491E48" w:rsidP="0022509C">
            <w:pPr>
              <w:pStyle w:val="naisf"/>
              <w:spacing w:before="120" w:after="120"/>
              <w:ind w:firstLine="0"/>
            </w:pPr>
            <w:r w:rsidRPr="00015B7F">
              <w:t xml:space="preserve">MK noteikumu projekts nosaka vispārējo kārtību, kādā īsteno programmu, tai skaitā iepriekš noteikto projektu iesniegumu vērtēšanas kritērijus, projektu atbilstības nosacījumus, kā programmas apsaimniekotāja divpusējās sadarbības fonda pasākumu ieviešanas kārtību . </w:t>
            </w:r>
          </w:p>
          <w:p w:rsidR="00491E48" w:rsidRPr="00015B7F" w:rsidRDefault="00491E48" w:rsidP="0022509C">
            <w:pPr>
              <w:pStyle w:val="naisf"/>
              <w:spacing w:before="120" w:after="120"/>
              <w:ind w:firstLine="0"/>
            </w:pPr>
            <w:r w:rsidRPr="00015B7F">
              <w:t xml:space="preserve">MK noteikumi nenosaka kārtību atklātā projektu konkursa un neliela apjoma grantu shēmas īstenošanai. </w:t>
            </w:r>
          </w:p>
          <w:p w:rsidR="00491E48" w:rsidRPr="00015B7F" w:rsidRDefault="00491E48" w:rsidP="0022509C">
            <w:pPr>
              <w:pStyle w:val="tvhtml1"/>
              <w:spacing w:before="0" w:beforeAutospacing="0" w:line="240" w:lineRule="auto"/>
              <w:jc w:val="both"/>
              <w:rPr>
                <w:rFonts w:ascii="Times New Roman" w:hAnsi="Times New Roman"/>
                <w:sz w:val="24"/>
                <w:szCs w:val="24"/>
                <w:lang w:val="lv-LV"/>
              </w:rPr>
            </w:pPr>
            <w:r w:rsidRPr="00015B7F">
              <w:rPr>
                <w:rFonts w:ascii="Times New Roman" w:hAnsi="Times New Roman"/>
                <w:sz w:val="24"/>
                <w:szCs w:val="24"/>
                <w:lang w:val="lv-LV"/>
              </w:rPr>
              <w:t>Tiesiskais regulējums  atklātā projektu konkursa un neliela apjoma grantu shēmas īstenošanai tiks izstrādāts kā divi atsevišķi normatīvie akti – tiks izstrādāts projektu atklātā konkursa nolikums un neliela apjoma grantu shēmas nolikums.</w:t>
            </w:r>
          </w:p>
          <w:p w:rsidR="00491E48" w:rsidRPr="00015B7F" w:rsidRDefault="00491E48" w:rsidP="00E7533B">
            <w:pPr>
              <w:jc w:val="both"/>
            </w:pPr>
            <w:r w:rsidRPr="00015B7F">
              <w:t>Eiropas Ekonomikas zonas finanšu instrumenta neliela apjoma grantu shēmas atklātā konkursa nolikums noteiks   atklāta konkursa „Kapacitātes celšana pētījumiem un pasākumiem sabiedrības zināšanu uzlabošanai par klimata pārmaiņām un ietekmi” norises kārtību, tai skaitā projektu iesniegumu vērtēšanas kritērijus, prasības projektu iesniedzējiem, projektu vērtēšanas kārtību, finansējuma piešķiršanas, projektu īstenošanas un uzraudzības kārtību, kā arī divpusējās sadarbības fonda finansējuma piešķiršanas kārtību donorvalstu projektu partneru piesaistes veicināšanas aktivitātēm un sadarbības tīkla veidošanai, pieredzes, zināšanu, labās prakses piemēru apmaiņai  projektu ietvaros.</w:t>
            </w:r>
          </w:p>
          <w:p w:rsidR="00491E48" w:rsidRPr="00015B7F" w:rsidRDefault="00491E48" w:rsidP="00E7533B">
            <w:pPr>
              <w:pStyle w:val="tvhtml1"/>
              <w:spacing w:before="0" w:beforeAutospacing="0" w:line="240" w:lineRule="auto"/>
              <w:jc w:val="both"/>
              <w:rPr>
                <w:rFonts w:ascii="Times New Roman" w:hAnsi="Times New Roman"/>
                <w:sz w:val="24"/>
                <w:szCs w:val="24"/>
                <w:lang w:val="lv-LV"/>
              </w:rPr>
            </w:pPr>
            <w:r w:rsidRPr="00015B7F">
              <w:rPr>
                <w:rFonts w:ascii="Times New Roman" w:hAnsi="Times New Roman"/>
                <w:sz w:val="24"/>
                <w:szCs w:val="24"/>
                <w:lang w:val="lv-LV"/>
              </w:rPr>
              <w:t>Konkursa mē</w:t>
            </w:r>
            <w:r>
              <w:rPr>
                <w:rFonts w:ascii="Times New Roman" w:hAnsi="Times New Roman"/>
                <w:sz w:val="24"/>
                <w:szCs w:val="24"/>
                <w:lang w:val="lv-LV"/>
              </w:rPr>
              <w:t xml:space="preserve">rķis ir palielināt mērķa grupu </w:t>
            </w:r>
            <w:r w:rsidRPr="00015B7F">
              <w:rPr>
                <w:rFonts w:ascii="Times New Roman" w:hAnsi="Times New Roman"/>
                <w:sz w:val="24"/>
                <w:szCs w:val="24"/>
                <w:lang w:val="lv-LV"/>
              </w:rPr>
              <w:t xml:space="preserve">zināšanu bāzi un kapacitāti, lai veicinātu sabiedrības iesaisti klimata pārmaiņu novēršanā un pielāgošanās politikas īstenošanā. </w:t>
            </w:r>
          </w:p>
          <w:p w:rsidR="00491E48" w:rsidRPr="00015B7F" w:rsidRDefault="00491E48" w:rsidP="002C7BF0">
            <w:pPr>
              <w:jc w:val="both"/>
            </w:pPr>
            <w:r w:rsidRPr="00015B7F">
              <w:t>Savukārt Eiropas Ekonomikas zonas finanšu instrumenta atklāta konkursa „Ilgtspējīgu ēku, atjaunojamo energoresursu tehnoloģiju un inovatīvu emisiju samazinošu tehnoloģiju attīstība</w:t>
            </w:r>
            <w:r w:rsidRPr="00015B7F" w:rsidDel="001C2C32">
              <w:t xml:space="preserve"> </w:t>
            </w:r>
            <w:r w:rsidRPr="00015B7F">
              <w:t>” nolikums noteiks atklāta konkursa norises kartību, tai skaitā projektu iesniegumu  vērtēšanas kritērijus, prasības projektu iesniedzējiem, projektu vērtēšanas kārtību, finansējuma piešķiršanas, projektu īstenošanas un uzraudzības kārtību, kā arī divpusējās sadarbības fonda finansējuma piešķiršanas kārtību donorvalstu projektu partneru piesaistes veicināšanas aktivitātēm un sadarbības tīkla veidošanai, pieredzes, zināšanu, labās prakses piemēru apmaiņai  projektu ietvaros.</w:t>
            </w:r>
          </w:p>
          <w:p w:rsidR="00491E48" w:rsidRPr="00015B7F" w:rsidRDefault="00491E48" w:rsidP="00EA3F8E">
            <w:pPr>
              <w:jc w:val="both"/>
            </w:pPr>
            <w:r w:rsidRPr="00015B7F">
              <w:t>Konkursa mērķis ir ieviest un demonstrēt zema oglekļa dioksīda (turpmāk – CO2) emisiju tehnoloģiskos  risinājumus – energoefektīvas un ilgtspējīgas tehnoloģijas ēkām, atjaunojamo energoresursu un tehnoloģiju, kas ļautu nodrošināt  CO2 emisiju samazinājumu Latvijā, izmantošanu.</w:t>
            </w:r>
          </w:p>
          <w:p w:rsidR="00491E48" w:rsidRPr="00015B7F" w:rsidRDefault="00491E48" w:rsidP="00E7533B">
            <w:pPr>
              <w:pStyle w:val="tvhtml1"/>
              <w:spacing w:before="0" w:beforeAutospacing="0" w:line="240" w:lineRule="auto"/>
              <w:jc w:val="both"/>
              <w:rPr>
                <w:rFonts w:ascii="Times New Roman" w:hAnsi="Times New Roman"/>
                <w:sz w:val="24"/>
                <w:szCs w:val="24"/>
                <w:lang w:val="lv-LV"/>
              </w:rPr>
            </w:pPr>
            <w:r w:rsidRPr="00015B7F">
              <w:rPr>
                <w:rFonts w:ascii="Times New Roman" w:hAnsi="Times New Roman"/>
                <w:sz w:val="24"/>
                <w:szCs w:val="24"/>
                <w:lang w:val="lv-LV"/>
              </w:rPr>
              <w:t>Iepriekš minētie normatīvie akti papildinās MK noteikumu projektu un sniegs divu programmas aktivitāšu detalizētāku izklāstu.</w:t>
            </w:r>
          </w:p>
        </w:tc>
      </w:tr>
    </w:tbl>
    <w:p w:rsidR="00491E48" w:rsidRPr="006926E0" w:rsidRDefault="00491E48" w:rsidP="005B173F"/>
    <w:tbl>
      <w:tblPr>
        <w:tblW w:w="4984"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563"/>
        <w:gridCol w:w="2270"/>
        <w:gridCol w:w="6269"/>
      </w:tblGrid>
      <w:tr w:rsidR="00491E48" w:rsidRPr="006926E0" w:rsidTr="003E0BE5">
        <w:tc>
          <w:tcPr>
            <w:tcW w:w="5000" w:type="pct"/>
            <w:gridSpan w:val="3"/>
            <w:tcBorders>
              <w:top w:val="single" w:sz="6" w:space="0" w:color="auto"/>
              <w:left w:val="single" w:sz="6" w:space="0" w:color="auto"/>
              <w:bottom w:val="outset" w:sz="6" w:space="0" w:color="auto"/>
              <w:right w:val="single" w:sz="6" w:space="0" w:color="auto"/>
            </w:tcBorders>
            <w:vAlign w:val="center"/>
          </w:tcPr>
          <w:p w:rsidR="00491E48" w:rsidRPr="006926E0" w:rsidRDefault="00491E48">
            <w:pPr>
              <w:pStyle w:val="tvhtml1"/>
              <w:spacing w:before="0" w:beforeAutospacing="0" w:line="240" w:lineRule="auto"/>
              <w:jc w:val="center"/>
              <w:rPr>
                <w:rFonts w:ascii="Times New Roman" w:hAnsi="Times New Roman"/>
                <w:sz w:val="24"/>
                <w:szCs w:val="24"/>
                <w:lang w:val="lv-LV"/>
              </w:rPr>
            </w:pPr>
            <w:r w:rsidRPr="006926E0">
              <w:rPr>
                <w:rFonts w:ascii="Times New Roman" w:hAnsi="Times New Roman"/>
                <w:b/>
                <w:bCs/>
                <w:sz w:val="24"/>
                <w:szCs w:val="24"/>
                <w:lang w:val="lv-LV"/>
              </w:rPr>
              <w:t>II. Tiesību akta projekta ietekme uz sabiedrību</w:t>
            </w:r>
          </w:p>
        </w:tc>
      </w:tr>
      <w:tr w:rsidR="00491E48" w:rsidRPr="006926E0" w:rsidTr="003E0BE5">
        <w:tc>
          <w:tcPr>
            <w:tcW w:w="309" w:type="pct"/>
            <w:tcBorders>
              <w:top w:val="outset" w:sz="6" w:space="0" w:color="auto"/>
              <w:bottom w:val="outset" w:sz="6" w:space="0" w:color="auto"/>
              <w:right w:val="outset" w:sz="6" w:space="0" w:color="auto"/>
            </w:tcBorders>
          </w:tcPr>
          <w:p w:rsidR="00491E48" w:rsidRPr="006926E0" w:rsidRDefault="00491E48">
            <w:pPr>
              <w:pStyle w:val="tvhtml1"/>
              <w:spacing w:before="0" w:beforeAutospacing="0" w:line="240" w:lineRule="auto"/>
              <w:rPr>
                <w:rFonts w:ascii="Times New Roman" w:hAnsi="Times New Roman"/>
                <w:sz w:val="24"/>
                <w:szCs w:val="24"/>
                <w:lang w:val="lv-LV"/>
              </w:rPr>
            </w:pPr>
            <w:r w:rsidRPr="006926E0">
              <w:rPr>
                <w:rFonts w:ascii="Times New Roman" w:hAnsi="Times New Roman"/>
                <w:sz w:val="24"/>
                <w:szCs w:val="24"/>
                <w:lang w:val="lv-LV"/>
              </w:rPr>
              <w:t>1.</w:t>
            </w:r>
          </w:p>
        </w:tc>
        <w:tc>
          <w:tcPr>
            <w:tcW w:w="1247" w:type="pct"/>
            <w:tcBorders>
              <w:top w:val="outset" w:sz="6" w:space="0" w:color="auto"/>
              <w:left w:val="outset" w:sz="6" w:space="0" w:color="auto"/>
              <w:bottom w:val="outset" w:sz="6" w:space="0" w:color="auto"/>
              <w:right w:val="outset" w:sz="6" w:space="0" w:color="auto"/>
            </w:tcBorders>
          </w:tcPr>
          <w:p w:rsidR="00491E48" w:rsidRPr="006926E0" w:rsidRDefault="00491E48">
            <w:pPr>
              <w:pStyle w:val="tvhtml1"/>
              <w:spacing w:before="0" w:beforeAutospacing="0" w:line="240" w:lineRule="auto"/>
              <w:rPr>
                <w:rFonts w:ascii="Times New Roman" w:hAnsi="Times New Roman"/>
                <w:sz w:val="24"/>
                <w:szCs w:val="24"/>
                <w:lang w:val="lv-LV"/>
              </w:rPr>
            </w:pPr>
            <w:r w:rsidRPr="006926E0">
              <w:rPr>
                <w:rFonts w:ascii="Times New Roman" w:hAnsi="Times New Roman"/>
                <w:sz w:val="24"/>
                <w:szCs w:val="24"/>
                <w:lang w:val="lv-LV"/>
              </w:rPr>
              <w:t>Sabiedrības mērķgrupa</w:t>
            </w:r>
          </w:p>
        </w:tc>
        <w:tc>
          <w:tcPr>
            <w:tcW w:w="3444" w:type="pct"/>
            <w:tcBorders>
              <w:top w:val="outset" w:sz="6" w:space="0" w:color="auto"/>
              <w:left w:val="outset" w:sz="6" w:space="0" w:color="auto"/>
              <w:bottom w:val="outset" w:sz="6" w:space="0" w:color="auto"/>
            </w:tcBorders>
          </w:tcPr>
          <w:p w:rsidR="00491E48" w:rsidRPr="006926E0" w:rsidRDefault="00491E48" w:rsidP="00B2159D">
            <w:pPr>
              <w:pStyle w:val="naisf"/>
              <w:spacing w:before="0" w:after="0"/>
              <w:ind w:firstLine="0"/>
            </w:pPr>
            <w:r w:rsidRPr="006926E0">
              <w:t xml:space="preserve">Ar programmas jomu saistītas valsts pārvaldes iestādes, pašvaldības, zinātniskās </w:t>
            </w:r>
            <w:r>
              <w:t xml:space="preserve">un izglītības </w:t>
            </w:r>
            <w:r w:rsidRPr="006926E0">
              <w:t>institūcijas, komersanti, biedrības un nodibinājumi.</w:t>
            </w:r>
          </w:p>
        </w:tc>
      </w:tr>
      <w:tr w:rsidR="00491E48" w:rsidRPr="006926E0" w:rsidTr="003E0BE5">
        <w:tc>
          <w:tcPr>
            <w:tcW w:w="309" w:type="pct"/>
            <w:tcBorders>
              <w:top w:val="outset" w:sz="6" w:space="0" w:color="auto"/>
              <w:bottom w:val="outset" w:sz="6" w:space="0" w:color="auto"/>
              <w:right w:val="outset" w:sz="6" w:space="0" w:color="auto"/>
            </w:tcBorders>
          </w:tcPr>
          <w:p w:rsidR="00491E48" w:rsidRPr="006926E0" w:rsidRDefault="00491E48">
            <w:pPr>
              <w:pStyle w:val="tvhtml1"/>
              <w:spacing w:before="0" w:beforeAutospacing="0" w:line="240" w:lineRule="auto"/>
              <w:rPr>
                <w:rFonts w:ascii="Times New Roman" w:hAnsi="Times New Roman"/>
                <w:sz w:val="24"/>
                <w:szCs w:val="24"/>
                <w:lang w:val="lv-LV"/>
              </w:rPr>
            </w:pPr>
            <w:r w:rsidRPr="006926E0">
              <w:rPr>
                <w:rFonts w:ascii="Times New Roman" w:hAnsi="Times New Roman"/>
                <w:sz w:val="24"/>
                <w:szCs w:val="24"/>
                <w:lang w:val="lv-LV"/>
              </w:rPr>
              <w:t>2.</w:t>
            </w:r>
          </w:p>
        </w:tc>
        <w:tc>
          <w:tcPr>
            <w:tcW w:w="1247" w:type="pct"/>
            <w:tcBorders>
              <w:top w:val="outset" w:sz="6" w:space="0" w:color="auto"/>
              <w:left w:val="outset" w:sz="6" w:space="0" w:color="auto"/>
              <w:bottom w:val="outset" w:sz="6" w:space="0" w:color="auto"/>
              <w:right w:val="outset" w:sz="6" w:space="0" w:color="auto"/>
            </w:tcBorders>
          </w:tcPr>
          <w:p w:rsidR="00491E48" w:rsidRPr="006926E0" w:rsidRDefault="00491E48">
            <w:pPr>
              <w:pStyle w:val="tvhtml1"/>
              <w:spacing w:before="0" w:beforeAutospacing="0" w:line="240" w:lineRule="auto"/>
              <w:rPr>
                <w:rFonts w:ascii="Times New Roman" w:hAnsi="Times New Roman"/>
                <w:sz w:val="24"/>
                <w:szCs w:val="24"/>
                <w:lang w:val="lv-LV"/>
              </w:rPr>
            </w:pPr>
            <w:r w:rsidRPr="006926E0">
              <w:rPr>
                <w:rFonts w:ascii="Times New Roman" w:hAnsi="Times New Roman"/>
                <w:sz w:val="24"/>
                <w:szCs w:val="24"/>
                <w:lang w:val="lv-LV"/>
              </w:rPr>
              <w:t>Citas sabiedrības grupas (bez mērķgrupas), kuras tiesiskais regulējums arī ietekmē vai varētu ietekmēt</w:t>
            </w:r>
          </w:p>
        </w:tc>
        <w:tc>
          <w:tcPr>
            <w:tcW w:w="3444" w:type="pct"/>
            <w:tcBorders>
              <w:top w:val="outset" w:sz="6" w:space="0" w:color="auto"/>
              <w:left w:val="outset" w:sz="6" w:space="0" w:color="auto"/>
              <w:bottom w:val="outset" w:sz="6" w:space="0" w:color="auto"/>
            </w:tcBorders>
          </w:tcPr>
          <w:p w:rsidR="00491E48" w:rsidRPr="006926E0" w:rsidRDefault="00491E48">
            <w:pPr>
              <w:pStyle w:val="tvhtml1"/>
              <w:spacing w:before="0" w:beforeAutospacing="0" w:line="240" w:lineRule="auto"/>
              <w:rPr>
                <w:rFonts w:ascii="Times New Roman" w:hAnsi="Times New Roman"/>
                <w:sz w:val="24"/>
                <w:szCs w:val="24"/>
                <w:lang w:val="lv-LV"/>
              </w:rPr>
            </w:pPr>
            <w:r w:rsidRPr="006926E0">
              <w:rPr>
                <w:rFonts w:ascii="Times New Roman" w:hAnsi="Times New Roman"/>
                <w:sz w:val="24"/>
                <w:szCs w:val="24"/>
                <w:lang w:val="lv-LV"/>
              </w:rPr>
              <w:t>Projekts šo jomu neskar</w:t>
            </w:r>
          </w:p>
        </w:tc>
      </w:tr>
      <w:tr w:rsidR="00491E48" w:rsidRPr="006926E0" w:rsidTr="003E0BE5">
        <w:tc>
          <w:tcPr>
            <w:tcW w:w="309" w:type="pct"/>
            <w:tcBorders>
              <w:top w:val="outset" w:sz="6" w:space="0" w:color="auto"/>
              <w:bottom w:val="outset" w:sz="6" w:space="0" w:color="auto"/>
              <w:right w:val="outset" w:sz="6" w:space="0" w:color="auto"/>
            </w:tcBorders>
          </w:tcPr>
          <w:p w:rsidR="00491E48" w:rsidRPr="006926E0" w:rsidRDefault="00491E48">
            <w:pPr>
              <w:pStyle w:val="tvhtml1"/>
              <w:spacing w:before="0" w:beforeAutospacing="0" w:line="240" w:lineRule="auto"/>
              <w:rPr>
                <w:rFonts w:ascii="Times New Roman" w:hAnsi="Times New Roman"/>
                <w:sz w:val="24"/>
                <w:szCs w:val="24"/>
                <w:lang w:val="lv-LV"/>
              </w:rPr>
            </w:pPr>
            <w:r w:rsidRPr="006926E0">
              <w:rPr>
                <w:rFonts w:ascii="Times New Roman" w:hAnsi="Times New Roman"/>
                <w:sz w:val="24"/>
                <w:szCs w:val="24"/>
                <w:lang w:val="lv-LV"/>
              </w:rPr>
              <w:t>3.</w:t>
            </w:r>
          </w:p>
        </w:tc>
        <w:tc>
          <w:tcPr>
            <w:tcW w:w="1247" w:type="pct"/>
            <w:tcBorders>
              <w:top w:val="outset" w:sz="6" w:space="0" w:color="auto"/>
              <w:left w:val="outset" w:sz="6" w:space="0" w:color="auto"/>
              <w:bottom w:val="outset" w:sz="6" w:space="0" w:color="auto"/>
              <w:right w:val="outset" w:sz="6" w:space="0" w:color="auto"/>
            </w:tcBorders>
          </w:tcPr>
          <w:p w:rsidR="00491E48" w:rsidRPr="006926E0" w:rsidRDefault="00491E48">
            <w:pPr>
              <w:pStyle w:val="tvhtml1"/>
              <w:spacing w:before="0" w:beforeAutospacing="0" w:line="240" w:lineRule="auto"/>
              <w:rPr>
                <w:rFonts w:ascii="Times New Roman" w:hAnsi="Times New Roman"/>
                <w:sz w:val="24"/>
                <w:szCs w:val="24"/>
                <w:lang w:val="lv-LV"/>
              </w:rPr>
            </w:pPr>
            <w:r w:rsidRPr="006926E0">
              <w:rPr>
                <w:rFonts w:ascii="Times New Roman" w:hAnsi="Times New Roman"/>
                <w:sz w:val="24"/>
                <w:szCs w:val="24"/>
                <w:lang w:val="lv-LV"/>
              </w:rPr>
              <w:t>Tiesiskā regulējuma finansiālā ietekme</w:t>
            </w:r>
          </w:p>
        </w:tc>
        <w:tc>
          <w:tcPr>
            <w:tcW w:w="3444" w:type="pct"/>
            <w:tcBorders>
              <w:top w:val="outset" w:sz="6" w:space="0" w:color="auto"/>
              <w:left w:val="outset" w:sz="6" w:space="0" w:color="auto"/>
              <w:bottom w:val="outset" w:sz="6" w:space="0" w:color="auto"/>
            </w:tcBorders>
          </w:tcPr>
          <w:p w:rsidR="00491E48" w:rsidRPr="006926E0" w:rsidRDefault="00491E48" w:rsidP="0008355B">
            <w:pPr>
              <w:pStyle w:val="tvhtml1"/>
              <w:spacing w:before="0" w:beforeAutospacing="0" w:line="240" w:lineRule="auto"/>
              <w:jc w:val="both"/>
              <w:rPr>
                <w:rFonts w:ascii="Times New Roman" w:hAnsi="Times New Roman"/>
                <w:sz w:val="24"/>
                <w:szCs w:val="24"/>
                <w:lang w:val="lv-LV"/>
              </w:rPr>
            </w:pPr>
            <w:r w:rsidRPr="006926E0">
              <w:rPr>
                <w:rFonts w:ascii="Times New Roman" w:hAnsi="Times New Roman"/>
                <w:sz w:val="24"/>
                <w:szCs w:val="24"/>
                <w:lang w:val="lv-LV"/>
              </w:rPr>
              <w:t xml:space="preserve">Pēc MK noteikumu projekta apstiprināšanas un </w:t>
            </w:r>
            <w:r w:rsidRPr="00D55312">
              <w:rPr>
                <w:rFonts w:ascii="Times New Roman" w:hAnsi="Times New Roman"/>
                <w:sz w:val="24"/>
                <w:szCs w:val="24"/>
                <w:lang w:val="lv-LV"/>
              </w:rPr>
              <w:t>iepriekš noteikto projektu pozitīva novērtējuma, par kuru programm</w:t>
            </w:r>
            <w:r w:rsidRPr="006926E0">
              <w:rPr>
                <w:rFonts w:ascii="Times New Roman" w:hAnsi="Times New Roman"/>
                <w:sz w:val="24"/>
                <w:szCs w:val="24"/>
                <w:lang w:val="lv-LV"/>
              </w:rPr>
              <w:t>as apsaimniekotājs informē vadošo iestādi un tā, savukārt, Finanšu instrumentu biroju, projektu līdzfinansējuma saņēmējiem būs pieejams finansējums EUR 3 191 176 ekvivalents latos.</w:t>
            </w:r>
          </w:p>
        </w:tc>
      </w:tr>
      <w:tr w:rsidR="00491E48" w:rsidRPr="006926E0" w:rsidTr="003E0BE5">
        <w:tc>
          <w:tcPr>
            <w:tcW w:w="309" w:type="pct"/>
            <w:tcBorders>
              <w:top w:val="outset" w:sz="6" w:space="0" w:color="auto"/>
              <w:bottom w:val="outset" w:sz="6" w:space="0" w:color="auto"/>
              <w:right w:val="outset" w:sz="6" w:space="0" w:color="auto"/>
            </w:tcBorders>
          </w:tcPr>
          <w:p w:rsidR="00491E48" w:rsidRPr="006926E0" w:rsidRDefault="00491E48">
            <w:pPr>
              <w:pStyle w:val="tvhtml1"/>
              <w:spacing w:before="0" w:beforeAutospacing="0" w:line="240" w:lineRule="auto"/>
              <w:rPr>
                <w:rFonts w:ascii="Times New Roman" w:hAnsi="Times New Roman"/>
                <w:sz w:val="24"/>
                <w:szCs w:val="24"/>
                <w:lang w:val="lv-LV"/>
              </w:rPr>
            </w:pPr>
            <w:r w:rsidRPr="006926E0">
              <w:rPr>
                <w:rFonts w:ascii="Times New Roman" w:hAnsi="Times New Roman"/>
                <w:sz w:val="24"/>
                <w:szCs w:val="24"/>
                <w:lang w:val="lv-LV"/>
              </w:rPr>
              <w:t>4.</w:t>
            </w:r>
          </w:p>
        </w:tc>
        <w:tc>
          <w:tcPr>
            <w:tcW w:w="1247" w:type="pct"/>
            <w:tcBorders>
              <w:top w:val="outset" w:sz="6" w:space="0" w:color="auto"/>
              <w:left w:val="outset" w:sz="6" w:space="0" w:color="auto"/>
              <w:bottom w:val="outset" w:sz="6" w:space="0" w:color="auto"/>
              <w:right w:val="outset" w:sz="6" w:space="0" w:color="auto"/>
            </w:tcBorders>
          </w:tcPr>
          <w:p w:rsidR="00491E48" w:rsidRPr="006926E0" w:rsidRDefault="00491E48">
            <w:pPr>
              <w:pStyle w:val="tvhtml1"/>
              <w:spacing w:before="0" w:beforeAutospacing="0" w:line="240" w:lineRule="auto"/>
              <w:rPr>
                <w:rFonts w:ascii="Times New Roman" w:hAnsi="Times New Roman"/>
                <w:sz w:val="24"/>
                <w:szCs w:val="24"/>
                <w:lang w:val="lv-LV"/>
              </w:rPr>
            </w:pPr>
            <w:r w:rsidRPr="006926E0">
              <w:rPr>
                <w:rFonts w:ascii="Times New Roman" w:hAnsi="Times New Roman"/>
                <w:sz w:val="24"/>
                <w:szCs w:val="24"/>
                <w:lang w:val="lv-LV"/>
              </w:rPr>
              <w:t>Tiesiskā regulējuma nefinansiālā ietekme</w:t>
            </w:r>
          </w:p>
        </w:tc>
        <w:tc>
          <w:tcPr>
            <w:tcW w:w="3444" w:type="pct"/>
            <w:tcBorders>
              <w:top w:val="outset" w:sz="6" w:space="0" w:color="auto"/>
              <w:left w:val="outset" w:sz="6" w:space="0" w:color="auto"/>
              <w:bottom w:val="outset" w:sz="6" w:space="0" w:color="auto"/>
            </w:tcBorders>
          </w:tcPr>
          <w:p w:rsidR="00491E48" w:rsidRPr="006926E0" w:rsidRDefault="00491E48">
            <w:pPr>
              <w:pStyle w:val="tvhtml1"/>
              <w:spacing w:before="0" w:beforeAutospacing="0" w:line="240" w:lineRule="auto"/>
              <w:rPr>
                <w:rFonts w:ascii="Times New Roman" w:hAnsi="Times New Roman"/>
                <w:sz w:val="24"/>
                <w:szCs w:val="24"/>
                <w:lang w:val="lv-LV"/>
              </w:rPr>
            </w:pPr>
            <w:r w:rsidRPr="006926E0">
              <w:rPr>
                <w:rFonts w:ascii="Times New Roman" w:hAnsi="Times New Roman"/>
                <w:sz w:val="24"/>
                <w:szCs w:val="24"/>
                <w:lang w:val="lv-LV"/>
              </w:rPr>
              <w:t>Projekts šo jomu neskar</w:t>
            </w:r>
          </w:p>
        </w:tc>
      </w:tr>
      <w:tr w:rsidR="00491E48" w:rsidRPr="006926E0" w:rsidTr="003E0BE5">
        <w:tc>
          <w:tcPr>
            <w:tcW w:w="309" w:type="pct"/>
            <w:tcBorders>
              <w:top w:val="outset" w:sz="6" w:space="0" w:color="auto"/>
              <w:bottom w:val="outset" w:sz="6" w:space="0" w:color="auto"/>
              <w:right w:val="outset" w:sz="6" w:space="0" w:color="auto"/>
            </w:tcBorders>
          </w:tcPr>
          <w:p w:rsidR="00491E48" w:rsidRPr="006926E0" w:rsidRDefault="00491E48">
            <w:pPr>
              <w:pStyle w:val="tvhtml1"/>
              <w:spacing w:before="0" w:beforeAutospacing="0" w:line="240" w:lineRule="auto"/>
              <w:rPr>
                <w:rFonts w:ascii="Times New Roman" w:hAnsi="Times New Roman"/>
                <w:sz w:val="24"/>
                <w:szCs w:val="24"/>
                <w:lang w:val="lv-LV"/>
              </w:rPr>
            </w:pPr>
            <w:r w:rsidRPr="006926E0">
              <w:rPr>
                <w:rFonts w:ascii="Times New Roman" w:hAnsi="Times New Roman"/>
                <w:sz w:val="24"/>
                <w:szCs w:val="24"/>
                <w:lang w:val="lv-LV"/>
              </w:rPr>
              <w:t>5.</w:t>
            </w:r>
          </w:p>
        </w:tc>
        <w:tc>
          <w:tcPr>
            <w:tcW w:w="1247" w:type="pct"/>
            <w:tcBorders>
              <w:top w:val="outset" w:sz="6" w:space="0" w:color="auto"/>
              <w:left w:val="outset" w:sz="6" w:space="0" w:color="auto"/>
              <w:bottom w:val="outset" w:sz="6" w:space="0" w:color="auto"/>
              <w:right w:val="outset" w:sz="6" w:space="0" w:color="auto"/>
            </w:tcBorders>
          </w:tcPr>
          <w:p w:rsidR="00491E48" w:rsidRPr="006926E0" w:rsidRDefault="00491E48">
            <w:pPr>
              <w:pStyle w:val="tvhtml1"/>
              <w:spacing w:before="0" w:beforeAutospacing="0" w:line="240" w:lineRule="auto"/>
              <w:rPr>
                <w:rFonts w:ascii="Times New Roman" w:hAnsi="Times New Roman"/>
                <w:sz w:val="24"/>
                <w:szCs w:val="24"/>
                <w:lang w:val="lv-LV"/>
              </w:rPr>
            </w:pPr>
            <w:r w:rsidRPr="006926E0">
              <w:rPr>
                <w:rFonts w:ascii="Times New Roman" w:hAnsi="Times New Roman"/>
                <w:sz w:val="24"/>
                <w:szCs w:val="24"/>
                <w:lang w:val="lv-LV"/>
              </w:rPr>
              <w:t>Administratīvās procedūras raksturojums</w:t>
            </w:r>
          </w:p>
        </w:tc>
        <w:tc>
          <w:tcPr>
            <w:tcW w:w="3444" w:type="pct"/>
            <w:tcBorders>
              <w:top w:val="outset" w:sz="6" w:space="0" w:color="auto"/>
              <w:left w:val="outset" w:sz="6" w:space="0" w:color="auto"/>
              <w:bottom w:val="outset" w:sz="6" w:space="0" w:color="auto"/>
            </w:tcBorders>
          </w:tcPr>
          <w:p w:rsidR="00491E48" w:rsidRPr="006926E0" w:rsidRDefault="00491E48">
            <w:pPr>
              <w:pStyle w:val="tvhtml1"/>
              <w:spacing w:before="0" w:beforeAutospacing="0" w:line="240" w:lineRule="auto"/>
              <w:jc w:val="both"/>
              <w:rPr>
                <w:rFonts w:ascii="Times New Roman" w:hAnsi="Times New Roman"/>
                <w:iCs/>
                <w:sz w:val="24"/>
                <w:szCs w:val="24"/>
                <w:lang w:val="lv-LV"/>
              </w:rPr>
            </w:pPr>
            <w:r w:rsidRPr="006926E0">
              <w:rPr>
                <w:rFonts w:ascii="Times New Roman" w:hAnsi="Times New Roman"/>
                <w:iCs/>
                <w:sz w:val="24"/>
                <w:szCs w:val="24"/>
                <w:lang w:val="lv-LV"/>
              </w:rPr>
              <w:t xml:space="preserve">MK noteikumu projektā noteikts finansējums programmas divu </w:t>
            </w:r>
            <w:r w:rsidRPr="00D55312">
              <w:rPr>
                <w:rFonts w:ascii="Times New Roman" w:hAnsi="Times New Roman"/>
                <w:iCs/>
                <w:sz w:val="24"/>
                <w:szCs w:val="24"/>
                <w:lang w:val="lv-LV"/>
              </w:rPr>
              <w:t>iepriekš noteikto projektu īstenošanai. Iepriekš noteikto projektu iesniegumus iesniedz elektroniska dokumenta formā. Informācija par iepriekš noteiktajiem</w:t>
            </w:r>
            <w:r>
              <w:rPr>
                <w:rFonts w:ascii="Times New Roman" w:hAnsi="Times New Roman"/>
                <w:iCs/>
                <w:sz w:val="24"/>
                <w:szCs w:val="24"/>
                <w:lang w:val="lv-LV"/>
              </w:rPr>
              <w:t xml:space="preserve"> </w:t>
            </w:r>
            <w:r w:rsidRPr="006926E0">
              <w:rPr>
                <w:rFonts w:ascii="Times New Roman" w:hAnsi="Times New Roman"/>
                <w:iCs/>
                <w:sz w:val="24"/>
                <w:szCs w:val="24"/>
                <w:lang w:val="lv-LV"/>
              </w:rPr>
              <w:t>projektiem tiks uzglabāta Vides aizsardzības un reģionālās attīstības ministrijas izveidotajā informācijas sistēmā.</w:t>
            </w:r>
          </w:p>
          <w:p w:rsidR="00491E48" w:rsidRPr="006926E0" w:rsidRDefault="00491E48" w:rsidP="00F55977">
            <w:pPr>
              <w:pStyle w:val="tvhtml1"/>
              <w:spacing w:before="0" w:beforeAutospacing="0" w:line="240" w:lineRule="auto"/>
              <w:jc w:val="both"/>
              <w:rPr>
                <w:rFonts w:ascii="Times New Roman" w:hAnsi="Times New Roman"/>
                <w:sz w:val="24"/>
                <w:szCs w:val="24"/>
                <w:lang w:val="lv-LV"/>
              </w:rPr>
            </w:pPr>
            <w:r w:rsidRPr="006926E0">
              <w:rPr>
                <w:rFonts w:ascii="Times New Roman" w:hAnsi="Times New Roman"/>
                <w:iCs/>
                <w:sz w:val="24"/>
                <w:szCs w:val="24"/>
                <w:lang w:val="lv-LV"/>
              </w:rPr>
              <w:t xml:space="preserve">MK noteikumu projekts nosaka pienākumu līdzfinansējuma saņēmējam uzglabāt ar </w:t>
            </w:r>
            <w:r>
              <w:rPr>
                <w:rFonts w:ascii="Times New Roman" w:hAnsi="Times New Roman"/>
                <w:iCs/>
                <w:sz w:val="24"/>
                <w:szCs w:val="24"/>
                <w:lang w:val="lv-LV"/>
              </w:rPr>
              <w:t xml:space="preserve">iepriekš noteiktā </w:t>
            </w:r>
            <w:r w:rsidRPr="006926E0">
              <w:rPr>
                <w:rFonts w:ascii="Times New Roman" w:hAnsi="Times New Roman"/>
                <w:iCs/>
                <w:sz w:val="24"/>
                <w:szCs w:val="24"/>
                <w:lang w:val="lv-LV"/>
              </w:rPr>
              <w:t xml:space="preserve">projekta īstenošanu saistīto dokumentāciju </w:t>
            </w:r>
            <w:r w:rsidRPr="006926E0">
              <w:rPr>
                <w:rFonts w:ascii="Times New Roman" w:hAnsi="Times New Roman"/>
                <w:sz w:val="24"/>
                <w:szCs w:val="24"/>
                <w:lang w:val="lv-LV"/>
              </w:rPr>
              <w:t>piecus gadus pēc projekta noslēguma pārskata apstiprināšanas, atbilstoši Eiropas Ekonomikas zonas finanšu instrumenta un Norvēģijas finanšu instrumenta 2009.-2014.gada perioda vadības likuma 16.pantā noteiktajam.</w:t>
            </w:r>
          </w:p>
        </w:tc>
      </w:tr>
      <w:tr w:rsidR="00491E48" w:rsidRPr="006926E0" w:rsidTr="003E0BE5">
        <w:tc>
          <w:tcPr>
            <w:tcW w:w="309" w:type="pct"/>
            <w:tcBorders>
              <w:top w:val="outset" w:sz="6" w:space="0" w:color="auto"/>
              <w:bottom w:val="outset" w:sz="6" w:space="0" w:color="auto"/>
              <w:right w:val="outset" w:sz="6" w:space="0" w:color="auto"/>
            </w:tcBorders>
          </w:tcPr>
          <w:p w:rsidR="00491E48" w:rsidRPr="006926E0" w:rsidRDefault="00491E48">
            <w:pPr>
              <w:pStyle w:val="tvhtml1"/>
              <w:spacing w:before="0" w:beforeAutospacing="0" w:line="240" w:lineRule="auto"/>
              <w:rPr>
                <w:rFonts w:ascii="Times New Roman" w:hAnsi="Times New Roman"/>
                <w:sz w:val="24"/>
                <w:szCs w:val="24"/>
                <w:lang w:val="lv-LV"/>
              </w:rPr>
            </w:pPr>
            <w:r w:rsidRPr="006926E0">
              <w:rPr>
                <w:rFonts w:ascii="Times New Roman" w:hAnsi="Times New Roman"/>
                <w:sz w:val="24"/>
                <w:szCs w:val="24"/>
                <w:lang w:val="lv-LV"/>
              </w:rPr>
              <w:t>6.</w:t>
            </w:r>
          </w:p>
        </w:tc>
        <w:tc>
          <w:tcPr>
            <w:tcW w:w="1247" w:type="pct"/>
            <w:tcBorders>
              <w:top w:val="outset" w:sz="6" w:space="0" w:color="auto"/>
              <w:left w:val="outset" w:sz="6" w:space="0" w:color="auto"/>
              <w:bottom w:val="outset" w:sz="6" w:space="0" w:color="auto"/>
              <w:right w:val="outset" w:sz="6" w:space="0" w:color="auto"/>
            </w:tcBorders>
          </w:tcPr>
          <w:p w:rsidR="00491E48" w:rsidRPr="006926E0" w:rsidRDefault="00491E48">
            <w:pPr>
              <w:pStyle w:val="tvhtml1"/>
              <w:spacing w:before="0" w:beforeAutospacing="0" w:line="240" w:lineRule="auto"/>
              <w:rPr>
                <w:rFonts w:ascii="Times New Roman" w:hAnsi="Times New Roman"/>
                <w:sz w:val="24"/>
                <w:szCs w:val="24"/>
                <w:lang w:val="lv-LV"/>
              </w:rPr>
            </w:pPr>
            <w:r w:rsidRPr="006926E0">
              <w:rPr>
                <w:rFonts w:ascii="Times New Roman" w:hAnsi="Times New Roman"/>
                <w:sz w:val="24"/>
                <w:szCs w:val="24"/>
                <w:lang w:val="lv-LV"/>
              </w:rPr>
              <w:t>Administratīvo izmaksu monetārs novērtējums</w:t>
            </w:r>
          </w:p>
        </w:tc>
        <w:tc>
          <w:tcPr>
            <w:tcW w:w="3444" w:type="pct"/>
            <w:tcBorders>
              <w:top w:val="outset" w:sz="6" w:space="0" w:color="auto"/>
              <w:left w:val="outset" w:sz="6" w:space="0" w:color="auto"/>
              <w:bottom w:val="outset" w:sz="6" w:space="0" w:color="auto"/>
            </w:tcBorders>
          </w:tcPr>
          <w:p w:rsidR="00491E48" w:rsidRPr="006926E0" w:rsidRDefault="00491E48">
            <w:pPr>
              <w:pStyle w:val="tvhtml1"/>
              <w:spacing w:before="0" w:beforeAutospacing="0" w:line="240" w:lineRule="auto"/>
              <w:rPr>
                <w:rFonts w:ascii="Times New Roman" w:hAnsi="Times New Roman"/>
                <w:sz w:val="24"/>
                <w:szCs w:val="24"/>
                <w:lang w:val="lv-LV"/>
              </w:rPr>
            </w:pPr>
            <w:r w:rsidRPr="006926E0">
              <w:rPr>
                <w:rFonts w:ascii="Times New Roman" w:hAnsi="Times New Roman"/>
                <w:sz w:val="24"/>
                <w:szCs w:val="24"/>
                <w:lang w:val="lv-LV"/>
              </w:rPr>
              <w:t>Projekts šo jomu neskar</w:t>
            </w:r>
          </w:p>
        </w:tc>
      </w:tr>
      <w:tr w:rsidR="00491E48" w:rsidRPr="006926E0" w:rsidTr="003E0BE5">
        <w:tc>
          <w:tcPr>
            <w:tcW w:w="309" w:type="pct"/>
            <w:tcBorders>
              <w:top w:val="outset" w:sz="6" w:space="0" w:color="auto"/>
              <w:bottom w:val="outset" w:sz="6" w:space="0" w:color="auto"/>
              <w:right w:val="outset" w:sz="6" w:space="0" w:color="auto"/>
            </w:tcBorders>
          </w:tcPr>
          <w:p w:rsidR="00491E48" w:rsidRPr="006926E0" w:rsidRDefault="00491E48">
            <w:pPr>
              <w:pStyle w:val="tvhtml1"/>
              <w:spacing w:before="0" w:beforeAutospacing="0" w:line="240" w:lineRule="auto"/>
              <w:rPr>
                <w:rFonts w:ascii="Times New Roman" w:hAnsi="Times New Roman"/>
                <w:sz w:val="24"/>
                <w:szCs w:val="24"/>
                <w:lang w:val="lv-LV"/>
              </w:rPr>
            </w:pPr>
            <w:r w:rsidRPr="006926E0">
              <w:rPr>
                <w:rFonts w:ascii="Times New Roman" w:hAnsi="Times New Roman"/>
                <w:sz w:val="24"/>
                <w:szCs w:val="24"/>
                <w:lang w:val="lv-LV"/>
              </w:rPr>
              <w:t>7.</w:t>
            </w:r>
          </w:p>
        </w:tc>
        <w:tc>
          <w:tcPr>
            <w:tcW w:w="1247" w:type="pct"/>
            <w:tcBorders>
              <w:top w:val="outset" w:sz="6" w:space="0" w:color="auto"/>
              <w:left w:val="outset" w:sz="6" w:space="0" w:color="auto"/>
              <w:bottom w:val="outset" w:sz="6" w:space="0" w:color="auto"/>
              <w:right w:val="outset" w:sz="6" w:space="0" w:color="auto"/>
            </w:tcBorders>
          </w:tcPr>
          <w:p w:rsidR="00491E48" w:rsidRPr="006926E0" w:rsidRDefault="00491E48">
            <w:pPr>
              <w:pStyle w:val="tvhtml1"/>
              <w:spacing w:before="0" w:beforeAutospacing="0" w:line="240" w:lineRule="auto"/>
              <w:rPr>
                <w:rFonts w:ascii="Times New Roman" w:hAnsi="Times New Roman"/>
                <w:sz w:val="24"/>
                <w:szCs w:val="24"/>
                <w:lang w:val="lv-LV"/>
              </w:rPr>
            </w:pPr>
            <w:r w:rsidRPr="006926E0">
              <w:rPr>
                <w:rFonts w:ascii="Times New Roman" w:hAnsi="Times New Roman"/>
                <w:sz w:val="24"/>
                <w:szCs w:val="24"/>
                <w:lang w:val="lv-LV"/>
              </w:rPr>
              <w:t>Cita informācija</w:t>
            </w:r>
          </w:p>
        </w:tc>
        <w:tc>
          <w:tcPr>
            <w:tcW w:w="3444" w:type="pct"/>
            <w:tcBorders>
              <w:top w:val="outset" w:sz="6" w:space="0" w:color="auto"/>
              <w:left w:val="outset" w:sz="6" w:space="0" w:color="auto"/>
              <w:bottom w:val="outset" w:sz="6" w:space="0" w:color="auto"/>
            </w:tcBorders>
          </w:tcPr>
          <w:p w:rsidR="00491E48" w:rsidRPr="006926E0" w:rsidRDefault="00491E48">
            <w:pPr>
              <w:pStyle w:val="tvhtml1"/>
              <w:spacing w:before="0" w:beforeAutospacing="0" w:line="240" w:lineRule="auto"/>
              <w:rPr>
                <w:rFonts w:ascii="Times New Roman" w:hAnsi="Times New Roman"/>
                <w:sz w:val="24"/>
                <w:szCs w:val="24"/>
                <w:lang w:val="lv-LV"/>
              </w:rPr>
            </w:pPr>
            <w:r w:rsidRPr="006926E0">
              <w:rPr>
                <w:rFonts w:ascii="Times New Roman" w:hAnsi="Times New Roman"/>
                <w:sz w:val="24"/>
                <w:szCs w:val="24"/>
                <w:lang w:val="lv-LV"/>
              </w:rPr>
              <w:t>Nav</w:t>
            </w:r>
          </w:p>
        </w:tc>
      </w:tr>
    </w:tbl>
    <w:p w:rsidR="00491E48" w:rsidRPr="006926E0" w:rsidRDefault="00491E48" w:rsidP="005B173F">
      <w:pPr>
        <w:pStyle w:val="tv4441"/>
        <w:spacing w:before="0" w:line="240" w:lineRule="auto"/>
        <w:rPr>
          <w:rFonts w:ascii="Times New Roman" w:hAnsi="Times New Roman"/>
          <w:vanish/>
          <w:sz w:val="24"/>
          <w:szCs w:val="24"/>
          <w:lang w:val="lv-LV"/>
        </w:rPr>
      </w:pPr>
    </w:p>
    <w:tbl>
      <w:tblPr>
        <w:tblW w:w="4968" w:type="pct"/>
        <w:tblInd w:w="3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1965"/>
        <w:gridCol w:w="1238"/>
        <w:gridCol w:w="1087"/>
        <w:gridCol w:w="1695"/>
        <w:gridCol w:w="1526"/>
        <w:gridCol w:w="1562"/>
      </w:tblGrid>
      <w:tr w:rsidR="00491E48" w:rsidRPr="006926E0" w:rsidTr="005B173F">
        <w:tc>
          <w:tcPr>
            <w:tcW w:w="5000" w:type="pct"/>
            <w:gridSpan w:val="6"/>
            <w:tcBorders>
              <w:top w:val="outset" w:sz="6" w:space="0" w:color="auto"/>
              <w:bottom w:val="outset" w:sz="6" w:space="0" w:color="auto"/>
            </w:tcBorders>
          </w:tcPr>
          <w:p w:rsidR="00491E48" w:rsidRPr="006926E0" w:rsidRDefault="00491E48">
            <w:pPr>
              <w:pStyle w:val="tvhtml1"/>
              <w:spacing w:before="0" w:beforeAutospacing="0" w:line="240" w:lineRule="auto"/>
              <w:jc w:val="center"/>
              <w:rPr>
                <w:rFonts w:ascii="Times New Roman" w:hAnsi="Times New Roman"/>
                <w:sz w:val="24"/>
                <w:szCs w:val="24"/>
                <w:lang w:val="lv-LV"/>
              </w:rPr>
            </w:pPr>
            <w:r w:rsidRPr="006926E0">
              <w:rPr>
                <w:rFonts w:ascii="Times New Roman" w:hAnsi="Times New Roman"/>
                <w:b/>
                <w:bCs/>
                <w:sz w:val="24"/>
                <w:szCs w:val="24"/>
                <w:lang w:val="lv-LV"/>
              </w:rPr>
              <w:t>III. Tiesību akta projekta ietekme uz valsts budžetu un pašvaldību budžetiem</w:t>
            </w:r>
          </w:p>
        </w:tc>
      </w:tr>
      <w:tr w:rsidR="00491E48" w:rsidRPr="006926E0" w:rsidTr="00DC4FA6">
        <w:tc>
          <w:tcPr>
            <w:tcW w:w="1083" w:type="pct"/>
            <w:vMerge w:val="restart"/>
            <w:tcBorders>
              <w:top w:val="outset" w:sz="6" w:space="0" w:color="000000"/>
              <w:left w:val="outset" w:sz="6" w:space="0" w:color="000000"/>
              <w:bottom w:val="outset" w:sz="6" w:space="0" w:color="000000"/>
              <w:right w:val="outset" w:sz="6" w:space="0" w:color="000000"/>
            </w:tcBorders>
            <w:vAlign w:val="center"/>
          </w:tcPr>
          <w:p w:rsidR="00491E48" w:rsidRPr="006926E0" w:rsidRDefault="00491E48">
            <w:pPr>
              <w:spacing w:before="100" w:beforeAutospacing="1" w:after="100" w:afterAutospacing="1"/>
              <w:jc w:val="center"/>
              <w:rPr>
                <w:b/>
                <w:bCs/>
              </w:rPr>
            </w:pPr>
            <w:r w:rsidRPr="006926E0">
              <w:rPr>
                <w:b/>
                <w:bCs/>
              </w:rPr>
              <w:t>Rādītāji</w:t>
            </w:r>
          </w:p>
        </w:tc>
        <w:tc>
          <w:tcPr>
            <w:tcW w:w="1281" w:type="pct"/>
            <w:gridSpan w:val="2"/>
            <w:vMerge w:val="restart"/>
            <w:tcBorders>
              <w:top w:val="outset" w:sz="6" w:space="0" w:color="000000"/>
              <w:left w:val="outset" w:sz="6" w:space="0" w:color="000000"/>
              <w:bottom w:val="outset" w:sz="6" w:space="0" w:color="000000"/>
              <w:right w:val="outset" w:sz="6" w:space="0" w:color="000000"/>
            </w:tcBorders>
            <w:vAlign w:val="center"/>
          </w:tcPr>
          <w:p w:rsidR="00491E48" w:rsidRPr="006926E0" w:rsidRDefault="00491E48">
            <w:pPr>
              <w:spacing w:before="100" w:beforeAutospacing="1" w:after="100" w:afterAutospacing="1"/>
              <w:jc w:val="center"/>
              <w:rPr>
                <w:b/>
                <w:bCs/>
              </w:rPr>
            </w:pPr>
            <w:r w:rsidRPr="006926E0">
              <w:rPr>
                <w:b/>
                <w:bCs/>
              </w:rPr>
              <w:t>2013.gads</w:t>
            </w:r>
          </w:p>
        </w:tc>
        <w:tc>
          <w:tcPr>
            <w:tcW w:w="2635" w:type="pct"/>
            <w:gridSpan w:val="3"/>
            <w:tcBorders>
              <w:top w:val="outset" w:sz="6" w:space="0" w:color="000000"/>
              <w:left w:val="outset" w:sz="6" w:space="0" w:color="000000"/>
              <w:bottom w:val="outset" w:sz="6" w:space="0" w:color="000000"/>
              <w:right w:val="outset" w:sz="6" w:space="0" w:color="000000"/>
            </w:tcBorders>
            <w:vAlign w:val="center"/>
          </w:tcPr>
          <w:p w:rsidR="00491E48" w:rsidRPr="006926E0" w:rsidRDefault="00491E48">
            <w:pPr>
              <w:spacing w:before="100" w:beforeAutospacing="1" w:after="100" w:afterAutospacing="1"/>
              <w:jc w:val="center"/>
            </w:pPr>
            <w:r w:rsidRPr="006926E0">
              <w:t>Turpmākie trīs gadi (tūkst. latu)</w:t>
            </w:r>
          </w:p>
        </w:tc>
      </w:tr>
      <w:tr w:rsidR="00491E48" w:rsidRPr="006926E0" w:rsidTr="00DC4FA6">
        <w:tc>
          <w:tcPr>
            <w:tcW w:w="0" w:type="auto"/>
            <w:vMerge/>
            <w:tcBorders>
              <w:top w:val="outset" w:sz="6" w:space="0" w:color="000000"/>
              <w:left w:val="outset" w:sz="6" w:space="0" w:color="000000"/>
              <w:bottom w:val="outset" w:sz="6" w:space="0" w:color="000000"/>
              <w:right w:val="outset" w:sz="6" w:space="0" w:color="000000"/>
            </w:tcBorders>
            <w:vAlign w:val="center"/>
          </w:tcPr>
          <w:p w:rsidR="00491E48" w:rsidRPr="006926E0" w:rsidRDefault="00491E48">
            <w:pPr>
              <w:rPr>
                <w:b/>
                <w:bCs/>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491E48" w:rsidRPr="006926E0" w:rsidRDefault="00491E48">
            <w:pPr>
              <w:rPr>
                <w:b/>
                <w:bCs/>
              </w:rPr>
            </w:pPr>
          </w:p>
        </w:tc>
        <w:tc>
          <w:tcPr>
            <w:tcW w:w="934" w:type="pct"/>
            <w:tcBorders>
              <w:top w:val="outset" w:sz="6" w:space="0" w:color="000000"/>
              <w:left w:val="outset" w:sz="6" w:space="0" w:color="000000"/>
              <w:bottom w:val="outset" w:sz="6" w:space="0" w:color="000000"/>
              <w:right w:val="outset" w:sz="6" w:space="0" w:color="000000"/>
            </w:tcBorders>
            <w:vAlign w:val="center"/>
          </w:tcPr>
          <w:p w:rsidR="00491E48" w:rsidRPr="006926E0" w:rsidRDefault="00491E48">
            <w:pPr>
              <w:spacing w:before="100" w:beforeAutospacing="1" w:after="100" w:afterAutospacing="1"/>
              <w:jc w:val="center"/>
              <w:rPr>
                <w:b/>
                <w:bCs/>
              </w:rPr>
            </w:pPr>
            <w:r w:rsidRPr="006926E0">
              <w:rPr>
                <w:b/>
                <w:bCs/>
              </w:rPr>
              <w:t>2014.g.</w:t>
            </w:r>
          </w:p>
        </w:tc>
        <w:tc>
          <w:tcPr>
            <w:tcW w:w="841" w:type="pct"/>
            <w:tcBorders>
              <w:top w:val="outset" w:sz="6" w:space="0" w:color="000000"/>
              <w:left w:val="outset" w:sz="6" w:space="0" w:color="000000"/>
              <w:bottom w:val="outset" w:sz="6" w:space="0" w:color="000000"/>
              <w:right w:val="outset" w:sz="6" w:space="0" w:color="000000"/>
            </w:tcBorders>
            <w:vAlign w:val="center"/>
          </w:tcPr>
          <w:p w:rsidR="00491E48" w:rsidRPr="006926E0" w:rsidRDefault="00491E48">
            <w:pPr>
              <w:spacing w:before="100" w:beforeAutospacing="1" w:after="100" w:afterAutospacing="1"/>
              <w:jc w:val="center"/>
              <w:rPr>
                <w:b/>
                <w:bCs/>
              </w:rPr>
            </w:pPr>
            <w:r w:rsidRPr="006926E0">
              <w:rPr>
                <w:b/>
                <w:bCs/>
              </w:rPr>
              <w:t>2015.g.</w:t>
            </w:r>
          </w:p>
        </w:tc>
        <w:tc>
          <w:tcPr>
            <w:tcW w:w="860" w:type="pct"/>
            <w:tcBorders>
              <w:top w:val="outset" w:sz="6" w:space="0" w:color="000000"/>
              <w:left w:val="outset" w:sz="6" w:space="0" w:color="000000"/>
              <w:bottom w:val="outset" w:sz="6" w:space="0" w:color="000000"/>
              <w:right w:val="outset" w:sz="6" w:space="0" w:color="000000"/>
            </w:tcBorders>
            <w:vAlign w:val="center"/>
          </w:tcPr>
          <w:p w:rsidR="00491E48" w:rsidRPr="006926E0" w:rsidRDefault="00491E48">
            <w:pPr>
              <w:spacing w:before="100" w:beforeAutospacing="1" w:after="100" w:afterAutospacing="1"/>
              <w:jc w:val="center"/>
              <w:rPr>
                <w:b/>
                <w:bCs/>
              </w:rPr>
            </w:pPr>
            <w:r w:rsidRPr="006926E0">
              <w:rPr>
                <w:b/>
                <w:bCs/>
              </w:rPr>
              <w:t>2016.g.</w:t>
            </w:r>
          </w:p>
        </w:tc>
      </w:tr>
      <w:tr w:rsidR="00491E48" w:rsidRPr="006926E0" w:rsidTr="00DC4FA6">
        <w:tc>
          <w:tcPr>
            <w:tcW w:w="0" w:type="auto"/>
            <w:vMerge/>
            <w:tcBorders>
              <w:top w:val="outset" w:sz="6" w:space="0" w:color="000000"/>
              <w:left w:val="outset" w:sz="6" w:space="0" w:color="000000"/>
              <w:bottom w:val="outset" w:sz="6" w:space="0" w:color="000000"/>
              <w:right w:val="outset" w:sz="6" w:space="0" w:color="000000"/>
            </w:tcBorders>
            <w:vAlign w:val="center"/>
          </w:tcPr>
          <w:p w:rsidR="00491E48" w:rsidRPr="006926E0" w:rsidRDefault="00491E48">
            <w:pPr>
              <w:rPr>
                <w:b/>
                <w:bCs/>
              </w:rPr>
            </w:pPr>
          </w:p>
        </w:tc>
        <w:tc>
          <w:tcPr>
            <w:tcW w:w="682" w:type="pct"/>
            <w:tcBorders>
              <w:top w:val="outset" w:sz="6" w:space="0" w:color="000000"/>
              <w:left w:val="outset" w:sz="6" w:space="0" w:color="000000"/>
              <w:bottom w:val="outset" w:sz="6" w:space="0" w:color="000000"/>
              <w:right w:val="outset" w:sz="6" w:space="0" w:color="000000"/>
            </w:tcBorders>
            <w:vAlign w:val="center"/>
          </w:tcPr>
          <w:p w:rsidR="00491E48" w:rsidRPr="006926E0" w:rsidRDefault="00491E48">
            <w:pPr>
              <w:spacing w:before="100" w:beforeAutospacing="1" w:after="100" w:afterAutospacing="1"/>
              <w:jc w:val="center"/>
            </w:pPr>
            <w:r w:rsidRPr="006926E0">
              <w:t>Saskaņā ar valsts budžetu kārtējam gadam</w:t>
            </w:r>
          </w:p>
        </w:tc>
        <w:tc>
          <w:tcPr>
            <w:tcW w:w="599" w:type="pct"/>
            <w:tcBorders>
              <w:top w:val="outset" w:sz="6" w:space="0" w:color="000000"/>
              <w:left w:val="outset" w:sz="6" w:space="0" w:color="000000"/>
              <w:bottom w:val="outset" w:sz="6" w:space="0" w:color="000000"/>
              <w:right w:val="outset" w:sz="6" w:space="0" w:color="000000"/>
            </w:tcBorders>
            <w:vAlign w:val="center"/>
          </w:tcPr>
          <w:p w:rsidR="00491E48" w:rsidRPr="006926E0" w:rsidRDefault="00491E48">
            <w:pPr>
              <w:spacing w:before="100" w:beforeAutospacing="1" w:after="100" w:afterAutospacing="1"/>
              <w:jc w:val="center"/>
            </w:pPr>
            <w:r w:rsidRPr="006926E0">
              <w:t>Izmaiņas kārtējā gadā, salīdzinot ar budžetu kārtējam gadam</w:t>
            </w:r>
          </w:p>
        </w:tc>
        <w:tc>
          <w:tcPr>
            <w:tcW w:w="934" w:type="pct"/>
            <w:tcBorders>
              <w:top w:val="outset" w:sz="6" w:space="0" w:color="000000"/>
              <w:left w:val="outset" w:sz="6" w:space="0" w:color="000000"/>
              <w:bottom w:val="outset" w:sz="6" w:space="0" w:color="000000"/>
              <w:right w:val="outset" w:sz="6" w:space="0" w:color="000000"/>
            </w:tcBorders>
            <w:vAlign w:val="center"/>
          </w:tcPr>
          <w:p w:rsidR="00491E48" w:rsidRPr="006926E0" w:rsidRDefault="00491E48">
            <w:pPr>
              <w:spacing w:before="100" w:beforeAutospacing="1" w:after="100" w:afterAutospacing="1"/>
              <w:jc w:val="center"/>
            </w:pPr>
            <w:r w:rsidRPr="006926E0">
              <w:t>Izmaiņas, salīdzinot ar kārtējo (n) gadu</w:t>
            </w:r>
          </w:p>
        </w:tc>
        <w:tc>
          <w:tcPr>
            <w:tcW w:w="841" w:type="pct"/>
            <w:tcBorders>
              <w:top w:val="outset" w:sz="6" w:space="0" w:color="000000"/>
              <w:left w:val="outset" w:sz="6" w:space="0" w:color="000000"/>
              <w:bottom w:val="outset" w:sz="6" w:space="0" w:color="000000"/>
              <w:right w:val="outset" w:sz="6" w:space="0" w:color="000000"/>
            </w:tcBorders>
            <w:vAlign w:val="center"/>
          </w:tcPr>
          <w:p w:rsidR="00491E48" w:rsidRPr="006926E0" w:rsidRDefault="00491E48">
            <w:pPr>
              <w:spacing w:before="100" w:beforeAutospacing="1" w:after="100" w:afterAutospacing="1"/>
              <w:jc w:val="center"/>
            </w:pPr>
            <w:r w:rsidRPr="006926E0">
              <w:t>Izmaiņas, salīdzinot ar kārtējo (n) gadu</w:t>
            </w:r>
          </w:p>
        </w:tc>
        <w:tc>
          <w:tcPr>
            <w:tcW w:w="860" w:type="pct"/>
            <w:tcBorders>
              <w:top w:val="outset" w:sz="6" w:space="0" w:color="000000"/>
              <w:left w:val="outset" w:sz="6" w:space="0" w:color="000000"/>
              <w:bottom w:val="outset" w:sz="6" w:space="0" w:color="000000"/>
              <w:right w:val="outset" w:sz="6" w:space="0" w:color="000000"/>
            </w:tcBorders>
            <w:vAlign w:val="center"/>
          </w:tcPr>
          <w:p w:rsidR="00491E48" w:rsidRPr="006926E0" w:rsidRDefault="00491E48">
            <w:pPr>
              <w:spacing w:before="100" w:beforeAutospacing="1" w:after="100" w:afterAutospacing="1"/>
              <w:jc w:val="center"/>
            </w:pPr>
            <w:r w:rsidRPr="006926E0">
              <w:t>Izmaiņas, salīdzinot ar kārtējo (n) gadu</w:t>
            </w:r>
          </w:p>
        </w:tc>
      </w:tr>
      <w:tr w:rsidR="00491E48" w:rsidRPr="006926E0" w:rsidTr="00DC4FA6">
        <w:tc>
          <w:tcPr>
            <w:tcW w:w="1083" w:type="pct"/>
            <w:tcBorders>
              <w:top w:val="outset" w:sz="6" w:space="0" w:color="000000"/>
              <w:left w:val="outset" w:sz="6" w:space="0" w:color="000000"/>
              <w:bottom w:val="outset" w:sz="6" w:space="0" w:color="000000"/>
              <w:right w:val="outset" w:sz="6" w:space="0" w:color="000000"/>
            </w:tcBorders>
            <w:vAlign w:val="center"/>
          </w:tcPr>
          <w:p w:rsidR="00491E48" w:rsidRPr="006926E0" w:rsidRDefault="00491E48">
            <w:pPr>
              <w:spacing w:before="100" w:beforeAutospacing="1" w:after="100" w:afterAutospacing="1"/>
              <w:jc w:val="center"/>
              <w:rPr>
                <w:sz w:val="20"/>
                <w:szCs w:val="20"/>
              </w:rPr>
            </w:pPr>
            <w:r w:rsidRPr="006926E0">
              <w:rPr>
                <w:sz w:val="20"/>
                <w:szCs w:val="20"/>
              </w:rPr>
              <w:t>1</w:t>
            </w:r>
          </w:p>
        </w:tc>
        <w:tc>
          <w:tcPr>
            <w:tcW w:w="682" w:type="pct"/>
            <w:tcBorders>
              <w:top w:val="outset" w:sz="6" w:space="0" w:color="000000"/>
              <w:left w:val="outset" w:sz="6" w:space="0" w:color="000000"/>
              <w:bottom w:val="outset" w:sz="6" w:space="0" w:color="000000"/>
              <w:right w:val="outset" w:sz="6" w:space="0" w:color="000000"/>
            </w:tcBorders>
            <w:vAlign w:val="center"/>
          </w:tcPr>
          <w:p w:rsidR="00491E48" w:rsidRPr="006926E0" w:rsidRDefault="00491E48">
            <w:pPr>
              <w:spacing w:before="100" w:beforeAutospacing="1" w:after="100" w:afterAutospacing="1"/>
              <w:jc w:val="center"/>
              <w:rPr>
                <w:sz w:val="20"/>
                <w:szCs w:val="20"/>
              </w:rPr>
            </w:pPr>
            <w:r w:rsidRPr="006926E0">
              <w:rPr>
                <w:sz w:val="20"/>
                <w:szCs w:val="20"/>
              </w:rPr>
              <w:t>2</w:t>
            </w:r>
          </w:p>
        </w:tc>
        <w:tc>
          <w:tcPr>
            <w:tcW w:w="599" w:type="pct"/>
            <w:tcBorders>
              <w:top w:val="outset" w:sz="6" w:space="0" w:color="000000"/>
              <w:left w:val="outset" w:sz="6" w:space="0" w:color="000000"/>
              <w:bottom w:val="outset" w:sz="6" w:space="0" w:color="000000"/>
              <w:right w:val="outset" w:sz="6" w:space="0" w:color="000000"/>
            </w:tcBorders>
            <w:vAlign w:val="center"/>
          </w:tcPr>
          <w:p w:rsidR="00491E48" w:rsidRPr="006926E0" w:rsidRDefault="00491E48">
            <w:pPr>
              <w:spacing w:before="100" w:beforeAutospacing="1" w:after="100" w:afterAutospacing="1"/>
              <w:jc w:val="center"/>
              <w:rPr>
                <w:sz w:val="20"/>
                <w:szCs w:val="20"/>
              </w:rPr>
            </w:pPr>
            <w:r w:rsidRPr="006926E0">
              <w:rPr>
                <w:sz w:val="20"/>
                <w:szCs w:val="20"/>
              </w:rPr>
              <w:t>3</w:t>
            </w:r>
          </w:p>
        </w:tc>
        <w:tc>
          <w:tcPr>
            <w:tcW w:w="934" w:type="pct"/>
            <w:tcBorders>
              <w:top w:val="outset" w:sz="6" w:space="0" w:color="000000"/>
              <w:left w:val="outset" w:sz="6" w:space="0" w:color="000000"/>
              <w:bottom w:val="outset" w:sz="6" w:space="0" w:color="000000"/>
              <w:right w:val="outset" w:sz="6" w:space="0" w:color="000000"/>
            </w:tcBorders>
            <w:vAlign w:val="center"/>
          </w:tcPr>
          <w:p w:rsidR="00491E48" w:rsidRPr="006926E0" w:rsidRDefault="00491E48">
            <w:pPr>
              <w:spacing w:before="100" w:beforeAutospacing="1" w:after="100" w:afterAutospacing="1"/>
              <w:jc w:val="center"/>
              <w:rPr>
                <w:sz w:val="20"/>
                <w:szCs w:val="20"/>
              </w:rPr>
            </w:pPr>
            <w:r w:rsidRPr="006926E0">
              <w:rPr>
                <w:sz w:val="20"/>
                <w:szCs w:val="20"/>
              </w:rPr>
              <w:t>4</w:t>
            </w:r>
          </w:p>
        </w:tc>
        <w:tc>
          <w:tcPr>
            <w:tcW w:w="841" w:type="pct"/>
            <w:tcBorders>
              <w:top w:val="outset" w:sz="6" w:space="0" w:color="000000"/>
              <w:left w:val="outset" w:sz="6" w:space="0" w:color="000000"/>
              <w:bottom w:val="outset" w:sz="6" w:space="0" w:color="000000"/>
              <w:right w:val="outset" w:sz="6" w:space="0" w:color="000000"/>
            </w:tcBorders>
            <w:vAlign w:val="center"/>
          </w:tcPr>
          <w:p w:rsidR="00491E48" w:rsidRPr="006926E0" w:rsidRDefault="00491E48">
            <w:pPr>
              <w:spacing w:before="100" w:beforeAutospacing="1" w:after="100" w:afterAutospacing="1"/>
              <w:jc w:val="center"/>
              <w:rPr>
                <w:sz w:val="20"/>
                <w:szCs w:val="20"/>
              </w:rPr>
            </w:pPr>
            <w:r w:rsidRPr="006926E0">
              <w:rPr>
                <w:sz w:val="20"/>
                <w:szCs w:val="20"/>
              </w:rPr>
              <w:t>5</w:t>
            </w:r>
          </w:p>
        </w:tc>
        <w:tc>
          <w:tcPr>
            <w:tcW w:w="860" w:type="pct"/>
            <w:tcBorders>
              <w:top w:val="outset" w:sz="6" w:space="0" w:color="000000"/>
              <w:left w:val="outset" w:sz="6" w:space="0" w:color="000000"/>
              <w:bottom w:val="outset" w:sz="6" w:space="0" w:color="000000"/>
              <w:right w:val="outset" w:sz="6" w:space="0" w:color="000000"/>
            </w:tcBorders>
            <w:vAlign w:val="center"/>
          </w:tcPr>
          <w:p w:rsidR="00491E48" w:rsidRPr="006926E0" w:rsidRDefault="00491E48">
            <w:pPr>
              <w:spacing w:before="100" w:beforeAutospacing="1" w:after="100" w:afterAutospacing="1"/>
              <w:jc w:val="center"/>
              <w:rPr>
                <w:sz w:val="20"/>
                <w:szCs w:val="20"/>
              </w:rPr>
            </w:pPr>
            <w:r w:rsidRPr="006926E0">
              <w:rPr>
                <w:sz w:val="20"/>
                <w:szCs w:val="20"/>
              </w:rPr>
              <w:t>6</w:t>
            </w:r>
          </w:p>
        </w:tc>
      </w:tr>
      <w:tr w:rsidR="00491E48" w:rsidRPr="006926E0" w:rsidTr="00DC4FA6">
        <w:trPr>
          <w:trHeight w:val="220"/>
        </w:trPr>
        <w:tc>
          <w:tcPr>
            <w:tcW w:w="1083" w:type="pct"/>
            <w:tcBorders>
              <w:top w:val="outset" w:sz="6" w:space="0" w:color="000000"/>
              <w:left w:val="outset" w:sz="6" w:space="0" w:color="000000"/>
              <w:bottom w:val="outset" w:sz="6" w:space="0" w:color="000000"/>
              <w:right w:val="outset" w:sz="6" w:space="0" w:color="000000"/>
            </w:tcBorders>
          </w:tcPr>
          <w:p w:rsidR="00491E48" w:rsidRPr="006926E0" w:rsidRDefault="00491E48">
            <w:pPr>
              <w:spacing w:before="100" w:beforeAutospacing="1" w:after="100" w:afterAutospacing="1"/>
              <w:rPr>
                <w:b/>
              </w:rPr>
            </w:pPr>
            <w:r w:rsidRPr="006926E0">
              <w:rPr>
                <w:b/>
              </w:rPr>
              <w:t>1. Budžeta ieņēmumi:</w:t>
            </w:r>
          </w:p>
        </w:tc>
        <w:tc>
          <w:tcPr>
            <w:tcW w:w="682" w:type="pct"/>
            <w:tcBorders>
              <w:top w:val="outset" w:sz="6" w:space="0" w:color="000000"/>
              <w:left w:val="outset" w:sz="6" w:space="0" w:color="000000"/>
              <w:bottom w:val="outset" w:sz="6" w:space="0" w:color="000000"/>
              <w:right w:val="outset" w:sz="6" w:space="0" w:color="000000"/>
            </w:tcBorders>
            <w:vAlign w:val="center"/>
          </w:tcPr>
          <w:p w:rsidR="00491E48" w:rsidRPr="00D55312" w:rsidRDefault="00491E48">
            <w:pPr>
              <w:spacing w:line="360" w:lineRule="auto"/>
              <w:jc w:val="right"/>
              <w:rPr>
                <w:b/>
              </w:rPr>
            </w:pPr>
            <w:r>
              <w:rPr>
                <w:b/>
              </w:rPr>
              <w:t>152,589</w:t>
            </w:r>
          </w:p>
        </w:tc>
        <w:tc>
          <w:tcPr>
            <w:tcW w:w="599" w:type="pct"/>
            <w:tcBorders>
              <w:top w:val="outset" w:sz="6" w:space="0" w:color="000000"/>
              <w:left w:val="outset" w:sz="6" w:space="0" w:color="000000"/>
              <w:bottom w:val="outset" w:sz="6" w:space="0" w:color="000000"/>
              <w:right w:val="outset" w:sz="6" w:space="0" w:color="000000"/>
            </w:tcBorders>
            <w:vAlign w:val="center"/>
          </w:tcPr>
          <w:p w:rsidR="00491E48" w:rsidRPr="00D55312" w:rsidRDefault="00491E48">
            <w:pPr>
              <w:spacing w:line="360" w:lineRule="auto"/>
              <w:jc w:val="right"/>
              <w:rPr>
                <w:b/>
              </w:rPr>
            </w:pPr>
            <w:r w:rsidRPr="00D55312">
              <w:rPr>
                <w:b/>
              </w:rPr>
              <w:t>256,149</w:t>
            </w:r>
          </w:p>
        </w:tc>
        <w:tc>
          <w:tcPr>
            <w:tcW w:w="934" w:type="pct"/>
            <w:tcBorders>
              <w:top w:val="outset" w:sz="6" w:space="0" w:color="000000"/>
              <w:left w:val="outset" w:sz="6" w:space="0" w:color="000000"/>
              <w:bottom w:val="outset" w:sz="6" w:space="0" w:color="000000"/>
              <w:right w:val="outset" w:sz="6" w:space="0" w:color="000000"/>
            </w:tcBorders>
            <w:vAlign w:val="center"/>
          </w:tcPr>
          <w:p w:rsidR="00491E48" w:rsidRPr="00D55312" w:rsidRDefault="00491E48" w:rsidP="003D717D">
            <w:pPr>
              <w:spacing w:line="360" w:lineRule="auto"/>
              <w:jc w:val="right"/>
              <w:rPr>
                <w:b/>
              </w:rPr>
            </w:pPr>
            <w:r>
              <w:rPr>
                <w:b/>
              </w:rPr>
              <w:t>1 303,801</w:t>
            </w:r>
          </w:p>
        </w:tc>
        <w:tc>
          <w:tcPr>
            <w:tcW w:w="841" w:type="pct"/>
            <w:tcBorders>
              <w:top w:val="outset" w:sz="6" w:space="0" w:color="000000"/>
              <w:left w:val="outset" w:sz="6" w:space="0" w:color="000000"/>
              <w:bottom w:val="outset" w:sz="6" w:space="0" w:color="000000"/>
              <w:right w:val="outset" w:sz="6" w:space="0" w:color="000000"/>
            </w:tcBorders>
            <w:vAlign w:val="center"/>
          </w:tcPr>
          <w:p w:rsidR="00491E48" w:rsidRPr="00D55312" w:rsidRDefault="00491E48">
            <w:pPr>
              <w:spacing w:line="360" w:lineRule="auto"/>
              <w:jc w:val="right"/>
              <w:rPr>
                <w:b/>
              </w:rPr>
            </w:pPr>
            <w:r w:rsidRPr="00D55312">
              <w:rPr>
                <w:b/>
              </w:rPr>
              <w:t>836,936</w:t>
            </w:r>
          </w:p>
        </w:tc>
        <w:tc>
          <w:tcPr>
            <w:tcW w:w="860" w:type="pct"/>
            <w:tcBorders>
              <w:top w:val="outset" w:sz="6" w:space="0" w:color="000000"/>
              <w:left w:val="outset" w:sz="6" w:space="0" w:color="000000"/>
              <w:bottom w:val="outset" w:sz="6" w:space="0" w:color="000000"/>
              <w:right w:val="outset" w:sz="6" w:space="0" w:color="000000"/>
            </w:tcBorders>
            <w:vAlign w:val="center"/>
          </w:tcPr>
          <w:p w:rsidR="00491E48" w:rsidRPr="00D55312" w:rsidRDefault="00491E48">
            <w:pPr>
              <w:spacing w:line="360" w:lineRule="auto"/>
              <w:jc w:val="right"/>
              <w:rPr>
                <w:b/>
              </w:rPr>
            </w:pPr>
            <w:r w:rsidRPr="00D55312">
              <w:rPr>
                <w:b/>
              </w:rPr>
              <w:t>338,188</w:t>
            </w:r>
          </w:p>
        </w:tc>
      </w:tr>
      <w:tr w:rsidR="00491E48" w:rsidRPr="006926E0" w:rsidTr="00DC4FA6">
        <w:tc>
          <w:tcPr>
            <w:tcW w:w="1083" w:type="pct"/>
            <w:tcBorders>
              <w:top w:val="outset" w:sz="6" w:space="0" w:color="000000"/>
              <w:left w:val="outset" w:sz="6" w:space="0" w:color="000000"/>
              <w:bottom w:val="outset" w:sz="6" w:space="0" w:color="000000"/>
              <w:right w:val="outset" w:sz="6" w:space="0" w:color="000000"/>
            </w:tcBorders>
          </w:tcPr>
          <w:p w:rsidR="00491E48" w:rsidRPr="006926E0" w:rsidRDefault="00491E48">
            <w:pPr>
              <w:spacing w:before="100" w:beforeAutospacing="1" w:after="100" w:afterAutospacing="1"/>
            </w:pPr>
            <w:r w:rsidRPr="006926E0">
              <w:t>1.1. valsts pamatbudžets, tai skaitā ieņēmumi no maksas pakalpojumiem un citi pašu ieņēmumi</w:t>
            </w:r>
          </w:p>
        </w:tc>
        <w:tc>
          <w:tcPr>
            <w:tcW w:w="682" w:type="pct"/>
            <w:tcBorders>
              <w:top w:val="outset" w:sz="6" w:space="0" w:color="000000"/>
              <w:left w:val="outset" w:sz="6" w:space="0" w:color="000000"/>
              <w:bottom w:val="outset" w:sz="6" w:space="0" w:color="000000"/>
              <w:right w:val="outset" w:sz="6" w:space="0" w:color="000000"/>
            </w:tcBorders>
            <w:vAlign w:val="center"/>
          </w:tcPr>
          <w:p w:rsidR="00491E48" w:rsidRPr="006926E0" w:rsidRDefault="00491E48">
            <w:pPr>
              <w:spacing w:line="360" w:lineRule="auto"/>
              <w:jc w:val="right"/>
            </w:pPr>
          </w:p>
        </w:tc>
        <w:tc>
          <w:tcPr>
            <w:tcW w:w="599" w:type="pct"/>
            <w:tcBorders>
              <w:top w:val="outset" w:sz="6" w:space="0" w:color="000000"/>
              <w:left w:val="outset" w:sz="6" w:space="0" w:color="000000"/>
              <w:bottom w:val="outset" w:sz="6" w:space="0" w:color="000000"/>
              <w:right w:val="outset" w:sz="6" w:space="0" w:color="000000"/>
            </w:tcBorders>
            <w:vAlign w:val="center"/>
          </w:tcPr>
          <w:p w:rsidR="00491E48" w:rsidRPr="006926E0" w:rsidRDefault="00491E48">
            <w:pPr>
              <w:spacing w:line="360" w:lineRule="auto"/>
              <w:jc w:val="right"/>
            </w:pPr>
          </w:p>
        </w:tc>
        <w:tc>
          <w:tcPr>
            <w:tcW w:w="934" w:type="pct"/>
            <w:tcBorders>
              <w:top w:val="outset" w:sz="6" w:space="0" w:color="000000"/>
              <w:left w:val="outset" w:sz="6" w:space="0" w:color="000000"/>
              <w:bottom w:val="outset" w:sz="6" w:space="0" w:color="000000"/>
              <w:right w:val="outset" w:sz="6" w:space="0" w:color="000000"/>
            </w:tcBorders>
            <w:vAlign w:val="center"/>
          </w:tcPr>
          <w:p w:rsidR="00491E48" w:rsidRPr="006926E0" w:rsidRDefault="00491E48">
            <w:pPr>
              <w:spacing w:line="360" w:lineRule="auto"/>
              <w:jc w:val="right"/>
            </w:pPr>
          </w:p>
        </w:tc>
        <w:tc>
          <w:tcPr>
            <w:tcW w:w="841" w:type="pct"/>
            <w:tcBorders>
              <w:top w:val="outset" w:sz="6" w:space="0" w:color="000000"/>
              <w:left w:val="outset" w:sz="6" w:space="0" w:color="000000"/>
              <w:bottom w:val="outset" w:sz="6" w:space="0" w:color="000000"/>
              <w:right w:val="outset" w:sz="6" w:space="0" w:color="000000"/>
            </w:tcBorders>
            <w:vAlign w:val="center"/>
          </w:tcPr>
          <w:p w:rsidR="00491E48" w:rsidRPr="006926E0" w:rsidRDefault="00491E48">
            <w:pPr>
              <w:spacing w:line="360" w:lineRule="auto"/>
              <w:jc w:val="right"/>
            </w:pPr>
          </w:p>
        </w:tc>
        <w:tc>
          <w:tcPr>
            <w:tcW w:w="860" w:type="pct"/>
            <w:tcBorders>
              <w:top w:val="outset" w:sz="6" w:space="0" w:color="000000"/>
              <w:left w:val="outset" w:sz="6" w:space="0" w:color="000000"/>
              <w:bottom w:val="outset" w:sz="6" w:space="0" w:color="000000"/>
              <w:right w:val="outset" w:sz="6" w:space="0" w:color="000000"/>
            </w:tcBorders>
            <w:vAlign w:val="center"/>
          </w:tcPr>
          <w:p w:rsidR="00491E48" w:rsidRPr="006926E0" w:rsidRDefault="00491E48">
            <w:pPr>
              <w:spacing w:line="360" w:lineRule="auto"/>
              <w:jc w:val="right"/>
            </w:pPr>
          </w:p>
        </w:tc>
      </w:tr>
      <w:tr w:rsidR="00491E48" w:rsidRPr="006926E0" w:rsidTr="00DC4FA6">
        <w:tc>
          <w:tcPr>
            <w:tcW w:w="1083" w:type="pct"/>
            <w:tcBorders>
              <w:top w:val="outset" w:sz="6" w:space="0" w:color="000000"/>
              <w:left w:val="outset" w:sz="6" w:space="0" w:color="000000"/>
              <w:bottom w:val="outset" w:sz="6" w:space="0" w:color="000000"/>
              <w:right w:val="outset" w:sz="6" w:space="0" w:color="000000"/>
            </w:tcBorders>
          </w:tcPr>
          <w:p w:rsidR="00491E48" w:rsidRPr="006926E0" w:rsidRDefault="00491E48">
            <w:pPr>
              <w:spacing w:before="100" w:beforeAutospacing="1" w:after="100" w:afterAutospacing="1"/>
            </w:pPr>
            <w:r w:rsidRPr="006926E0">
              <w:t>1.2. valsts speciālais budžets</w:t>
            </w:r>
          </w:p>
        </w:tc>
        <w:tc>
          <w:tcPr>
            <w:tcW w:w="682" w:type="pct"/>
            <w:tcBorders>
              <w:top w:val="outset" w:sz="6" w:space="0" w:color="000000"/>
              <w:left w:val="outset" w:sz="6" w:space="0" w:color="000000"/>
              <w:bottom w:val="outset" w:sz="6" w:space="0" w:color="000000"/>
              <w:right w:val="outset" w:sz="6" w:space="0" w:color="000000"/>
            </w:tcBorders>
            <w:vAlign w:val="center"/>
          </w:tcPr>
          <w:p w:rsidR="00491E48" w:rsidRPr="006926E0" w:rsidRDefault="00491E48">
            <w:pPr>
              <w:spacing w:line="360" w:lineRule="auto"/>
              <w:jc w:val="right"/>
            </w:pPr>
            <w:r w:rsidRPr="006926E0">
              <w:t>0 </w:t>
            </w:r>
          </w:p>
        </w:tc>
        <w:tc>
          <w:tcPr>
            <w:tcW w:w="599" w:type="pct"/>
            <w:tcBorders>
              <w:top w:val="outset" w:sz="6" w:space="0" w:color="000000"/>
              <w:left w:val="outset" w:sz="6" w:space="0" w:color="000000"/>
              <w:bottom w:val="outset" w:sz="6" w:space="0" w:color="000000"/>
              <w:right w:val="outset" w:sz="6" w:space="0" w:color="000000"/>
            </w:tcBorders>
            <w:vAlign w:val="center"/>
          </w:tcPr>
          <w:p w:rsidR="00491E48" w:rsidRPr="006926E0" w:rsidRDefault="00491E48">
            <w:pPr>
              <w:spacing w:line="360" w:lineRule="auto"/>
              <w:jc w:val="right"/>
            </w:pPr>
            <w:r w:rsidRPr="006926E0">
              <w:t>0 </w:t>
            </w:r>
          </w:p>
        </w:tc>
        <w:tc>
          <w:tcPr>
            <w:tcW w:w="934" w:type="pct"/>
            <w:tcBorders>
              <w:top w:val="outset" w:sz="6" w:space="0" w:color="000000"/>
              <w:left w:val="outset" w:sz="6" w:space="0" w:color="000000"/>
              <w:bottom w:val="outset" w:sz="6" w:space="0" w:color="000000"/>
              <w:right w:val="outset" w:sz="6" w:space="0" w:color="000000"/>
            </w:tcBorders>
            <w:vAlign w:val="center"/>
          </w:tcPr>
          <w:p w:rsidR="00491E48" w:rsidRPr="006926E0" w:rsidRDefault="00491E48">
            <w:pPr>
              <w:spacing w:line="360" w:lineRule="auto"/>
              <w:jc w:val="right"/>
            </w:pPr>
            <w:r w:rsidRPr="006926E0">
              <w:t>0</w:t>
            </w:r>
          </w:p>
        </w:tc>
        <w:tc>
          <w:tcPr>
            <w:tcW w:w="841" w:type="pct"/>
            <w:tcBorders>
              <w:top w:val="outset" w:sz="6" w:space="0" w:color="000000"/>
              <w:left w:val="outset" w:sz="6" w:space="0" w:color="000000"/>
              <w:bottom w:val="outset" w:sz="6" w:space="0" w:color="000000"/>
              <w:right w:val="outset" w:sz="6" w:space="0" w:color="000000"/>
            </w:tcBorders>
            <w:vAlign w:val="center"/>
          </w:tcPr>
          <w:p w:rsidR="00491E48" w:rsidRPr="006926E0" w:rsidRDefault="00491E48">
            <w:pPr>
              <w:spacing w:line="360" w:lineRule="auto"/>
              <w:jc w:val="right"/>
            </w:pPr>
            <w:r w:rsidRPr="006926E0">
              <w:t>0</w:t>
            </w:r>
          </w:p>
        </w:tc>
        <w:tc>
          <w:tcPr>
            <w:tcW w:w="860" w:type="pct"/>
            <w:tcBorders>
              <w:top w:val="outset" w:sz="6" w:space="0" w:color="000000"/>
              <w:left w:val="outset" w:sz="6" w:space="0" w:color="000000"/>
              <w:bottom w:val="outset" w:sz="6" w:space="0" w:color="000000"/>
              <w:right w:val="outset" w:sz="6" w:space="0" w:color="000000"/>
            </w:tcBorders>
            <w:vAlign w:val="center"/>
          </w:tcPr>
          <w:p w:rsidR="00491E48" w:rsidRPr="006926E0" w:rsidRDefault="00491E48">
            <w:pPr>
              <w:spacing w:line="360" w:lineRule="auto"/>
              <w:jc w:val="right"/>
            </w:pPr>
            <w:r w:rsidRPr="006926E0">
              <w:t>0</w:t>
            </w:r>
          </w:p>
        </w:tc>
      </w:tr>
      <w:tr w:rsidR="00491E48" w:rsidRPr="006926E0" w:rsidTr="00DC4FA6">
        <w:tc>
          <w:tcPr>
            <w:tcW w:w="1083" w:type="pct"/>
            <w:tcBorders>
              <w:top w:val="outset" w:sz="6" w:space="0" w:color="000000"/>
              <w:left w:val="outset" w:sz="6" w:space="0" w:color="000000"/>
              <w:bottom w:val="outset" w:sz="6" w:space="0" w:color="000000"/>
              <w:right w:val="outset" w:sz="6" w:space="0" w:color="000000"/>
            </w:tcBorders>
          </w:tcPr>
          <w:p w:rsidR="00491E48" w:rsidRPr="006926E0" w:rsidRDefault="00491E48">
            <w:pPr>
              <w:spacing w:before="100" w:beforeAutospacing="1" w:after="100" w:afterAutospacing="1"/>
            </w:pPr>
            <w:r w:rsidRPr="006926E0">
              <w:t>1.3. pašvaldību budžets</w:t>
            </w:r>
          </w:p>
        </w:tc>
        <w:tc>
          <w:tcPr>
            <w:tcW w:w="682" w:type="pct"/>
            <w:tcBorders>
              <w:top w:val="outset" w:sz="6" w:space="0" w:color="000000"/>
              <w:left w:val="outset" w:sz="6" w:space="0" w:color="000000"/>
              <w:bottom w:val="outset" w:sz="6" w:space="0" w:color="000000"/>
              <w:right w:val="outset" w:sz="6" w:space="0" w:color="000000"/>
            </w:tcBorders>
            <w:vAlign w:val="center"/>
          </w:tcPr>
          <w:p w:rsidR="00491E48" w:rsidRPr="006926E0" w:rsidRDefault="00491E48">
            <w:pPr>
              <w:spacing w:line="360" w:lineRule="auto"/>
              <w:jc w:val="right"/>
            </w:pPr>
            <w:r w:rsidRPr="006926E0">
              <w:t>0 </w:t>
            </w:r>
          </w:p>
        </w:tc>
        <w:tc>
          <w:tcPr>
            <w:tcW w:w="599" w:type="pct"/>
            <w:tcBorders>
              <w:top w:val="outset" w:sz="6" w:space="0" w:color="000000"/>
              <w:left w:val="outset" w:sz="6" w:space="0" w:color="000000"/>
              <w:bottom w:val="outset" w:sz="6" w:space="0" w:color="000000"/>
              <w:right w:val="outset" w:sz="6" w:space="0" w:color="000000"/>
            </w:tcBorders>
            <w:vAlign w:val="center"/>
          </w:tcPr>
          <w:p w:rsidR="00491E48" w:rsidRPr="006926E0" w:rsidRDefault="00491E48">
            <w:pPr>
              <w:spacing w:line="360" w:lineRule="auto"/>
              <w:jc w:val="right"/>
            </w:pPr>
            <w:r w:rsidRPr="006926E0">
              <w:t>0 </w:t>
            </w:r>
          </w:p>
        </w:tc>
        <w:tc>
          <w:tcPr>
            <w:tcW w:w="934" w:type="pct"/>
            <w:tcBorders>
              <w:top w:val="outset" w:sz="6" w:space="0" w:color="000000"/>
              <w:left w:val="outset" w:sz="6" w:space="0" w:color="000000"/>
              <w:bottom w:val="outset" w:sz="6" w:space="0" w:color="000000"/>
              <w:right w:val="outset" w:sz="6" w:space="0" w:color="000000"/>
            </w:tcBorders>
            <w:vAlign w:val="center"/>
          </w:tcPr>
          <w:p w:rsidR="00491E48" w:rsidRPr="006926E0" w:rsidRDefault="00491E48">
            <w:pPr>
              <w:spacing w:line="360" w:lineRule="auto"/>
              <w:jc w:val="right"/>
            </w:pPr>
            <w:r w:rsidRPr="006926E0">
              <w:t>0 </w:t>
            </w:r>
          </w:p>
        </w:tc>
        <w:tc>
          <w:tcPr>
            <w:tcW w:w="841" w:type="pct"/>
            <w:tcBorders>
              <w:top w:val="outset" w:sz="6" w:space="0" w:color="000000"/>
              <w:left w:val="outset" w:sz="6" w:space="0" w:color="000000"/>
              <w:bottom w:val="outset" w:sz="6" w:space="0" w:color="000000"/>
              <w:right w:val="outset" w:sz="6" w:space="0" w:color="000000"/>
            </w:tcBorders>
            <w:vAlign w:val="center"/>
          </w:tcPr>
          <w:p w:rsidR="00491E48" w:rsidRPr="006926E0" w:rsidRDefault="00491E48">
            <w:pPr>
              <w:spacing w:line="360" w:lineRule="auto"/>
              <w:jc w:val="right"/>
            </w:pPr>
            <w:r w:rsidRPr="006926E0">
              <w:t>0 </w:t>
            </w:r>
          </w:p>
        </w:tc>
        <w:tc>
          <w:tcPr>
            <w:tcW w:w="860" w:type="pct"/>
            <w:tcBorders>
              <w:top w:val="outset" w:sz="6" w:space="0" w:color="000000"/>
              <w:left w:val="outset" w:sz="6" w:space="0" w:color="000000"/>
              <w:bottom w:val="outset" w:sz="6" w:space="0" w:color="000000"/>
              <w:right w:val="outset" w:sz="6" w:space="0" w:color="000000"/>
            </w:tcBorders>
            <w:vAlign w:val="center"/>
          </w:tcPr>
          <w:p w:rsidR="00491E48" w:rsidRPr="006926E0" w:rsidRDefault="00491E48">
            <w:pPr>
              <w:spacing w:line="360" w:lineRule="auto"/>
              <w:jc w:val="right"/>
            </w:pPr>
            <w:r w:rsidRPr="006926E0">
              <w:t>0 </w:t>
            </w:r>
          </w:p>
        </w:tc>
      </w:tr>
      <w:tr w:rsidR="00491E48" w:rsidRPr="006926E0" w:rsidTr="00DC4FA6">
        <w:tc>
          <w:tcPr>
            <w:tcW w:w="1083" w:type="pct"/>
            <w:tcBorders>
              <w:top w:val="outset" w:sz="6" w:space="0" w:color="000000"/>
              <w:left w:val="outset" w:sz="6" w:space="0" w:color="000000"/>
              <w:bottom w:val="outset" w:sz="6" w:space="0" w:color="000000"/>
              <w:right w:val="outset" w:sz="6" w:space="0" w:color="000000"/>
            </w:tcBorders>
          </w:tcPr>
          <w:p w:rsidR="00491E48" w:rsidRPr="006926E0" w:rsidRDefault="00491E48">
            <w:pPr>
              <w:spacing w:before="100" w:beforeAutospacing="1" w:after="100" w:afterAutospacing="1"/>
              <w:rPr>
                <w:b/>
              </w:rPr>
            </w:pPr>
            <w:r w:rsidRPr="006926E0">
              <w:rPr>
                <w:b/>
              </w:rPr>
              <w:t>2. Budžeta izdevumi:</w:t>
            </w:r>
          </w:p>
        </w:tc>
        <w:tc>
          <w:tcPr>
            <w:tcW w:w="682" w:type="pct"/>
            <w:tcBorders>
              <w:top w:val="outset" w:sz="6" w:space="0" w:color="000000"/>
              <w:left w:val="outset" w:sz="6" w:space="0" w:color="000000"/>
              <w:bottom w:val="outset" w:sz="6" w:space="0" w:color="000000"/>
              <w:right w:val="outset" w:sz="6" w:space="0" w:color="000000"/>
            </w:tcBorders>
            <w:vAlign w:val="center"/>
          </w:tcPr>
          <w:p w:rsidR="00491E48" w:rsidRPr="00D55312" w:rsidRDefault="00491E48">
            <w:pPr>
              <w:spacing w:line="360" w:lineRule="auto"/>
              <w:jc w:val="right"/>
              <w:rPr>
                <w:b/>
              </w:rPr>
            </w:pPr>
            <w:r>
              <w:rPr>
                <w:b/>
              </w:rPr>
              <w:t>164,961</w:t>
            </w:r>
          </w:p>
        </w:tc>
        <w:tc>
          <w:tcPr>
            <w:tcW w:w="599" w:type="pct"/>
            <w:tcBorders>
              <w:top w:val="outset" w:sz="6" w:space="0" w:color="000000"/>
              <w:left w:val="outset" w:sz="6" w:space="0" w:color="000000"/>
              <w:bottom w:val="outset" w:sz="6" w:space="0" w:color="000000"/>
              <w:right w:val="outset" w:sz="6" w:space="0" w:color="000000"/>
            </w:tcBorders>
            <w:vAlign w:val="center"/>
          </w:tcPr>
          <w:p w:rsidR="00491E48" w:rsidRPr="00D55312" w:rsidRDefault="00491E48">
            <w:pPr>
              <w:spacing w:line="360" w:lineRule="auto"/>
              <w:jc w:val="right"/>
              <w:rPr>
                <w:b/>
              </w:rPr>
            </w:pPr>
            <w:r w:rsidRPr="00D55312">
              <w:rPr>
                <w:b/>
              </w:rPr>
              <w:t>276,917</w:t>
            </w:r>
          </w:p>
        </w:tc>
        <w:tc>
          <w:tcPr>
            <w:tcW w:w="934" w:type="pct"/>
            <w:tcBorders>
              <w:top w:val="outset" w:sz="6" w:space="0" w:color="000000"/>
              <w:left w:val="outset" w:sz="6" w:space="0" w:color="000000"/>
              <w:bottom w:val="outset" w:sz="6" w:space="0" w:color="000000"/>
              <w:right w:val="outset" w:sz="6" w:space="0" w:color="000000"/>
            </w:tcBorders>
            <w:vAlign w:val="center"/>
          </w:tcPr>
          <w:p w:rsidR="00491E48" w:rsidRPr="00D55312" w:rsidRDefault="00491E48" w:rsidP="003D717D">
            <w:pPr>
              <w:spacing w:line="360" w:lineRule="auto"/>
              <w:jc w:val="right"/>
              <w:rPr>
                <w:b/>
              </w:rPr>
            </w:pPr>
            <w:r>
              <w:rPr>
                <w:b/>
              </w:rPr>
              <w:t>1 409,514</w:t>
            </w:r>
          </w:p>
        </w:tc>
        <w:tc>
          <w:tcPr>
            <w:tcW w:w="841" w:type="pct"/>
            <w:tcBorders>
              <w:top w:val="outset" w:sz="6" w:space="0" w:color="000000"/>
              <w:left w:val="outset" w:sz="6" w:space="0" w:color="000000"/>
              <w:bottom w:val="outset" w:sz="6" w:space="0" w:color="000000"/>
              <w:right w:val="outset" w:sz="6" w:space="0" w:color="000000"/>
            </w:tcBorders>
            <w:vAlign w:val="center"/>
          </w:tcPr>
          <w:p w:rsidR="00491E48" w:rsidRPr="00D55312" w:rsidRDefault="00491E48">
            <w:pPr>
              <w:spacing w:line="360" w:lineRule="auto"/>
              <w:jc w:val="right"/>
              <w:rPr>
                <w:b/>
              </w:rPr>
            </w:pPr>
            <w:r w:rsidRPr="00D55312">
              <w:rPr>
                <w:b/>
              </w:rPr>
              <w:t>904,794</w:t>
            </w:r>
          </w:p>
        </w:tc>
        <w:tc>
          <w:tcPr>
            <w:tcW w:w="860" w:type="pct"/>
            <w:tcBorders>
              <w:top w:val="outset" w:sz="6" w:space="0" w:color="000000"/>
              <w:left w:val="outset" w:sz="6" w:space="0" w:color="000000"/>
              <w:bottom w:val="outset" w:sz="6" w:space="0" w:color="000000"/>
              <w:right w:val="outset" w:sz="6" w:space="0" w:color="000000"/>
            </w:tcBorders>
            <w:vAlign w:val="center"/>
          </w:tcPr>
          <w:p w:rsidR="00491E48" w:rsidRPr="00D55312" w:rsidRDefault="00491E48">
            <w:pPr>
              <w:spacing w:line="360" w:lineRule="auto"/>
              <w:jc w:val="right"/>
              <w:rPr>
                <w:b/>
              </w:rPr>
            </w:pPr>
            <w:r w:rsidRPr="00D55312">
              <w:rPr>
                <w:b/>
              </w:rPr>
              <w:t>365,608</w:t>
            </w:r>
          </w:p>
        </w:tc>
      </w:tr>
      <w:tr w:rsidR="00491E48" w:rsidRPr="006926E0" w:rsidTr="00DC4FA6">
        <w:tc>
          <w:tcPr>
            <w:tcW w:w="1083" w:type="pct"/>
            <w:tcBorders>
              <w:top w:val="outset" w:sz="6" w:space="0" w:color="000000"/>
              <w:left w:val="outset" w:sz="6" w:space="0" w:color="000000"/>
              <w:bottom w:val="outset" w:sz="6" w:space="0" w:color="000000"/>
              <w:right w:val="outset" w:sz="6" w:space="0" w:color="000000"/>
            </w:tcBorders>
          </w:tcPr>
          <w:p w:rsidR="00491E48" w:rsidRPr="006926E0" w:rsidRDefault="00491E48">
            <w:pPr>
              <w:spacing w:before="100" w:beforeAutospacing="1" w:after="100" w:afterAutospacing="1"/>
            </w:pPr>
            <w:r w:rsidRPr="006926E0">
              <w:t>2.1. valsts pamatbudžets</w:t>
            </w:r>
          </w:p>
        </w:tc>
        <w:tc>
          <w:tcPr>
            <w:tcW w:w="682" w:type="pct"/>
            <w:tcBorders>
              <w:top w:val="outset" w:sz="6" w:space="0" w:color="000000"/>
              <w:left w:val="outset" w:sz="6" w:space="0" w:color="000000"/>
              <w:bottom w:val="outset" w:sz="6" w:space="0" w:color="000000"/>
              <w:right w:val="outset" w:sz="6" w:space="0" w:color="000000"/>
            </w:tcBorders>
            <w:vAlign w:val="center"/>
          </w:tcPr>
          <w:p w:rsidR="00491E48" w:rsidRPr="00D55312" w:rsidRDefault="00491E48">
            <w:pPr>
              <w:spacing w:line="360" w:lineRule="auto"/>
              <w:jc w:val="right"/>
            </w:pPr>
          </w:p>
        </w:tc>
        <w:tc>
          <w:tcPr>
            <w:tcW w:w="599" w:type="pct"/>
            <w:tcBorders>
              <w:top w:val="outset" w:sz="6" w:space="0" w:color="000000"/>
              <w:left w:val="outset" w:sz="6" w:space="0" w:color="000000"/>
              <w:bottom w:val="outset" w:sz="6" w:space="0" w:color="000000"/>
              <w:right w:val="outset" w:sz="6" w:space="0" w:color="000000"/>
            </w:tcBorders>
            <w:vAlign w:val="center"/>
          </w:tcPr>
          <w:p w:rsidR="00491E48" w:rsidRPr="00D55312" w:rsidRDefault="00491E48">
            <w:pPr>
              <w:spacing w:line="360" w:lineRule="auto"/>
              <w:jc w:val="right"/>
            </w:pPr>
          </w:p>
        </w:tc>
        <w:tc>
          <w:tcPr>
            <w:tcW w:w="934" w:type="pct"/>
            <w:tcBorders>
              <w:top w:val="outset" w:sz="6" w:space="0" w:color="000000"/>
              <w:left w:val="outset" w:sz="6" w:space="0" w:color="000000"/>
              <w:bottom w:val="outset" w:sz="6" w:space="0" w:color="000000"/>
              <w:right w:val="outset" w:sz="6" w:space="0" w:color="000000"/>
            </w:tcBorders>
            <w:vAlign w:val="center"/>
          </w:tcPr>
          <w:p w:rsidR="00491E48" w:rsidRPr="00D55312" w:rsidRDefault="00491E48">
            <w:pPr>
              <w:spacing w:line="360" w:lineRule="auto"/>
              <w:jc w:val="right"/>
            </w:pPr>
          </w:p>
        </w:tc>
        <w:tc>
          <w:tcPr>
            <w:tcW w:w="841" w:type="pct"/>
            <w:tcBorders>
              <w:top w:val="outset" w:sz="6" w:space="0" w:color="000000"/>
              <w:left w:val="outset" w:sz="6" w:space="0" w:color="000000"/>
              <w:bottom w:val="outset" w:sz="6" w:space="0" w:color="000000"/>
              <w:right w:val="outset" w:sz="6" w:space="0" w:color="000000"/>
            </w:tcBorders>
            <w:vAlign w:val="center"/>
          </w:tcPr>
          <w:p w:rsidR="00491E48" w:rsidRPr="00D55312" w:rsidRDefault="00491E48">
            <w:pPr>
              <w:spacing w:line="360" w:lineRule="auto"/>
              <w:jc w:val="right"/>
            </w:pPr>
          </w:p>
        </w:tc>
        <w:tc>
          <w:tcPr>
            <w:tcW w:w="860" w:type="pct"/>
            <w:tcBorders>
              <w:top w:val="outset" w:sz="6" w:space="0" w:color="000000"/>
              <w:left w:val="outset" w:sz="6" w:space="0" w:color="000000"/>
              <w:bottom w:val="outset" w:sz="6" w:space="0" w:color="000000"/>
              <w:right w:val="outset" w:sz="6" w:space="0" w:color="000000"/>
            </w:tcBorders>
            <w:vAlign w:val="center"/>
          </w:tcPr>
          <w:p w:rsidR="00491E48" w:rsidRPr="00D55312" w:rsidRDefault="00491E48">
            <w:pPr>
              <w:spacing w:line="360" w:lineRule="auto"/>
              <w:jc w:val="right"/>
            </w:pPr>
          </w:p>
        </w:tc>
      </w:tr>
      <w:tr w:rsidR="00491E48" w:rsidRPr="006926E0" w:rsidTr="00DC4FA6">
        <w:tc>
          <w:tcPr>
            <w:tcW w:w="1083" w:type="pct"/>
            <w:tcBorders>
              <w:top w:val="outset" w:sz="6" w:space="0" w:color="000000"/>
              <w:left w:val="outset" w:sz="6" w:space="0" w:color="000000"/>
              <w:bottom w:val="outset" w:sz="6" w:space="0" w:color="000000"/>
              <w:right w:val="outset" w:sz="6" w:space="0" w:color="000000"/>
            </w:tcBorders>
          </w:tcPr>
          <w:p w:rsidR="00491E48" w:rsidRPr="006926E0" w:rsidRDefault="00491E48">
            <w:pPr>
              <w:spacing w:before="100" w:beforeAutospacing="1" w:after="100" w:afterAutospacing="1"/>
            </w:pPr>
            <w:r w:rsidRPr="006926E0">
              <w:t>2.1.1. avansa maksājumi</w:t>
            </w:r>
          </w:p>
        </w:tc>
        <w:tc>
          <w:tcPr>
            <w:tcW w:w="682" w:type="pct"/>
            <w:tcBorders>
              <w:top w:val="outset" w:sz="6" w:space="0" w:color="000000"/>
              <w:left w:val="outset" w:sz="6" w:space="0" w:color="000000"/>
              <w:bottom w:val="outset" w:sz="6" w:space="0" w:color="000000"/>
              <w:right w:val="outset" w:sz="6" w:space="0" w:color="000000"/>
            </w:tcBorders>
            <w:vAlign w:val="center"/>
          </w:tcPr>
          <w:p w:rsidR="00491E48" w:rsidRPr="00D55312" w:rsidRDefault="00491E48">
            <w:pPr>
              <w:spacing w:line="360" w:lineRule="auto"/>
              <w:jc w:val="right"/>
            </w:pPr>
            <w:r w:rsidRPr="00D55312">
              <w:t>0</w:t>
            </w:r>
          </w:p>
        </w:tc>
        <w:tc>
          <w:tcPr>
            <w:tcW w:w="599" w:type="pct"/>
            <w:tcBorders>
              <w:top w:val="outset" w:sz="6" w:space="0" w:color="000000"/>
              <w:left w:val="outset" w:sz="6" w:space="0" w:color="000000"/>
              <w:bottom w:val="outset" w:sz="6" w:space="0" w:color="000000"/>
              <w:right w:val="outset" w:sz="6" w:space="0" w:color="000000"/>
            </w:tcBorders>
            <w:vAlign w:val="center"/>
          </w:tcPr>
          <w:p w:rsidR="00491E48" w:rsidRPr="00D55312" w:rsidRDefault="00491E48">
            <w:pPr>
              <w:spacing w:line="360" w:lineRule="auto"/>
              <w:jc w:val="right"/>
            </w:pPr>
            <w:r w:rsidRPr="00D55312">
              <w:t>0</w:t>
            </w:r>
          </w:p>
        </w:tc>
        <w:tc>
          <w:tcPr>
            <w:tcW w:w="934" w:type="pct"/>
            <w:tcBorders>
              <w:top w:val="outset" w:sz="6" w:space="0" w:color="000000"/>
              <w:left w:val="outset" w:sz="6" w:space="0" w:color="000000"/>
              <w:bottom w:val="outset" w:sz="6" w:space="0" w:color="000000"/>
              <w:right w:val="outset" w:sz="6" w:space="0" w:color="000000"/>
            </w:tcBorders>
            <w:vAlign w:val="center"/>
          </w:tcPr>
          <w:p w:rsidR="00491E48" w:rsidRPr="00D55312" w:rsidRDefault="00491E48">
            <w:pPr>
              <w:spacing w:line="360" w:lineRule="auto"/>
              <w:jc w:val="right"/>
            </w:pPr>
            <w:r w:rsidRPr="00D55312">
              <w:t>0</w:t>
            </w:r>
          </w:p>
        </w:tc>
        <w:tc>
          <w:tcPr>
            <w:tcW w:w="841" w:type="pct"/>
            <w:tcBorders>
              <w:top w:val="outset" w:sz="6" w:space="0" w:color="000000"/>
              <w:left w:val="outset" w:sz="6" w:space="0" w:color="000000"/>
              <w:bottom w:val="outset" w:sz="6" w:space="0" w:color="000000"/>
              <w:right w:val="outset" w:sz="6" w:space="0" w:color="000000"/>
            </w:tcBorders>
            <w:vAlign w:val="center"/>
          </w:tcPr>
          <w:p w:rsidR="00491E48" w:rsidRPr="00D55312" w:rsidRDefault="00491E48">
            <w:pPr>
              <w:spacing w:line="360" w:lineRule="auto"/>
              <w:jc w:val="right"/>
            </w:pPr>
            <w:r w:rsidRPr="00D55312">
              <w:t>0</w:t>
            </w:r>
          </w:p>
        </w:tc>
        <w:tc>
          <w:tcPr>
            <w:tcW w:w="860" w:type="pct"/>
            <w:tcBorders>
              <w:top w:val="outset" w:sz="6" w:space="0" w:color="000000"/>
              <w:left w:val="outset" w:sz="6" w:space="0" w:color="000000"/>
              <w:bottom w:val="outset" w:sz="6" w:space="0" w:color="000000"/>
              <w:right w:val="outset" w:sz="6" w:space="0" w:color="000000"/>
            </w:tcBorders>
            <w:vAlign w:val="center"/>
          </w:tcPr>
          <w:p w:rsidR="00491E48" w:rsidRPr="00D55312" w:rsidRDefault="00491E48">
            <w:pPr>
              <w:spacing w:line="360" w:lineRule="auto"/>
              <w:jc w:val="right"/>
            </w:pPr>
            <w:r w:rsidRPr="00D55312">
              <w:t xml:space="preserve">0 </w:t>
            </w:r>
          </w:p>
        </w:tc>
      </w:tr>
      <w:tr w:rsidR="00491E48" w:rsidRPr="006926E0" w:rsidTr="00DC4FA6">
        <w:tc>
          <w:tcPr>
            <w:tcW w:w="1083" w:type="pct"/>
            <w:tcBorders>
              <w:top w:val="outset" w:sz="6" w:space="0" w:color="000000"/>
              <w:left w:val="outset" w:sz="6" w:space="0" w:color="000000"/>
              <w:bottom w:val="outset" w:sz="6" w:space="0" w:color="000000"/>
              <w:right w:val="outset" w:sz="6" w:space="0" w:color="000000"/>
            </w:tcBorders>
          </w:tcPr>
          <w:p w:rsidR="00491E48" w:rsidRPr="006926E0" w:rsidRDefault="00491E48">
            <w:pPr>
              <w:spacing w:before="100" w:beforeAutospacing="1" w:after="100" w:afterAutospacing="1"/>
            </w:pPr>
            <w:r w:rsidRPr="006926E0">
              <w:t>2.2. valsts speciālais budžets</w:t>
            </w:r>
          </w:p>
        </w:tc>
        <w:tc>
          <w:tcPr>
            <w:tcW w:w="682" w:type="pct"/>
            <w:tcBorders>
              <w:top w:val="outset" w:sz="6" w:space="0" w:color="000000"/>
              <w:left w:val="outset" w:sz="6" w:space="0" w:color="000000"/>
              <w:bottom w:val="outset" w:sz="6" w:space="0" w:color="000000"/>
              <w:right w:val="outset" w:sz="6" w:space="0" w:color="000000"/>
            </w:tcBorders>
            <w:vAlign w:val="center"/>
          </w:tcPr>
          <w:p w:rsidR="00491E48" w:rsidRPr="00D55312" w:rsidRDefault="00491E48">
            <w:pPr>
              <w:spacing w:line="360" w:lineRule="auto"/>
              <w:jc w:val="right"/>
            </w:pPr>
            <w:r w:rsidRPr="00D55312">
              <w:t>0 </w:t>
            </w:r>
          </w:p>
        </w:tc>
        <w:tc>
          <w:tcPr>
            <w:tcW w:w="599" w:type="pct"/>
            <w:tcBorders>
              <w:top w:val="outset" w:sz="6" w:space="0" w:color="000000"/>
              <w:left w:val="outset" w:sz="6" w:space="0" w:color="000000"/>
              <w:bottom w:val="outset" w:sz="6" w:space="0" w:color="000000"/>
              <w:right w:val="outset" w:sz="6" w:space="0" w:color="000000"/>
            </w:tcBorders>
            <w:vAlign w:val="center"/>
          </w:tcPr>
          <w:p w:rsidR="00491E48" w:rsidRPr="00D55312" w:rsidRDefault="00491E48">
            <w:pPr>
              <w:spacing w:line="360" w:lineRule="auto"/>
              <w:jc w:val="right"/>
            </w:pPr>
            <w:r w:rsidRPr="00D55312">
              <w:t>0 </w:t>
            </w:r>
          </w:p>
        </w:tc>
        <w:tc>
          <w:tcPr>
            <w:tcW w:w="934" w:type="pct"/>
            <w:tcBorders>
              <w:top w:val="outset" w:sz="6" w:space="0" w:color="000000"/>
              <w:left w:val="outset" w:sz="6" w:space="0" w:color="000000"/>
              <w:bottom w:val="outset" w:sz="6" w:space="0" w:color="000000"/>
              <w:right w:val="outset" w:sz="6" w:space="0" w:color="000000"/>
            </w:tcBorders>
            <w:vAlign w:val="center"/>
          </w:tcPr>
          <w:p w:rsidR="00491E48" w:rsidRPr="00D55312" w:rsidRDefault="00491E48">
            <w:pPr>
              <w:spacing w:line="360" w:lineRule="auto"/>
              <w:jc w:val="right"/>
            </w:pPr>
            <w:r w:rsidRPr="00D55312">
              <w:t>0 </w:t>
            </w:r>
          </w:p>
        </w:tc>
        <w:tc>
          <w:tcPr>
            <w:tcW w:w="841" w:type="pct"/>
            <w:tcBorders>
              <w:top w:val="outset" w:sz="6" w:space="0" w:color="000000"/>
              <w:left w:val="outset" w:sz="6" w:space="0" w:color="000000"/>
              <w:bottom w:val="outset" w:sz="6" w:space="0" w:color="000000"/>
              <w:right w:val="outset" w:sz="6" w:space="0" w:color="000000"/>
            </w:tcBorders>
            <w:vAlign w:val="center"/>
          </w:tcPr>
          <w:p w:rsidR="00491E48" w:rsidRPr="00D55312" w:rsidRDefault="00491E48">
            <w:pPr>
              <w:spacing w:line="360" w:lineRule="auto"/>
              <w:jc w:val="right"/>
            </w:pPr>
            <w:r w:rsidRPr="00D55312">
              <w:t>0 </w:t>
            </w:r>
          </w:p>
        </w:tc>
        <w:tc>
          <w:tcPr>
            <w:tcW w:w="860" w:type="pct"/>
            <w:tcBorders>
              <w:top w:val="outset" w:sz="6" w:space="0" w:color="000000"/>
              <w:left w:val="outset" w:sz="6" w:space="0" w:color="000000"/>
              <w:bottom w:val="outset" w:sz="6" w:space="0" w:color="000000"/>
              <w:right w:val="outset" w:sz="6" w:space="0" w:color="000000"/>
            </w:tcBorders>
            <w:vAlign w:val="center"/>
          </w:tcPr>
          <w:p w:rsidR="00491E48" w:rsidRPr="00D55312" w:rsidRDefault="00491E48">
            <w:pPr>
              <w:spacing w:line="360" w:lineRule="auto"/>
              <w:jc w:val="right"/>
            </w:pPr>
            <w:r w:rsidRPr="00D55312">
              <w:t>0 </w:t>
            </w:r>
          </w:p>
        </w:tc>
      </w:tr>
      <w:tr w:rsidR="00491E48" w:rsidRPr="006926E0" w:rsidTr="00DC4FA6">
        <w:tc>
          <w:tcPr>
            <w:tcW w:w="1083" w:type="pct"/>
            <w:tcBorders>
              <w:top w:val="outset" w:sz="6" w:space="0" w:color="000000"/>
              <w:left w:val="outset" w:sz="6" w:space="0" w:color="000000"/>
              <w:bottom w:val="outset" w:sz="6" w:space="0" w:color="000000"/>
              <w:right w:val="outset" w:sz="6" w:space="0" w:color="000000"/>
            </w:tcBorders>
          </w:tcPr>
          <w:p w:rsidR="00491E48" w:rsidRPr="006926E0" w:rsidRDefault="00491E48">
            <w:pPr>
              <w:spacing w:before="100" w:beforeAutospacing="1" w:after="100" w:afterAutospacing="1"/>
            </w:pPr>
            <w:r w:rsidRPr="006926E0">
              <w:t>2.3. pašvaldību budžets</w:t>
            </w:r>
          </w:p>
        </w:tc>
        <w:tc>
          <w:tcPr>
            <w:tcW w:w="682" w:type="pct"/>
            <w:tcBorders>
              <w:top w:val="outset" w:sz="6" w:space="0" w:color="000000"/>
              <w:left w:val="outset" w:sz="6" w:space="0" w:color="000000"/>
              <w:bottom w:val="outset" w:sz="6" w:space="0" w:color="000000"/>
              <w:right w:val="outset" w:sz="6" w:space="0" w:color="000000"/>
            </w:tcBorders>
            <w:vAlign w:val="center"/>
          </w:tcPr>
          <w:p w:rsidR="00491E48" w:rsidRPr="00D55312" w:rsidRDefault="00491E48">
            <w:pPr>
              <w:spacing w:line="360" w:lineRule="auto"/>
              <w:jc w:val="right"/>
            </w:pPr>
            <w:r w:rsidRPr="00D55312">
              <w:t>0 </w:t>
            </w:r>
          </w:p>
        </w:tc>
        <w:tc>
          <w:tcPr>
            <w:tcW w:w="599" w:type="pct"/>
            <w:tcBorders>
              <w:top w:val="outset" w:sz="6" w:space="0" w:color="000000"/>
              <w:left w:val="outset" w:sz="6" w:space="0" w:color="000000"/>
              <w:bottom w:val="outset" w:sz="6" w:space="0" w:color="000000"/>
              <w:right w:val="outset" w:sz="6" w:space="0" w:color="000000"/>
            </w:tcBorders>
            <w:vAlign w:val="center"/>
          </w:tcPr>
          <w:p w:rsidR="00491E48" w:rsidRPr="00D55312" w:rsidRDefault="00491E48">
            <w:pPr>
              <w:spacing w:line="360" w:lineRule="auto"/>
              <w:jc w:val="right"/>
            </w:pPr>
            <w:r w:rsidRPr="00D55312">
              <w:t>0 </w:t>
            </w:r>
          </w:p>
        </w:tc>
        <w:tc>
          <w:tcPr>
            <w:tcW w:w="934" w:type="pct"/>
            <w:tcBorders>
              <w:top w:val="outset" w:sz="6" w:space="0" w:color="000000"/>
              <w:left w:val="outset" w:sz="6" w:space="0" w:color="000000"/>
              <w:bottom w:val="outset" w:sz="6" w:space="0" w:color="000000"/>
              <w:right w:val="outset" w:sz="6" w:space="0" w:color="000000"/>
            </w:tcBorders>
            <w:vAlign w:val="center"/>
          </w:tcPr>
          <w:p w:rsidR="00491E48" w:rsidRPr="00D55312" w:rsidRDefault="00491E48">
            <w:pPr>
              <w:spacing w:line="360" w:lineRule="auto"/>
              <w:jc w:val="right"/>
            </w:pPr>
            <w:r w:rsidRPr="00D55312">
              <w:t>0</w:t>
            </w:r>
          </w:p>
        </w:tc>
        <w:tc>
          <w:tcPr>
            <w:tcW w:w="841" w:type="pct"/>
            <w:tcBorders>
              <w:top w:val="outset" w:sz="6" w:space="0" w:color="000000"/>
              <w:left w:val="outset" w:sz="6" w:space="0" w:color="000000"/>
              <w:bottom w:val="outset" w:sz="6" w:space="0" w:color="000000"/>
              <w:right w:val="outset" w:sz="6" w:space="0" w:color="000000"/>
            </w:tcBorders>
            <w:vAlign w:val="center"/>
          </w:tcPr>
          <w:p w:rsidR="00491E48" w:rsidRPr="00D55312" w:rsidRDefault="00491E48">
            <w:pPr>
              <w:spacing w:line="360" w:lineRule="auto"/>
              <w:jc w:val="right"/>
            </w:pPr>
            <w:r w:rsidRPr="00D55312">
              <w:t>0</w:t>
            </w:r>
          </w:p>
        </w:tc>
        <w:tc>
          <w:tcPr>
            <w:tcW w:w="860" w:type="pct"/>
            <w:tcBorders>
              <w:top w:val="outset" w:sz="6" w:space="0" w:color="000000"/>
              <w:left w:val="outset" w:sz="6" w:space="0" w:color="000000"/>
              <w:bottom w:val="outset" w:sz="6" w:space="0" w:color="000000"/>
              <w:right w:val="outset" w:sz="6" w:space="0" w:color="000000"/>
            </w:tcBorders>
            <w:vAlign w:val="center"/>
          </w:tcPr>
          <w:p w:rsidR="00491E48" w:rsidRPr="00D55312" w:rsidRDefault="00491E48">
            <w:pPr>
              <w:spacing w:line="360" w:lineRule="auto"/>
              <w:jc w:val="right"/>
            </w:pPr>
            <w:r w:rsidRPr="00D55312">
              <w:t>0</w:t>
            </w:r>
          </w:p>
        </w:tc>
      </w:tr>
      <w:tr w:rsidR="00491E48" w:rsidRPr="006926E0" w:rsidTr="00DC4FA6">
        <w:tc>
          <w:tcPr>
            <w:tcW w:w="1083" w:type="pct"/>
            <w:tcBorders>
              <w:top w:val="outset" w:sz="6" w:space="0" w:color="000000"/>
              <w:left w:val="outset" w:sz="6" w:space="0" w:color="000000"/>
              <w:bottom w:val="outset" w:sz="6" w:space="0" w:color="000000"/>
              <w:right w:val="outset" w:sz="6" w:space="0" w:color="000000"/>
            </w:tcBorders>
          </w:tcPr>
          <w:p w:rsidR="00491E48" w:rsidRPr="006926E0" w:rsidRDefault="00491E48">
            <w:pPr>
              <w:spacing w:before="100" w:beforeAutospacing="1" w:after="100" w:afterAutospacing="1"/>
              <w:rPr>
                <w:b/>
              </w:rPr>
            </w:pPr>
            <w:r w:rsidRPr="006926E0">
              <w:rPr>
                <w:b/>
              </w:rPr>
              <w:t>3. Finansiālā ietekme:</w:t>
            </w:r>
          </w:p>
        </w:tc>
        <w:tc>
          <w:tcPr>
            <w:tcW w:w="682" w:type="pct"/>
            <w:tcBorders>
              <w:top w:val="outset" w:sz="6" w:space="0" w:color="000000"/>
              <w:left w:val="outset" w:sz="6" w:space="0" w:color="000000"/>
              <w:bottom w:val="outset" w:sz="6" w:space="0" w:color="000000"/>
              <w:right w:val="outset" w:sz="6" w:space="0" w:color="000000"/>
            </w:tcBorders>
            <w:vAlign w:val="center"/>
          </w:tcPr>
          <w:p w:rsidR="00491E48" w:rsidRPr="00D55312" w:rsidRDefault="00491E48" w:rsidP="003D717D">
            <w:pPr>
              <w:spacing w:line="360" w:lineRule="auto"/>
              <w:jc w:val="right"/>
              <w:rPr>
                <w:b/>
              </w:rPr>
            </w:pPr>
            <w:r>
              <w:rPr>
                <w:b/>
              </w:rPr>
              <w:t>-12,372</w:t>
            </w:r>
          </w:p>
        </w:tc>
        <w:tc>
          <w:tcPr>
            <w:tcW w:w="599" w:type="pct"/>
            <w:tcBorders>
              <w:top w:val="outset" w:sz="6" w:space="0" w:color="000000"/>
              <w:left w:val="outset" w:sz="6" w:space="0" w:color="000000"/>
              <w:bottom w:val="outset" w:sz="6" w:space="0" w:color="000000"/>
              <w:right w:val="outset" w:sz="6" w:space="0" w:color="000000"/>
            </w:tcBorders>
            <w:vAlign w:val="center"/>
          </w:tcPr>
          <w:p w:rsidR="00491E48" w:rsidRPr="00D55312" w:rsidRDefault="00491E48">
            <w:pPr>
              <w:spacing w:line="360" w:lineRule="auto"/>
              <w:jc w:val="right"/>
              <w:rPr>
                <w:b/>
              </w:rPr>
            </w:pPr>
            <w:r w:rsidRPr="00D55312">
              <w:rPr>
                <w:b/>
              </w:rPr>
              <w:t>-20,768</w:t>
            </w:r>
          </w:p>
        </w:tc>
        <w:tc>
          <w:tcPr>
            <w:tcW w:w="934" w:type="pct"/>
            <w:tcBorders>
              <w:top w:val="outset" w:sz="6" w:space="0" w:color="000000"/>
              <w:left w:val="outset" w:sz="6" w:space="0" w:color="000000"/>
              <w:bottom w:val="outset" w:sz="6" w:space="0" w:color="000000"/>
              <w:right w:val="outset" w:sz="6" w:space="0" w:color="000000"/>
            </w:tcBorders>
            <w:vAlign w:val="center"/>
          </w:tcPr>
          <w:p w:rsidR="00491E48" w:rsidRPr="00D55312" w:rsidRDefault="00491E48" w:rsidP="003D717D">
            <w:pPr>
              <w:spacing w:line="360" w:lineRule="auto"/>
              <w:jc w:val="right"/>
              <w:rPr>
                <w:b/>
              </w:rPr>
            </w:pPr>
            <w:r>
              <w:rPr>
                <w:b/>
              </w:rPr>
              <w:t>-105,713</w:t>
            </w:r>
          </w:p>
        </w:tc>
        <w:tc>
          <w:tcPr>
            <w:tcW w:w="841" w:type="pct"/>
            <w:tcBorders>
              <w:top w:val="outset" w:sz="6" w:space="0" w:color="000000"/>
              <w:left w:val="outset" w:sz="6" w:space="0" w:color="000000"/>
              <w:bottom w:val="outset" w:sz="6" w:space="0" w:color="000000"/>
              <w:right w:val="outset" w:sz="6" w:space="0" w:color="000000"/>
            </w:tcBorders>
            <w:vAlign w:val="center"/>
          </w:tcPr>
          <w:p w:rsidR="00491E48" w:rsidRPr="00D55312" w:rsidRDefault="00491E48" w:rsidP="00410B1F">
            <w:pPr>
              <w:spacing w:line="360" w:lineRule="auto"/>
              <w:jc w:val="right"/>
              <w:rPr>
                <w:b/>
              </w:rPr>
            </w:pPr>
            <w:r w:rsidRPr="00D55312">
              <w:rPr>
                <w:b/>
              </w:rPr>
              <w:t>-67,858</w:t>
            </w:r>
          </w:p>
        </w:tc>
        <w:tc>
          <w:tcPr>
            <w:tcW w:w="860" w:type="pct"/>
            <w:tcBorders>
              <w:top w:val="outset" w:sz="6" w:space="0" w:color="000000"/>
              <w:left w:val="outset" w:sz="6" w:space="0" w:color="000000"/>
              <w:bottom w:val="outset" w:sz="6" w:space="0" w:color="000000"/>
              <w:right w:val="outset" w:sz="6" w:space="0" w:color="000000"/>
            </w:tcBorders>
            <w:vAlign w:val="center"/>
          </w:tcPr>
          <w:p w:rsidR="00491E48" w:rsidRPr="00D55312" w:rsidRDefault="00491E48" w:rsidP="00410B1F">
            <w:pPr>
              <w:spacing w:line="360" w:lineRule="auto"/>
              <w:jc w:val="right"/>
              <w:rPr>
                <w:b/>
              </w:rPr>
            </w:pPr>
            <w:r w:rsidRPr="00D55312">
              <w:rPr>
                <w:b/>
              </w:rPr>
              <w:t>-27,420</w:t>
            </w:r>
          </w:p>
        </w:tc>
      </w:tr>
      <w:tr w:rsidR="00491E48" w:rsidRPr="006926E0" w:rsidTr="00DC4FA6">
        <w:tc>
          <w:tcPr>
            <w:tcW w:w="1083" w:type="pct"/>
            <w:tcBorders>
              <w:top w:val="outset" w:sz="6" w:space="0" w:color="000000"/>
              <w:left w:val="outset" w:sz="6" w:space="0" w:color="000000"/>
              <w:bottom w:val="outset" w:sz="6" w:space="0" w:color="000000"/>
              <w:right w:val="outset" w:sz="6" w:space="0" w:color="000000"/>
            </w:tcBorders>
          </w:tcPr>
          <w:p w:rsidR="00491E48" w:rsidRPr="006926E0" w:rsidRDefault="00491E48">
            <w:pPr>
              <w:spacing w:before="100" w:beforeAutospacing="1" w:after="100" w:afterAutospacing="1"/>
            </w:pPr>
            <w:r w:rsidRPr="006926E0">
              <w:t>3.1. valsts pamatbudžets</w:t>
            </w:r>
          </w:p>
        </w:tc>
        <w:tc>
          <w:tcPr>
            <w:tcW w:w="682" w:type="pct"/>
            <w:tcBorders>
              <w:top w:val="outset" w:sz="6" w:space="0" w:color="000000"/>
              <w:left w:val="outset" w:sz="6" w:space="0" w:color="000000"/>
              <w:bottom w:val="outset" w:sz="6" w:space="0" w:color="000000"/>
              <w:right w:val="outset" w:sz="6" w:space="0" w:color="000000"/>
            </w:tcBorders>
            <w:vAlign w:val="center"/>
          </w:tcPr>
          <w:p w:rsidR="00491E48" w:rsidRPr="00D55312" w:rsidRDefault="00491E48" w:rsidP="00410B1F">
            <w:pPr>
              <w:spacing w:line="360" w:lineRule="auto"/>
              <w:jc w:val="right"/>
            </w:pPr>
            <w:r>
              <w:t>-12,372</w:t>
            </w:r>
          </w:p>
        </w:tc>
        <w:tc>
          <w:tcPr>
            <w:tcW w:w="599" w:type="pct"/>
            <w:tcBorders>
              <w:top w:val="outset" w:sz="6" w:space="0" w:color="000000"/>
              <w:left w:val="outset" w:sz="6" w:space="0" w:color="000000"/>
              <w:bottom w:val="outset" w:sz="6" w:space="0" w:color="000000"/>
              <w:right w:val="outset" w:sz="6" w:space="0" w:color="000000"/>
            </w:tcBorders>
            <w:vAlign w:val="center"/>
          </w:tcPr>
          <w:p w:rsidR="00491E48" w:rsidRPr="00D55312" w:rsidRDefault="00491E48">
            <w:pPr>
              <w:spacing w:line="360" w:lineRule="auto"/>
              <w:jc w:val="right"/>
            </w:pPr>
            <w:r w:rsidRPr="00D55312">
              <w:t>-20,768</w:t>
            </w:r>
          </w:p>
        </w:tc>
        <w:tc>
          <w:tcPr>
            <w:tcW w:w="934" w:type="pct"/>
            <w:tcBorders>
              <w:top w:val="outset" w:sz="6" w:space="0" w:color="000000"/>
              <w:left w:val="outset" w:sz="6" w:space="0" w:color="000000"/>
              <w:bottom w:val="outset" w:sz="6" w:space="0" w:color="000000"/>
              <w:right w:val="outset" w:sz="6" w:space="0" w:color="000000"/>
            </w:tcBorders>
            <w:vAlign w:val="center"/>
          </w:tcPr>
          <w:p w:rsidR="00491E48" w:rsidRPr="00D55312" w:rsidRDefault="00491E48" w:rsidP="00410B1F">
            <w:pPr>
              <w:spacing w:line="360" w:lineRule="auto"/>
              <w:jc w:val="right"/>
            </w:pPr>
            <w:r>
              <w:t>-105,713</w:t>
            </w:r>
          </w:p>
        </w:tc>
        <w:tc>
          <w:tcPr>
            <w:tcW w:w="841" w:type="pct"/>
            <w:tcBorders>
              <w:top w:val="outset" w:sz="6" w:space="0" w:color="000000"/>
              <w:left w:val="outset" w:sz="6" w:space="0" w:color="000000"/>
              <w:bottom w:val="outset" w:sz="6" w:space="0" w:color="000000"/>
              <w:right w:val="outset" w:sz="6" w:space="0" w:color="000000"/>
            </w:tcBorders>
            <w:vAlign w:val="center"/>
          </w:tcPr>
          <w:p w:rsidR="00491E48" w:rsidRPr="00D55312" w:rsidRDefault="00491E48" w:rsidP="00410B1F">
            <w:pPr>
              <w:spacing w:line="360" w:lineRule="auto"/>
              <w:jc w:val="right"/>
            </w:pPr>
            <w:r w:rsidRPr="00D55312">
              <w:t>-67,858</w:t>
            </w:r>
          </w:p>
        </w:tc>
        <w:tc>
          <w:tcPr>
            <w:tcW w:w="860" w:type="pct"/>
            <w:tcBorders>
              <w:top w:val="outset" w:sz="6" w:space="0" w:color="000000"/>
              <w:left w:val="outset" w:sz="6" w:space="0" w:color="000000"/>
              <w:bottom w:val="outset" w:sz="6" w:space="0" w:color="000000"/>
              <w:right w:val="outset" w:sz="6" w:space="0" w:color="000000"/>
            </w:tcBorders>
            <w:vAlign w:val="center"/>
          </w:tcPr>
          <w:p w:rsidR="00491E48" w:rsidRPr="00D55312" w:rsidRDefault="00491E48" w:rsidP="00410B1F">
            <w:pPr>
              <w:spacing w:line="360" w:lineRule="auto"/>
              <w:jc w:val="right"/>
            </w:pPr>
            <w:r w:rsidRPr="00D55312">
              <w:t>-27,420</w:t>
            </w:r>
          </w:p>
        </w:tc>
      </w:tr>
      <w:tr w:rsidR="00491E48" w:rsidRPr="006926E0" w:rsidTr="00DC4FA6">
        <w:tc>
          <w:tcPr>
            <w:tcW w:w="1083" w:type="pct"/>
            <w:tcBorders>
              <w:top w:val="outset" w:sz="6" w:space="0" w:color="000000"/>
              <w:left w:val="outset" w:sz="6" w:space="0" w:color="000000"/>
              <w:bottom w:val="outset" w:sz="6" w:space="0" w:color="000000"/>
              <w:right w:val="outset" w:sz="6" w:space="0" w:color="000000"/>
            </w:tcBorders>
          </w:tcPr>
          <w:p w:rsidR="00491E48" w:rsidRPr="006926E0" w:rsidRDefault="00491E48">
            <w:pPr>
              <w:spacing w:before="100" w:beforeAutospacing="1" w:after="100" w:afterAutospacing="1"/>
            </w:pPr>
            <w:r w:rsidRPr="006926E0">
              <w:t>3.2. speciālais budžets</w:t>
            </w:r>
          </w:p>
        </w:tc>
        <w:tc>
          <w:tcPr>
            <w:tcW w:w="682" w:type="pct"/>
            <w:tcBorders>
              <w:top w:val="outset" w:sz="6" w:space="0" w:color="000000"/>
              <w:left w:val="outset" w:sz="6" w:space="0" w:color="000000"/>
              <w:bottom w:val="outset" w:sz="6" w:space="0" w:color="000000"/>
              <w:right w:val="outset" w:sz="6" w:space="0" w:color="000000"/>
            </w:tcBorders>
            <w:vAlign w:val="center"/>
          </w:tcPr>
          <w:p w:rsidR="00491E48" w:rsidRPr="006926E0" w:rsidRDefault="00491E48">
            <w:pPr>
              <w:spacing w:line="360" w:lineRule="auto"/>
              <w:jc w:val="right"/>
            </w:pPr>
            <w:r w:rsidRPr="006926E0">
              <w:t>0 </w:t>
            </w:r>
          </w:p>
        </w:tc>
        <w:tc>
          <w:tcPr>
            <w:tcW w:w="599" w:type="pct"/>
            <w:tcBorders>
              <w:top w:val="outset" w:sz="6" w:space="0" w:color="000000"/>
              <w:left w:val="outset" w:sz="6" w:space="0" w:color="000000"/>
              <w:bottom w:val="outset" w:sz="6" w:space="0" w:color="000000"/>
              <w:right w:val="outset" w:sz="6" w:space="0" w:color="000000"/>
            </w:tcBorders>
            <w:vAlign w:val="center"/>
          </w:tcPr>
          <w:p w:rsidR="00491E48" w:rsidRPr="006926E0" w:rsidRDefault="00491E48">
            <w:pPr>
              <w:spacing w:line="360" w:lineRule="auto"/>
              <w:jc w:val="right"/>
            </w:pPr>
            <w:r w:rsidRPr="006926E0">
              <w:t>0 </w:t>
            </w:r>
          </w:p>
        </w:tc>
        <w:tc>
          <w:tcPr>
            <w:tcW w:w="934" w:type="pct"/>
            <w:tcBorders>
              <w:top w:val="outset" w:sz="6" w:space="0" w:color="000000"/>
              <w:left w:val="outset" w:sz="6" w:space="0" w:color="000000"/>
              <w:bottom w:val="outset" w:sz="6" w:space="0" w:color="000000"/>
              <w:right w:val="outset" w:sz="6" w:space="0" w:color="000000"/>
            </w:tcBorders>
            <w:vAlign w:val="center"/>
          </w:tcPr>
          <w:p w:rsidR="00491E48" w:rsidRPr="006926E0" w:rsidRDefault="00491E48">
            <w:pPr>
              <w:spacing w:line="360" w:lineRule="auto"/>
              <w:jc w:val="right"/>
            </w:pPr>
            <w:r w:rsidRPr="006926E0">
              <w:t>0</w:t>
            </w:r>
          </w:p>
        </w:tc>
        <w:tc>
          <w:tcPr>
            <w:tcW w:w="841" w:type="pct"/>
            <w:tcBorders>
              <w:top w:val="outset" w:sz="6" w:space="0" w:color="000000"/>
              <w:left w:val="outset" w:sz="6" w:space="0" w:color="000000"/>
              <w:bottom w:val="outset" w:sz="6" w:space="0" w:color="000000"/>
              <w:right w:val="outset" w:sz="6" w:space="0" w:color="000000"/>
            </w:tcBorders>
            <w:vAlign w:val="center"/>
          </w:tcPr>
          <w:p w:rsidR="00491E48" w:rsidRPr="006926E0" w:rsidRDefault="00491E48">
            <w:pPr>
              <w:spacing w:line="360" w:lineRule="auto"/>
              <w:jc w:val="right"/>
            </w:pPr>
            <w:r w:rsidRPr="006926E0">
              <w:t>0 </w:t>
            </w:r>
          </w:p>
        </w:tc>
        <w:tc>
          <w:tcPr>
            <w:tcW w:w="860" w:type="pct"/>
            <w:tcBorders>
              <w:top w:val="outset" w:sz="6" w:space="0" w:color="000000"/>
              <w:left w:val="outset" w:sz="6" w:space="0" w:color="000000"/>
              <w:bottom w:val="outset" w:sz="6" w:space="0" w:color="000000"/>
              <w:right w:val="outset" w:sz="6" w:space="0" w:color="000000"/>
            </w:tcBorders>
            <w:vAlign w:val="center"/>
          </w:tcPr>
          <w:p w:rsidR="00491E48" w:rsidRPr="006926E0" w:rsidRDefault="00491E48">
            <w:pPr>
              <w:spacing w:line="360" w:lineRule="auto"/>
              <w:jc w:val="right"/>
            </w:pPr>
            <w:r w:rsidRPr="006926E0">
              <w:t>0 </w:t>
            </w:r>
          </w:p>
        </w:tc>
      </w:tr>
      <w:tr w:rsidR="00491E48" w:rsidRPr="006926E0" w:rsidTr="00DC4FA6">
        <w:tc>
          <w:tcPr>
            <w:tcW w:w="1083" w:type="pct"/>
            <w:tcBorders>
              <w:top w:val="outset" w:sz="6" w:space="0" w:color="000000"/>
              <w:left w:val="outset" w:sz="6" w:space="0" w:color="000000"/>
              <w:bottom w:val="outset" w:sz="6" w:space="0" w:color="000000"/>
              <w:right w:val="outset" w:sz="6" w:space="0" w:color="000000"/>
            </w:tcBorders>
          </w:tcPr>
          <w:p w:rsidR="00491E48" w:rsidRPr="006926E0" w:rsidRDefault="00491E48">
            <w:pPr>
              <w:spacing w:before="100" w:beforeAutospacing="1" w:after="100" w:afterAutospacing="1"/>
            </w:pPr>
            <w:r w:rsidRPr="006926E0">
              <w:t>3.3. pašvaldību budžets</w:t>
            </w:r>
          </w:p>
        </w:tc>
        <w:tc>
          <w:tcPr>
            <w:tcW w:w="682" w:type="pct"/>
            <w:tcBorders>
              <w:top w:val="outset" w:sz="6" w:space="0" w:color="000000"/>
              <w:left w:val="outset" w:sz="6" w:space="0" w:color="000000"/>
              <w:bottom w:val="outset" w:sz="6" w:space="0" w:color="000000"/>
              <w:right w:val="outset" w:sz="6" w:space="0" w:color="000000"/>
            </w:tcBorders>
            <w:vAlign w:val="center"/>
          </w:tcPr>
          <w:p w:rsidR="00491E48" w:rsidRPr="006926E0" w:rsidRDefault="00491E48">
            <w:pPr>
              <w:spacing w:line="360" w:lineRule="auto"/>
              <w:jc w:val="right"/>
            </w:pPr>
            <w:r w:rsidRPr="006926E0">
              <w:t>0 </w:t>
            </w:r>
          </w:p>
        </w:tc>
        <w:tc>
          <w:tcPr>
            <w:tcW w:w="599" w:type="pct"/>
            <w:tcBorders>
              <w:top w:val="outset" w:sz="6" w:space="0" w:color="000000"/>
              <w:left w:val="outset" w:sz="6" w:space="0" w:color="000000"/>
              <w:bottom w:val="outset" w:sz="6" w:space="0" w:color="000000"/>
              <w:right w:val="outset" w:sz="6" w:space="0" w:color="000000"/>
            </w:tcBorders>
            <w:vAlign w:val="center"/>
          </w:tcPr>
          <w:p w:rsidR="00491E48" w:rsidRPr="006926E0" w:rsidRDefault="00491E48">
            <w:pPr>
              <w:spacing w:line="360" w:lineRule="auto"/>
              <w:jc w:val="right"/>
            </w:pPr>
            <w:r w:rsidRPr="006926E0">
              <w:t>0 </w:t>
            </w:r>
          </w:p>
        </w:tc>
        <w:tc>
          <w:tcPr>
            <w:tcW w:w="934" w:type="pct"/>
            <w:tcBorders>
              <w:top w:val="outset" w:sz="6" w:space="0" w:color="000000"/>
              <w:left w:val="outset" w:sz="6" w:space="0" w:color="000000"/>
              <w:bottom w:val="outset" w:sz="6" w:space="0" w:color="000000"/>
              <w:right w:val="outset" w:sz="6" w:space="0" w:color="000000"/>
            </w:tcBorders>
            <w:vAlign w:val="center"/>
          </w:tcPr>
          <w:p w:rsidR="00491E48" w:rsidRPr="006926E0" w:rsidRDefault="00491E48">
            <w:pPr>
              <w:jc w:val="right"/>
            </w:pPr>
            <w:r w:rsidRPr="006926E0">
              <w:t>0</w:t>
            </w:r>
          </w:p>
        </w:tc>
        <w:tc>
          <w:tcPr>
            <w:tcW w:w="841" w:type="pct"/>
            <w:tcBorders>
              <w:top w:val="outset" w:sz="6" w:space="0" w:color="000000"/>
              <w:left w:val="outset" w:sz="6" w:space="0" w:color="000000"/>
              <w:bottom w:val="outset" w:sz="6" w:space="0" w:color="000000"/>
              <w:right w:val="outset" w:sz="6" w:space="0" w:color="000000"/>
            </w:tcBorders>
            <w:vAlign w:val="center"/>
          </w:tcPr>
          <w:p w:rsidR="00491E48" w:rsidRPr="006926E0" w:rsidRDefault="00491E48">
            <w:pPr>
              <w:jc w:val="right"/>
            </w:pPr>
            <w:r w:rsidRPr="006926E0">
              <w:t>0</w:t>
            </w:r>
          </w:p>
        </w:tc>
        <w:tc>
          <w:tcPr>
            <w:tcW w:w="860" w:type="pct"/>
            <w:tcBorders>
              <w:top w:val="outset" w:sz="6" w:space="0" w:color="000000"/>
              <w:left w:val="outset" w:sz="6" w:space="0" w:color="000000"/>
              <w:bottom w:val="outset" w:sz="6" w:space="0" w:color="000000"/>
              <w:right w:val="outset" w:sz="6" w:space="0" w:color="000000"/>
            </w:tcBorders>
            <w:vAlign w:val="center"/>
          </w:tcPr>
          <w:p w:rsidR="00491E48" w:rsidRPr="006926E0" w:rsidRDefault="00491E48">
            <w:pPr>
              <w:spacing w:line="360" w:lineRule="auto"/>
              <w:jc w:val="right"/>
            </w:pPr>
            <w:r w:rsidRPr="006926E0">
              <w:t>0</w:t>
            </w:r>
          </w:p>
        </w:tc>
      </w:tr>
      <w:tr w:rsidR="00491E48" w:rsidRPr="006926E0" w:rsidTr="00DC4FA6">
        <w:trPr>
          <w:trHeight w:val="1367"/>
        </w:trPr>
        <w:tc>
          <w:tcPr>
            <w:tcW w:w="1083" w:type="pct"/>
            <w:tcBorders>
              <w:top w:val="outset" w:sz="6" w:space="0" w:color="000000"/>
              <w:left w:val="outset" w:sz="6" w:space="0" w:color="000000"/>
              <w:bottom w:val="outset" w:sz="6" w:space="0" w:color="000000"/>
              <w:right w:val="outset" w:sz="6" w:space="0" w:color="000000"/>
            </w:tcBorders>
          </w:tcPr>
          <w:p w:rsidR="00491E48" w:rsidRPr="006926E0" w:rsidRDefault="00491E48">
            <w:pPr>
              <w:spacing w:before="100" w:beforeAutospacing="1" w:after="100" w:afterAutospacing="1"/>
            </w:pPr>
            <w:r w:rsidRPr="006926E0">
              <w:t>4</w:t>
            </w:r>
            <w:r>
              <w:t>. Finanšu līdzekļi papildu izde</w:t>
            </w:r>
            <w:r w:rsidRPr="006926E0">
              <w:t>vumu finansēšanai (kompensējošu izdevumu samazinājumu norāda ar "+" zīmi)</w:t>
            </w:r>
          </w:p>
        </w:tc>
        <w:tc>
          <w:tcPr>
            <w:tcW w:w="682" w:type="pct"/>
            <w:tcBorders>
              <w:top w:val="outset" w:sz="6" w:space="0" w:color="000000"/>
              <w:left w:val="outset" w:sz="6" w:space="0" w:color="000000"/>
              <w:bottom w:val="outset" w:sz="6" w:space="0" w:color="000000"/>
              <w:right w:val="outset" w:sz="6" w:space="0" w:color="000000"/>
            </w:tcBorders>
            <w:vAlign w:val="center"/>
          </w:tcPr>
          <w:p w:rsidR="00491E48" w:rsidRPr="006926E0" w:rsidRDefault="00491E48">
            <w:pPr>
              <w:spacing w:before="100" w:beforeAutospacing="1" w:after="100" w:afterAutospacing="1"/>
              <w:jc w:val="center"/>
            </w:pPr>
            <w:r w:rsidRPr="006926E0">
              <w:t>X</w:t>
            </w:r>
          </w:p>
        </w:tc>
        <w:tc>
          <w:tcPr>
            <w:tcW w:w="599" w:type="pct"/>
            <w:tcBorders>
              <w:top w:val="outset" w:sz="6" w:space="0" w:color="000000"/>
              <w:left w:val="outset" w:sz="6" w:space="0" w:color="000000"/>
              <w:bottom w:val="nil"/>
              <w:right w:val="outset" w:sz="6" w:space="0" w:color="000000"/>
            </w:tcBorders>
          </w:tcPr>
          <w:p w:rsidR="00491E48" w:rsidRPr="006926E0" w:rsidRDefault="00491E48">
            <w:pPr>
              <w:jc w:val="right"/>
            </w:pPr>
            <w:r w:rsidRPr="006926E0">
              <w:t>0</w:t>
            </w:r>
          </w:p>
        </w:tc>
        <w:tc>
          <w:tcPr>
            <w:tcW w:w="934" w:type="pct"/>
            <w:tcBorders>
              <w:top w:val="outset" w:sz="6" w:space="0" w:color="000000"/>
              <w:left w:val="outset" w:sz="6" w:space="0" w:color="000000"/>
              <w:bottom w:val="nil"/>
              <w:right w:val="outset" w:sz="6" w:space="0" w:color="000000"/>
            </w:tcBorders>
          </w:tcPr>
          <w:p w:rsidR="00491E48" w:rsidRPr="006926E0" w:rsidRDefault="00491E48">
            <w:pPr>
              <w:jc w:val="right"/>
            </w:pPr>
            <w:r w:rsidRPr="006926E0">
              <w:t>0</w:t>
            </w:r>
          </w:p>
        </w:tc>
        <w:tc>
          <w:tcPr>
            <w:tcW w:w="841" w:type="pct"/>
            <w:tcBorders>
              <w:top w:val="outset" w:sz="6" w:space="0" w:color="000000"/>
              <w:left w:val="outset" w:sz="6" w:space="0" w:color="000000"/>
              <w:bottom w:val="nil"/>
              <w:right w:val="outset" w:sz="6" w:space="0" w:color="000000"/>
            </w:tcBorders>
          </w:tcPr>
          <w:p w:rsidR="00491E48" w:rsidRPr="006926E0" w:rsidRDefault="00491E48">
            <w:pPr>
              <w:jc w:val="right"/>
            </w:pPr>
            <w:r w:rsidRPr="006926E0">
              <w:t>0</w:t>
            </w:r>
          </w:p>
        </w:tc>
        <w:tc>
          <w:tcPr>
            <w:tcW w:w="860" w:type="pct"/>
            <w:tcBorders>
              <w:top w:val="outset" w:sz="6" w:space="0" w:color="000000"/>
              <w:left w:val="outset" w:sz="6" w:space="0" w:color="000000"/>
              <w:bottom w:val="nil"/>
              <w:right w:val="outset" w:sz="6" w:space="0" w:color="000000"/>
            </w:tcBorders>
          </w:tcPr>
          <w:p w:rsidR="00491E48" w:rsidRPr="006926E0" w:rsidRDefault="00491E48">
            <w:pPr>
              <w:jc w:val="right"/>
            </w:pPr>
            <w:r w:rsidRPr="006926E0">
              <w:t>0</w:t>
            </w:r>
          </w:p>
        </w:tc>
      </w:tr>
      <w:tr w:rsidR="00491E48" w:rsidRPr="006926E0" w:rsidTr="00DC4FA6">
        <w:trPr>
          <w:trHeight w:val="233"/>
        </w:trPr>
        <w:tc>
          <w:tcPr>
            <w:tcW w:w="1083" w:type="pct"/>
            <w:tcBorders>
              <w:top w:val="outset" w:sz="6" w:space="0" w:color="000000"/>
              <w:left w:val="outset" w:sz="6" w:space="0" w:color="000000"/>
              <w:bottom w:val="outset" w:sz="6" w:space="0" w:color="000000"/>
              <w:right w:val="outset" w:sz="6" w:space="0" w:color="000000"/>
            </w:tcBorders>
          </w:tcPr>
          <w:p w:rsidR="00491E48" w:rsidRPr="006926E0" w:rsidRDefault="00491E48">
            <w:pPr>
              <w:spacing w:before="100" w:beforeAutospacing="1" w:after="100" w:afterAutospacing="1"/>
            </w:pPr>
            <w:r w:rsidRPr="006926E0">
              <w:t>5. Precizēta finansiālā ietekme:</w:t>
            </w:r>
          </w:p>
        </w:tc>
        <w:tc>
          <w:tcPr>
            <w:tcW w:w="682" w:type="pct"/>
            <w:vMerge w:val="restart"/>
            <w:tcBorders>
              <w:top w:val="outset" w:sz="6" w:space="0" w:color="000000"/>
              <w:left w:val="outset" w:sz="6" w:space="0" w:color="000000"/>
              <w:bottom w:val="outset" w:sz="6" w:space="0" w:color="000000"/>
              <w:right w:val="outset" w:sz="6" w:space="0" w:color="000000"/>
            </w:tcBorders>
          </w:tcPr>
          <w:p w:rsidR="00491E48" w:rsidRPr="006926E0" w:rsidRDefault="00491E48">
            <w:pPr>
              <w:spacing w:before="100" w:beforeAutospacing="1" w:after="100" w:afterAutospacing="1"/>
              <w:jc w:val="center"/>
            </w:pPr>
            <w:r w:rsidRPr="006926E0">
              <w:t>X</w:t>
            </w:r>
          </w:p>
        </w:tc>
        <w:tc>
          <w:tcPr>
            <w:tcW w:w="599" w:type="pct"/>
            <w:tcBorders>
              <w:top w:val="outset" w:sz="6" w:space="0" w:color="000000"/>
              <w:left w:val="outset" w:sz="6" w:space="0" w:color="000000"/>
              <w:bottom w:val="outset" w:sz="6" w:space="0" w:color="000000"/>
              <w:right w:val="outset" w:sz="6" w:space="0" w:color="000000"/>
            </w:tcBorders>
          </w:tcPr>
          <w:p w:rsidR="00491E48" w:rsidRPr="006926E0" w:rsidRDefault="00491E48">
            <w:pPr>
              <w:jc w:val="right"/>
            </w:pPr>
            <w:r w:rsidRPr="006926E0">
              <w:t>0</w:t>
            </w:r>
          </w:p>
        </w:tc>
        <w:tc>
          <w:tcPr>
            <w:tcW w:w="934" w:type="pct"/>
            <w:tcBorders>
              <w:top w:val="outset" w:sz="6" w:space="0" w:color="000000"/>
              <w:left w:val="outset" w:sz="6" w:space="0" w:color="000000"/>
              <w:bottom w:val="outset" w:sz="6" w:space="0" w:color="000000"/>
              <w:right w:val="outset" w:sz="6" w:space="0" w:color="000000"/>
            </w:tcBorders>
          </w:tcPr>
          <w:p w:rsidR="00491E48" w:rsidRPr="006926E0" w:rsidRDefault="00491E48">
            <w:pPr>
              <w:jc w:val="right"/>
            </w:pPr>
            <w:r w:rsidRPr="006926E0">
              <w:t>0</w:t>
            </w:r>
          </w:p>
        </w:tc>
        <w:tc>
          <w:tcPr>
            <w:tcW w:w="841" w:type="pct"/>
            <w:tcBorders>
              <w:top w:val="outset" w:sz="6" w:space="0" w:color="000000"/>
              <w:left w:val="outset" w:sz="6" w:space="0" w:color="000000"/>
              <w:bottom w:val="outset" w:sz="6" w:space="0" w:color="000000"/>
              <w:right w:val="outset" w:sz="6" w:space="0" w:color="000000"/>
            </w:tcBorders>
          </w:tcPr>
          <w:p w:rsidR="00491E48" w:rsidRPr="006926E0" w:rsidRDefault="00491E48">
            <w:pPr>
              <w:jc w:val="right"/>
            </w:pPr>
            <w:r w:rsidRPr="006926E0">
              <w:t>0</w:t>
            </w:r>
          </w:p>
        </w:tc>
        <w:tc>
          <w:tcPr>
            <w:tcW w:w="860" w:type="pct"/>
            <w:tcBorders>
              <w:top w:val="outset" w:sz="6" w:space="0" w:color="000000"/>
              <w:left w:val="outset" w:sz="6" w:space="0" w:color="000000"/>
              <w:bottom w:val="outset" w:sz="6" w:space="0" w:color="000000"/>
              <w:right w:val="outset" w:sz="6" w:space="0" w:color="000000"/>
            </w:tcBorders>
          </w:tcPr>
          <w:p w:rsidR="00491E48" w:rsidRPr="006926E0" w:rsidRDefault="00491E48">
            <w:pPr>
              <w:jc w:val="right"/>
            </w:pPr>
            <w:r w:rsidRPr="006926E0">
              <w:t>0</w:t>
            </w:r>
          </w:p>
        </w:tc>
      </w:tr>
      <w:tr w:rsidR="00491E48" w:rsidRPr="006926E0" w:rsidTr="00DC4FA6">
        <w:tc>
          <w:tcPr>
            <w:tcW w:w="1083" w:type="pct"/>
            <w:tcBorders>
              <w:top w:val="outset" w:sz="6" w:space="0" w:color="000000"/>
              <w:left w:val="outset" w:sz="6" w:space="0" w:color="000000"/>
              <w:bottom w:val="outset" w:sz="6" w:space="0" w:color="000000"/>
              <w:right w:val="outset" w:sz="6" w:space="0" w:color="000000"/>
            </w:tcBorders>
          </w:tcPr>
          <w:p w:rsidR="00491E48" w:rsidRPr="006926E0" w:rsidRDefault="00491E48">
            <w:pPr>
              <w:spacing w:before="100" w:beforeAutospacing="1" w:after="100" w:afterAutospacing="1"/>
            </w:pPr>
            <w:r w:rsidRPr="006926E0">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491E48" w:rsidRPr="006926E0" w:rsidRDefault="00491E48"/>
        </w:tc>
        <w:tc>
          <w:tcPr>
            <w:tcW w:w="599" w:type="pct"/>
            <w:tcBorders>
              <w:top w:val="outset" w:sz="6" w:space="0" w:color="000000"/>
              <w:left w:val="outset" w:sz="6" w:space="0" w:color="000000"/>
              <w:bottom w:val="outset" w:sz="6" w:space="0" w:color="000000"/>
              <w:right w:val="outset" w:sz="6" w:space="0" w:color="000000"/>
            </w:tcBorders>
          </w:tcPr>
          <w:p w:rsidR="00491E48" w:rsidRPr="006926E0" w:rsidRDefault="00491E48">
            <w:pPr>
              <w:jc w:val="right"/>
            </w:pPr>
            <w:r w:rsidRPr="006926E0">
              <w:t>0</w:t>
            </w:r>
          </w:p>
        </w:tc>
        <w:tc>
          <w:tcPr>
            <w:tcW w:w="934" w:type="pct"/>
            <w:tcBorders>
              <w:top w:val="outset" w:sz="6" w:space="0" w:color="000000"/>
              <w:left w:val="outset" w:sz="6" w:space="0" w:color="000000"/>
              <w:bottom w:val="outset" w:sz="6" w:space="0" w:color="000000"/>
              <w:right w:val="outset" w:sz="6" w:space="0" w:color="000000"/>
            </w:tcBorders>
          </w:tcPr>
          <w:p w:rsidR="00491E48" w:rsidRPr="006926E0" w:rsidRDefault="00491E48">
            <w:pPr>
              <w:jc w:val="right"/>
            </w:pPr>
            <w:r w:rsidRPr="006926E0">
              <w:t>0</w:t>
            </w:r>
          </w:p>
        </w:tc>
        <w:tc>
          <w:tcPr>
            <w:tcW w:w="841" w:type="pct"/>
            <w:tcBorders>
              <w:top w:val="outset" w:sz="6" w:space="0" w:color="000000"/>
              <w:left w:val="outset" w:sz="6" w:space="0" w:color="000000"/>
              <w:bottom w:val="outset" w:sz="6" w:space="0" w:color="000000"/>
              <w:right w:val="outset" w:sz="6" w:space="0" w:color="000000"/>
            </w:tcBorders>
          </w:tcPr>
          <w:p w:rsidR="00491E48" w:rsidRPr="006926E0" w:rsidRDefault="00491E48">
            <w:pPr>
              <w:jc w:val="right"/>
            </w:pPr>
            <w:r w:rsidRPr="006926E0">
              <w:t>0</w:t>
            </w:r>
          </w:p>
        </w:tc>
        <w:tc>
          <w:tcPr>
            <w:tcW w:w="860" w:type="pct"/>
            <w:tcBorders>
              <w:top w:val="outset" w:sz="6" w:space="0" w:color="000000"/>
              <w:left w:val="outset" w:sz="6" w:space="0" w:color="000000"/>
              <w:bottom w:val="outset" w:sz="6" w:space="0" w:color="000000"/>
              <w:right w:val="outset" w:sz="6" w:space="0" w:color="000000"/>
            </w:tcBorders>
          </w:tcPr>
          <w:p w:rsidR="00491E48" w:rsidRPr="006926E0" w:rsidRDefault="00491E48">
            <w:pPr>
              <w:jc w:val="right"/>
            </w:pPr>
            <w:r w:rsidRPr="006926E0">
              <w:t>0</w:t>
            </w:r>
          </w:p>
        </w:tc>
      </w:tr>
      <w:tr w:rsidR="00491E48" w:rsidRPr="006926E0" w:rsidTr="00DC4FA6">
        <w:tc>
          <w:tcPr>
            <w:tcW w:w="1083" w:type="pct"/>
            <w:tcBorders>
              <w:top w:val="outset" w:sz="6" w:space="0" w:color="000000"/>
              <w:left w:val="outset" w:sz="6" w:space="0" w:color="000000"/>
              <w:bottom w:val="outset" w:sz="6" w:space="0" w:color="000000"/>
              <w:right w:val="outset" w:sz="6" w:space="0" w:color="000000"/>
            </w:tcBorders>
          </w:tcPr>
          <w:p w:rsidR="00491E48" w:rsidRPr="006926E0" w:rsidRDefault="00491E48">
            <w:pPr>
              <w:spacing w:before="100" w:beforeAutospacing="1" w:after="100" w:afterAutospacing="1"/>
            </w:pPr>
            <w:r w:rsidRPr="006926E0">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491E48" w:rsidRPr="006926E0" w:rsidRDefault="00491E48"/>
        </w:tc>
        <w:tc>
          <w:tcPr>
            <w:tcW w:w="599" w:type="pct"/>
            <w:tcBorders>
              <w:top w:val="outset" w:sz="6" w:space="0" w:color="000000"/>
              <w:left w:val="outset" w:sz="6" w:space="0" w:color="000000"/>
              <w:bottom w:val="outset" w:sz="6" w:space="0" w:color="000000"/>
              <w:right w:val="outset" w:sz="6" w:space="0" w:color="000000"/>
            </w:tcBorders>
          </w:tcPr>
          <w:p w:rsidR="00491E48" w:rsidRPr="006926E0" w:rsidRDefault="00491E48">
            <w:pPr>
              <w:jc w:val="right"/>
            </w:pPr>
            <w:r w:rsidRPr="006926E0">
              <w:t>0</w:t>
            </w:r>
          </w:p>
        </w:tc>
        <w:tc>
          <w:tcPr>
            <w:tcW w:w="934" w:type="pct"/>
            <w:tcBorders>
              <w:top w:val="outset" w:sz="6" w:space="0" w:color="000000"/>
              <w:left w:val="outset" w:sz="6" w:space="0" w:color="000000"/>
              <w:bottom w:val="outset" w:sz="6" w:space="0" w:color="000000"/>
              <w:right w:val="outset" w:sz="6" w:space="0" w:color="000000"/>
            </w:tcBorders>
          </w:tcPr>
          <w:p w:rsidR="00491E48" w:rsidRPr="006926E0" w:rsidRDefault="00491E48">
            <w:pPr>
              <w:jc w:val="right"/>
            </w:pPr>
            <w:r w:rsidRPr="006926E0">
              <w:t>0</w:t>
            </w:r>
          </w:p>
        </w:tc>
        <w:tc>
          <w:tcPr>
            <w:tcW w:w="841" w:type="pct"/>
            <w:tcBorders>
              <w:top w:val="outset" w:sz="6" w:space="0" w:color="000000"/>
              <w:left w:val="outset" w:sz="6" w:space="0" w:color="000000"/>
              <w:bottom w:val="outset" w:sz="6" w:space="0" w:color="000000"/>
              <w:right w:val="outset" w:sz="6" w:space="0" w:color="000000"/>
            </w:tcBorders>
          </w:tcPr>
          <w:p w:rsidR="00491E48" w:rsidRPr="006926E0" w:rsidRDefault="00491E48">
            <w:pPr>
              <w:jc w:val="right"/>
            </w:pPr>
            <w:r w:rsidRPr="006926E0">
              <w:t>0</w:t>
            </w:r>
          </w:p>
        </w:tc>
        <w:tc>
          <w:tcPr>
            <w:tcW w:w="860" w:type="pct"/>
            <w:tcBorders>
              <w:top w:val="outset" w:sz="6" w:space="0" w:color="000000"/>
              <w:left w:val="outset" w:sz="6" w:space="0" w:color="000000"/>
              <w:bottom w:val="outset" w:sz="6" w:space="0" w:color="000000"/>
              <w:right w:val="outset" w:sz="6" w:space="0" w:color="000000"/>
            </w:tcBorders>
          </w:tcPr>
          <w:p w:rsidR="00491E48" w:rsidRPr="006926E0" w:rsidRDefault="00491E48">
            <w:pPr>
              <w:jc w:val="right"/>
            </w:pPr>
            <w:r w:rsidRPr="006926E0">
              <w:t>0</w:t>
            </w:r>
          </w:p>
        </w:tc>
      </w:tr>
      <w:tr w:rsidR="00491E48" w:rsidRPr="006926E0" w:rsidTr="00DC4FA6">
        <w:tc>
          <w:tcPr>
            <w:tcW w:w="1083" w:type="pct"/>
            <w:tcBorders>
              <w:top w:val="outset" w:sz="6" w:space="0" w:color="000000"/>
              <w:left w:val="outset" w:sz="6" w:space="0" w:color="000000"/>
              <w:bottom w:val="outset" w:sz="6" w:space="0" w:color="000000"/>
              <w:right w:val="outset" w:sz="6" w:space="0" w:color="000000"/>
            </w:tcBorders>
          </w:tcPr>
          <w:p w:rsidR="00491E48" w:rsidRPr="006926E0" w:rsidRDefault="00491E48">
            <w:pPr>
              <w:spacing w:before="100" w:beforeAutospacing="1" w:after="100" w:afterAutospacing="1"/>
            </w:pPr>
            <w:r w:rsidRPr="006926E0">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491E48" w:rsidRPr="006926E0" w:rsidRDefault="00491E48"/>
        </w:tc>
        <w:tc>
          <w:tcPr>
            <w:tcW w:w="599" w:type="pct"/>
            <w:tcBorders>
              <w:top w:val="outset" w:sz="6" w:space="0" w:color="000000"/>
              <w:left w:val="outset" w:sz="6" w:space="0" w:color="000000"/>
              <w:bottom w:val="outset" w:sz="6" w:space="0" w:color="000000"/>
              <w:right w:val="outset" w:sz="6" w:space="0" w:color="000000"/>
            </w:tcBorders>
          </w:tcPr>
          <w:p w:rsidR="00491E48" w:rsidRPr="006926E0" w:rsidRDefault="00491E48">
            <w:pPr>
              <w:jc w:val="right"/>
            </w:pPr>
            <w:r w:rsidRPr="006926E0">
              <w:t>0</w:t>
            </w:r>
          </w:p>
        </w:tc>
        <w:tc>
          <w:tcPr>
            <w:tcW w:w="934" w:type="pct"/>
            <w:tcBorders>
              <w:top w:val="outset" w:sz="6" w:space="0" w:color="000000"/>
              <w:left w:val="outset" w:sz="6" w:space="0" w:color="000000"/>
              <w:bottom w:val="outset" w:sz="6" w:space="0" w:color="000000"/>
              <w:right w:val="outset" w:sz="6" w:space="0" w:color="000000"/>
            </w:tcBorders>
          </w:tcPr>
          <w:p w:rsidR="00491E48" w:rsidRPr="006926E0" w:rsidRDefault="00491E48">
            <w:pPr>
              <w:jc w:val="right"/>
            </w:pPr>
            <w:r w:rsidRPr="006926E0">
              <w:t>0</w:t>
            </w:r>
          </w:p>
        </w:tc>
        <w:tc>
          <w:tcPr>
            <w:tcW w:w="841" w:type="pct"/>
            <w:tcBorders>
              <w:top w:val="outset" w:sz="6" w:space="0" w:color="000000"/>
              <w:left w:val="outset" w:sz="6" w:space="0" w:color="000000"/>
              <w:bottom w:val="outset" w:sz="6" w:space="0" w:color="000000"/>
              <w:right w:val="outset" w:sz="6" w:space="0" w:color="000000"/>
            </w:tcBorders>
          </w:tcPr>
          <w:p w:rsidR="00491E48" w:rsidRPr="006926E0" w:rsidRDefault="00491E48">
            <w:pPr>
              <w:jc w:val="right"/>
            </w:pPr>
            <w:r w:rsidRPr="006926E0">
              <w:t>0</w:t>
            </w:r>
          </w:p>
        </w:tc>
        <w:tc>
          <w:tcPr>
            <w:tcW w:w="860" w:type="pct"/>
            <w:tcBorders>
              <w:top w:val="outset" w:sz="6" w:space="0" w:color="000000"/>
              <w:left w:val="outset" w:sz="6" w:space="0" w:color="000000"/>
              <w:bottom w:val="outset" w:sz="6" w:space="0" w:color="000000"/>
              <w:right w:val="outset" w:sz="6" w:space="0" w:color="000000"/>
            </w:tcBorders>
          </w:tcPr>
          <w:p w:rsidR="00491E48" w:rsidRPr="006926E0" w:rsidRDefault="00491E48">
            <w:pPr>
              <w:jc w:val="right"/>
            </w:pPr>
            <w:r w:rsidRPr="006926E0">
              <w:t>0</w:t>
            </w:r>
          </w:p>
        </w:tc>
      </w:tr>
      <w:tr w:rsidR="00491E48" w:rsidRPr="006926E0" w:rsidTr="00DC4FA6">
        <w:tc>
          <w:tcPr>
            <w:tcW w:w="1083" w:type="pct"/>
            <w:tcBorders>
              <w:top w:val="outset" w:sz="6" w:space="0" w:color="000000"/>
              <w:left w:val="outset" w:sz="6" w:space="0" w:color="000000"/>
              <w:bottom w:val="outset" w:sz="6" w:space="0" w:color="000000"/>
              <w:right w:val="outset" w:sz="6" w:space="0" w:color="000000"/>
            </w:tcBorders>
          </w:tcPr>
          <w:p w:rsidR="00491E48" w:rsidRPr="006926E0" w:rsidRDefault="00491E48">
            <w:pPr>
              <w:spacing w:before="100" w:beforeAutospacing="1" w:after="100" w:afterAutospacing="1"/>
            </w:pPr>
            <w:r w:rsidRPr="006926E0">
              <w:t xml:space="preserve">6. Detalizēts </w:t>
            </w:r>
            <w:r>
              <w:t>ieņēmumu un izdevu</w:t>
            </w:r>
            <w:r w:rsidRPr="006926E0">
              <w:t>mu aprēķins (ja nepieciešams, detalizētu ieņēmumu un izdevumu aprēķinu var pievienot anotācijas pielikumā):</w:t>
            </w:r>
          </w:p>
        </w:tc>
        <w:tc>
          <w:tcPr>
            <w:tcW w:w="682" w:type="pct"/>
            <w:tcBorders>
              <w:top w:val="outset" w:sz="6" w:space="0" w:color="000000"/>
              <w:left w:val="outset" w:sz="6" w:space="0" w:color="000000"/>
              <w:bottom w:val="outset" w:sz="6" w:space="0" w:color="000000"/>
              <w:right w:val="nil"/>
            </w:tcBorders>
          </w:tcPr>
          <w:p w:rsidR="00491E48" w:rsidRPr="006926E0" w:rsidRDefault="00491E48">
            <w:pPr>
              <w:jc w:val="both"/>
              <w:rPr>
                <w:u w:val="single"/>
              </w:rPr>
            </w:pPr>
          </w:p>
        </w:tc>
        <w:tc>
          <w:tcPr>
            <w:tcW w:w="599" w:type="pct"/>
            <w:tcBorders>
              <w:top w:val="outset" w:sz="6" w:space="0" w:color="000000"/>
              <w:left w:val="outset" w:sz="6" w:space="0" w:color="000000"/>
              <w:bottom w:val="outset" w:sz="6" w:space="0" w:color="000000"/>
              <w:right w:val="nil"/>
            </w:tcBorders>
          </w:tcPr>
          <w:p w:rsidR="00491E48" w:rsidRPr="006926E0" w:rsidRDefault="00491E48">
            <w:pPr>
              <w:jc w:val="both"/>
              <w:rPr>
                <w:u w:val="single"/>
              </w:rPr>
            </w:pPr>
          </w:p>
        </w:tc>
        <w:tc>
          <w:tcPr>
            <w:tcW w:w="934" w:type="pct"/>
            <w:tcBorders>
              <w:top w:val="outset" w:sz="6" w:space="0" w:color="000000"/>
              <w:left w:val="outset" w:sz="6" w:space="0" w:color="000000"/>
              <w:bottom w:val="outset" w:sz="6" w:space="0" w:color="000000"/>
              <w:right w:val="nil"/>
            </w:tcBorders>
          </w:tcPr>
          <w:p w:rsidR="00491E48" w:rsidRPr="006926E0" w:rsidRDefault="00491E48">
            <w:pPr>
              <w:jc w:val="both"/>
            </w:pPr>
          </w:p>
        </w:tc>
        <w:tc>
          <w:tcPr>
            <w:tcW w:w="841" w:type="pct"/>
            <w:tcBorders>
              <w:top w:val="outset" w:sz="6" w:space="0" w:color="000000"/>
              <w:left w:val="outset" w:sz="6" w:space="0" w:color="000000"/>
              <w:bottom w:val="outset" w:sz="6" w:space="0" w:color="000000"/>
              <w:right w:val="nil"/>
            </w:tcBorders>
          </w:tcPr>
          <w:p w:rsidR="00491E48" w:rsidRPr="006926E0" w:rsidRDefault="00491E48">
            <w:pPr>
              <w:jc w:val="both"/>
              <w:rPr>
                <w:u w:val="single"/>
              </w:rPr>
            </w:pPr>
            <w:r w:rsidRPr="006926E0">
              <w:rPr>
                <w:u w:val="single"/>
              </w:rPr>
              <w:t xml:space="preserve"> </w:t>
            </w:r>
          </w:p>
        </w:tc>
        <w:tc>
          <w:tcPr>
            <w:tcW w:w="860" w:type="pct"/>
            <w:tcBorders>
              <w:top w:val="outset" w:sz="6" w:space="0" w:color="000000"/>
              <w:left w:val="outset" w:sz="6" w:space="0" w:color="000000"/>
              <w:bottom w:val="outset" w:sz="6" w:space="0" w:color="000000"/>
              <w:right w:val="outset" w:sz="6" w:space="0" w:color="000000"/>
            </w:tcBorders>
          </w:tcPr>
          <w:p w:rsidR="00491E48" w:rsidRPr="006926E0" w:rsidRDefault="00491E48">
            <w:pPr>
              <w:jc w:val="both"/>
            </w:pPr>
          </w:p>
        </w:tc>
      </w:tr>
      <w:tr w:rsidR="00491E48" w:rsidRPr="006926E0" w:rsidTr="00DC4FA6">
        <w:tc>
          <w:tcPr>
            <w:tcW w:w="1083" w:type="pct"/>
            <w:tcBorders>
              <w:top w:val="outset" w:sz="6" w:space="0" w:color="000000"/>
              <w:left w:val="outset" w:sz="6" w:space="0" w:color="000000"/>
              <w:bottom w:val="single" w:sz="4" w:space="0" w:color="auto"/>
              <w:right w:val="outset" w:sz="6" w:space="0" w:color="000000"/>
            </w:tcBorders>
          </w:tcPr>
          <w:p w:rsidR="00491E48" w:rsidRPr="006926E0" w:rsidRDefault="00491E48">
            <w:pPr>
              <w:spacing w:before="100" w:beforeAutospacing="1" w:after="100" w:afterAutospacing="1"/>
            </w:pPr>
            <w:r w:rsidRPr="006926E0">
              <w:t>6.1. detalizēts ieņēmumu aprēķins</w:t>
            </w:r>
          </w:p>
        </w:tc>
        <w:tc>
          <w:tcPr>
            <w:tcW w:w="682" w:type="pct"/>
            <w:tcBorders>
              <w:top w:val="outset" w:sz="6" w:space="0" w:color="000000"/>
              <w:left w:val="outset" w:sz="6" w:space="0" w:color="000000"/>
              <w:bottom w:val="single" w:sz="4" w:space="0" w:color="auto"/>
              <w:right w:val="nil"/>
            </w:tcBorders>
            <w:vAlign w:val="center"/>
          </w:tcPr>
          <w:p w:rsidR="00491E48" w:rsidRPr="006926E0" w:rsidRDefault="00491E48"/>
        </w:tc>
        <w:tc>
          <w:tcPr>
            <w:tcW w:w="599" w:type="pct"/>
            <w:tcBorders>
              <w:top w:val="outset" w:sz="6" w:space="0" w:color="000000"/>
              <w:left w:val="outset" w:sz="6" w:space="0" w:color="000000"/>
              <w:bottom w:val="single" w:sz="4" w:space="0" w:color="auto"/>
              <w:right w:val="nil"/>
            </w:tcBorders>
            <w:vAlign w:val="center"/>
          </w:tcPr>
          <w:p w:rsidR="00491E48" w:rsidRPr="006926E0" w:rsidRDefault="00491E48"/>
        </w:tc>
        <w:tc>
          <w:tcPr>
            <w:tcW w:w="934" w:type="pct"/>
            <w:tcBorders>
              <w:top w:val="outset" w:sz="6" w:space="0" w:color="000000"/>
              <w:left w:val="outset" w:sz="6" w:space="0" w:color="000000"/>
              <w:bottom w:val="single" w:sz="4" w:space="0" w:color="auto"/>
              <w:right w:val="nil"/>
            </w:tcBorders>
            <w:vAlign w:val="center"/>
          </w:tcPr>
          <w:p w:rsidR="00491E48" w:rsidRPr="006926E0" w:rsidRDefault="00491E48"/>
        </w:tc>
        <w:tc>
          <w:tcPr>
            <w:tcW w:w="841" w:type="pct"/>
            <w:tcBorders>
              <w:top w:val="outset" w:sz="6" w:space="0" w:color="000000"/>
              <w:left w:val="outset" w:sz="6" w:space="0" w:color="000000"/>
              <w:bottom w:val="single" w:sz="4" w:space="0" w:color="auto"/>
              <w:right w:val="nil"/>
            </w:tcBorders>
            <w:vAlign w:val="center"/>
          </w:tcPr>
          <w:p w:rsidR="00491E48" w:rsidRPr="006926E0" w:rsidRDefault="00491E48"/>
        </w:tc>
        <w:tc>
          <w:tcPr>
            <w:tcW w:w="860" w:type="pct"/>
            <w:tcBorders>
              <w:top w:val="outset" w:sz="6" w:space="0" w:color="000000"/>
              <w:left w:val="outset" w:sz="6" w:space="0" w:color="000000"/>
              <w:bottom w:val="single" w:sz="4" w:space="0" w:color="auto"/>
              <w:right w:val="outset" w:sz="6" w:space="0" w:color="000000"/>
            </w:tcBorders>
            <w:vAlign w:val="center"/>
          </w:tcPr>
          <w:p w:rsidR="00491E48" w:rsidRPr="006926E0" w:rsidRDefault="00491E48"/>
        </w:tc>
      </w:tr>
      <w:tr w:rsidR="00491E48" w:rsidRPr="006926E0" w:rsidTr="00DC4FA6">
        <w:tc>
          <w:tcPr>
            <w:tcW w:w="1083" w:type="pct"/>
            <w:tcBorders>
              <w:top w:val="single" w:sz="4" w:space="0" w:color="auto"/>
              <w:left w:val="single" w:sz="4" w:space="0" w:color="auto"/>
              <w:bottom w:val="nil"/>
              <w:right w:val="single" w:sz="4" w:space="0" w:color="auto"/>
            </w:tcBorders>
          </w:tcPr>
          <w:p w:rsidR="00491E48" w:rsidRPr="006926E0" w:rsidRDefault="00491E48">
            <w:pPr>
              <w:spacing w:before="100" w:beforeAutospacing="1" w:after="100" w:afterAutospacing="1"/>
            </w:pPr>
            <w:r w:rsidRPr="006926E0">
              <w:t>6.2. detalizēts izdevumu aprēķins:</w:t>
            </w:r>
          </w:p>
        </w:tc>
        <w:tc>
          <w:tcPr>
            <w:tcW w:w="682" w:type="pct"/>
            <w:tcBorders>
              <w:top w:val="single" w:sz="4" w:space="0" w:color="auto"/>
              <w:left w:val="single" w:sz="4" w:space="0" w:color="auto"/>
              <w:bottom w:val="nil"/>
              <w:right w:val="single" w:sz="4" w:space="0" w:color="auto"/>
            </w:tcBorders>
            <w:vAlign w:val="center"/>
          </w:tcPr>
          <w:p w:rsidR="00491E48" w:rsidRPr="006926E0" w:rsidRDefault="00491E48"/>
        </w:tc>
        <w:tc>
          <w:tcPr>
            <w:tcW w:w="599" w:type="pct"/>
            <w:tcBorders>
              <w:top w:val="single" w:sz="4" w:space="0" w:color="auto"/>
              <w:left w:val="single" w:sz="4" w:space="0" w:color="auto"/>
              <w:bottom w:val="nil"/>
              <w:right w:val="single" w:sz="4" w:space="0" w:color="auto"/>
            </w:tcBorders>
            <w:vAlign w:val="center"/>
          </w:tcPr>
          <w:p w:rsidR="00491E48" w:rsidRPr="006926E0" w:rsidRDefault="00491E48"/>
        </w:tc>
        <w:tc>
          <w:tcPr>
            <w:tcW w:w="934" w:type="pct"/>
            <w:tcBorders>
              <w:top w:val="single" w:sz="4" w:space="0" w:color="auto"/>
              <w:left w:val="single" w:sz="4" w:space="0" w:color="auto"/>
              <w:bottom w:val="nil"/>
              <w:right w:val="single" w:sz="4" w:space="0" w:color="auto"/>
            </w:tcBorders>
            <w:vAlign w:val="center"/>
          </w:tcPr>
          <w:p w:rsidR="00491E48" w:rsidRPr="006926E0" w:rsidRDefault="00491E48"/>
        </w:tc>
        <w:tc>
          <w:tcPr>
            <w:tcW w:w="841" w:type="pct"/>
            <w:tcBorders>
              <w:top w:val="single" w:sz="4" w:space="0" w:color="auto"/>
              <w:left w:val="single" w:sz="4" w:space="0" w:color="auto"/>
              <w:bottom w:val="nil"/>
              <w:right w:val="single" w:sz="4" w:space="0" w:color="auto"/>
            </w:tcBorders>
            <w:vAlign w:val="center"/>
          </w:tcPr>
          <w:p w:rsidR="00491E48" w:rsidRPr="006926E0" w:rsidRDefault="00491E48"/>
        </w:tc>
        <w:tc>
          <w:tcPr>
            <w:tcW w:w="860" w:type="pct"/>
            <w:tcBorders>
              <w:top w:val="single" w:sz="4" w:space="0" w:color="auto"/>
              <w:left w:val="single" w:sz="4" w:space="0" w:color="auto"/>
              <w:bottom w:val="nil"/>
              <w:right w:val="single" w:sz="4" w:space="0" w:color="auto"/>
            </w:tcBorders>
            <w:vAlign w:val="center"/>
          </w:tcPr>
          <w:p w:rsidR="00491E48" w:rsidRPr="006926E0" w:rsidRDefault="00491E48"/>
        </w:tc>
      </w:tr>
      <w:tr w:rsidR="00491E48" w:rsidRPr="006926E0" w:rsidTr="00FD2E0F">
        <w:trPr>
          <w:trHeight w:val="3518"/>
        </w:trPr>
        <w:tc>
          <w:tcPr>
            <w:tcW w:w="1083" w:type="pct"/>
            <w:tcBorders>
              <w:top w:val="nil"/>
              <w:left w:val="single" w:sz="4" w:space="0" w:color="auto"/>
              <w:bottom w:val="nil"/>
              <w:right w:val="single" w:sz="4" w:space="0" w:color="auto"/>
            </w:tcBorders>
          </w:tcPr>
          <w:p w:rsidR="00491E48" w:rsidRPr="006926E0" w:rsidRDefault="00491E48" w:rsidP="00FD2E0F">
            <w:r w:rsidRPr="006926E0">
              <w:t xml:space="preserve">6.2.1.VARAM </w:t>
            </w:r>
            <w:r>
              <w:t xml:space="preserve">iepriekš noteiktais </w:t>
            </w:r>
            <w:r w:rsidRPr="006926E0">
              <w:t>projekts „</w:t>
            </w:r>
            <w:r w:rsidRPr="006926E0">
              <w:rPr>
                <w:iCs/>
              </w:rPr>
              <w:t>Nacionālās sistēmas pilnveidošana siltumnīcefekta gāzu inventarizācijai un ziņošanai par politikām, pasākumiem un prognozēm”</w:t>
            </w:r>
          </w:p>
        </w:tc>
        <w:tc>
          <w:tcPr>
            <w:tcW w:w="682" w:type="pct"/>
            <w:tcBorders>
              <w:top w:val="nil"/>
              <w:left w:val="single" w:sz="4" w:space="0" w:color="auto"/>
              <w:bottom w:val="nil"/>
              <w:right w:val="single" w:sz="4" w:space="0" w:color="auto"/>
            </w:tcBorders>
            <w:vAlign w:val="center"/>
          </w:tcPr>
          <w:p w:rsidR="00491E48" w:rsidRPr="00D55312" w:rsidRDefault="00491E48">
            <w:pPr>
              <w:jc w:val="center"/>
              <w:rPr>
                <w:b/>
              </w:rPr>
            </w:pPr>
            <w:r w:rsidRPr="00D55312">
              <w:rPr>
                <w:b/>
              </w:rPr>
              <w:t>0</w:t>
            </w:r>
          </w:p>
        </w:tc>
        <w:tc>
          <w:tcPr>
            <w:tcW w:w="599" w:type="pct"/>
            <w:tcBorders>
              <w:top w:val="nil"/>
              <w:left w:val="single" w:sz="4" w:space="0" w:color="auto"/>
              <w:bottom w:val="nil"/>
              <w:right w:val="single" w:sz="4" w:space="0" w:color="auto"/>
            </w:tcBorders>
            <w:vAlign w:val="center"/>
          </w:tcPr>
          <w:p w:rsidR="00491E48" w:rsidRPr="00D55312" w:rsidRDefault="00491E48">
            <w:pPr>
              <w:jc w:val="center"/>
              <w:rPr>
                <w:b/>
              </w:rPr>
            </w:pPr>
            <w:r w:rsidRPr="00D55312">
              <w:rPr>
                <w:b/>
              </w:rPr>
              <w:t>174,844</w:t>
            </w:r>
          </w:p>
        </w:tc>
        <w:tc>
          <w:tcPr>
            <w:tcW w:w="934" w:type="pct"/>
            <w:tcBorders>
              <w:top w:val="nil"/>
              <w:left w:val="single" w:sz="4" w:space="0" w:color="auto"/>
              <w:bottom w:val="nil"/>
              <w:right w:val="single" w:sz="4" w:space="0" w:color="auto"/>
            </w:tcBorders>
            <w:vAlign w:val="center"/>
          </w:tcPr>
          <w:p w:rsidR="00491E48" w:rsidRPr="00D55312" w:rsidRDefault="00491E48">
            <w:pPr>
              <w:jc w:val="center"/>
              <w:rPr>
                <w:b/>
              </w:rPr>
            </w:pPr>
            <w:r w:rsidRPr="00D55312">
              <w:rPr>
                <w:b/>
              </w:rPr>
              <w:t>739,571</w:t>
            </w:r>
          </w:p>
        </w:tc>
        <w:tc>
          <w:tcPr>
            <w:tcW w:w="841" w:type="pct"/>
            <w:tcBorders>
              <w:top w:val="nil"/>
              <w:left w:val="single" w:sz="4" w:space="0" w:color="auto"/>
              <w:bottom w:val="nil"/>
              <w:right w:val="single" w:sz="4" w:space="0" w:color="auto"/>
            </w:tcBorders>
            <w:vAlign w:val="center"/>
          </w:tcPr>
          <w:p w:rsidR="00491E48" w:rsidRPr="00D55312" w:rsidRDefault="00491E48">
            <w:pPr>
              <w:jc w:val="center"/>
              <w:rPr>
                <w:b/>
              </w:rPr>
            </w:pPr>
            <w:r w:rsidRPr="00D55312">
              <w:rPr>
                <w:b/>
              </w:rPr>
              <w:t>405,150</w:t>
            </w:r>
          </w:p>
        </w:tc>
        <w:tc>
          <w:tcPr>
            <w:tcW w:w="860" w:type="pct"/>
            <w:tcBorders>
              <w:top w:val="nil"/>
              <w:left w:val="single" w:sz="4" w:space="0" w:color="auto"/>
              <w:bottom w:val="nil"/>
              <w:right w:val="single" w:sz="4" w:space="0" w:color="auto"/>
            </w:tcBorders>
            <w:vAlign w:val="center"/>
          </w:tcPr>
          <w:p w:rsidR="00491E48" w:rsidRPr="00D55312" w:rsidRDefault="00491E48">
            <w:pPr>
              <w:jc w:val="center"/>
              <w:rPr>
                <w:b/>
              </w:rPr>
            </w:pPr>
            <w:r w:rsidRPr="00D55312">
              <w:rPr>
                <w:b/>
              </w:rPr>
              <w:t>73,300</w:t>
            </w:r>
          </w:p>
        </w:tc>
      </w:tr>
      <w:tr w:rsidR="00491E48" w:rsidRPr="006926E0" w:rsidTr="00FD2E0F">
        <w:trPr>
          <w:trHeight w:val="153"/>
        </w:trPr>
        <w:tc>
          <w:tcPr>
            <w:tcW w:w="1083" w:type="pct"/>
            <w:tcBorders>
              <w:top w:val="nil"/>
              <w:left w:val="single" w:sz="4" w:space="0" w:color="auto"/>
              <w:bottom w:val="nil"/>
              <w:right w:val="single" w:sz="4" w:space="0" w:color="auto"/>
            </w:tcBorders>
          </w:tcPr>
          <w:p w:rsidR="00491E48" w:rsidRPr="006926E0" w:rsidRDefault="00491E48" w:rsidP="00FD2E0F">
            <w:r w:rsidRPr="006926E0">
              <w:rPr>
                <w:i/>
                <w:u w:val="single"/>
              </w:rPr>
              <w:t>Tai skaitā:</w:t>
            </w:r>
          </w:p>
        </w:tc>
        <w:tc>
          <w:tcPr>
            <w:tcW w:w="682" w:type="pct"/>
            <w:tcBorders>
              <w:top w:val="nil"/>
              <w:left w:val="single" w:sz="4" w:space="0" w:color="auto"/>
              <w:bottom w:val="nil"/>
              <w:right w:val="single" w:sz="4" w:space="0" w:color="auto"/>
            </w:tcBorders>
            <w:vAlign w:val="center"/>
          </w:tcPr>
          <w:p w:rsidR="00491E48" w:rsidRPr="006926E0" w:rsidRDefault="00491E48">
            <w:pPr>
              <w:jc w:val="center"/>
            </w:pPr>
          </w:p>
        </w:tc>
        <w:tc>
          <w:tcPr>
            <w:tcW w:w="599" w:type="pct"/>
            <w:tcBorders>
              <w:top w:val="nil"/>
              <w:left w:val="single" w:sz="4" w:space="0" w:color="auto"/>
              <w:bottom w:val="nil"/>
              <w:right w:val="single" w:sz="4" w:space="0" w:color="auto"/>
            </w:tcBorders>
            <w:vAlign w:val="center"/>
          </w:tcPr>
          <w:p w:rsidR="00491E48" w:rsidRPr="006926E0" w:rsidRDefault="00491E48">
            <w:pPr>
              <w:jc w:val="center"/>
            </w:pPr>
          </w:p>
        </w:tc>
        <w:tc>
          <w:tcPr>
            <w:tcW w:w="934" w:type="pct"/>
            <w:tcBorders>
              <w:top w:val="nil"/>
              <w:left w:val="single" w:sz="4" w:space="0" w:color="auto"/>
              <w:bottom w:val="nil"/>
              <w:right w:val="single" w:sz="4" w:space="0" w:color="auto"/>
            </w:tcBorders>
            <w:vAlign w:val="center"/>
          </w:tcPr>
          <w:p w:rsidR="00491E48" w:rsidRPr="006926E0" w:rsidRDefault="00491E48">
            <w:pPr>
              <w:jc w:val="center"/>
              <w:rPr>
                <w:b/>
              </w:rPr>
            </w:pPr>
          </w:p>
        </w:tc>
        <w:tc>
          <w:tcPr>
            <w:tcW w:w="841" w:type="pct"/>
            <w:tcBorders>
              <w:top w:val="nil"/>
              <w:left w:val="single" w:sz="4" w:space="0" w:color="auto"/>
              <w:bottom w:val="nil"/>
              <w:right w:val="single" w:sz="4" w:space="0" w:color="auto"/>
            </w:tcBorders>
            <w:vAlign w:val="center"/>
          </w:tcPr>
          <w:p w:rsidR="00491E48" w:rsidRPr="006926E0" w:rsidRDefault="00491E48">
            <w:pPr>
              <w:jc w:val="center"/>
              <w:rPr>
                <w:b/>
              </w:rPr>
            </w:pPr>
          </w:p>
        </w:tc>
        <w:tc>
          <w:tcPr>
            <w:tcW w:w="860" w:type="pct"/>
            <w:tcBorders>
              <w:top w:val="nil"/>
              <w:left w:val="single" w:sz="4" w:space="0" w:color="auto"/>
              <w:bottom w:val="nil"/>
              <w:right w:val="single" w:sz="4" w:space="0" w:color="auto"/>
            </w:tcBorders>
            <w:vAlign w:val="center"/>
          </w:tcPr>
          <w:p w:rsidR="00491E48" w:rsidRPr="006926E0" w:rsidRDefault="00491E48">
            <w:pPr>
              <w:jc w:val="center"/>
              <w:rPr>
                <w:b/>
              </w:rPr>
            </w:pPr>
          </w:p>
        </w:tc>
      </w:tr>
      <w:tr w:rsidR="00491E48" w:rsidRPr="006926E0" w:rsidTr="00FD2E0F">
        <w:trPr>
          <w:trHeight w:val="668"/>
        </w:trPr>
        <w:tc>
          <w:tcPr>
            <w:tcW w:w="1083" w:type="pct"/>
            <w:tcBorders>
              <w:top w:val="nil"/>
              <w:left w:val="single" w:sz="4" w:space="0" w:color="auto"/>
              <w:bottom w:val="nil"/>
              <w:right w:val="single" w:sz="4" w:space="0" w:color="auto"/>
            </w:tcBorders>
          </w:tcPr>
          <w:p w:rsidR="00491E48" w:rsidRPr="006926E0" w:rsidRDefault="00491E48" w:rsidP="00FD2E0F">
            <w:pPr>
              <w:rPr>
                <w:i/>
                <w:u w:val="single"/>
              </w:rPr>
            </w:pPr>
            <w:r w:rsidRPr="006926E0">
              <w:rPr>
                <w:i/>
              </w:rPr>
              <w:t>Eiropas Ekonomikas zonas (EEZ) daļa</w:t>
            </w:r>
          </w:p>
        </w:tc>
        <w:tc>
          <w:tcPr>
            <w:tcW w:w="682" w:type="pct"/>
            <w:tcBorders>
              <w:top w:val="nil"/>
              <w:left w:val="single" w:sz="4" w:space="0" w:color="auto"/>
              <w:bottom w:val="nil"/>
              <w:right w:val="single" w:sz="4" w:space="0" w:color="auto"/>
            </w:tcBorders>
            <w:vAlign w:val="center"/>
          </w:tcPr>
          <w:p w:rsidR="00491E48" w:rsidRPr="00D55312" w:rsidRDefault="00491E48">
            <w:pPr>
              <w:jc w:val="center"/>
            </w:pPr>
            <w:r w:rsidRPr="00D55312">
              <w:t>0</w:t>
            </w:r>
          </w:p>
        </w:tc>
        <w:tc>
          <w:tcPr>
            <w:tcW w:w="599" w:type="pct"/>
            <w:tcBorders>
              <w:top w:val="nil"/>
              <w:left w:val="single" w:sz="4" w:space="0" w:color="auto"/>
              <w:bottom w:val="nil"/>
              <w:right w:val="single" w:sz="4" w:space="0" w:color="auto"/>
            </w:tcBorders>
            <w:vAlign w:val="center"/>
          </w:tcPr>
          <w:p w:rsidR="00491E48" w:rsidRPr="00D55312" w:rsidRDefault="00491E48">
            <w:pPr>
              <w:jc w:val="center"/>
            </w:pPr>
            <w:r w:rsidRPr="00D55312">
              <w:t>161,731</w:t>
            </w:r>
          </w:p>
        </w:tc>
        <w:tc>
          <w:tcPr>
            <w:tcW w:w="934" w:type="pct"/>
            <w:tcBorders>
              <w:top w:val="nil"/>
              <w:left w:val="single" w:sz="4" w:space="0" w:color="auto"/>
              <w:bottom w:val="nil"/>
              <w:right w:val="single" w:sz="4" w:space="0" w:color="auto"/>
            </w:tcBorders>
            <w:vAlign w:val="center"/>
          </w:tcPr>
          <w:p w:rsidR="00491E48" w:rsidRPr="00D55312" w:rsidRDefault="00491E48">
            <w:pPr>
              <w:jc w:val="center"/>
            </w:pPr>
            <w:r w:rsidRPr="00D55312">
              <w:t>684,103</w:t>
            </w:r>
          </w:p>
        </w:tc>
        <w:tc>
          <w:tcPr>
            <w:tcW w:w="841" w:type="pct"/>
            <w:tcBorders>
              <w:top w:val="nil"/>
              <w:left w:val="single" w:sz="4" w:space="0" w:color="auto"/>
              <w:bottom w:val="nil"/>
              <w:right w:val="single" w:sz="4" w:space="0" w:color="auto"/>
            </w:tcBorders>
            <w:vAlign w:val="center"/>
          </w:tcPr>
          <w:p w:rsidR="00491E48" w:rsidRPr="00D55312" w:rsidRDefault="00491E48">
            <w:pPr>
              <w:jc w:val="center"/>
            </w:pPr>
            <w:r w:rsidRPr="00D55312">
              <w:t>374,764</w:t>
            </w:r>
          </w:p>
        </w:tc>
        <w:tc>
          <w:tcPr>
            <w:tcW w:w="860" w:type="pct"/>
            <w:tcBorders>
              <w:top w:val="nil"/>
              <w:left w:val="single" w:sz="4" w:space="0" w:color="auto"/>
              <w:bottom w:val="nil"/>
              <w:right w:val="single" w:sz="4" w:space="0" w:color="auto"/>
            </w:tcBorders>
            <w:vAlign w:val="center"/>
          </w:tcPr>
          <w:p w:rsidR="00491E48" w:rsidRPr="00D55312" w:rsidRDefault="00491E48" w:rsidP="00EE2C1C">
            <w:pPr>
              <w:jc w:val="center"/>
            </w:pPr>
            <w:r w:rsidRPr="00D55312">
              <w:t>67,803</w:t>
            </w:r>
          </w:p>
        </w:tc>
      </w:tr>
      <w:tr w:rsidR="00491E48" w:rsidRPr="006926E0" w:rsidTr="00DC4FA6">
        <w:tc>
          <w:tcPr>
            <w:tcW w:w="1083" w:type="pct"/>
            <w:tcBorders>
              <w:top w:val="nil"/>
              <w:left w:val="single" w:sz="4" w:space="0" w:color="auto"/>
              <w:bottom w:val="nil"/>
              <w:right w:val="single" w:sz="4" w:space="0" w:color="auto"/>
            </w:tcBorders>
          </w:tcPr>
          <w:p w:rsidR="00491E48" w:rsidRPr="006926E0" w:rsidRDefault="00491E48" w:rsidP="00FD2E0F">
            <w:pPr>
              <w:rPr>
                <w:i/>
              </w:rPr>
            </w:pPr>
            <w:r w:rsidRPr="006926E0">
              <w:rPr>
                <w:i/>
              </w:rPr>
              <w:t>LV līdzfinansējums</w:t>
            </w:r>
          </w:p>
          <w:p w:rsidR="00491E48" w:rsidRPr="006926E0" w:rsidRDefault="00491E48" w:rsidP="00FD2E0F">
            <w:pPr>
              <w:rPr>
                <w:i/>
              </w:rPr>
            </w:pPr>
          </w:p>
        </w:tc>
        <w:tc>
          <w:tcPr>
            <w:tcW w:w="682" w:type="pct"/>
            <w:tcBorders>
              <w:top w:val="nil"/>
              <w:left w:val="single" w:sz="4" w:space="0" w:color="auto"/>
              <w:bottom w:val="nil"/>
              <w:right w:val="single" w:sz="4" w:space="0" w:color="auto"/>
            </w:tcBorders>
          </w:tcPr>
          <w:p w:rsidR="00491E48" w:rsidRPr="00D55312" w:rsidRDefault="00491E48">
            <w:pPr>
              <w:jc w:val="center"/>
            </w:pPr>
            <w:r w:rsidRPr="00D55312">
              <w:t>0</w:t>
            </w:r>
          </w:p>
        </w:tc>
        <w:tc>
          <w:tcPr>
            <w:tcW w:w="599" w:type="pct"/>
            <w:tcBorders>
              <w:top w:val="nil"/>
              <w:left w:val="single" w:sz="4" w:space="0" w:color="auto"/>
              <w:bottom w:val="nil"/>
              <w:right w:val="single" w:sz="4" w:space="0" w:color="auto"/>
            </w:tcBorders>
          </w:tcPr>
          <w:p w:rsidR="00491E48" w:rsidRPr="00D55312" w:rsidRDefault="00491E48">
            <w:pPr>
              <w:jc w:val="center"/>
            </w:pPr>
            <w:r w:rsidRPr="00D55312">
              <w:t>13,113</w:t>
            </w:r>
          </w:p>
        </w:tc>
        <w:tc>
          <w:tcPr>
            <w:tcW w:w="934" w:type="pct"/>
            <w:tcBorders>
              <w:top w:val="nil"/>
              <w:left w:val="single" w:sz="4" w:space="0" w:color="auto"/>
              <w:bottom w:val="nil"/>
              <w:right w:val="single" w:sz="4" w:space="0" w:color="auto"/>
            </w:tcBorders>
          </w:tcPr>
          <w:p w:rsidR="00491E48" w:rsidRPr="00D55312" w:rsidRDefault="00491E48">
            <w:pPr>
              <w:jc w:val="center"/>
            </w:pPr>
            <w:r w:rsidRPr="00D55312">
              <w:t>55,468</w:t>
            </w:r>
          </w:p>
        </w:tc>
        <w:tc>
          <w:tcPr>
            <w:tcW w:w="841" w:type="pct"/>
            <w:tcBorders>
              <w:top w:val="nil"/>
              <w:left w:val="single" w:sz="4" w:space="0" w:color="auto"/>
              <w:bottom w:val="nil"/>
              <w:right w:val="single" w:sz="4" w:space="0" w:color="auto"/>
            </w:tcBorders>
          </w:tcPr>
          <w:p w:rsidR="00491E48" w:rsidRPr="00D55312" w:rsidRDefault="00491E48">
            <w:pPr>
              <w:jc w:val="center"/>
            </w:pPr>
            <w:r w:rsidRPr="00D55312">
              <w:t>30,386</w:t>
            </w:r>
          </w:p>
        </w:tc>
        <w:tc>
          <w:tcPr>
            <w:tcW w:w="860" w:type="pct"/>
            <w:tcBorders>
              <w:top w:val="nil"/>
              <w:left w:val="single" w:sz="4" w:space="0" w:color="auto"/>
              <w:bottom w:val="nil"/>
              <w:right w:val="single" w:sz="4" w:space="0" w:color="auto"/>
            </w:tcBorders>
          </w:tcPr>
          <w:p w:rsidR="00491E48" w:rsidRPr="00D55312" w:rsidRDefault="00491E48" w:rsidP="00EE2C1C">
            <w:pPr>
              <w:jc w:val="center"/>
            </w:pPr>
            <w:r w:rsidRPr="00D55312">
              <w:t>5,497</w:t>
            </w:r>
          </w:p>
        </w:tc>
      </w:tr>
      <w:tr w:rsidR="00491E48" w:rsidRPr="006926E0" w:rsidTr="00DC4FA6">
        <w:tc>
          <w:tcPr>
            <w:tcW w:w="1083" w:type="pct"/>
            <w:tcBorders>
              <w:top w:val="nil"/>
              <w:left w:val="single" w:sz="4" w:space="0" w:color="auto"/>
              <w:bottom w:val="nil"/>
              <w:right w:val="single" w:sz="4" w:space="0" w:color="auto"/>
            </w:tcBorders>
          </w:tcPr>
          <w:p w:rsidR="00491E48" w:rsidRPr="006926E0" w:rsidRDefault="00491E48" w:rsidP="00EE2C1C">
            <w:pPr>
              <w:spacing w:before="100" w:beforeAutospacing="1" w:after="100" w:afterAutospacing="1"/>
              <w:rPr>
                <w:i/>
              </w:rPr>
            </w:pPr>
            <w:r w:rsidRPr="006926E0">
              <w:t xml:space="preserve">6.2.2. VARAM </w:t>
            </w:r>
            <w:r>
              <w:t xml:space="preserve">iepriekš noteiktais </w:t>
            </w:r>
            <w:r w:rsidRPr="006926E0">
              <w:t xml:space="preserve">projekts „Priekšlikumu izstrāde </w:t>
            </w:r>
            <w:r w:rsidRPr="00D55312">
              <w:t>Nacionālajai klimata pārmaiņu</w:t>
            </w:r>
            <w:r>
              <w:t xml:space="preserve"> </w:t>
            </w:r>
            <w:r w:rsidRPr="006926E0">
              <w:t>pielāgošanās stratēģijai, identificējot zinātniskos datus un pasākumus pielāgošanās klimata pārmaiņām nodrošināšanai, kā arī veicot ietekmju un izmaksu novērtējumu”</w:t>
            </w:r>
          </w:p>
        </w:tc>
        <w:tc>
          <w:tcPr>
            <w:tcW w:w="682" w:type="pct"/>
            <w:tcBorders>
              <w:top w:val="nil"/>
              <w:left w:val="single" w:sz="4" w:space="0" w:color="auto"/>
              <w:bottom w:val="nil"/>
              <w:right w:val="single" w:sz="4" w:space="0" w:color="auto"/>
            </w:tcBorders>
            <w:vAlign w:val="center"/>
          </w:tcPr>
          <w:p w:rsidR="00491E48" w:rsidRPr="00D55312" w:rsidRDefault="00491E48">
            <w:pPr>
              <w:jc w:val="center"/>
              <w:rPr>
                <w:b/>
              </w:rPr>
            </w:pPr>
            <w:r w:rsidRPr="00D55312">
              <w:rPr>
                <w:b/>
              </w:rPr>
              <w:t>0</w:t>
            </w:r>
          </w:p>
        </w:tc>
        <w:tc>
          <w:tcPr>
            <w:tcW w:w="599" w:type="pct"/>
            <w:tcBorders>
              <w:top w:val="nil"/>
              <w:left w:val="single" w:sz="4" w:space="0" w:color="auto"/>
              <w:bottom w:val="nil"/>
              <w:right w:val="single" w:sz="4" w:space="0" w:color="auto"/>
            </w:tcBorders>
            <w:vAlign w:val="center"/>
          </w:tcPr>
          <w:p w:rsidR="00491E48" w:rsidRPr="00D55312" w:rsidRDefault="00491E48">
            <w:pPr>
              <w:jc w:val="center"/>
              <w:rPr>
                <w:b/>
              </w:rPr>
            </w:pPr>
            <w:r w:rsidRPr="00D55312">
              <w:rPr>
                <w:b/>
              </w:rPr>
              <w:t>102,073</w:t>
            </w:r>
          </w:p>
        </w:tc>
        <w:tc>
          <w:tcPr>
            <w:tcW w:w="934" w:type="pct"/>
            <w:tcBorders>
              <w:top w:val="nil"/>
              <w:left w:val="single" w:sz="4" w:space="0" w:color="auto"/>
              <w:bottom w:val="nil"/>
              <w:right w:val="single" w:sz="4" w:space="0" w:color="auto"/>
            </w:tcBorders>
            <w:vAlign w:val="center"/>
          </w:tcPr>
          <w:p w:rsidR="00491E48" w:rsidRPr="00D55312" w:rsidRDefault="00491E48">
            <w:pPr>
              <w:jc w:val="center"/>
              <w:rPr>
                <w:b/>
              </w:rPr>
            </w:pPr>
            <w:r w:rsidRPr="00D55312">
              <w:rPr>
                <w:b/>
              </w:rPr>
              <w:t>423,016</w:t>
            </w:r>
          </w:p>
        </w:tc>
        <w:tc>
          <w:tcPr>
            <w:tcW w:w="841" w:type="pct"/>
            <w:tcBorders>
              <w:top w:val="nil"/>
              <w:left w:val="single" w:sz="4" w:space="0" w:color="auto"/>
              <w:bottom w:val="nil"/>
              <w:right w:val="single" w:sz="4" w:space="0" w:color="auto"/>
            </w:tcBorders>
            <w:vAlign w:val="center"/>
          </w:tcPr>
          <w:p w:rsidR="00491E48" w:rsidRPr="00D55312" w:rsidRDefault="00491E48">
            <w:pPr>
              <w:jc w:val="center"/>
              <w:rPr>
                <w:b/>
              </w:rPr>
            </w:pPr>
            <w:r w:rsidRPr="00D55312">
              <w:rPr>
                <w:b/>
              </w:rPr>
              <w:t>249,978</w:t>
            </w:r>
          </w:p>
        </w:tc>
        <w:tc>
          <w:tcPr>
            <w:tcW w:w="860" w:type="pct"/>
            <w:tcBorders>
              <w:top w:val="nil"/>
              <w:left w:val="single" w:sz="4" w:space="0" w:color="auto"/>
              <w:bottom w:val="nil"/>
              <w:right w:val="single" w:sz="4" w:space="0" w:color="auto"/>
            </w:tcBorders>
            <w:vAlign w:val="center"/>
          </w:tcPr>
          <w:p w:rsidR="00491E48" w:rsidRPr="00D55312" w:rsidRDefault="00491E48" w:rsidP="00DC4FA6">
            <w:pPr>
              <w:jc w:val="center"/>
              <w:rPr>
                <w:b/>
              </w:rPr>
            </w:pPr>
            <w:r w:rsidRPr="00D55312">
              <w:rPr>
                <w:b/>
              </w:rPr>
              <w:t>74,836</w:t>
            </w:r>
          </w:p>
        </w:tc>
      </w:tr>
      <w:tr w:rsidR="00491E48" w:rsidRPr="006926E0" w:rsidTr="00DC4FA6">
        <w:tc>
          <w:tcPr>
            <w:tcW w:w="1083" w:type="pct"/>
            <w:tcBorders>
              <w:top w:val="nil"/>
              <w:left w:val="single" w:sz="4" w:space="0" w:color="auto"/>
              <w:bottom w:val="nil"/>
              <w:right w:val="single" w:sz="4" w:space="0" w:color="auto"/>
            </w:tcBorders>
          </w:tcPr>
          <w:p w:rsidR="00491E48" w:rsidRPr="006926E0" w:rsidRDefault="00491E48">
            <w:r w:rsidRPr="006926E0">
              <w:rPr>
                <w:i/>
                <w:u w:val="single"/>
              </w:rPr>
              <w:t>Tai skaitā:</w:t>
            </w:r>
          </w:p>
        </w:tc>
        <w:tc>
          <w:tcPr>
            <w:tcW w:w="682" w:type="pct"/>
            <w:tcBorders>
              <w:top w:val="nil"/>
              <w:left w:val="single" w:sz="4" w:space="0" w:color="auto"/>
              <w:bottom w:val="nil"/>
              <w:right w:val="single" w:sz="4" w:space="0" w:color="auto"/>
            </w:tcBorders>
            <w:vAlign w:val="center"/>
          </w:tcPr>
          <w:p w:rsidR="00491E48" w:rsidRPr="006926E0" w:rsidRDefault="00491E48">
            <w:pPr>
              <w:jc w:val="center"/>
            </w:pPr>
          </w:p>
        </w:tc>
        <w:tc>
          <w:tcPr>
            <w:tcW w:w="599" w:type="pct"/>
            <w:tcBorders>
              <w:top w:val="nil"/>
              <w:left w:val="single" w:sz="4" w:space="0" w:color="auto"/>
              <w:bottom w:val="nil"/>
              <w:right w:val="single" w:sz="4" w:space="0" w:color="auto"/>
            </w:tcBorders>
            <w:vAlign w:val="center"/>
          </w:tcPr>
          <w:p w:rsidR="00491E48" w:rsidRPr="006926E0" w:rsidRDefault="00491E48">
            <w:pPr>
              <w:jc w:val="center"/>
            </w:pPr>
          </w:p>
        </w:tc>
        <w:tc>
          <w:tcPr>
            <w:tcW w:w="934" w:type="pct"/>
            <w:tcBorders>
              <w:top w:val="nil"/>
              <w:left w:val="single" w:sz="4" w:space="0" w:color="auto"/>
              <w:bottom w:val="nil"/>
              <w:right w:val="single" w:sz="4" w:space="0" w:color="auto"/>
            </w:tcBorders>
            <w:vAlign w:val="center"/>
          </w:tcPr>
          <w:p w:rsidR="00491E48" w:rsidRPr="006926E0" w:rsidRDefault="00491E48">
            <w:pPr>
              <w:jc w:val="center"/>
              <w:rPr>
                <w:b/>
              </w:rPr>
            </w:pPr>
          </w:p>
        </w:tc>
        <w:tc>
          <w:tcPr>
            <w:tcW w:w="841" w:type="pct"/>
            <w:tcBorders>
              <w:top w:val="nil"/>
              <w:left w:val="single" w:sz="4" w:space="0" w:color="auto"/>
              <w:bottom w:val="nil"/>
              <w:right w:val="single" w:sz="4" w:space="0" w:color="auto"/>
            </w:tcBorders>
            <w:vAlign w:val="center"/>
          </w:tcPr>
          <w:p w:rsidR="00491E48" w:rsidRPr="006926E0" w:rsidRDefault="00491E48">
            <w:pPr>
              <w:jc w:val="center"/>
              <w:rPr>
                <w:b/>
              </w:rPr>
            </w:pPr>
          </w:p>
        </w:tc>
        <w:tc>
          <w:tcPr>
            <w:tcW w:w="860" w:type="pct"/>
            <w:tcBorders>
              <w:top w:val="nil"/>
              <w:left w:val="single" w:sz="4" w:space="0" w:color="auto"/>
              <w:bottom w:val="nil"/>
              <w:right w:val="single" w:sz="4" w:space="0" w:color="auto"/>
            </w:tcBorders>
            <w:vAlign w:val="center"/>
          </w:tcPr>
          <w:p w:rsidR="00491E48" w:rsidRPr="006926E0" w:rsidRDefault="00491E48">
            <w:pPr>
              <w:jc w:val="center"/>
              <w:rPr>
                <w:b/>
              </w:rPr>
            </w:pPr>
          </w:p>
        </w:tc>
      </w:tr>
      <w:tr w:rsidR="00491E48" w:rsidRPr="006926E0" w:rsidTr="00DC4FA6">
        <w:tc>
          <w:tcPr>
            <w:tcW w:w="1083" w:type="pct"/>
            <w:tcBorders>
              <w:top w:val="nil"/>
              <w:left w:val="single" w:sz="4" w:space="0" w:color="auto"/>
              <w:bottom w:val="nil"/>
              <w:right w:val="single" w:sz="4" w:space="0" w:color="auto"/>
            </w:tcBorders>
          </w:tcPr>
          <w:p w:rsidR="00491E48" w:rsidRPr="006926E0" w:rsidRDefault="00491E48">
            <w:pPr>
              <w:rPr>
                <w:i/>
                <w:u w:val="single"/>
              </w:rPr>
            </w:pPr>
            <w:r w:rsidRPr="006926E0">
              <w:rPr>
                <w:i/>
              </w:rPr>
              <w:t>EEZ daļa</w:t>
            </w:r>
          </w:p>
        </w:tc>
        <w:tc>
          <w:tcPr>
            <w:tcW w:w="682" w:type="pct"/>
            <w:tcBorders>
              <w:top w:val="nil"/>
              <w:left w:val="single" w:sz="4" w:space="0" w:color="auto"/>
              <w:bottom w:val="nil"/>
              <w:right w:val="single" w:sz="4" w:space="0" w:color="auto"/>
            </w:tcBorders>
            <w:vAlign w:val="center"/>
          </w:tcPr>
          <w:p w:rsidR="00491E48" w:rsidRPr="00D55312" w:rsidRDefault="00491E48" w:rsidP="00363BD8">
            <w:pPr>
              <w:jc w:val="center"/>
            </w:pPr>
            <w:r w:rsidRPr="00D55312">
              <w:t>0</w:t>
            </w:r>
          </w:p>
        </w:tc>
        <w:tc>
          <w:tcPr>
            <w:tcW w:w="599" w:type="pct"/>
            <w:tcBorders>
              <w:top w:val="nil"/>
              <w:left w:val="single" w:sz="4" w:space="0" w:color="auto"/>
              <w:bottom w:val="nil"/>
              <w:right w:val="single" w:sz="4" w:space="0" w:color="auto"/>
            </w:tcBorders>
            <w:vAlign w:val="center"/>
          </w:tcPr>
          <w:p w:rsidR="00491E48" w:rsidRPr="00D55312" w:rsidRDefault="00491E48">
            <w:pPr>
              <w:jc w:val="center"/>
            </w:pPr>
            <w:r w:rsidRPr="00D55312">
              <w:t>94,418</w:t>
            </w:r>
          </w:p>
        </w:tc>
        <w:tc>
          <w:tcPr>
            <w:tcW w:w="934" w:type="pct"/>
            <w:tcBorders>
              <w:top w:val="nil"/>
              <w:left w:val="single" w:sz="4" w:space="0" w:color="auto"/>
              <w:bottom w:val="nil"/>
              <w:right w:val="single" w:sz="4" w:space="0" w:color="auto"/>
            </w:tcBorders>
            <w:vAlign w:val="center"/>
          </w:tcPr>
          <w:p w:rsidR="00491E48" w:rsidRPr="00D55312" w:rsidRDefault="00491E48">
            <w:pPr>
              <w:jc w:val="center"/>
            </w:pPr>
            <w:r w:rsidRPr="00D55312">
              <w:t>391,290</w:t>
            </w:r>
          </w:p>
        </w:tc>
        <w:tc>
          <w:tcPr>
            <w:tcW w:w="841" w:type="pct"/>
            <w:tcBorders>
              <w:top w:val="nil"/>
              <w:left w:val="single" w:sz="4" w:space="0" w:color="auto"/>
              <w:bottom w:val="nil"/>
              <w:right w:val="single" w:sz="4" w:space="0" w:color="auto"/>
            </w:tcBorders>
            <w:vAlign w:val="center"/>
          </w:tcPr>
          <w:p w:rsidR="00491E48" w:rsidRPr="00D55312" w:rsidRDefault="00491E48">
            <w:pPr>
              <w:jc w:val="center"/>
            </w:pPr>
            <w:r w:rsidRPr="00D55312">
              <w:t>231,230</w:t>
            </w:r>
          </w:p>
        </w:tc>
        <w:tc>
          <w:tcPr>
            <w:tcW w:w="860" w:type="pct"/>
            <w:tcBorders>
              <w:top w:val="nil"/>
              <w:left w:val="single" w:sz="4" w:space="0" w:color="auto"/>
              <w:bottom w:val="nil"/>
              <w:right w:val="single" w:sz="4" w:space="0" w:color="auto"/>
            </w:tcBorders>
            <w:vAlign w:val="center"/>
          </w:tcPr>
          <w:p w:rsidR="00491E48" w:rsidRPr="00D55312" w:rsidRDefault="00491E48" w:rsidP="00363BD8">
            <w:pPr>
              <w:jc w:val="center"/>
            </w:pPr>
            <w:r w:rsidRPr="00D55312">
              <w:t>69,223</w:t>
            </w:r>
          </w:p>
        </w:tc>
      </w:tr>
      <w:tr w:rsidR="00491E48" w:rsidRPr="006926E0" w:rsidTr="00DC4FA6">
        <w:tc>
          <w:tcPr>
            <w:tcW w:w="1083" w:type="pct"/>
            <w:tcBorders>
              <w:top w:val="nil"/>
              <w:left w:val="single" w:sz="4" w:space="0" w:color="auto"/>
              <w:bottom w:val="nil"/>
              <w:right w:val="single" w:sz="4" w:space="0" w:color="auto"/>
            </w:tcBorders>
          </w:tcPr>
          <w:p w:rsidR="00491E48" w:rsidRPr="006926E0" w:rsidRDefault="00491E48">
            <w:pPr>
              <w:rPr>
                <w:i/>
              </w:rPr>
            </w:pPr>
            <w:r w:rsidRPr="006926E0">
              <w:rPr>
                <w:i/>
              </w:rPr>
              <w:t>LV līdzfinansējums</w:t>
            </w:r>
          </w:p>
          <w:p w:rsidR="00491E48" w:rsidRPr="006926E0" w:rsidRDefault="00491E48">
            <w:pPr>
              <w:rPr>
                <w:i/>
              </w:rPr>
            </w:pPr>
          </w:p>
        </w:tc>
        <w:tc>
          <w:tcPr>
            <w:tcW w:w="682" w:type="pct"/>
            <w:tcBorders>
              <w:top w:val="nil"/>
              <w:left w:val="single" w:sz="4" w:space="0" w:color="auto"/>
              <w:bottom w:val="nil"/>
              <w:right w:val="single" w:sz="4" w:space="0" w:color="auto"/>
            </w:tcBorders>
          </w:tcPr>
          <w:p w:rsidR="00491E48" w:rsidRPr="00D55312" w:rsidRDefault="00491E48">
            <w:pPr>
              <w:jc w:val="center"/>
            </w:pPr>
            <w:r w:rsidRPr="00D55312">
              <w:t>0</w:t>
            </w:r>
          </w:p>
        </w:tc>
        <w:tc>
          <w:tcPr>
            <w:tcW w:w="599" w:type="pct"/>
            <w:tcBorders>
              <w:top w:val="nil"/>
              <w:left w:val="single" w:sz="4" w:space="0" w:color="auto"/>
              <w:bottom w:val="nil"/>
              <w:right w:val="single" w:sz="4" w:space="0" w:color="auto"/>
            </w:tcBorders>
          </w:tcPr>
          <w:p w:rsidR="00491E48" w:rsidRPr="00D55312" w:rsidRDefault="00491E48">
            <w:pPr>
              <w:jc w:val="center"/>
            </w:pPr>
            <w:r w:rsidRPr="00D55312">
              <w:t>7,655</w:t>
            </w:r>
          </w:p>
        </w:tc>
        <w:tc>
          <w:tcPr>
            <w:tcW w:w="934" w:type="pct"/>
            <w:tcBorders>
              <w:top w:val="nil"/>
              <w:left w:val="single" w:sz="4" w:space="0" w:color="auto"/>
              <w:bottom w:val="nil"/>
              <w:right w:val="single" w:sz="4" w:space="0" w:color="auto"/>
            </w:tcBorders>
          </w:tcPr>
          <w:p w:rsidR="00491E48" w:rsidRPr="00D55312" w:rsidRDefault="00491E48">
            <w:pPr>
              <w:jc w:val="center"/>
            </w:pPr>
            <w:r w:rsidRPr="00D55312">
              <w:t>31,726</w:t>
            </w:r>
          </w:p>
        </w:tc>
        <w:tc>
          <w:tcPr>
            <w:tcW w:w="841" w:type="pct"/>
            <w:tcBorders>
              <w:top w:val="nil"/>
              <w:left w:val="single" w:sz="4" w:space="0" w:color="auto"/>
              <w:bottom w:val="nil"/>
              <w:right w:val="single" w:sz="4" w:space="0" w:color="auto"/>
            </w:tcBorders>
          </w:tcPr>
          <w:p w:rsidR="00491E48" w:rsidRPr="00D55312" w:rsidRDefault="00491E48">
            <w:pPr>
              <w:jc w:val="center"/>
            </w:pPr>
            <w:r w:rsidRPr="00D55312">
              <w:t>18,748</w:t>
            </w:r>
          </w:p>
        </w:tc>
        <w:tc>
          <w:tcPr>
            <w:tcW w:w="860" w:type="pct"/>
            <w:tcBorders>
              <w:top w:val="nil"/>
              <w:left w:val="single" w:sz="4" w:space="0" w:color="auto"/>
              <w:bottom w:val="nil"/>
              <w:right w:val="single" w:sz="4" w:space="0" w:color="auto"/>
            </w:tcBorders>
          </w:tcPr>
          <w:p w:rsidR="00491E48" w:rsidRPr="00D55312" w:rsidRDefault="00491E48" w:rsidP="00363BD8">
            <w:pPr>
              <w:jc w:val="center"/>
            </w:pPr>
            <w:r w:rsidRPr="00D55312">
              <w:t>5,613</w:t>
            </w:r>
          </w:p>
        </w:tc>
      </w:tr>
      <w:tr w:rsidR="00491E48" w:rsidRPr="006926E0" w:rsidTr="00DC4FA6">
        <w:tc>
          <w:tcPr>
            <w:tcW w:w="1083" w:type="pct"/>
            <w:tcBorders>
              <w:top w:val="nil"/>
              <w:left w:val="single" w:sz="4" w:space="0" w:color="auto"/>
              <w:bottom w:val="nil"/>
              <w:right w:val="single" w:sz="4" w:space="0" w:color="auto"/>
            </w:tcBorders>
          </w:tcPr>
          <w:p w:rsidR="00491E48" w:rsidRPr="006926E0" w:rsidRDefault="00491E48" w:rsidP="00DC4FA6">
            <w:pPr>
              <w:spacing w:before="100" w:beforeAutospacing="1" w:after="100" w:afterAutospacing="1"/>
              <w:rPr>
                <w:i/>
              </w:rPr>
            </w:pPr>
            <w:r w:rsidRPr="006926E0">
              <w:t xml:space="preserve">6.2.3. </w:t>
            </w:r>
            <w:bookmarkStart w:id="2" w:name="OLE_LINK5"/>
            <w:bookmarkStart w:id="3" w:name="OLE_LINK6"/>
            <w:r w:rsidRPr="006926E0">
              <w:t>Programmas apsaimniekotāja administratīvās izmaksas:</w:t>
            </w:r>
            <w:bookmarkEnd w:id="2"/>
            <w:bookmarkEnd w:id="3"/>
          </w:p>
        </w:tc>
        <w:tc>
          <w:tcPr>
            <w:tcW w:w="682" w:type="pct"/>
            <w:tcBorders>
              <w:top w:val="nil"/>
              <w:left w:val="single" w:sz="4" w:space="0" w:color="auto"/>
              <w:bottom w:val="nil"/>
              <w:right w:val="single" w:sz="4" w:space="0" w:color="auto"/>
            </w:tcBorders>
            <w:vAlign w:val="center"/>
          </w:tcPr>
          <w:p w:rsidR="00491E48" w:rsidRPr="001D60E9" w:rsidRDefault="00491E48" w:rsidP="0017175A">
            <w:pPr>
              <w:jc w:val="center"/>
              <w:rPr>
                <w:b/>
              </w:rPr>
            </w:pPr>
            <w:r w:rsidRPr="001D60E9">
              <w:rPr>
                <w:b/>
              </w:rPr>
              <w:t>142,461</w:t>
            </w:r>
          </w:p>
        </w:tc>
        <w:tc>
          <w:tcPr>
            <w:tcW w:w="599" w:type="pct"/>
            <w:tcBorders>
              <w:top w:val="nil"/>
              <w:left w:val="single" w:sz="4" w:space="0" w:color="auto"/>
              <w:bottom w:val="nil"/>
              <w:right w:val="single" w:sz="4" w:space="0" w:color="auto"/>
            </w:tcBorders>
            <w:vAlign w:val="center"/>
          </w:tcPr>
          <w:p w:rsidR="00491E48" w:rsidRPr="006926E0" w:rsidRDefault="00491E48">
            <w:pPr>
              <w:jc w:val="center"/>
              <w:rPr>
                <w:b/>
              </w:rPr>
            </w:pPr>
            <w:r w:rsidRPr="006926E0">
              <w:rPr>
                <w:b/>
              </w:rPr>
              <w:t>0</w:t>
            </w:r>
          </w:p>
        </w:tc>
        <w:tc>
          <w:tcPr>
            <w:tcW w:w="934" w:type="pct"/>
            <w:tcBorders>
              <w:top w:val="nil"/>
              <w:left w:val="single" w:sz="4" w:space="0" w:color="auto"/>
              <w:bottom w:val="nil"/>
              <w:right w:val="single" w:sz="4" w:space="0" w:color="auto"/>
            </w:tcBorders>
            <w:vAlign w:val="center"/>
          </w:tcPr>
          <w:p w:rsidR="00491E48" w:rsidRPr="006926E0" w:rsidRDefault="00491E48">
            <w:pPr>
              <w:jc w:val="center"/>
              <w:rPr>
                <w:b/>
              </w:rPr>
            </w:pPr>
            <w:r w:rsidRPr="006926E0">
              <w:rPr>
                <w:b/>
              </w:rPr>
              <w:t>161,533</w:t>
            </w:r>
          </w:p>
        </w:tc>
        <w:tc>
          <w:tcPr>
            <w:tcW w:w="841" w:type="pct"/>
            <w:tcBorders>
              <w:top w:val="nil"/>
              <w:left w:val="single" w:sz="4" w:space="0" w:color="auto"/>
              <w:bottom w:val="nil"/>
              <w:right w:val="single" w:sz="4" w:space="0" w:color="auto"/>
            </w:tcBorders>
            <w:vAlign w:val="center"/>
          </w:tcPr>
          <w:p w:rsidR="00491E48" w:rsidRPr="006926E0" w:rsidRDefault="00491E48">
            <w:pPr>
              <w:jc w:val="center"/>
              <w:rPr>
                <w:b/>
              </w:rPr>
            </w:pPr>
            <w:r w:rsidRPr="006926E0">
              <w:rPr>
                <w:b/>
              </w:rPr>
              <w:t>164,272</w:t>
            </w:r>
          </w:p>
        </w:tc>
        <w:tc>
          <w:tcPr>
            <w:tcW w:w="860" w:type="pct"/>
            <w:tcBorders>
              <w:top w:val="nil"/>
              <w:left w:val="single" w:sz="4" w:space="0" w:color="auto"/>
              <w:bottom w:val="nil"/>
              <w:right w:val="single" w:sz="4" w:space="0" w:color="auto"/>
            </w:tcBorders>
            <w:vAlign w:val="center"/>
          </w:tcPr>
          <w:p w:rsidR="00491E48" w:rsidRPr="006926E0" w:rsidRDefault="00491E48">
            <w:pPr>
              <w:jc w:val="center"/>
              <w:rPr>
                <w:b/>
              </w:rPr>
            </w:pPr>
            <w:r w:rsidRPr="006926E0">
              <w:rPr>
                <w:b/>
              </w:rPr>
              <w:t>198,056</w:t>
            </w:r>
          </w:p>
        </w:tc>
      </w:tr>
      <w:tr w:rsidR="00491E48" w:rsidRPr="006926E0" w:rsidTr="00DC4FA6">
        <w:tc>
          <w:tcPr>
            <w:tcW w:w="1083" w:type="pct"/>
            <w:tcBorders>
              <w:top w:val="nil"/>
              <w:left w:val="single" w:sz="4" w:space="0" w:color="auto"/>
              <w:bottom w:val="nil"/>
              <w:right w:val="single" w:sz="4" w:space="0" w:color="auto"/>
            </w:tcBorders>
          </w:tcPr>
          <w:p w:rsidR="00491E48" w:rsidRPr="006926E0" w:rsidRDefault="00491E48">
            <w:pPr>
              <w:spacing w:before="100" w:beforeAutospacing="1" w:after="100" w:afterAutospacing="1"/>
              <w:jc w:val="both"/>
            </w:pPr>
            <w:r w:rsidRPr="006926E0">
              <w:rPr>
                <w:i/>
                <w:u w:val="single"/>
              </w:rPr>
              <w:t>Tai skaitā:</w:t>
            </w:r>
          </w:p>
        </w:tc>
        <w:tc>
          <w:tcPr>
            <w:tcW w:w="682" w:type="pct"/>
            <w:tcBorders>
              <w:top w:val="nil"/>
              <w:left w:val="single" w:sz="4" w:space="0" w:color="auto"/>
              <w:bottom w:val="nil"/>
              <w:right w:val="single" w:sz="4" w:space="0" w:color="auto"/>
            </w:tcBorders>
            <w:vAlign w:val="center"/>
          </w:tcPr>
          <w:p w:rsidR="00491E48" w:rsidRPr="001D60E9" w:rsidRDefault="00491E48">
            <w:pPr>
              <w:jc w:val="center"/>
            </w:pPr>
          </w:p>
        </w:tc>
        <w:tc>
          <w:tcPr>
            <w:tcW w:w="599" w:type="pct"/>
            <w:tcBorders>
              <w:top w:val="nil"/>
              <w:left w:val="single" w:sz="4" w:space="0" w:color="auto"/>
              <w:bottom w:val="nil"/>
              <w:right w:val="single" w:sz="4" w:space="0" w:color="auto"/>
            </w:tcBorders>
            <w:vAlign w:val="center"/>
          </w:tcPr>
          <w:p w:rsidR="00491E48" w:rsidRPr="006926E0" w:rsidRDefault="00491E48">
            <w:pPr>
              <w:jc w:val="center"/>
            </w:pPr>
          </w:p>
        </w:tc>
        <w:tc>
          <w:tcPr>
            <w:tcW w:w="934" w:type="pct"/>
            <w:tcBorders>
              <w:top w:val="nil"/>
              <w:left w:val="single" w:sz="4" w:space="0" w:color="auto"/>
              <w:bottom w:val="nil"/>
              <w:right w:val="single" w:sz="4" w:space="0" w:color="auto"/>
            </w:tcBorders>
            <w:vAlign w:val="center"/>
          </w:tcPr>
          <w:p w:rsidR="00491E48" w:rsidRPr="006926E0" w:rsidRDefault="00491E48">
            <w:pPr>
              <w:jc w:val="center"/>
            </w:pPr>
          </w:p>
        </w:tc>
        <w:tc>
          <w:tcPr>
            <w:tcW w:w="841" w:type="pct"/>
            <w:tcBorders>
              <w:top w:val="nil"/>
              <w:left w:val="single" w:sz="4" w:space="0" w:color="auto"/>
              <w:bottom w:val="nil"/>
              <w:right w:val="single" w:sz="4" w:space="0" w:color="auto"/>
            </w:tcBorders>
            <w:vAlign w:val="center"/>
          </w:tcPr>
          <w:p w:rsidR="00491E48" w:rsidRPr="006926E0" w:rsidRDefault="00491E48">
            <w:pPr>
              <w:jc w:val="center"/>
            </w:pPr>
          </w:p>
        </w:tc>
        <w:tc>
          <w:tcPr>
            <w:tcW w:w="860" w:type="pct"/>
            <w:tcBorders>
              <w:top w:val="nil"/>
              <w:left w:val="single" w:sz="4" w:space="0" w:color="auto"/>
              <w:bottom w:val="nil"/>
              <w:right w:val="single" w:sz="4" w:space="0" w:color="auto"/>
            </w:tcBorders>
            <w:vAlign w:val="center"/>
          </w:tcPr>
          <w:p w:rsidR="00491E48" w:rsidRPr="006926E0" w:rsidRDefault="00491E48">
            <w:pPr>
              <w:jc w:val="center"/>
            </w:pPr>
          </w:p>
        </w:tc>
      </w:tr>
      <w:tr w:rsidR="00491E48" w:rsidRPr="006926E0" w:rsidTr="00DC4FA6">
        <w:tc>
          <w:tcPr>
            <w:tcW w:w="1083" w:type="pct"/>
            <w:tcBorders>
              <w:top w:val="nil"/>
              <w:left w:val="single" w:sz="4" w:space="0" w:color="auto"/>
              <w:bottom w:val="nil"/>
              <w:right w:val="single" w:sz="4" w:space="0" w:color="auto"/>
            </w:tcBorders>
          </w:tcPr>
          <w:p w:rsidR="00491E48" w:rsidRPr="006926E0" w:rsidRDefault="00491E48">
            <w:pPr>
              <w:spacing w:before="100" w:beforeAutospacing="1" w:after="100" w:afterAutospacing="1"/>
              <w:jc w:val="both"/>
              <w:rPr>
                <w:i/>
                <w:u w:val="single"/>
              </w:rPr>
            </w:pPr>
            <w:r w:rsidRPr="006926E0">
              <w:rPr>
                <w:i/>
              </w:rPr>
              <w:t>EEZ daļa</w:t>
            </w:r>
          </w:p>
        </w:tc>
        <w:tc>
          <w:tcPr>
            <w:tcW w:w="682" w:type="pct"/>
            <w:tcBorders>
              <w:top w:val="nil"/>
              <w:left w:val="single" w:sz="4" w:space="0" w:color="auto"/>
              <w:bottom w:val="nil"/>
              <w:right w:val="single" w:sz="4" w:space="0" w:color="auto"/>
            </w:tcBorders>
            <w:vAlign w:val="center"/>
          </w:tcPr>
          <w:p w:rsidR="00491E48" w:rsidRPr="001D60E9" w:rsidRDefault="00491E48">
            <w:pPr>
              <w:jc w:val="center"/>
            </w:pPr>
            <w:r w:rsidRPr="001D60E9">
              <w:t>145,638</w:t>
            </w:r>
          </w:p>
        </w:tc>
        <w:tc>
          <w:tcPr>
            <w:tcW w:w="599" w:type="pct"/>
            <w:tcBorders>
              <w:top w:val="nil"/>
              <w:left w:val="single" w:sz="4" w:space="0" w:color="auto"/>
              <w:bottom w:val="nil"/>
              <w:right w:val="single" w:sz="4" w:space="0" w:color="auto"/>
            </w:tcBorders>
            <w:vAlign w:val="center"/>
          </w:tcPr>
          <w:p w:rsidR="00491E48" w:rsidRPr="006926E0" w:rsidRDefault="00491E48">
            <w:pPr>
              <w:jc w:val="center"/>
            </w:pPr>
            <w:r w:rsidRPr="006926E0">
              <w:t>0</w:t>
            </w:r>
          </w:p>
        </w:tc>
        <w:tc>
          <w:tcPr>
            <w:tcW w:w="934" w:type="pct"/>
            <w:tcBorders>
              <w:top w:val="nil"/>
              <w:left w:val="single" w:sz="4" w:space="0" w:color="auto"/>
              <w:bottom w:val="nil"/>
              <w:right w:val="single" w:sz="4" w:space="0" w:color="auto"/>
            </w:tcBorders>
            <w:vAlign w:val="center"/>
          </w:tcPr>
          <w:p w:rsidR="00491E48" w:rsidRPr="006926E0" w:rsidRDefault="00491E48">
            <w:pPr>
              <w:jc w:val="center"/>
            </w:pPr>
            <w:r w:rsidRPr="006926E0">
              <w:t>149,418</w:t>
            </w:r>
          </w:p>
        </w:tc>
        <w:tc>
          <w:tcPr>
            <w:tcW w:w="841" w:type="pct"/>
            <w:tcBorders>
              <w:top w:val="nil"/>
              <w:left w:val="single" w:sz="4" w:space="0" w:color="auto"/>
              <w:bottom w:val="nil"/>
              <w:right w:val="single" w:sz="4" w:space="0" w:color="auto"/>
            </w:tcBorders>
            <w:vAlign w:val="center"/>
          </w:tcPr>
          <w:p w:rsidR="00491E48" w:rsidRPr="006926E0" w:rsidRDefault="00491E48">
            <w:pPr>
              <w:jc w:val="center"/>
            </w:pPr>
            <w:r w:rsidRPr="006926E0">
              <w:t>151,952</w:t>
            </w:r>
          </w:p>
        </w:tc>
        <w:tc>
          <w:tcPr>
            <w:tcW w:w="860" w:type="pct"/>
            <w:tcBorders>
              <w:top w:val="nil"/>
              <w:left w:val="single" w:sz="4" w:space="0" w:color="auto"/>
              <w:bottom w:val="nil"/>
              <w:right w:val="single" w:sz="4" w:space="0" w:color="auto"/>
            </w:tcBorders>
            <w:vAlign w:val="center"/>
          </w:tcPr>
          <w:p w:rsidR="00491E48" w:rsidRPr="006926E0" w:rsidRDefault="00491E48">
            <w:pPr>
              <w:jc w:val="center"/>
            </w:pPr>
            <w:r w:rsidRPr="006926E0">
              <w:t>183,202</w:t>
            </w:r>
          </w:p>
        </w:tc>
      </w:tr>
      <w:tr w:rsidR="00491E48" w:rsidRPr="006926E0" w:rsidTr="00DC4FA6">
        <w:trPr>
          <w:trHeight w:val="253"/>
        </w:trPr>
        <w:tc>
          <w:tcPr>
            <w:tcW w:w="1083" w:type="pct"/>
            <w:tcBorders>
              <w:top w:val="nil"/>
              <w:left w:val="single" w:sz="4" w:space="0" w:color="auto"/>
              <w:bottom w:val="nil"/>
              <w:right w:val="single" w:sz="4" w:space="0" w:color="auto"/>
            </w:tcBorders>
          </w:tcPr>
          <w:p w:rsidR="00491E48" w:rsidRPr="006926E0" w:rsidRDefault="00491E48">
            <w:pPr>
              <w:jc w:val="both"/>
              <w:rPr>
                <w:i/>
              </w:rPr>
            </w:pPr>
            <w:r w:rsidRPr="006926E0">
              <w:rPr>
                <w:i/>
              </w:rPr>
              <w:t>LV līdzfinansējums</w:t>
            </w:r>
          </w:p>
          <w:p w:rsidR="00491E48" w:rsidRPr="006926E0" w:rsidRDefault="00491E48">
            <w:pPr>
              <w:jc w:val="both"/>
              <w:rPr>
                <w:i/>
              </w:rPr>
            </w:pPr>
          </w:p>
        </w:tc>
        <w:tc>
          <w:tcPr>
            <w:tcW w:w="682" w:type="pct"/>
            <w:tcBorders>
              <w:top w:val="nil"/>
              <w:left w:val="single" w:sz="4" w:space="0" w:color="auto"/>
              <w:bottom w:val="nil"/>
              <w:right w:val="single" w:sz="4" w:space="0" w:color="auto"/>
            </w:tcBorders>
          </w:tcPr>
          <w:p w:rsidR="00491E48" w:rsidRPr="001D60E9" w:rsidRDefault="00491E48">
            <w:pPr>
              <w:jc w:val="center"/>
            </w:pPr>
            <w:r w:rsidRPr="001D60E9">
              <w:t>10,684</w:t>
            </w:r>
          </w:p>
        </w:tc>
        <w:tc>
          <w:tcPr>
            <w:tcW w:w="599" w:type="pct"/>
            <w:tcBorders>
              <w:top w:val="nil"/>
              <w:left w:val="single" w:sz="4" w:space="0" w:color="auto"/>
              <w:bottom w:val="nil"/>
              <w:right w:val="single" w:sz="4" w:space="0" w:color="auto"/>
            </w:tcBorders>
          </w:tcPr>
          <w:p w:rsidR="00491E48" w:rsidRPr="006926E0" w:rsidRDefault="00491E48">
            <w:pPr>
              <w:jc w:val="center"/>
            </w:pPr>
            <w:r w:rsidRPr="006926E0">
              <w:t>0</w:t>
            </w:r>
          </w:p>
        </w:tc>
        <w:tc>
          <w:tcPr>
            <w:tcW w:w="934" w:type="pct"/>
            <w:tcBorders>
              <w:top w:val="nil"/>
              <w:left w:val="single" w:sz="4" w:space="0" w:color="auto"/>
              <w:bottom w:val="nil"/>
              <w:right w:val="single" w:sz="4" w:space="0" w:color="auto"/>
            </w:tcBorders>
          </w:tcPr>
          <w:p w:rsidR="00491E48" w:rsidRPr="006926E0" w:rsidRDefault="00491E48">
            <w:pPr>
              <w:jc w:val="center"/>
            </w:pPr>
            <w:r w:rsidRPr="006926E0">
              <w:t>12,115</w:t>
            </w:r>
          </w:p>
        </w:tc>
        <w:tc>
          <w:tcPr>
            <w:tcW w:w="841" w:type="pct"/>
            <w:tcBorders>
              <w:top w:val="nil"/>
              <w:left w:val="single" w:sz="4" w:space="0" w:color="auto"/>
              <w:bottom w:val="nil"/>
              <w:right w:val="single" w:sz="4" w:space="0" w:color="auto"/>
            </w:tcBorders>
          </w:tcPr>
          <w:p w:rsidR="00491E48" w:rsidRPr="006926E0" w:rsidRDefault="00491E48" w:rsidP="00F37BFC">
            <w:pPr>
              <w:jc w:val="center"/>
            </w:pPr>
            <w:r w:rsidRPr="006926E0">
              <w:t>12,320</w:t>
            </w:r>
          </w:p>
        </w:tc>
        <w:tc>
          <w:tcPr>
            <w:tcW w:w="860" w:type="pct"/>
            <w:tcBorders>
              <w:top w:val="nil"/>
              <w:left w:val="single" w:sz="4" w:space="0" w:color="auto"/>
              <w:bottom w:val="nil"/>
              <w:right w:val="single" w:sz="4" w:space="0" w:color="auto"/>
            </w:tcBorders>
          </w:tcPr>
          <w:p w:rsidR="00491E48" w:rsidRPr="006926E0" w:rsidRDefault="00491E48">
            <w:pPr>
              <w:jc w:val="center"/>
            </w:pPr>
            <w:r w:rsidRPr="006926E0">
              <w:t>14,854</w:t>
            </w:r>
          </w:p>
        </w:tc>
      </w:tr>
      <w:tr w:rsidR="00491E48" w:rsidRPr="006926E0" w:rsidTr="00DC4FA6">
        <w:tc>
          <w:tcPr>
            <w:tcW w:w="1083" w:type="pct"/>
            <w:tcBorders>
              <w:top w:val="nil"/>
              <w:left w:val="single" w:sz="4" w:space="0" w:color="auto"/>
              <w:bottom w:val="nil"/>
              <w:right w:val="single" w:sz="4" w:space="0" w:color="auto"/>
            </w:tcBorders>
          </w:tcPr>
          <w:p w:rsidR="00491E48" w:rsidRPr="006926E0" w:rsidRDefault="00491E48" w:rsidP="00D45FD1">
            <w:pPr>
              <w:spacing w:before="100" w:beforeAutospacing="1" w:after="100" w:afterAutospacing="1"/>
              <w:jc w:val="both"/>
              <w:rPr>
                <w:i/>
              </w:rPr>
            </w:pPr>
            <w:r w:rsidRPr="0087147E">
              <w:t>6.2.4. Programmas papildus pasākumu izmaksas</w:t>
            </w:r>
          </w:p>
        </w:tc>
        <w:tc>
          <w:tcPr>
            <w:tcW w:w="682" w:type="pct"/>
            <w:tcBorders>
              <w:top w:val="nil"/>
              <w:left w:val="single" w:sz="4" w:space="0" w:color="auto"/>
              <w:bottom w:val="nil"/>
              <w:right w:val="single" w:sz="4" w:space="0" w:color="auto"/>
            </w:tcBorders>
            <w:vAlign w:val="center"/>
          </w:tcPr>
          <w:p w:rsidR="00491E48" w:rsidRPr="001D60E9" w:rsidRDefault="00491E48">
            <w:pPr>
              <w:jc w:val="center"/>
              <w:rPr>
                <w:b/>
              </w:rPr>
            </w:pPr>
            <w:r w:rsidRPr="001D60E9">
              <w:rPr>
                <w:b/>
              </w:rPr>
              <w:t>7, 500</w:t>
            </w:r>
          </w:p>
        </w:tc>
        <w:tc>
          <w:tcPr>
            <w:tcW w:w="599" w:type="pct"/>
            <w:tcBorders>
              <w:top w:val="nil"/>
              <w:left w:val="single" w:sz="4" w:space="0" w:color="auto"/>
              <w:bottom w:val="nil"/>
              <w:right w:val="single" w:sz="4" w:space="0" w:color="auto"/>
            </w:tcBorders>
            <w:vAlign w:val="center"/>
          </w:tcPr>
          <w:p w:rsidR="00491E48" w:rsidRPr="006926E0" w:rsidRDefault="00491E48">
            <w:pPr>
              <w:jc w:val="center"/>
              <w:rPr>
                <w:b/>
              </w:rPr>
            </w:pPr>
            <w:r w:rsidRPr="006926E0">
              <w:rPr>
                <w:b/>
              </w:rPr>
              <w:t>0</w:t>
            </w:r>
          </w:p>
        </w:tc>
        <w:tc>
          <w:tcPr>
            <w:tcW w:w="934" w:type="pct"/>
            <w:tcBorders>
              <w:top w:val="nil"/>
              <w:left w:val="single" w:sz="4" w:space="0" w:color="auto"/>
              <w:bottom w:val="nil"/>
              <w:right w:val="single" w:sz="4" w:space="0" w:color="auto"/>
            </w:tcBorders>
            <w:vAlign w:val="center"/>
          </w:tcPr>
          <w:p w:rsidR="00491E48" w:rsidRPr="006926E0" w:rsidRDefault="00491E48" w:rsidP="003013E4">
            <w:pPr>
              <w:jc w:val="center"/>
              <w:rPr>
                <w:b/>
              </w:rPr>
            </w:pPr>
            <w:r w:rsidRPr="003013E4">
              <w:rPr>
                <w:b/>
              </w:rPr>
              <w:t>2</w:t>
            </w:r>
            <w:r>
              <w:rPr>
                <w:b/>
              </w:rPr>
              <w:t>8</w:t>
            </w:r>
            <w:r w:rsidRPr="003013E4">
              <w:rPr>
                <w:b/>
              </w:rPr>
              <w:t>,</w:t>
            </w:r>
            <w:r>
              <w:rPr>
                <w:b/>
              </w:rPr>
              <w:t>8</w:t>
            </w:r>
            <w:r w:rsidRPr="003013E4">
              <w:rPr>
                <w:b/>
              </w:rPr>
              <w:t>30</w:t>
            </w:r>
          </w:p>
        </w:tc>
        <w:tc>
          <w:tcPr>
            <w:tcW w:w="841" w:type="pct"/>
            <w:tcBorders>
              <w:top w:val="nil"/>
              <w:left w:val="single" w:sz="4" w:space="0" w:color="auto"/>
              <w:bottom w:val="nil"/>
              <w:right w:val="single" w:sz="4" w:space="0" w:color="auto"/>
            </w:tcBorders>
            <w:vAlign w:val="center"/>
          </w:tcPr>
          <w:p w:rsidR="00491E48" w:rsidRPr="006926E0" w:rsidRDefault="00491E48">
            <w:pPr>
              <w:jc w:val="center"/>
              <w:rPr>
                <w:b/>
              </w:rPr>
            </w:pPr>
            <w:r w:rsidRPr="006926E0">
              <w:rPr>
                <w:b/>
              </w:rPr>
              <w:t>28,830</w:t>
            </w:r>
          </w:p>
        </w:tc>
        <w:tc>
          <w:tcPr>
            <w:tcW w:w="860" w:type="pct"/>
            <w:tcBorders>
              <w:top w:val="nil"/>
              <w:left w:val="single" w:sz="4" w:space="0" w:color="auto"/>
              <w:bottom w:val="nil"/>
              <w:right w:val="single" w:sz="4" w:space="0" w:color="auto"/>
            </w:tcBorders>
            <w:vAlign w:val="center"/>
          </w:tcPr>
          <w:p w:rsidR="00491E48" w:rsidRPr="006926E0" w:rsidRDefault="00491E48">
            <w:pPr>
              <w:jc w:val="center"/>
              <w:rPr>
                <w:b/>
              </w:rPr>
            </w:pPr>
            <w:r w:rsidRPr="006926E0">
              <w:rPr>
                <w:b/>
              </w:rPr>
              <w:t>14,416</w:t>
            </w:r>
          </w:p>
        </w:tc>
      </w:tr>
      <w:tr w:rsidR="00491E48" w:rsidRPr="006926E0" w:rsidTr="00DC4FA6">
        <w:tc>
          <w:tcPr>
            <w:tcW w:w="1083" w:type="pct"/>
            <w:tcBorders>
              <w:top w:val="nil"/>
              <w:left w:val="single" w:sz="4" w:space="0" w:color="auto"/>
              <w:bottom w:val="nil"/>
              <w:right w:val="single" w:sz="4" w:space="0" w:color="auto"/>
            </w:tcBorders>
          </w:tcPr>
          <w:p w:rsidR="00491E48" w:rsidRPr="006926E0" w:rsidRDefault="00491E48">
            <w:pPr>
              <w:spacing w:before="100" w:beforeAutospacing="1" w:after="100" w:afterAutospacing="1"/>
              <w:jc w:val="both"/>
              <w:rPr>
                <w:i/>
              </w:rPr>
            </w:pPr>
            <w:r w:rsidRPr="006926E0">
              <w:rPr>
                <w:i/>
                <w:u w:val="single"/>
              </w:rPr>
              <w:t>Tai skaitā:</w:t>
            </w:r>
          </w:p>
        </w:tc>
        <w:tc>
          <w:tcPr>
            <w:tcW w:w="682" w:type="pct"/>
            <w:tcBorders>
              <w:top w:val="nil"/>
              <w:left w:val="single" w:sz="4" w:space="0" w:color="auto"/>
              <w:bottom w:val="nil"/>
              <w:right w:val="single" w:sz="4" w:space="0" w:color="auto"/>
            </w:tcBorders>
            <w:vAlign w:val="center"/>
          </w:tcPr>
          <w:p w:rsidR="00491E48" w:rsidRPr="001D60E9" w:rsidRDefault="00491E48">
            <w:pPr>
              <w:jc w:val="center"/>
            </w:pPr>
          </w:p>
        </w:tc>
        <w:tc>
          <w:tcPr>
            <w:tcW w:w="599" w:type="pct"/>
            <w:tcBorders>
              <w:top w:val="nil"/>
              <w:left w:val="single" w:sz="4" w:space="0" w:color="auto"/>
              <w:bottom w:val="nil"/>
              <w:right w:val="single" w:sz="4" w:space="0" w:color="auto"/>
            </w:tcBorders>
            <w:vAlign w:val="center"/>
          </w:tcPr>
          <w:p w:rsidR="00491E48" w:rsidRPr="006926E0" w:rsidRDefault="00491E48">
            <w:pPr>
              <w:jc w:val="center"/>
            </w:pPr>
          </w:p>
        </w:tc>
        <w:tc>
          <w:tcPr>
            <w:tcW w:w="934" w:type="pct"/>
            <w:tcBorders>
              <w:top w:val="nil"/>
              <w:left w:val="single" w:sz="4" w:space="0" w:color="auto"/>
              <w:bottom w:val="nil"/>
              <w:right w:val="single" w:sz="4" w:space="0" w:color="auto"/>
            </w:tcBorders>
            <w:vAlign w:val="center"/>
          </w:tcPr>
          <w:p w:rsidR="00491E48" w:rsidRPr="006926E0" w:rsidRDefault="00491E48">
            <w:pPr>
              <w:jc w:val="center"/>
            </w:pPr>
          </w:p>
        </w:tc>
        <w:tc>
          <w:tcPr>
            <w:tcW w:w="841" w:type="pct"/>
            <w:tcBorders>
              <w:top w:val="nil"/>
              <w:left w:val="single" w:sz="4" w:space="0" w:color="auto"/>
              <w:bottom w:val="nil"/>
              <w:right w:val="single" w:sz="4" w:space="0" w:color="auto"/>
            </w:tcBorders>
            <w:vAlign w:val="center"/>
          </w:tcPr>
          <w:p w:rsidR="00491E48" w:rsidRPr="006926E0" w:rsidRDefault="00491E48">
            <w:pPr>
              <w:jc w:val="center"/>
            </w:pPr>
          </w:p>
        </w:tc>
        <w:tc>
          <w:tcPr>
            <w:tcW w:w="860" w:type="pct"/>
            <w:tcBorders>
              <w:top w:val="nil"/>
              <w:left w:val="single" w:sz="4" w:space="0" w:color="auto"/>
              <w:bottom w:val="nil"/>
              <w:right w:val="single" w:sz="4" w:space="0" w:color="auto"/>
            </w:tcBorders>
            <w:vAlign w:val="center"/>
          </w:tcPr>
          <w:p w:rsidR="00491E48" w:rsidRPr="006926E0" w:rsidRDefault="00491E48">
            <w:pPr>
              <w:jc w:val="center"/>
            </w:pPr>
          </w:p>
        </w:tc>
      </w:tr>
      <w:tr w:rsidR="00491E48" w:rsidRPr="006926E0" w:rsidTr="00DC4FA6">
        <w:tc>
          <w:tcPr>
            <w:tcW w:w="1083" w:type="pct"/>
            <w:tcBorders>
              <w:top w:val="nil"/>
              <w:left w:val="single" w:sz="4" w:space="0" w:color="auto"/>
              <w:bottom w:val="nil"/>
              <w:right w:val="single" w:sz="4" w:space="0" w:color="auto"/>
            </w:tcBorders>
          </w:tcPr>
          <w:p w:rsidR="00491E48" w:rsidRPr="006926E0" w:rsidRDefault="00491E48">
            <w:pPr>
              <w:spacing w:before="100" w:beforeAutospacing="1" w:after="100" w:afterAutospacing="1"/>
              <w:jc w:val="both"/>
              <w:rPr>
                <w:i/>
              </w:rPr>
            </w:pPr>
            <w:r w:rsidRPr="006926E0">
              <w:rPr>
                <w:i/>
              </w:rPr>
              <w:t>EEZ daļa</w:t>
            </w:r>
          </w:p>
        </w:tc>
        <w:tc>
          <w:tcPr>
            <w:tcW w:w="682" w:type="pct"/>
            <w:tcBorders>
              <w:top w:val="nil"/>
              <w:left w:val="single" w:sz="4" w:space="0" w:color="auto"/>
              <w:bottom w:val="nil"/>
              <w:right w:val="single" w:sz="4" w:space="0" w:color="auto"/>
            </w:tcBorders>
            <w:vAlign w:val="center"/>
          </w:tcPr>
          <w:p w:rsidR="00491E48" w:rsidRPr="001D60E9" w:rsidRDefault="00491E48">
            <w:pPr>
              <w:jc w:val="center"/>
            </w:pPr>
            <w:r w:rsidRPr="001D60E9">
              <w:t>6,937</w:t>
            </w:r>
          </w:p>
        </w:tc>
        <w:tc>
          <w:tcPr>
            <w:tcW w:w="599" w:type="pct"/>
            <w:tcBorders>
              <w:top w:val="nil"/>
              <w:left w:val="single" w:sz="4" w:space="0" w:color="auto"/>
              <w:bottom w:val="nil"/>
              <w:right w:val="single" w:sz="4" w:space="0" w:color="auto"/>
            </w:tcBorders>
            <w:vAlign w:val="center"/>
          </w:tcPr>
          <w:p w:rsidR="00491E48" w:rsidRPr="006926E0" w:rsidRDefault="00491E48">
            <w:pPr>
              <w:jc w:val="center"/>
            </w:pPr>
            <w:r w:rsidRPr="006926E0">
              <w:t>0</w:t>
            </w:r>
          </w:p>
        </w:tc>
        <w:tc>
          <w:tcPr>
            <w:tcW w:w="934" w:type="pct"/>
            <w:tcBorders>
              <w:top w:val="nil"/>
              <w:left w:val="single" w:sz="4" w:space="0" w:color="auto"/>
              <w:bottom w:val="nil"/>
              <w:right w:val="single" w:sz="4" w:space="0" w:color="auto"/>
            </w:tcBorders>
            <w:vAlign w:val="center"/>
          </w:tcPr>
          <w:p w:rsidR="00491E48" w:rsidRPr="003013E4" w:rsidRDefault="00491E48" w:rsidP="003013E4">
            <w:pPr>
              <w:jc w:val="center"/>
            </w:pPr>
            <w:r>
              <w:t>26,668</w:t>
            </w:r>
          </w:p>
        </w:tc>
        <w:tc>
          <w:tcPr>
            <w:tcW w:w="841" w:type="pct"/>
            <w:tcBorders>
              <w:top w:val="nil"/>
              <w:left w:val="single" w:sz="4" w:space="0" w:color="auto"/>
              <w:bottom w:val="nil"/>
              <w:right w:val="single" w:sz="4" w:space="0" w:color="auto"/>
            </w:tcBorders>
            <w:vAlign w:val="center"/>
          </w:tcPr>
          <w:p w:rsidR="00491E48" w:rsidRPr="006926E0" w:rsidRDefault="00491E48">
            <w:pPr>
              <w:jc w:val="center"/>
            </w:pPr>
            <w:r w:rsidRPr="006926E0">
              <w:t>26,668</w:t>
            </w:r>
          </w:p>
        </w:tc>
        <w:tc>
          <w:tcPr>
            <w:tcW w:w="860" w:type="pct"/>
            <w:tcBorders>
              <w:top w:val="nil"/>
              <w:left w:val="single" w:sz="4" w:space="0" w:color="auto"/>
              <w:bottom w:val="nil"/>
              <w:right w:val="single" w:sz="4" w:space="0" w:color="auto"/>
            </w:tcBorders>
            <w:vAlign w:val="center"/>
          </w:tcPr>
          <w:p w:rsidR="00491E48" w:rsidRPr="006926E0" w:rsidRDefault="00491E48">
            <w:pPr>
              <w:jc w:val="center"/>
            </w:pPr>
            <w:r w:rsidRPr="006926E0">
              <w:t>13,335</w:t>
            </w:r>
          </w:p>
        </w:tc>
      </w:tr>
      <w:tr w:rsidR="00491E48" w:rsidRPr="006926E0" w:rsidTr="00DC4FA6">
        <w:tc>
          <w:tcPr>
            <w:tcW w:w="1083" w:type="pct"/>
            <w:tcBorders>
              <w:top w:val="nil"/>
              <w:left w:val="single" w:sz="4" w:space="0" w:color="auto"/>
              <w:bottom w:val="nil"/>
              <w:right w:val="single" w:sz="4" w:space="0" w:color="auto"/>
            </w:tcBorders>
          </w:tcPr>
          <w:p w:rsidR="00491E48" w:rsidRPr="006926E0" w:rsidRDefault="00491E48">
            <w:pPr>
              <w:jc w:val="both"/>
              <w:rPr>
                <w:i/>
              </w:rPr>
            </w:pPr>
            <w:r w:rsidRPr="006926E0">
              <w:rPr>
                <w:i/>
              </w:rPr>
              <w:t>LV līdzfinansējums</w:t>
            </w:r>
          </w:p>
          <w:p w:rsidR="00491E48" w:rsidRPr="006926E0" w:rsidRDefault="00491E48">
            <w:pPr>
              <w:jc w:val="both"/>
              <w:rPr>
                <w:i/>
              </w:rPr>
            </w:pPr>
          </w:p>
        </w:tc>
        <w:tc>
          <w:tcPr>
            <w:tcW w:w="682" w:type="pct"/>
            <w:tcBorders>
              <w:top w:val="nil"/>
              <w:left w:val="single" w:sz="4" w:space="0" w:color="auto"/>
              <w:bottom w:val="nil"/>
              <w:right w:val="single" w:sz="4" w:space="0" w:color="auto"/>
            </w:tcBorders>
          </w:tcPr>
          <w:p w:rsidR="00491E48" w:rsidRPr="001D60E9" w:rsidRDefault="00491E48">
            <w:pPr>
              <w:jc w:val="center"/>
            </w:pPr>
            <w:r w:rsidRPr="001D60E9">
              <w:t>0,563</w:t>
            </w:r>
          </w:p>
        </w:tc>
        <w:tc>
          <w:tcPr>
            <w:tcW w:w="599" w:type="pct"/>
            <w:tcBorders>
              <w:top w:val="nil"/>
              <w:left w:val="single" w:sz="4" w:space="0" w:color="auto"/>
              <w:bottom w:val="nil"/>
              <w:right w:val="single" w:sz="4" w:space="0" w:color="auto"/>
            </w:tcBorders>
          </w:tcPr>
          <w:p w:rsidR="00491E48" w:rsidRPr="006926E0" w:rsidRDefault="00491E48">
            <w:pPr>
              <w:jc w:val="center"/>
            </w:pPr>
            <w:r w:rsidRPr="006926E0">
              <w:t>0</w:t>
            </w:r>
          </w:p>
        </w:tc>
        <w:tc>
          <w:tcPr>
            <w:tcW w:w="934" w:type="pct"/>
            <w:tcBorders>
              <w:top w:val="nil"/>
              <w:left w:val="single" w:sz="4" w:space="0" w:color="auto"/>
              <w:bottom w:val="nil"/>
              <w:right w:val="single" w:sz="4" w:space="0" w:color="auto"/>
            </w:tcBorders>
          </w:tcPr>
          <w:p w:rsidR="00491E48" w:rsidRPr="003013E4" w:rsidRDefault="00491E48">
            <w:pPr>
              <w:jc w:val="center"/>
            </w:pPr>
            <w:r>
              <w:t>2,162</w:t>
            </w:r>
          </w:p>
        </w:tc>
        <w:tc>
          <w:tcPr>
            <w:tcW w:w="841" w:type="pct"/>
            <w:tcBorders>
              <w:top w:val="nil"/>
              <w:left w:val="single" w:sz="4" w:space="0" w:color="auto"/>
              <w:bottom w:val="nil"/>
              <w:right w:val="single" w:sz="4" w:space="0" w:color="auto"/>
            </w:tcBorders>
          </w:tcPr>
          <w:p w:rsidR="00491E48" w:rsidRPr="006926E0" w:rsidRDefault="00491E48">
            <w:pPr>
              <w:jc w:val="center"/>
            </w:pPr>
            <w:r w:rsidRPr="006926E0">
              <w:t>2,162</w:t>
            </w:r>
          </w:p>
        </w:tc>
        <w:tc>
          <w:tcPr>
            <w:tcW w:w="860" w:type="pct"/>
            <w:tcBorders>
              <w:top w:val="nil"/>
              <w:left w:val="single" w:sz="4" w:space="0" w:color="auto"/>
              <w:bottom w:val="nil"/>
              <w:right w:val="single" w:sz="4" w:space="0" w:color="auto"/>
            </w:tcBorders>
          </w:tcPr>
          <w:p w:rsidR="00491E48" w:rsidRPr="006926E0" w:rsidRDefault="00491E48">
            <w:pPr>
              <w:jc w:val="center"/>
            </w:pPr>
            <w:r w:rsidRPr="006926E0">
              <w:t>1,081</w:t>
            </w:r>
          </w:p>
        </w:tc>
      </w:tr>
      <w:tr w:rsidR="00491E48" w:rsidRPr="006926E0" w:rsidTr="00DC4FA6">
        <w:tc>
          <w:tcPr>
            <w:tcW w:w="1083" w:type="pct"/>
            <w:tcBorders>
              <w:top w:val="nil"/>
              <w:left w:val="single" w:sz="4" w:space="0" w:color="auto"/>
              <w:bottom w:val="nil"/>
              <w:right w:val="single" w:sz="4" w:space="0" w:color="auto"/>
            </w:tcBorders>
          </w:tcPr>
          <w:p w:rsidR="00491E48" w:rsidRPr="006926E0" w:rsidRDefault="00491E48" w:rsidP="00D45FD1">
            <w:pPr>
              <w:spacing w:before="100" w:beforeAutospacing="1" w:after="100" w:afterAutospacing="1"/>
              <w:jc w:val="both"/>
            </w:pPr>
            <w:r w:rsidRPr="0087147E">
              <w:t>6.2.5. Programmas divpusējās sadarbības fonda izmaksas</w:t>
            </w:r>
          </w:p>
        </w:tc>
        <w:tc>
          <w:tcPr>
            <w:tcW w:w="682" w:type="pct"/>
            <w:tcBorders>
              <w:top w:val="nil"/>
              <w:left w:val="single" w:sz="4" w:space="0" w:color="auto"/>
              <w:bottom w:val="nil"/>
              <w:right w:val="single" w:sz="4" w:space="0" w:color="auto"/>
            </w:tcBorders>
            <w:vAlign w:val="center"/>
          </w:tcPr>
          <w:p w:rsidR="00491E48" w:rsidRPr="001D60E9" w:rsidRDefault="00491E48">
            <w:pPr>
              <w:jc w:val="center"/>
              <w:rPr>
                <w:b/>
              </w:rPr>
            </w:pPr>
            <w:r w:rsidRPr="001D60E9">
              <w:rPr>
                <w:b/>
              </w:rPr>
              <w:t>15, 000</w:t>
            </w:r>
          </w:p>
        </w:tc>
        <w:tc>
          <w:tcPr>
            <w:tcW w:w="599" w:type="pct"/>
            <w:tcBorders>
              <w:top w:val="nil"/>
              <w:left w:val="single" w:sz="4" w:space="0" w:color="auto"/>
              <w:bottom w:val="nil"/>
              <w:right w:val="single" w:sz="4" w:space="0" w:color="auto"/>
            </w:tcBorders>
            <w:vAlign w:val="center"/>
          </w:tcPr>
          <w:p w:rsidR="00491E48" w:rsidRPr="006926E0" w:rsidRDefault="00491E48">
            <w:pPr>
              <w:jc w:val="center"/>
              <w:rPr>
                <w:b/>
              </w:rPr>
            </w:pPr>
            <w:r w:rsidRPr="006926E0">
              <w:rPr>
                <w:b/>
              </w:rPr>
              <w:t>0</w:t>
            </w:r>
          </w:p>
        </w:tc>
        <w:tc>
          <w:tcPr>
            <w:tcW w:w="934" w:type="pct"/>
            <w:tcBorders>
              <w:top w:val="nil"/>
              <w:left w:val="single" w:sz="4" w:space="0" w:color="auto"/>
              <w:bottom w:val="nil"/>
              <w:right w:val="single" w:sz="4" w:space="0" w:color="auto"/>
            </w:tcBorders>
            <w:vAlign w:val="center"/>
          </w:tcPr>
          <w:p w:rsidR="00491E48" w:rsidRPr="006926E0" w:rsidRDefault="00491E48">
            <w:pPr>
              <w:jc w:val="center"/>
              <w:rPr>
                <w:b/>
              </w:rPr>
            </w:pPr>
            <w:r>
              <w:rPr>
                <w:b/>
              </w:rPr>
              <w:t>56,564</w:t>
            </w:r>
          </w:p>
        </w:tc>
        <w:tc>
          <w:tcPr>
            <w:tcW w:w="841" w:type="pct"/>
            <w:tcBorders>
              <w:top w:val="nil"/>
              <w:left w:val="single" w:sz="4" w:space="0" w:color="auto"/>
              <w:bottom w:val="nil"/>
              <w:right w:val="single" w:sz="4" w:space="0" w:color="auto"/>
            </w:tcBorders>
            <w:vAlign w:val="center"/>
          </w:tcPr>
          <w:p w:rsidR="00491E48" w:rsidRPr="006926E0" w:rsidRDefault="00491E48">
            <w:pPr>
              <w:jc w:val="center"/>
              <w:rPr>
                <w:b/>
              </w:rPr>
            </w:pPr>
            <w:r w:rsidRPr="006926E0">
              <w:rPr>
                <w:b/>
              </w:rPr>
              <w:t>56,564</w:t>
            </w:r>
          </w:p>
        </w:tc>
        <w:tc>
          <w:tcPr>
            <w:tcW w:w="860" w:type="pct"/>
            <w:tcBorders>
              <w:top w:val="nil"/>
              <w:left w:val="single" w:sz="4" w:space="0" w:color="auto"/>
              <w:bottom w:val="nil"/>
              <w:right w:val="single" w:sz="4" w:space="0" w:color="auto"/>
            </w:tcBorders>
            <w:vAlign w:val="center"/>
          </w:tcPr>
          <w:p w:rsidR="00491E48" w:rsidRPr="006926E0" w:rsidRDefault="00491E48">
            <w:pPr>
              <w:jc w:val="center"/>
              <w:rPr>
                <w:b/>
              </w:rPr>
            </w:pPr>
            <w:r w:rsidRPr="006926E0">
              <w:rPr>
                <w:b/>
              </w:rPr>
              <w:t>5,000</w:t>
            </w:r>
          </w:p>
        </w:tc>
      </w:tr>
      <w:tr w:rsidR="00491E48" w:rsidRPr="006926E0" w:rsidTr="00DC4FA6">
        <w:tc>
          <w:tcPr>
            <w:tcW w:w="1083" w:type="pct"/>
            <w:tcBorders>
              <w:top w:val="nil"/>
              <w:left w:val="single" w:sz="4" w:space="0" w:color="auto"/>
              <w:bottom w:val="nil"/>
              <w:right w:val="single" w:sz="4" w:space="0" w:color="auto"/>
            </w:tcBorders>
          </w:tcPr>
          <w:p w:rsidR="00491E48" w:rsidRPr="006926E0" w:rsidRDefault="00491E48">
            <w:pPr>
              <w:spacing w:before="100" w:beforeAutospacing="1" w:after="100" w:afterAutospacing="1"/>
              <w:jc w:val="both"/>
            </w:pPr>
            <w:r w:rsidRPr="006926E0">
              <w:rPr>
                <w:i/>
                <w:u w:val="single"/>
              </w:rPr>
              <w:t>Tai skaitā:</w:t>
            </w:r>
          </w:p>
        </w:tc>
        <w:tc>
          <w:tcPr>
            <w:tcW w:w="682" w:type="pct"/>
            <w:tcBorders>
              <w:top w:val="nil"/>
              <w:left w:val="single" w:sz="4" w:space="0" w:color="auto"/>
              <w:bottom w:val="nil"/>
              <w:right w:val="single" w:sz="4" w:space="0" w:color="auto"/>
            </w:tcBorders>
            <w:vAlign w:val="center"/>
          </w:tcPr>
          <w:p w:rsidR="00491E48" w:rsidRPr="001D60E9" w:rsidRDefault="00491E48">
            <w:pPr>
              <w:jc w:val="center"/>
            </w:pPr>
          </w:p>
        </w:tc>
        <w:tc>
          <w:tcPr>
            <w:tcW w:w="599" w:type="pct"/>
            <w:tcBorders>
              <w:top w:val="nil"/>
              <w:left w:val="single" w:sz="4" w:space="0" w:color="auto"/>
              <w:bottom w:val="nil"/>
              <w:right w:val="single" w:sz="4" w:space="0" w:color="auto"/>
            </w:tcBorders>
            <w:vAlign w:val="center"/>
          </w:tcPr>
          <w:p w:rsidR="00491E48" w:rsidRPr="006926E0" w:rsidRDefault="00491E48">
            <w:pPr>
              <w:jc w:val="center"/>
            </w:pPr>
          </w:p>
        </w:tc>
        <w:tc>
          <w:tcPr>
            <w:tcW w:w="934" w:type="pct"/>
            <w:tcBorders>
              <w:top w:val="nil"/>
              <w:left w:val="single" w:sz="4" w:space="0" w:color="auto"/>
              <w:bottom w:val="nil"/>
              <w:right w:val="single" w:sz="4" w:space="0" w:color="auto"/>
            </w:tcBorders>
            <w:vAlign w:val="center"/>
          </w:tcPr>
          <w:p w:rsidR="00491E48" w:rsidRPr="006926E0" w:rsidRDefault="00491E48">
            <w:pPr>
              <w:jc w:val="center"/>
            </w:pPr>
          </w:p>
        </w:tc>
        <w:tc>
          <w:tcPr>
            <w:tcW w:w="841" w:type="pct"/>
            <w:tcBorders>
              <w:top w:val="nil"/>
              <w:left w:val="single" w:sz="4" w:space="0" w:color="auto"/>
              <w:bottom w:val="nil"/>
              <w:right w:val="single" w:sz="4" w:space="0" w:color="auto"/>
            </w:tcBorders>
            <w:vAlign w:val="center"/>
          </w:tcPr>
          <w:p w:rsidR="00491E48" w:rsidRPr="006926E0" w:rsidRDefault="00491E48">
            <w:pPr>
              <w:jc w:val="center"/>
            </w:pPr>
          </w:p>
        </w:tc>
        <w:tc>
          <w:tcPr>
            <w:tcW w:w="860" w:type="pct"/>
            <w:tcBorders>
              <w:top w:val="nil"/>
              <w:left w:val="single" w:sz="4" w:space="0" w:color="auto"/>
              <w:bottom w:val="nil"/>
              <w:right w:val="single" w:sz="4" w:space="0" w:color="auto"/>
            </w:tcBorders>
            <w:vAlign w:val="center"/>
          </w:tcPr>
          <w:p w:rsidR="00491E48" w:rsidRPr="006926E0" w:rsidRDefault="00491E48">
            <w:pPr>
              <w:jc w:val="center"/>
            </w:pPr>
          </w:p>
        </w:tc>
      </w:tr>
      <w:tr w:rsidR="00491E48" w:rsidRPr="006926E0" w:rsidTr="00DC4FA6">
        <w:tc>
          <w:tcPr>
            <w:tcW w:w="1083" w:type="pct"/>
            <w:tcBorders>
              <w:top w:val="nil"/>
              <w:left w:val="single" w:sz="4" w:space="0" w:color="auto"/>
              <w:bottom w:val="nil"/>
              <w:right w:val="single" w:sz="4" w:space="0" w:color="auto"/>
            </w:tcBorders>
          </w:tcPr>
          <w:p w:rsidR="00491E48" w:rsidRPr="006926E0" w:rsidRDefault="00491E48">
            <w:pPr>
              <w:spacing w:before="100" w:beforeAutospacing="1" w:after="100" w:afterAutospacing="1"/>
              <w:jc w:val="both"/>
              <w:rPr>
                <w:i/>
              </w:rPr>
            </w:pPr>
            <w:r w:rsidRPr="006926E0">
              <w:rPr>
                <w:i/>
              </w:rPr>
              <w:t>EEZ daļa</w:t>
            </w:r>
          </w:p>
        </w:tc>
        <w:tc>
          <w:tcPr>
            <w:tcW w:w="682" w:type="pct"/>
            <w:tcBorders>
              <w:top w:val="nil"/>
              <w:left w:val="single" w:sz="4" w:space="0" w:color="auto"/>
              <w:bottom w:val="nil"/>
              <w:right w:val="single" w:sz="4" w:space="0" w:color="auto"/>
            </w:tcBorders>
            <w:vAlign w:val="center"/>
          </w:tcPr>
          <w:p w:rsidR="00491E48" w:rsidRPr="001D60E9" w:rsidRDefault="00491E48">
            <w:pPr>
              <w:jc w:val="center"/>
            </w:pPr>
            <w:r w:rsidRPr="001D60E9">
              <w:t>13, 875</w:t>
            </w:r>
          </w:p>
        </w:tc>
        <w:tc>
          <w:tcPr>
            <w:tcW w:w="599" w:type="pct"/>
            <w:tcBorders>
              <w:top w:val="nil"/>
              <w:left w:val="single" w:sz="4" w:space="0" w:color="auto"/>
              <w:bottom w:val="nil"/>
              <w:right w:val="single" w:sz="4" w:space="0" w:color="auto"/>
            </w:tcBorders>
            <w:vAlign w:val="center"/>
          </w:tcPr>
          <w:p w:rsidR="00491E48" w:rsidRPr="006926E0" w:rsidRDefault="00491E48">
            <w:pPr>
              <w:jc w:val="center"/>
            </w:pPr>
            <w:r w:rsidRPr="006926E0">
              <w:t>0</w:t>
            </w:r>
          </w:p>
        </w:tc>
        <w:tc>
          <w:tcPr>
            <w:tcW w:w="934" w:type="pct"/>
            <w:tcBorders>
              <w:top w:val="nil"/>
              <w:left w:val="single" w:sz="4" w:space="0" w:color="auto"/>
              <w:bottom w:val="nil"/>
              <w:right w:val="single" w:sz="4" w:space="0" w:color="auto"/>
            </w:tcBorders>
            <w:vAlign w:val="center"/>
          </w:tcPr>
          <w:p w:rsidR="00491E48" w:rsidRPr="006926E0" w:rsidRDefault="00491E48">
            <w:pPr>
              <w:jc w:val="center"/>
            </w:pPr>
            <w:r>
              <w:t>52,322</w:t>
            </w:r>
          </w:p>
        </w:tc>
        <w:tc>
          <w:tcPr>
            <w:tcW w:w="841" w:type="pct"/>
            <w:tcBorders>
              <w:top w:val="nil"/>
              <w:left w:val="single" w:sz="4" w:space="0" w:color="auto"/>
              <w:bottom w:val="nil"/>
              <w:right w:val="single" w:sz="4" w:space="0" w:color="auto"/>
            </w:tcBorders>
            <w:vAlign w:val="center"/>
          </w:tcPr>
          <w:p w:rsidR="00491E48" w:rsidRPr="006926E0" w:rsidRDefault="00491E48">
            <w:pPr>
              <w:jc w:val="center"/>
            </w:pPr>
            <w:r w:rsidRPr="006926E0">
              <w:t>52,322</w:t>
            </w:r>
          </w:p>
        </w:tc>
        <w:tc>
          <w:tcPr>
            <w:tcW w:w="860" w:type="pct"/>
            <w:tcBorders>
              <w:top w:val="nil"/>
              <w:left w:val="single" w:sz="4" w:space="0" w:color="auto"/>
              <w:bottom w:val="nil"/>
              <w:right w:val="single" w:sz="4" w:space="0" w:color="auto"/>
            </w:tcBorders>
            <w:vAlign w:val="center"/>
          </w:tcPr>
          <w:p w:rsidR="00491E48" w:rsidRPr="006926E0" w:rsidRDefault="00491E48">
            <w:pPr>
              <w:jc w:val="center"/>
            </w:pPr>
            <w:r w:rsidRPr="006926E0">
              <w:t>4,625</w:t>
            </w:r>
          </w:p>
        </w:tc>
      </w:tr>
      <w:tr w:rsidR="00491E48" w:rsidRPr="006926E0" w:rsidTr="00DC4FA6">
        <w:tc>
          <w:tcPr>
            <w:tcW w:w="1083" w:type="pct"/>
            <w:tcBorders>
              <w:top w:val="nil"/>
              <w:left w:val="single" w:sz="4" w:space="0" w:color="auto"/>
              <w:bottom w:val="nil"/>
              <w:right w:val="single" w:sz="4" w:space="0" w:color="auto"/>
            </w:tcBorders>
          </w:tcPr>
          <w:p w:rsidR="00491E48" w:rsidRPr="006926E0" w:rsidRDefault="00491E48">
            <w:pPr>
              <w:jc w:val="both"/>
              <w:rPr>
                <w:i/>
              </w:rPr>
            </w:pPr>
            <w:r w:rsidRPr="006926E0">
              <w:rPr>
                <w:i/>
              </w:rPr>
              <w:t>LV līdzfinansējums</w:t>
            </w:r>
          </w:p>
          <w:p w:rsidR="00491E48" w:rsidRPr="006926E0" w:rsidRDefault="00491E48">
            <w:pPr>
              <w:jc w:val="both"/>
              <w:rPr>
                <w:i/>
              </w:rPr>
            </w:pPr>
          </w:p>
        </w:tc>
        <w:tc>
          <w:tcPr>
            <w:tcW w:w="682" w:type="pct"/>
            <w:tcBorders>
              <w:top w:val="nil"/>
              <w:left w:val="single" w:sz="4" w:space="0" w:color="auto"/>
              <w:bottom w:val="nil"/>
              <w:right w:val="single" w:sz="4" w:space="0" w:color="auto"/>
            </w:tcBorders>
          </w:tcPr>
          <w:p w:rsidR="00491E48" w:rsidRPr="001D60E9" w:rsidRDefault="00491E48" w:rsidP="008436D1">
            <w:pPr>
              <w:jc w:val="center"/>
            </w:pPr>
            <w:r w:rsidRPr="001D60E9">
              <w:t>1, 125</w:t>
            </w:r>
          </w:p>
        </w:tc>
        <w:tc>
          <w:tcPr>
            <w:tcW w:w="599" w:type="pct"/>
            <w:tcBorders>
              <w:top w:val="nil"/>
              <w:left w:val="single" w:sz="4" w:space="0" w:color="auto"/>
              <w:bottom w:val="nil"/>
              <w:right w:val="single" w:sz="4" w:space="0" w:color="auto"/>
            </w:tcBorders>
          </w:tcPr>
          <w:p w:rsidR="00491E48" w:rsidRPr="006926E0" w:rsidRDefault="00491E48">
            <w:pPr>
              <w:jc w:val="center"/>
            </w:pPr>
            <w:r w:rsidRPr="006926E0">
              <w:t>0</w:t>
            </w:r>
          </w:p>
        </w:tc>
        <w:tc>
          <w:tcPr>
            <w:tcW w:w="934" w:type="pct"/>
            <w:tcBorders>
              <w:top w:val="nil"/>
              <w:left w:val="single" w:sz="4" w:space="0" w:color="auto"/>
              <w:bottom w:val="nil"/>
              <w:right w:val="single" w:sz="4" w:space="0" w:color="auto"/>
            </w:tcBorders>
          </w:tcPr>
          <w:p w:rsidR="00491E48" w:rsidRPr="006926E0" w:rsidRDefault="00491E48">
            <w:pPr>
              <w:jc w:val="center"/>
            </w:pPr>
            <w:r>
              <w:t>4,242</w:t>
            </w:r>
          </w:p>
        </w:tc>
        <w:tc>
          <w:tcPr>
            <w:tcW w:w="841" w:type="pct"/>
            <w:tcBorders>
              <w:top w:val="nil"/>
              <w:left w:val="single" w:sz="4" w:space="0" w:color="auto"/>
              <w:bottom w:val="nil"/>
              <w:right w:val="single" w:sz="4" w:space="0" w:color="auto"/>
            </w:tcBorders>
          </w:tcPr>
          <w:p w:rsidR="00491E48" w:rsidRPr="006926E0" w:rsidRDefault="00491E48">
            <w:pPr>
              <w:jc w:val="center"/>
            </w:pPr>
            <w:r w:rsidRPr="006926E0">
              <w:t>4,242</w:t>
            </w:r>
          </w:p>
        </w:tc>
        <w:tc>
          <w:tcPr>
            <w:tcW w:w="860" w:type="pct"/>
            <w:tcBorders>
              <w:top w:val="nil"/>
              <w:left w:val="single" w:sz="4" w:space="0" w:color="auto"/>
              <w:bottom w:val="nil"/>
              <w:right w:val="single" w:sz="4" w:space="0" w:color="auto"/>
            </w:tcBorders>
          </w:tcPr>
          <w:p w:rsidR="00491E48" w:rsidRPr="006926E0" w:rsidRDefault="00491E48">
            <w:pPr>
              <w:jc w:val="center"/>
            </w:pPr>
            <w:r w:rsidRPr="006926E0">
              <w:t>0,375</w:t>
            </w:r>
          </w:p>
        </w:tc>
      </w:tr>
      <w:tr w:rsidR="00491E48" w:rsidRPr="006926E0" w:rsidTr="00DC4FA6">
        <w:tc>
          <w:tcPr>
            <w:tcW w:w="1083" w:type="pct"/>
            <w:tcBorders>
              <w:top w:val="nil"/>
              <w:left w:val="outset" w:sz="6" w:space="0" w:color="000000"/>
              <w:bottom w:val="outset" w:sz="6" w:space="0" w:color="000000"/>
              <w:right w:val="outset" w:sz="6" w:space="0" w:color="000000"/>
            </w:tcBorders>
          </w:tcPr>
          <w:p w:rsidR="00491E48" w:rsidRPr="006926E0" w:rsidRDefault="00491E48">
            <w:pPr>
              <w:spacing w:before="100" w:beforeAutospacing="1" w:after="100" w:afterAutospacing="1"/>
            </w:pPr>
            <w:r w:rsidRPr="006926E0">
              <w:t>7. Cita informācija</w:t>
            </w:r>
          </w:p>
        </w:tc>
        <w:tc>
          <w:tcPr>
            <w:tcW w:w="3917" w:type="pct"/>
            <w:gridSpan w:val="5"/>
            <w:tcBorders>
              <w:top w:val="nil"/>
              <w:left w:val="outset" w:sz="6" w:space="0" w:color="000000"/>
              <w:bottom w:val="outset" w:sz="6" w:space="0" w:color="000000"/>
              <w:right w:val="outset" w:sz="6" w:space="0" w:color="000000"/>
            </w:tcBorders>
          </w:tcPr>
          <w:p w:rsidR="00491E48" w:rsidRPr="006926E0" w:rsidRDefault="00491E48" w:rsidP="0001616C">
            <w:pPr>
              <w:pStyle w:val="naisf"/>
              <w:spacing w:before="120" w:after="120"/>
              <w:ind w:firstLine="0"/>
            </w:pPr>
            <w:r w:rsidRPr="006926E0">
              <w:t>201</w:t>
            </w:r>
            <w:r>
              <w:t>3</w:t>
            </w:r>
            <w:r w:rsidRPr="006926E0">
              <w:t>.–2017.gadu periodā programmas īstenošanai paredzēti 7 875 204 lati (EUR 11 205 406), no kuriem 7 284 563 lati (EUR 10 365 000), jeb 92,5 % no programmas finansējuma ir Eiropas Ekonomikas zonas finanšu instrumenta līdzfinansējums. Latvijas valsts budžeta līdzfinansējums 590 641 latu (EUR 840 406) apmērā veido 7,5% no programmas finansējuma.</w:t>
            </w:r>
          </w:p>
          <w:p w:rsidR="00491E48" w:rsidRPr="006926E0" w:rsidRDefault="00491E48">
            <w:pPr>
              <w:jc w:val="both"/>
            </w:pPr>
            <w:r w:rsidRPr="003D717D">
              <w:rPr>
                <w:iCs/>
              </w:rPr>
              <w:t>Programmas administratīvajām izmaksām</w:t>
            </w:r>
            <w:r w:rsidRPr="006926E0">
              <w:rPr>
                <w:iCs/>
              </w:rPr>
              <w:t xml:space="preserve"> paredzēts finansējums 720 761 latu (EUR 1 025 550) apmērā, papildus pasākumiem – 72 076 latu (EUR 102 555) apmērā, divpusējās sadarbības fondam – 118 128 latu (EUR 168</w:t>
            </w:r>
            <w:r w:rsidRPr="006926E0">
              <w:t> </w:t>
            </w:r>
            <w:r w:rsidRPr="006926E0">
              <w:rPr>
                <w:iCs/>
              </w:rPr>
              <w:t xml:space="preserve">081), projekta </w:t>
            </w:r>
            <w:r w:rsidRPr="006926E0">
              <w:t>„</w:t>
            </w:r>
            <w:r w:rsidRPr="006926E0">
              <w:rPr>
                <w:iCs/>
              </w:rPr>
              <w:t xml:space="preserve">Nacionālās sistēmas pilnveidošana siltumnīcefekta gāzu inventarizācijai un ziņošanai par politikām, pasākumiem un prognozēm” </w:t>
            </w:r>
            <w:r w:rsidRPr="006926E0">
              <w:t>īstenošanai paredzēts finansējums 1 392 867 latu (EUR 1</w:t>
            </w:r>
            <w:r>
              <w:t> </w:t>
            </w:r>
            <w:r w:rsidRPr="006926E0">
              <w:t xml:space="preserve">981 871) apmērā, projekta </w:t>
            </w:r>
            <w:bookmarkStart w:id="4" w:name="OLE_LINK3"/>
            <w:bookmarkStart w:id="5" w:name="OLE_LINK4"/>
            <w:r w:rsidRPr="006926E0">
              <w:t xml:space="preserve">„Priekšlikumu izstrāde Nacionālajai </w:t>
            </w:r>
            <w:r w:rsidRPr="00D55312">
              <w:t>klimata pārmaiņu</w:t>
            </w:r>
            <w:r>
              <w:t xml:space="preserve"> </w:t>
            </w:r>
            <w:r w:rsidRPr="006926E0">
              <w:t xml:space="preserve">pielāgošanās stratēģijai, identificējot zinātniskos datus un pasākumus pielāgošanās klimata pārmaiņām nodrošināšanai, kā arī veicot ietekmju un izmaksu novērtējumu” </w:t>
            </w:r>
            <w:bookmarkEnd w:id="4"/>
            <w:bookmarkEnd w:id="5"/>
            <w:r w:rsidRPr="006926E0">
              <w:t>īstenošanai paredzēts finansējums 849 904 latu (EUR 1 209 305) apmērā. Atklātajam projektu konkursam paredzēts finansējums 3 514 020 latu (EUR 5 000 000) apmērā un  neliela apjoma grantu shēmas projektu īstenošanai – 1 207 448 lati (EUR 1 718 044).</w:t>
            </w:r>
          </w:p>
          <w:p w:rsidR="00491E48" w:rsidRPr="006926E0" w:rsidRDefault="00491E48">
            <w:pPr>
              <w:jc w:val="both"/>
            </w:pPr>
            <w:r w:rsidRPr="006926E0">
              <w:t>2013., 2014., 2015. un 2016.gadā programmas vadības izmaksu segšanai, projektu „</w:t>
            </w:r>
            <w:r w:rsidRPr="006926E0">
              <w:rPr>
                <w:iCs/>
              </w:rPr>
              <w:t>Nacionālās sistēmas pilnveidošana siltumnīcefekta gāzu inventarizācijai un ziņošanai par politikām, pasākumiem un prognozēm”</w:t>
            </w:r>
            <w:r w:rsidRPr="006926E0">
              <w:t xml:space="preserve"> un „Priekšlikumu izstrāde </w:t>
            </w:r>
            <w:r w:rsidRPr="00D55312">
              <w:t>Nacionālajai klimata pārmaiņu  pielāgošanās stratēģijai, identificējot zinātniskos datus un pasākumus pielāgošanās klimata pārmaiņām nodrošināšanai, kā arī veicot ietekmju un izmaksu novērtējumu” īstenošanai būs nepieciešams piesaistīt valsts budžeta priekšfinansējumu 3 121 794 latu (EUR 4 441 913) apmērā, kas pēc izdevumu atbilstības pārbaudes atmaksas veidā tiks atgriezts valsts budžetā 2 887 663 latu (EUR 4 108 774) apmērā</w:t>
            </w:r>
            <w:bookmarkStart w:id="6" w:name="_GoBack"/>
            <w:bookmarkEnd w:id="6"/>
            <w:r w:rsidRPr="00D55312">
              <w:t>.</w:t>
            </w:r>
          </w:p>
          <w:p w:rsidR="00491E48" w:rsidRDefault="00491E48" w:rsidP="00485FB3">
            <w:pPr>
              <w:jc w:val="both"/>
            </w:pPr>
            <w:r w:rsidRPr="006926E0">
              <w:t>Likuma  „Par valsts budžetu 2013.gadam” ietvaros piešķirts finansējums 164 961 latu (EUR 234 718) apmērā programmas apsaimniekotāja administratīvo izmaksu segšanai</w:t>
            </w:r>
            <w:r>
              <w:t xml:space="preserve">, </w:t>
            </w:r>
            <w:r w:rsidRPr="001D60E9">
              <w:t>papildus pasākumu un divpusējās sadarbības pasākumu  īstenošanai. Finansējumu 276 917</w:t>
            </w:r>
            <w:r w:rsidRPr="00D55312">
              <w:t xml:space="preserve"> latu (EUR 394 017) iepriekš noteikto projektu īstenošanai Vides aizsardzības un reģionālās attīstības ministrija normatīvajos aktos noteiktajā kārtībā</w:t>
            </w:r>
            <w:r w:rsidRPr="006926E0">
              <w:t xml:space="preserve"> pieprasīs no valsts pamatbudžeta programmas 80.00.00 „Nesadalītais finansējums Eiropas Savienības politiku instrumentu un pārējās ārvalstu finanšu palīdzības līdzfinansēto projektu un pasākumu īstenošanai”.</w:t>
            </w:r>
          </w:p>
          <w:p w:rsidR="00491E48" w:rsidRPr="006220EA" w:rsidRDefault="00491E48" w:rsidP="00C12F02">
            <w:pPr>
              <w:pStyle w:val="NormalWeb"/>
              <w:spacing w:before="0" w:beforeAutospacing="0" w:after="0" w:afterAutospacing="0"/>
              <w:jc w:val="both"/>
              <w:rPr>
                <w:color w:val="000000"/>
              </w:rPr>
            </w:pPr>
            <w:r w:rsidRPr="00015B7F">
              <w:t xml:space="preserve">Ar euro ieviešanas dienu programmas izmaksas plāno un maksājumus veic euro. Līdz ar to, šo noteikumu 9.punktā tiks svītroti vārdi „ekvivalents latos atbilstoši Latvijas Bankas noteiktajam valūtas kursam” ar </w:t>
            </w:r>
            <w:r w:rsidRPr="00015B7F">
              <w:rPr>
                <w:iCs/>
              </w:rPr>
              <w:t>euro</w:t>
            </w:r>
            <w:r w:rsidRPr="00015B7F">
              <w:t xml:space="preserve"> ieviešanas dienu. </w:t>
            </w:r>
          </w:p>
        </w:tc>
      </w:tr>
    </w:tbl>
    <w:p w:rsidR="00491E48" w:rsidRDefault="00491E48" w:rsidP="005B173F">
      <w:pPr>
        <w:pStyle w:val="tv4441"/>
        <w:spacing w:before="0" w:line="240" w:lineRule="auto"/>
        <w:rPr>
          <w:rFonts w:ascii="Times New Roman" w:hAnsi="Times New Roman"/>
          <w:sz w:val="24"/>
          <w:szCs w:val="24"/>
          <w:lang w:val="lv-LV"/>
        </w:rPr>
      </w:pPr>
    </w:p>
    <w:p w:rsidR="00491E48" w:rsidRPr="006926E0" w:rsidRDefault="00491E48" w:rsidP="005B173F">
      <w:pPr>
        <w:pStyle w:val="tv4441"/>
        <w:spacing w:before="0" w:line="240" w:lineRule="auto"/>
        <w:rPr>
          <w:rFonts w:ascii="Times New Roman" w:hAnsi="Times New Roman"/>
          <w:vanish/>
          <w:sz w:val="24"/>
          <w:szCs w:val="24"/>
          <w:lang w:val="lv-LV"/>
        </w:rPr>
      </w:pPr>
    </w:p>
    <w:p w:rsidR="00491E48" w:rsidRPr="006926E0" w:rsidRDefault="00491E48" w:rsidP="005B173F">
      <w:pPr>
        <w:rPr>
          <w:i/>
        </w:rPr>
      </w:pPr>
      <w:r w:rsidRPr="006926E0">
        <w:rPr>
          <w:i/>
        </w:rPr>
        <w:t>Anotācijas IV sadaļa - projekts šo jomu neskar</w:t>
      </w:r>
    </w:p>
    <w:p w:rsidR="00491E48" w:rsidRPr="006926E0" w:rsidRDefault="00491E48" w:rsidP="005B173F"/>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548"/>
        <w:gridCol w:w="3218"/>
        <w:gridCol w:w="5365"/>
      </w:tblGrid>
      <w:tr w:rsidR="00491E48" w:rsidRPr="006926E0" w:rsidTr="005B173F">
        <w:tc>
          <w:tcPr>
            <w:tcW w:w="0" w:type="auto"/>
            <w:gridSpan w:val="3"/>
            <w:tcBorders>
              <w:top w:val="outset" w:sz="6" w:space="0" w:color="auto"/>
              <w:bottom w:val="outset" w:sz="6" w:space="0" w:color="auto"/>
            </w:tcBorders>
            <w:vAlign w:val="center"/>
          </w:tcPr>
          <w:p w:rsidR="00491E48" w:rsidRPr="006926E0" w:rsidRDefault="00491E48">
            <w:pPr>
              <w:pStyle w:val="tvhtml1"/>
              <w:spacing w:before="0" w:beforeAutospacing="0" w:line="240" w:lineRule="auto"/>
              <w:jc w:val="center"/>
              <w:rPr>
                <w:rFonts w:ascii="Times New Roman" w:hAnsi="Times New Roman"/>
                <w:sz w:val="24"/>
                <w:szCs w:val="24"/>
                <w:lang w:val="lv-LV"/>
              </w:rPr>
            </w:pPr>
            <w:r w:rsidRPr="006926E0">
              <w:rPr>
                <w:rFonts w:ascii="Times New Roman" w:hAnsi="Times New Roman"/>
                <w:b/>
                <w:bCs/>
                <w:sz w:val="24"/>
                <w:szCs w:val="24"/>
                <w:lang w:val="lv-LV"/>
              </w:rPr>
              <w:t>V. Tiesību akta projekta atbilstība Latvijas Republikas starptautiskajām saistībām</w:t>
            </w:r>
          </w:p>
        </w:tc>
      </w:tr>
      <w:tr w:rsidR="00491E48" w:rsidRPr="006926E0" w:rsidTr="005B173F">
        <w:tc>
          <w:tcPr>
            <w:tcW w:w="300" w:type="pct"/>
            <w:tcBorders>
              <w:top w:val="outset" w:sz="6" w:space="0" w:color="auto"/>
              <w:bottom w:val="outset" w:sz="6" w:space="0" w:color="auto"/>
              <w:right w:val="outset" w:sz="6" w:space="0" w:color="auto"/>
            </w:tcBorders>
          </w:tcPr>
          <w:p w:rsidR="00491E48" w:rsidRPr="006926E0" w:rsidRDefault="00491E48">
            <w:r w:rsidRPr="006926E0">
              <w:t>1.</w:t>
            </w:r>
          </w:p>
        </w:tc>
        <w:tc>
          <w:tcPr>
            <w:tcW w:w="1762" w:type="pct"/>
            <w:tcBorders>
              <w:top w:val="outset" w:sz="6" w:space="0" w:color="auto"/>
              <w:left w:val="outset" w:sz="6" w:space="0" w:color="auto"/>
              <w:bottom w:val="outset" w:sz="6" w:space="0" w:color="auto"/>
              <w:right w:val="outset" w:sz="6" w:space="0" w:color="auto"/>
            </w:tcBorders>
          </w:tcPr>
          <w:p w:rsidR="00491E48" w:rsidRPr="006926E0" w:rsidRDefault="00491E48">
            <w:r w:rsidRPr="006926E0">
              <w:t>Saistības pret Eiropas Savienību</w:t>
            </w:r>
          </w:p>
        </w:tc>
        <w:tc>
          <w:tcPr>
            <w:tcW w:w="2938" w:type="pct"/>
            <w:tcBorders>
              <w:top w:val="outset" w:sz="6" w:space="0" w:color="auto"/>
              <w:left w:val="outset" w:sz="6" w:space="0" w:color="auto"/>
              <w:bottom w:val="outset" w:sz="6" w:space="0" w:color="auto"/>
            </w:tcBorders>
          </w:tcPr>
          <w:p w:rsidR="00491E48" w:rsidRPr="006926E0" w:rsidRDefault="00491E48">
            <w:r w:rsidRPr="006926E0">
              <w:t>Projekts šo jomu neskar</w:t>
            </w:r>
          </w:p>
        </w:tc>
      </w:tr>
      <w:tr w:rsidR="00491E48" w:rsidRPr="00B85E0B" w:rsidTr="005B173F">
        <w:tc>
          <w:tcPr>
            <w:tcW w:w="300" w:type="pct"/>
            <w:tcBorders>
              <w:top w:val="outset" w:sz="6" w:space="0" w:color="auto"/>
              <w:bottom w:val="outset" w:sz="6" w:space="0" w:color="auto"/>
              <w:right w:val="outset" w:sz="6" w:space="0" w:color="auto"/>
            </w:tcBorders>
          </w:tcPr>
          <w:p w:rsidR="00491E48" w:rsidRPr="00B85E0B" w:rsidRDefault="00491E48">
            <w:r w:rsidRPr="00B85E0B">
              <w:t>2.</w:t>
            </w:r>
          </w:p>
        </w:tc>
        <w:tc>
          <w:tcPr>
            <w:tcW w:w="1762" w:type="pct"/>
            <w:tcBorders>
              <w:top w:val="outset" w:sz="6" w:space="0" w:color="auto"/>
              <w:left w:val="outset" w:sz="6" w:space="0" w:color="auto"/>
              <w:bottom w:val="outset" w:sz="6" w:space="0" w:color="auto"/>
              <w:right w:val="outset" w:sz="6" w:space="0" w:color="auto"/>
            </w:tcBorders>
          </w:tcPr>
          <w:p w:rsidR="00491E48" w:rsidRPr="00B85E0B" w:rsidRDefault="00491E48">
            <w:r w:rsidRPr="00B85E0B">
              <w:t>Citas starptautiskās saistības</w:t>
            </w:r>
          </w:p>
        </w:tc>
        <w:tc>
          <w:tcPr>
            <w:tcW w:w="2938" w:type="pct"/>
            <w:tcBorders>
              <w:top w:val="outset" w:sz="6" w:space="0" w:color="auto"/>
              <w:left w:val="outset" w:sz="6" w:space="0" w:color="auto"/>
              <w:bottom w:val="outset" w:sz="6" w:space="0" w:color="auto"/>
            </w:tcBorders>
          </w:tcPr>
          <w:p w:rsidR="00491E48" w:rsidRPr="009F3D22" w:rsidRDefault="00491E48" w:rsidP="00CF6614">
            <w:pPr>
              <w:jc w:val="both"/>
              <w:rPr>
                <w:bCs/>
              </w:rPr>
            </w:pPr>
            <w:r w:rsidRPr="009F3D22">
              <w:rPr>
                <w:iCs/>
              </w:rPr>
              <w:t xml:space="preserve">MK noteikumu projekts izstrādāts, lai nodrošinātu </w:t>
            </w:r>
            <w:r w:rsidRPr="009F3D22">
              <w:t>Saprašanās memoranda starp Latvijas Republiku, Īslandes, Lihtenšteinas Firstistes un Norvēģijas Karalisti par Eiropas Ekonomikas zonas instrumenta ieviešanu 2009.–2014.gadā īstenošanu.</w:t>
            </w:r>
            <w:r w:rsidRPr="009F3D22">
              <w:rPr>
                <w:bCs/>
              </w:rPr>
              <w:t xml:space="preserve"> </w:t>
            </w:r>
          </w:p>
          <w:p w:rsidR="00491E48" w:rsidRPr="00B85E0B" w:rsidRDefault="00491E48" w:rsidP="00CF6614">
            <w:r w:rsidRPr="00B85E0B">
              <w:rPr>
                <w:iCs/>
              </w:rPr>
              <w:t xml:space="preserve"> </w:t>
            </w:r>
          </w:p>
        </w:tc>
      </w:tr>
    </w:tbl>
    <w:p w:rsidR="00491E48" w:rsidRPr="006926E0" w:rsidRDefault="00491E48" w:rsidP="005B173F">
      <w:pPr>
        <w:pStyle w:val="tv4441"/>
        <w:spacing w:before="0" w:line="240" w:lineRule="auto"/>
        <w:rPr>
          <w:rFonts w:ascii="Times New Roman" w:hAnsi="Times New Roman"/>
          <w:vanish/>
          <w:sz w:val="24"/>
          <w:szCs w:val="24"/>
          <w:lang w:val="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9131"/>
      </w:tblGrid>
      <w:tr w:rsidR="00491E48" w:rsidRPr="006926E0" w:rsidTr="005B173F">
        <w:trPr>
          <w:trHeight w:val="510"/>
        </w:trPr>
        <w:tc>
          <w:tcPr>
            <w:tcW w:w="0" w:type="auto"/>
            <w:tcBorders>
              <w:top w:val="outset" w:sz="6" w:space="0" w:color="auto"/>
              <w:bottom w:val="outset" w:sz="6" w:space="0" w:color="auto"/>
            </w:tcBorders>
            <w:vAlign w:val="center"/>
          </w:tcPr>
          <w:p w:rsidR="00491E48" w:rsidRPr="006926E0" w:rsidRDefault="00491E48">
            <w:pPr>
              <w:pStyle w:val="tvhtml1"/>
              <w:spacing w:before="0" w:beforeAutospacing="0" w:line="240" w:lineRule="auto"/>
              <w:jc w:val="center"/>
              <w:rPr>
                <w:rFonts w:ascii="Times New Roman" w:hAnsi="Times New Roman"/>
                <w:sz w:val="24"/>
                <w:szCs w:val="24"/>
                <w:lang w:val="lv-LV"/>
              </w:rPr>
            </w:pPr>
            <w:r w:rsidRPr="006926E0">
              <w:rPr>
                <w:rFonts w:ascii="Times New Roman" w:hAnsi="Times New Roman"/>
                <w:b/>
                <w:bCs/>
                <w:sz w:val="24"/>
                <w:szCs w:val="24"/>
                <w:lang w:val="lv-LV"/>
              </w:rPr>
              <w:t>1.tabula</w:t>
            </w:r>
            <w:r w:rsidRPr="006926E0">
              <w:rPr>
                <w:rFonts w:ascii="Times New Roman" w:hAnsi="Times New Roman"/>
                <w:b/>
                <w:bCs/>
                <w:sz w:val="24"/>
                <w:szCs w:val="24"/>
                <w:lang w:val="lv-LV"/>
              </w:rPr>
              <w:br/>
              <w:t>Tiesību akta projekta atbilstība ES tiesību aktiem</w:t>
            </w:r>
          </w:p>
        </w:tc>
      </w:tr>
      <w:tr w:rsidR="00491E48" w:rsidRPr="006926E0" w:rsidTr="005B173F">
        <w:trPr>
          <w:trHeight w:val="314"/>
        </w:trPr>
        <w:tc>
          <w:tcPr>
            <w:tcW w:w="0" w:type="auto"/>
            <w:tcBorders>
              <w:top w:val="outset" w:sz="6" w:space="0" w:color="auto"/>
              <w:bottom w:val="outset" w:sz="6" w:space="0" w:color="auto"/>
            </w:tcBorders>
            <w:vAlign w:val="center"/>
          </w:tcPr>
          <w:p w:rsidR="00491E48" w:rsidRPr="006926E0" w:rsidRDefault="00491E48">
            <w:pPr>
              <w:pStyle w:val="tvhtml1"/>
              <w:spacing w:before="0" w:beforeAutospacing="0" w:line="240" w:lineRule="auto"/>
              <w:jc w:val="center"/>
              <w:rPr>
                <w:rFonts w:ascii="Times New Roman" w:hAnsi="Times New Roman"/>
                <w:b/>
                <w:bCs/>
                <w:sz w:val="24"/>
                <w:szCs w:val="24"/>
                <w:lang w:val="lv-LV"/>
              </w:rPr>
            </w:pPr>
            <w:r w:rsidRPr="006926E0">
              <w:rPr>
                <w:rFonts w:ascii="Times New Roman" w:hAnsi="Times New Roman"/>
                <w:sz w:val="24"/>
                <w:szCs w:val="24"/>
                <w:lang w:val="lv-LV"/>
              </w:rPr>
              <w:t>Projekts šo jomu neskar</w:t>
            </w:r>
          </w:p>
        </w:tc>
      </w:tr>
    </w:tbl>
    <w:p w:rsidR="00491E48" w:rsidRPr="006926E0" w:rsidRDefault="00491E48" w:rsidP="005B173F">
      <w:pPr>
        <w:pStyle w:val="tv4441"/>
        <w:spacing w:before="0" w:line="240" w:lineRule="auto"/>
        <w:rPr>
          <w:rFonts w:ascii="Times New Roman" w:hAnsi="Times New Roman"/>
          <w:vanish/>
          <w:sz w:val="24"/>
          <w:szCs w:val="24"/>
          <w:lang w:val="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2100"/>
        <w:gridCol w:w="3667"/>
        <w:gridCol w:w="506"/>
        <w:gridCol w:w="2858"/>
      </w:tblGrid>
      <w:tr w:rsidR="00491E48" w:rsidRPr="006926E0" w:rsidTr="005B173F">
        <w:trPr>
          <w:trHeight w:val="15"/>
        </w:trPr>
        <w:tc>
          <w:tcPr>
            <w:tcW w:w="0" w:type="auto"/>
            <w:gridSpan w:val="4"/>
            <w:tcBorders>
              <w:top w:val="outset" w:sz="6" w:space="0" w:color="auto"/>
              <w:bottom w:val="outset" w:sz="6" w:space="0" w:color="auto"/>
            </w:tcBorders>
            <w:vAlign w:val="center"/>
          </w:tcPr>
          <w:p w:rsidR="00491E48" w:rsidRPr="006926E0" w:rsidRDefault="00491E48">
            <w:pPr>
              <w:pStyle w:val="tvhtml1"/>
              <w:spacing w:before="0" w:beforeAutospacing="0" w:line="240" w:lineRule="auto"/>
              <w:jc w:val="center"/>
              <w:rPr>
                <w:rFonts w:ascii="Times New Roman" w:hAnsi="Times New Roman"/>
                <w:sz w:val="24"/>
                <w:szCs w:val="24"/>
                <w:lang w:val="lv-LV"/>
              </w:rPr>
            </w:pPr>
            <w:r w:rsidRPr="006926E0">
              <w:rPr>
                <w:rFonts w:ascii="Times New Roman" w:hAnsi="Times New Roman"/>
                <w:b/>
                <w:bCs/>
                <w:sz w:val="24"/>
                <w:szCs w:val="24"/>
                <w:lang w:val="lv-LV"/>
              </w:rPr>
              <w:t>2.tabula</w:t>
            </w:r>
            <w:r w:rsidRPr="006926E0">
              <w:rPr>
                <w:rFonts w:ascii="Times New Roman" w:hAnsi="Times New Roman"/>
                <w:b/>
                <w:bCs/>
                <w:sz w:val="24"/>
                <w:szCs w:val="24"/>
                <w:lang w:val="lv-LV"/>
              </w:rPr>
              <w:br/>
              <w:t>Ar tiesību akta projektu izpildītās vai uzņemtās saistības, kas izriet no starptautiskajiem tiesību aktiem vai starptautiskas institūcijas vai organizācijas dokumentiem.</w:t>
            </w:r>
            <w:r w:rsidRPr="006926E0">
              <w:rPr>
                <w:rFonts w:ascii="Times New Roman" w:hAnsi="Times New Roman"/>
                <w:b/>
                <w:bCs/>
                <w:sz w:val="24"/>
                <w:szCs w:val="24"/>
                <w:lang w:val="lv-LV"/>
              </w:rPr>
              <w:br/>
              <w:t>Pasākumi šo saistību izpildei</w:t>
            </w:r>
          </w:p>
        </w:tc>
      </w:tr>
      <w:tr w:rsidR="00491E48" w:rsidRPr="006926E0" w:rsidTr="005B173F">
        <w:trPr>
          <w:trHeight w:val="15"/>
        </w:trPr>
        <w:tc>
          <w:tcPr>
            <w:tcW w:w="1150" w:type="pct"/>
            <w:tcBorders>
              <w:top w:val="outset" w:sz="6" w:space="0" w:color="auto"/>
              <w:bottom w:val="outset" w:sz="6" w:space="0" w:color="auto"/>
              <w:right w:val="outset" w:sz="6" w:space="0" w:color="auto"/>
            </w:tcBorders>
            <w:vAlign w:val="center"/>
          </w:tcPr>
          <w:p w:rsidR="00491E48" w:rsidRPr="006926E0" w:rsidRDefault="00491E48">
            <w:r w:rsidRPr="006926E0">
              <w:t>Attiecīgā starptautiskā tiesību akta vai starptautiskas institūcijas vai organizācijas dokumenta (turpmāk – starptautiskais dokuments) datums, numurs un nosaukums</w:t>
            </w:r>
          </w:p>
        </w:tc>
        <w:tc>
          <w:tcPr>
            <w:tcW w:w="3850" w:type="pct"/>
            <w:gridSpan w:val="3"/>
            <w:tcBorders>
              <w:top w:val="outset" w:sz="6" w:space="0" w:color="auto"/>
              <w:left w:val="outset" w:sz="6" w:space="0" w:color="auto"/>
              <w:bottom w:val="outset" w:sz="6" w:space="0" w:color="auto"/>
            </w:tcBorders>
          </w:tcPr>
          <w:p w:rsidR="00491E48" w:rsidRPr="009F3D22" w:rsidRDefault="00491E48" w:rsidP="005652BA">
            <w:pPr>
              <w:jc w:val="both"/>
              <w:rPr>
                <w:iCs/>
              </w:rPr>
            </w:pPr>
            <w:r w:rsidRPr="009F3D22">
              <w:rPr>
                <w:iCs/>
              </w:rPr>
              <w:t xml:space="preserve">Ar Ministru kabineta 2011.gada 29.marta noteikumiem Nr.251 apstiprinātā </w:t>
            </w:r>
            <w:r w:rsidRPr="009F3D22">
              <w:t xml:space="preserve">Saprašanās memoranda starp Latvijas Republiku, Īslandes, Lihtenšteinas Firstistes un Norvēģijas Karalisti par Eiropas Ekonomikas zonas instrumenta ieviešanu 2009.–2014.gadā </w:t>
            </w:r>
            <w:r w:rsidRPr="009F3D22">
              <w:rPr>
                <w:iCs/>
              </w:rPr>
              <w:t>B pielikums.</w:t>
            </w:r>
          </w:p>
          <w:p w:rsidR="00491E48" w:rsidRPr="006926E0" w:rsidRDefault="00491E48" w:rsidP="005652BA">
            <w:pPr>
              <w:jc w:val="both"/>
              <w:rPr>
                <w:iCs/>
              </w:rPr>
            </w:pPr>
          </w:p>
        </w:tc>
      </w:tr>
      <w:tr w:rsidR="00491E48" w:rsidRPr="006926E0" w:rsidTr="005B173F">
        <w:trPr>
          <w:trHeight w:val="15"/>
        </w:trPr>
        <w:tc>
          <w:tcPr>
            <w:tcW w:w="1150" w:type="pct"/>
            <w:tcBorders>
              <w:top w:val="outset" w:sz="6" w:space="0" w:color="auto"/>
              <w:bottom w:val="outset" w:sz="6" w:space="0" w:color="auto"/>
              <w:right w:val="outset" w:sz="6" w:space="0" w:color="auto"/>
            </w:tcBorders>
            <w:vAlign w:val="center"/>
          </w:tcPr>
          <w:p w:rsidR="00491E48" w:rsidRPr="006926E0" w:rsidRDefault="00491E48">
            <w:pPr>
              <w:pStyle w:val="tvhtml1"/>
              <w:spacing w:before="0" w:beforeAutospacing="0" w:line="240" w:lineRule="auto"/>
              <w:jc w:val="center"/>
              <w:rPr>
                <w:rFonts w:ascii="Times New Roman" w:hAnsi="Times New Roman"/>
                <w:sz w:val="24"/>
                <w:szCs w:val="24"/>
                <w:lang w:val="lv-LV"/>
              </w:rPr>
            </w:pPr>
            <w:r w:rsidRPr="006926E0">
              <w:rPr>
                <w:rFonts w:ascii="Times New Roman" w:hAnsi="Times New Roman"/>
                <w:sz w:val="24"/>
                <w:szCs w:val="24"/>
                <w:lang w:val="lv-LV"/>
              </w:rPr>
              <w:t>A</w:t>
            </w:r>
          </w:p>
        </w:tc>
        <w:tc>
          <w:tcPr>
            <w:tcW w:w="2008" w:type="pct"/>
            <w:tcBorders>
              <w:top w:val="outset" w:sz="6" w:space="0" w:color="auto"/>
              <w:left w:val="outset" w:sz="6" w:space="0" w:color="auto"/>
              <w:bottom w:val="outset" w:sz="6" w:space="0" w:color="auto"/>
              <w:right w:val="outset" w:sz="6" w:space="0" w:color="auto"/>
            </w:tcBorders>
            <w:vAlign w:val="center"/>
          </w:tcPr>
          <w:p w:rsidR="00491E48" w:rsidRPr="006926E0" w:rsidRDefault="00491E48">
            <w:pPr>
              <w:pStyle w:val="tvhtml1"/>
              <w:spacing w:before="0" w:beforeAutospacing="0" w:line="240" w:lineRule="auto"/>
              <w:jc w:val="center"/>
              <w:rPr>
                <w:rFonts w:ascii="Times New Roman" w:hAnsi="Times New Roman"/>
                <w:sz w:val="24"/>
                <w:szCs w:val="24"/>
                <w:lang w:val="lv-LV"/>
              </w:rPr>
            </w:pPr>
            <w:r w:rsidRPr="006926E0">
              <w:rPr>
                <w:rFonts w:ascii="Times New Roman" w:hAnsi="Times New Roman"/>
                <w:sz w:val="24"/>
                <w:szCs w:val="24"/>
                <w:lang w:val="lv-LV"/>
              </w:rPr>
              <w:t>B</w:t>
            </w:r>
          </w:p>
        </w:tc>
        <w:tc>
          <w:tcPr>
            <w:tcW w:w="1842" w:type="pct"/>
            <w:gridSpan w:val="2"/>
            <w:tcBorders>
              <w:top w:val="outset" w:sz="6" w:space="0" w:color="auto"/>
              <w:left w:val="outset" w:sz="6" w:space="0" w:color="auto"/>
              <w:bottom w:val="outset" w:sz="6" w:space="0" w:color="auto"/>
            </w:tcBorders>
            <w:vAlign w:val="center"/>
          </w:tcPr>
          <w:p w:rsidR="00491E48" w:rsidRPr="006926E0" w:rsidRDefault="00491E48">
            <w:pPr>
              <w:pStyle w:val="tvhtml1"/>
              <w:spacing w:before="0" w:beforeAutospacing="0" w:line="240" w:lineRule="auto"/>
              <w:jc w:val="center"/>
              <w:rPr>
                <w:rFonts w:ascii="Times New Roman" w:hAnsi="Times New Roman"/>
                <w:sz w:val="24"/>
                <w:szCs w:val="24"/>
                <w:lang w:val="lv-LV"/>
              </w:rPr>
            </w:pPr>
            <w:r w:rsidRPr="006926E0">
              <w:rPr>
                <w:rFonts w:ascii="Times New Roman" w:hAnsi="Times New Roman"/>
                <w:sz w:val="24"/>
                <w:szCs w:val="24"/>
                <w:lang w:val="lv-LV"/>
              </w:rPr>
              <w:t>C</w:t>
            </w:r>
          </w:p>
        </w:tc>
      </w:tr>
      <w:tr w:rsidR="00491E48" w:rsidRPr="006926E0" w:rsidTr="005B173F">
        <w:trPr>
          <w:trHeight w:val="15"/>
        </w:trPr>
        <w:tc>
          <w:tcPr>
            <w:tcW w:w="1150" w:type="pct"/>
            <w:tcBorders>
              <w:top w:val="outset" w:sz="6" w:space="0" w:color="auto"/>
              <w:bottom w:val="outset" w:sz="6" w:space="0" w:color="auto"/>
              <w:right w:val="outset" w:sz="6" w:space="0" w:color="auto"/>
            </w:tcBorders>
          </w:tcPr>
          <w:p w:rsidR="00491E48" w:rsidRPr="006926E0" w:rsidRDefault="00491E48">
            <w:r w:rsidRPr="006926E0">
              <w:t xml:space="preserve">Starptautiskās saistības (pēc būtības), kas izriet no norādītā starptautiskā dokumenta. </w:t>
            </w:r>
          </w:p>
          <w:p w:rsidR="00491E48" w:rsidRPr="006926E0" w:rsidRDefault="00491E48">
            <w:pPr>
              <w:pStyle w:val="tvhtml1"/>
              <w:spacing w:before="0" w:beforeAutospacing="0" w:line="240" w:lineRule="auto"/>
              <w:rPr>
                <w:rFonts w:ascii="Times New Roman" w:hAnsi="Times New Roman"/>
                <w:sz w:val="24"/>
                <w:szCs w:val="24"/>
                <w:lang w:val="lv-LV"/>
              </w:rPr>
            </w:pPr>
            <w:r w:rsidRPr="006926E0">
              <w:rPr>
                <w:rFonts w:ascii="Times New Roman" w:hAnsi="Times New Roman"/>
                <w:sz w:val="24"/>
                <w:szCs w:val="24"/>
                <w:lang w:val="lv-LV"/>
              </w:rPr>
              <w:t>Konkrēti veicamie pasākumi vai uzdevumi, kas nepieciešami šo starptautisko saistību izpildei</w:t>
            </w:r>
          </w:p>
        </w:tc>
        <w:tc>
          <w:tcPr>
            <w:tcW w:w="2008" w:type="pct"/>
            <w:tcBorders>
              <w:top w:val="outset" w:sz="6" w:space="0" w:color="auto"/>
              <w:left w:val="outset" w:sz="6" w:space="0" w:color="auto"/>
              <w:bottom w:val="outset" w:sz="6" w:space="0" w:color="auto"/>
              <w:right w:val="outset" w:sz="6" w:space="0" w:color="auto"/>
            </w:tcBorders>
          </w:tcPr>
          <w:p w:rsidR="00491E48" w:rsidRPr="006926E0" w:rsidRDefault="00491E48">
            <w:pPr>
              <w:jc w:val="both"/>
            </w:pPr>
            <w:r w:rsidRPr="006926E0">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1842" w:type="pct"/>
            <w:gridSpan w:val="2"/>
            <w:tcBorders>
              <w:top w:val="outset" w:sz="6" w:space="0" w:color="auto"/>
              <w:left w:val="outset" w:sz="6" w:space="0" w:color="auto"/>
              <w:bottom w:val="outset" w:sz="6" w:space="0" w:color="auto"/>
            </w:tcBorders>
          </w:tcPr>
          <w:p w:rsidR="00491E48" w:rsidRPr="006926E0" w:rsidRDefault="00491E48" w:rsidP="009F3D22">
            <w:pPr>
              <w:jc w:val="both"/>
            </w:pPr>
            <w:r w:rsidRPr="006926E0">
              <w:t xml:space="preserve">Informācija par to, vai starptautiskās saistības, kas minētas šīs tabulas A ailē, tiek izpildītas pilnībā vai daļēji. </w:t>
            </w:r>
          </w:p>
          <w:p w:rsidR="00491E48" w:rsidRPr="006926E0" w:rsidRDefault="00491E48" w:rsidP="009F3D22">
            <w:pPr>
              <w:pStyle w:val="tvhtml1"/>
              <w:spacing w:before="0" w:beforeAutospacing="0" w:line="240" w:lineRule="auto"/>
              <w:jc w:val="both"/>
              <w:rPr>
                <w:rFonts w:ascii="Times New Roman" w:hAnsi="Times New Roman"/>
                <w:sz w:val="24"/>
                <w:szCs w:val="24"/>
                <w:lang w:val="lv-LV"/>
              </w:rPr>
            </w:pPr>
            <w:r w:rsidRPr="006926E0">
              <w:rPr>
                <w:rFonts w:ascii="Times New Roman" w:hAnsi="Times New Roman"/>
                <w:sz w:val="24"/>
                <w:szCs w:val="24"/>
                <w:lang w:val="lv-LV"/>
              </w:rPr>
              <w:t>Ja attiecīgās starptautiskās saistības tiek izpildītas daļēji, sniedz attiecīgu skaidrojumu, kā arī precīzi norāda, kad un kādā veidā starptautiskās saistības tiks izpildītas pilnībā.</w:t>
            </w:r>
          </w:p>
          <w:p w:rsidR="00491E48" w:rsidRPr="006926E0" w:rsidRDefault="00491E48" w:rsidP="009F3D22">
            <w:pPr>
              <w:pStyle w:val="tvhtml1"/>
              <w:spacing w:before="0" w:beforeAutospacing="0" w:line="240" w:lineRule="auto"/>
              <w:jc w:val="both"/>
              <w:rPr>
                <w:rFonts w:ascii="Times New Roman" w:hAnsi="Times New Roman"/>
                <w:sz w:val="24"/>
                <w:szCs w:val="24"/>
                <w:lang w:val="lv-LV"/>
              </w:rPr>
            </w:pPr>
            <w:r w:rsidRPr="006926E0">
              <w:rPr>
                <w:rFonts w:ascii="Times New Roman" w:hAnsi="Times New Roman"/>
                <w:sz w:val="24"/>
                <w:szCs w:val="24"/>
                <w:lang w:val="lv-LV"/>
              </w:rPr>
              <w:t>Norāda institūciju, kas ir atbildīga par šo saistību izpildi pilnībā</w:t>
            </w:r>
          </w:p>
        </w:tc>
      </w:tr>
      <w:tr w:rsidR="00491E48" w:rsidRPr="006926E0" w:rsidTr="005B173F">
        <w:trPr>
          <w:trHeight w:val="15"/>
        </w:trPr>
        <w:tc>
          <w:tcPr>
            <w:tcW w:w="1150" w:type="pct"/>
            <w:tcBorders>
              <w:top w:val="outset" w:sz="6" w:space="0" w:color="auto"/>
              <w:bottom w:val="outset" w:sz="6" w:space="0" w:color="auto"/>
              <w:right w:val="outset" w:sz="6" w:space="0" w:color="auto"/>
            </w:tcBorders>
          </w:tcPr>
          <w:p w:rsidR="00491E48" w:rsidRPr="006926E0" w:rsidRDefault="00491E48" w:rsidP="005652BA">
            <w:r w:rsidRPr="006926E0">
              <w:t>S</w:t>
            </w:r>
            <w:r w:rsidRPr="006926E0">
              <w:rPr>
                <w:iCs/>
              </w:rPr>
              <w:t>aprašanās memoranda B pielikuma 3.punkta A</w:t>
            </w:r>
            <w:r w:rsidRPr="006926E0">
              <w:rPr>
                <w:bCs/>
              </w:rPr>
              <w:t xml:space="preserve"> apakšpunkts</w:t>
            </w:r>
          </w:p>
        </w:tc>
        <w:tc>
          <w:tcPr>
            <w:tcW w:w="2008" w:type="pct"/>
            <w:tcBorders>
              <w:top w:val="outset" w:sz="6" w:space="0" w:color="auto"/>
              <w:left w:val="outset" w:sz="6" w:space="0" w:color="auto"/>
              <w:bottom w:val="outset" w:sz="6" w:space="0" w:color="auto"/>
              <w:right w:val="outset" w:sz="6" w:space="0" w:color="auto"/>
            </w:tcBorders>
          </w:tcPr>
          <w:p w:rsidR="00491E48" w:rsidRPr="006926E0" w:rsidRDefault="00491E48" w:rsidP="0029563D">
            <w:pPr>
              <w:jc w:val="both"/>
            </w:pPr>
            <w:r>
              <w:t>MK noteikumu projekta 2.,5. un 6</w:t>
            </w:r>
            <w:r w:rsidRPr="006926E0">
              <w:t>.punkts</w:t>
            </w:r>
          </w:p>
        </w:tc>
        <w:tc>
          <w:tcPr>
            <w:tcW w:w="1842" w:type="pct"/>
            <w:gridSpan w:val="2"/>
            <w:tcBorders>
              <w:top w:val="outset" w:sz="6" w:space="0" w:color="auto"/>
              <w:left w:val="outset" w:sz="6" w:space="0" w:color="auto"/>
              <w:bottom w:val="outset" w:sz="6" w:space="0" w:color="auto"/>
            </w:tcBorders>
          </w:tcPr>
          <w:p w:rsidR="00491E48" w:rsidRPr="006926E0" w:rsidRDefault="00491E48" w:rsidP="009C7230">
            <w:pPr>
              <w:pStyle w:val="naisf"/>
              <w:spacing w:before="120" w:after="120"/>
              <w:ind w:firstLine="0"/>
            </w:pPr>
            <w:r w:rsidRPr="006926E0">
              <w:t xml:space="preserve">Saistības tiks izpildītas daļēji, jo MK noteikumu projekts nosaka kārtību, kādā īsteno programmu, tai skaitā </w:t>
            </w:r>
            <w:r>
              <w:t xml:space="preserve">iepriekš noteiktos </w:t>
            </w:r>
            <w:r w:rsidRPr="006926E0">
              <w:t xml:space="preserve">projektus, nosakot </w:t>
            </w:r>
            <w:r>
              <w:t xml:space="preserve">iepriekš noteikto </w:t>
            </w:r>
            <w:r w:rsidRPr="006926E0">
              <w:t>projektu iesniegumu vērtēšanas kritērijus, projektu atbilstības nosacījumus un citus nosacījumus, bet nenosaka k</w:t>
            </w:r>
            <w:r>
              <w:t>ā</w:t>
            </w:r>
            <w:r w:rsidRPr="006926E0">
              <w:t xml:space="preserve">rtību atklātā projektu konkursa un neliela apjoma grantu shēmas īstenošanai. </w:t>
            </w:r>
          </w:p>
          <w:p w:rsidR="00491E48" w:rsidRPr="006926E0" w:rsidRDefault="00491E48" w:rsidP="00D368A7">
            <w:pPr>
              <w:pStyle w:val="naisf"/>
              <w:spacing w:before="120" w:after="120"/>
              <w:ind w:firstLine="0"/>
            </w:pPr>
            <w:r>
              <w:t>Atklāta</w:t>
            </w:r>
            <w:r w:rsidRPr="006926E0">
              <w:t xml:space="preserve"> projektu konkursa nolikums un neliela apjoma grantu shēmas projektu konkursu nolikumi tiks </w:t>
            </w:r>
            <w:r>
              <w:t xml:space="preserve">izstrādāti un </w:t>
            </w:r>
            <w:r w:rsidRPr="006926E0">
              <w:t>apstiprināti 2013.gada 3.ceturksnī.</w:t>
            </w:r>
          </w:p>
        </w:tc>
      </w:tr>
      <w:tr w:rsidR="00491E48" w:rsidRPr="006926E0" w:rsidTr="005B173F">
        <w:trPr>
          <w:trHeight w:val="15"/>
        </w:trPr>
        <w:tc>
          <w:tcPr>
            <w:tcW w:w="1150" w:type="pct"/>
            <w:tcBorders>
              <w:top w:val="outset" w:sz="6" w:space="0" w:color="auto"/>
              <w:bottom w:val="outset" w:sz="6" w:space="0" w:color="auto"/>
              <w:right w:val="outset" w:sz="6" w:space="0" w:color="auto"/>
            </w:tcBorders>
          </w:tcPr>
          <w:p w:rsidR="00491E48" w:rsidRPr="006926E0" w:rsidRDefault="00491E48">
            <w:r w:rsidRPr="006926E0">
              <w:t>Vai starptautiskajā dokumentā paredzētās saistības nav pretrunā ar jau esošajām Latvijas Republikas starptautiskajām saistībām</w:t>
            </w:r>
          </w:p>
        </w:tc>
        <w:tc>
          <w:tcPr>
            <w:tcW w:w="3850" w:type="pct"/>
            <w:gridSpan w:val="3"/>
            <w:tcBorders>
              <w:top w:val="outset" w:sz="6" w:space="0" w:color="auto"/>
              <w:left w:val="outset" w:sz="6" w:space="0" w:color="auto"/>
              <w:bottom w:val="outset" w:sz="6" w:space="0" w:color="auto"/>
            </w:tcBorders>
          </w:tcPr>
          <w:p w:rsidR="00491E48" w:rsidRPr="006926E0" w:rsidRDefault="00491E48">
            <w:r w:rsidRPr="006926E0">
              <w:t>Projekts šo jomu neskar</w:t>
            </w:r>
          </w:p>
        </w:tc>
      </w:tr>
      <w:tr w:rsidR="00491E48" w:rsidRPr="006926E0" w:rsidTr="005B173F">
        <w:trPr>
          <w:trHeight w:val="15"/>
        </w:trPr>
        <w:tc>
          <w:tcPr>
            <w:tcW w:w="1150" w:type="pct"/>
            <w:tcBorders>
              <w:top w:val="outset" w:sz="6" w:space="0" w:color="auto"/>
              <w:bottom w:val="outset" w:sz="6" w:space="0" w:color="auto"/>
              <w:right w:val="outset" w:sz="6" w:space="0" w:color="auto"/>
            </w:tcBorders>
          </w:tcPr>
          <w:p w:rsidR="00491E48" w:rsidRPr="006926E0" w:rsidRDefault="00491E48">
            <w:r w:rsidRPr="006926E0">
              <w:t>Cita informācija</w:t>
            </w:r>
          </w:p>
        </w:tc>
        <w:tc>
          <w:tcPr>
            <w:tcW w:w="3850" w:type="pct"/>
            <w:gridSpan w:val="3"/>
            <w:tcBorders>
              <w:top w:val="outset" w:sz="6" w:space="0" w:color="auto"/>
              <w:left w:val="outset" w:sz="6" w:space="0" w:color="auto"/>
              <w:bottom w:val="outset" w:sz="6" w:space="0" w:color="auto"/>
            </w:tcBorders>
          </w:tcPr>
          <w:p w:rsidR="00491E48" w:rsidRPr="006926E0" w:rsidRDefault="00491E48">
            <w:pPr>
              <w:pStyle w:val="tvhtml1"/>
              <w:spacing w:before="0" w:beforeAutospacing="0" w:line="240" w:lineRule="auto"/>
              <w:rPr>
                <w:rFonts w:ascii="Times New Roman" w:hAnsi="Times New Roman"/>
                <w:sz w:val="24"/>
                <w:szCs w:val="24"/>
                <w:lang w:val="lv-LV"/>
              </w:rPr>
            </w:pPr>
            <w:r w:rsidRPr="006926E0">
              <w:rPr>
                <w:rFonts w:ascii="Times New Roman" w:hAnsi="Times New Roman"/>
                <w:sz w:val="24"/>
                <w:szCs w:val="24"/>
                <w:lang w:val="lv-LV"/>
              </w:rPr>
              <w:t>Nav</w:t>
            </w:r>
          </w:p>
        </w:tc>
      </w:tr>
      <w:tr w:rsidR="00491E48" w:rsidRPr="006926E0" w:rsidTr="005B173F">
        <w:tc>
          <w:tcPr>
            <w:tcW w:w="0" w:type="auto"/>
            <w:gridSpan w:val="4"/>
            <w:tcBorders>
              <w:top w:val="single" w:sz="12" w:space="0" w:color="auto"/>
              <w:bottom w:val="outset" w:sz="6" w:space="0" w:color="auto"/>
            </w:tcBorders>
          </w:tcPr>
          <w:p w:rsidR="00491E48" w:rsidRPr="006926E0" w:rsidRDefault="00491E48">
            <w:pPr>
              <w:pStyle w:val="tvhtml1"/>
              <w:spacing w:before="0" w:beforeAutospacing="0" w:line="240" w:lineRule="auto"/>
              <w:jc w:val="center"/>
              <w:rPr>
                <w:rFonts w:ascii="Times New Roman" w:hAnsi="Times New Roman"/>
                <w:sz w:val="24"/>
                <w:szCs w:val="24"/>
                <w:lang w:val="lv-LV"/>
              </w:rPr>
            </w:pPr>
            <w:r w:rsidRPr="006926E0">
              <w:rPr>
                <w:rFonts w:ascii="Times New Roman" w:hAnsi="Times New Roman"/>
                <w:b/>
                <w:bCs/>
                <w:sz w:val="24"/>
                <w:szCs w:val="24"/>
                <w:lang w:val="lv-LV"/>
              </w:rPr>
              <w:t>VI. Sabiedrības līdzdalība un šīs līdzdalības rezultāti</w:t>
            </w:r>
          </w:p>
        </w:tc>
      </w:tr>
      <w:tr w:rsidR="00491E48" w:rsidRPr="006926E0" w:rsidTr="005B173F">
        <w:tc>
          <w:tcPr>
            <w:tcW w:w="0" w:type="auto"/>
            <w:tcBorders>
              <w:top w:val="outset" w:sz="6" w:space="0" w:color="auto"/>
              <w:bottom w:val="outset" w:sz="6" w:space="0" w:color="auto"/>
              <w:right w:val="outset" w:sz="6" w:space="0" w:color="auto"/>
            </w:tcBorders>
          </w:tcPr>
          <w:p w:rsidR="00491E48" w:rsidRPr="006926E0" w:rsidRDefault="00491E48">
            <w:pPr>
              <w:pStyle w:val="tvhtml1"/>
              <w:spacing w:before="0" w:beforeAutospacing="0" w:line="240" w:lineRule="auto"/>
              <w:rPr>
                <w:rFonts w:ascii="Times New Roman" w:hAnsi="Times New Roman"/>
                <w:sz w:val="24"/>
                <w:szCs w:val="24"/>
                <w:lang w:val="lv-LV"/>
              </w:rPr>
            </w:pPr>
            <w:r w:rsidRPr="006926E0">
              <w:rPr>
                <w:rFonts w:ascii="Times New Roman" w:hAnsi="Times New Roman"/>
                <w:sz w:val="24"/>
                <w:szCs w:val="24"/>
                <w:lang w:val="lv-LV"/>
              </w:rPr>
              <w:t>1.</w:t>
            </w:r>
          </w:p>
        </w:tc>
        <w:tc>
          <w:tcPr>
            <w:tcW w:w="2285" w:type="pct"/>
            <w:gridSpan w:val="2"/>
            <w:tcBorders>
              <w:top w:val="outset" w:sz="6" w:space="0" w:color="auto"/>
              <w:left w:val="outset" w:sz="6" w:space="0" w:color="auto"/>
              <w:bottom w:val="outset" w:sz="6" w:space="0" w:color="auto"/>
              <w:right w:val="outset" w:sz="6" w:space="0" w:color="auto"/>
            </w:tcBorders>
          </w:tcPr>
          <w:p w:rsidR="00491E48" w:rsidRPr="006926E0" w:rsidRDefault="00491E48">
            <w:pPr>
              <w:pStyle w:val="tvhtml1"/>
              <w:spacing w:before="0" w:beforeAutospacing="0" w:line="240" w:lineRule="auto"/>
              <w:rPr>
                <w:rFonts w:ascii="Times New Roman" w:hAnsi="Times New Roman"/>
                <w:sz w:val="24"/>
                <w:szCs w:val="24"/>
                <w:lang w:val="lv-LV"/>
              </w:rPr>
            </w:pPr>
            <w:r w:rsidRPr="006926E0">
              <w:rPr>
                <w:rFonts w:ascii="Times New Roman" w:hAnsi="Times New Roman"/>
                <w:sz w:val="24"/>
                <w:szCs w:val="24"/>
                <w:lang w:val="lv-LV"/>
              </w:rPr>
              <w:t>Sabiedrības informēšana par projekta izstrādes uzsākšanu</w:t>
            </w:r>
          </w:p>
        </w:tc>
        <w:tc>
          <w:tcPr>
            <w:tcW w:w="1565" w:type="pct"/>
            <w:tcBorders>
              <w:top w:val="outset" w:sz="6" w:space="0" w:color="auto"/>
              <w:left w:val="outset" w:sz="6" w:space="0" w:color="auto"/>
              <w:bottom w:val="outset" w:sz="6" w:space="0" w:color="auto"/>
            </w:tcBorders>
          </w:tcPr>
          <w:p w:rsidR="00491E48" w:rsidRPr="006926E0" w:rsidRDefault="00491E48">
            <w:pPr>
              <w:pStyle w:val="tvhtml1"/>
              <w:spacing w:before="0" w:beforeAutospacing="0" w:line="240" w:lineRule="auto"/>
              <w:rPr>
                <w:rFonts w:ascii="Times New Roman" w:hAnsi="Times New Roman"/>
                <w:sz w:val="24"/>
                <w:szCs w:val="24"/>
                <w:lang w:val="lv-LV"/>
              </w:rPr>
            </w:pPr>
            <w:r w:rsidRPr="006926E0">
              <w:rPr>
                <w:rFonts w:ascii="Times New Roman" w:hAnsi="Times New Roman"/>
                <w:sz w:val="24"/>
                <w:szCs w:val="24"/>
                <w:lang w:val="lv-LV"/>
              </w:rPr>
              <w:t>Projekts šo jomu neskar</w:t>
            </w:r>
          </w:p>
        </w:tc>
      </w:tr>
      <w:tr w:rsidR="00491E48" w:rsidRPr="006926E0" w:rsidTr="005B173F">
        <w:tc>
          <w:tcPr>
            <w:tcW w:w="0" w:type="auto"/>
            <w:tcBorders>
              <w:top w:val="outset" w:sz="6" w:space="0" w:color="auto"/>
              <w:bottom w:val="outset" w:sz="6" w:space="0" w:color="auto"/>
              <w:right w:val="outset" w:sz="6" w:space="0" w:color="auto"/>
            </w:tcBorders>
          </w:tcPr>
          <w:p w:rsidR="00491E48" w:rsidRPr="006926E0" w:rsidRDefault="00491E48">
            <w:pPr>
              <w:pStyle w:val="tvhtml1"/>
              <w:spacing w:before="0" w:beforeAutospacing="0" w:line="240" w:lineRule="auto"/>
              <w:rPr>
                <w:rFonts w:ascii="Times New Roman" w:hAnsi="Times New Roman"/>
                <w:sz w:val="24"/>
                <w:szCs w:val="24"/>
                <w:lang w:val="lv-LV"/>
              </w:rPr>
            </w:pPr>
            <w:r w:rsidRPr="006926E0">
              <w:rPr>
                <w:rFonts w:ascii="Times New Roman" w:hAnsi="Times New Roman"/>
                <w:sz w:val="24"/>
                <w:szCs w:val="24"/>
                <w:lang w:val="lv-LV"/>
              </w:rPr>
              <w:t>2.</w:t>
            </w:r>
          </w:p>
        </w:tc>
        <w:tc>
          <w:tcPr>
            <w:tcW w:w="2285" w:type="pct"/>
            <w:gridSpan w:val="2"/>
            <w:tcBorders>
              <w:top w:val="outset" w:sz="6" w:space="0" w:color="auto"/>
              <w:left w:val="outset" w:sz="6" w:space="0" w:color="auto"/>
              <w:bottom w:val="outset" w:sz="6" w:space="0" w:color="auto"/>
              <w:right w:val="outset" w:sz="6" w:space="0" w:color="auto"/>
            </w:tcBorders>
          </w:tcPr>
          <w:p w:rsidR="00491E48" w:rsidRPr="006926E0" w:rsidRDefault="00491E48">
            <w:pPr>
              <w:pStyle w:val="tvhtml1"/>
              <w:spacing w:before="0" w:beforeAutospacing="0" w:line="240" w:lineRule="auto"/>
              <w:rPr>
                <w:rFonts w:ascii="Times New Roman" w:hAnsi="Times New Roman"/>
                <w:sz w:val="24"/>
                <w:szCs w:val="24"/>
                <w:lang w:val="lv-LV"/>
              </w:rPr>
            </w:pPr>
            <w:r w:rsidRPr="006926E0">
              <w:rPr>
                <w:rFonts w:ascii="Times New Roman" w:hAnsi="Times New Roman"/>
                <w:sz w:val="24"/>
                <w:szCs w:val="24"/>
                <w:lang w:val="lv-LV"/>
              </w:rPr>
              <w:t>Sabiedrības līdzdalība projekta izstrādē</w:t>
            </w:r>
          </w:p>
        </w:tc>
        <w:tc>
          <w:tcPr>
            <w:tcW w:w="1565" w:type="pct"/>
            <w:tcBorders>
              <w:top w:val="outset" w:sz="6" w:space="0" w:color="auto"/>
              <w:left w:val="outset" w:sz="6" w:space="0" w:color="auto"/>
              <w:bottom w:val="outset" w:sz="6" w:space="0" w:color="auto"/>
            </w:tcBorders>
          </w:tcPr>
          <w:p w:rsidR="00491E48" w:rsidRPr="006926E0" w:rsidRDefault="00491E48">
            <w:pPr>
              <w:pStyle w:val="tvhtml1"/>
              <w:spacing w:before="0" w:beforeAutospacing="0" w:line="240" w:lineRule="auto"/>
              <w:rPr>
                <w:rFonts w:ascii="Times New Roman" w:hAnsi="Times New Roman"/>
                <w:sz w:val="24"/>
                <w:szCs w:val="24"/>
                <w:lang w:val="lv-LV"/>
              </w:rPr>
            </w:pPr>
            <w:r w:rsidRPr="006926E0">
              <w:rPr>
                <w:rFonts w:ascii="Times New Roman" w:hAnsi="Times New Roman"/>
                <w:sz w:val="24"/>
                <w:szCs w:val="24"/>
                <w:lang w:val="lv-LV"/>
              </w:rPr>
              <w:t>Projekts šo jomu neskar</w:t>
            </w:r>
          </w:p>
        </w:tc>
      </w:tr>
      <w:tr w:rsidR="00491E48" w:rsidRPr="006926E0" w:rsidTr="005B173F">
        <w:tc>
          <w:tcPr>
            <w:tcW w:w="0" w:type="auto"/>
            <w:tcBorders>
              <w:top w:val="outset" w:sz="6" w:space="0" w:color="auto"/>
              <w:bottom w:val="outset" w:sz="6" w:space="0" w:color="auto"/>
              <w:right w:val="outset" w:sz="6" w:space="0" w:color="auto"/>
            </w:tcBorders>
          </w:tcPr>
          <w:p w:rsidR="00491E48" w:rsidRPr="006926E0" w:rsidRDefault="00491E48">
            <w:pPr>
              <w:pStyle w:val="tvhtml1"/>
              <w:spacing w:before="0" w:beforeAutospacing="0" w:line="240" w:lineRule="auto"/>
              <w:rPr>
                <w:rFonts w:ascii="Times New Roman" w:hAnsi="Times New Roman"/>
                <w:sz w:val="24"/>
                <w:szCs w:val="24"/>
                <w:lang w:val="lv-LV"/>
              </w:rPr>
            </w:pPr>
            <w:r w:rsidRPr="006926E0">
              <w:rPr>
                <w:rFonts w:ascii="Times New Roman" w:hAnsi="Times New Roman"/>
                <w:sz w:val="24"/>
                <w:szCs w:val="24"/>
                <w:lang w:val="lv-LV"/>
              </w:rPr>
              <w:t>3.</w:t>
            </w:r>
          </w:p>
        </w:tc>
        <w:tc>
          <w:tcPr>
            <w:tcW w:w="2285" w:type="pct"/>
            <w:gridSpan w:val="2"/>
            <w:tcBorders>
              <w:top w:val="outset" w:sz="6" w:space="0" w:color="auto"/>
              <w:left w:val="outset" w:sz="6" w:space="0" w:color="auto"/>
              <w:bottom w:val="outset" w:sz="6" w:space="0" w:color="auto"/>
              <w:right w:val="outset" w:sz="6" w:space="0" w:color="auto"/>
            </w:tcBorders>
          </w:tcPr>
          <w:p w:rsidR="00491E48" w:rsidRPr="006926E0" w:rsidRDefault="00491E48">
            <w:pPr>
              <w:pStyle w:val="tvhtml1"/>
              <w:spacing w:before="0" w:beforeAutospacing="0" w:line="240" w:lineRule="auto"/>
              <w:rPr>
                <w:rFonts w:ascii="Times New Roman" w:hAnsi="Times New Roman"/>
                <w:sz w:val="24"/>
                <w:szCs w:val="24"/>
                <w:lang w:val="lv-LV"/>
              </w:rPr>
            </w:pPr>
            <w:r w:rsidRPr="006926E0">
              <w:rPr>
                <w:rFonts w:ascii="Times New Roman" w:hAnsi="Times New Roman"/>
                <w:sz w:val="24"/>
                <w:szCs w:val="24"/>
                <w:lang w:val="lv-LV"/>
              </w:rPr>
              <w:t>Sabiedrības līdzdalības rezultāti</w:t>
            </w:r>
          </w:p>
        </w:tc>
        <w:tc>
          <w:tcPr>
            <w:tcW w:w="1565" w:type="pct"/>
            <w:tcBorders>
              <w:top w:val="outset" w:sz="6" w:space="0" w:color="auto"/>
              <w:left w:val="outset" w:sz="6" w:space="0" w:color="auto"/>
              <w:bottom w:val="outset" w:sz="6" w:space="0" w:color="auto"/>
            </w:tcBorders>
          </w:tcPr>
          <w:p w:rsidR="00491E48" w:rsidRPr="006926E0" w:rsidRDefault="00491E48">
            <w:pPr>
              <w:pStyle w:val="tvhtml1"/>
              <w:spacing w:before="0" w:beforeAutospacing="0" w:line="240" w:lineRule="auto"/>
              <w:rPr>
                <w:rFonts w:ascii="Times New Roman" w:hAnsi="Times New Roman"/>
                <w:sz w:val="24"/>
                <w:szCs w:val="24"/>
                <w:lang w:val="lv-LV"/>
              </w:rPr>
            </w:pPr>
            <w:r w:rsidRPr="006926E0">
              <w:rPr>
                <w:rFonts w:ascii="Times New Roman" w:hAnsi="Times New Roman"/>
                <w:sz w:val="24"/>
                <w:szCs w:val="24"/>
                <w:lang w:val="lv-LV"/>
              </w:rPr>
              <w:t>Projekts šo jomu neskar</w:t>
            </w:r>
          </w:p>
        </w:tc>
      </w:tr>
      <w:tr w:rsidR="00491E48" w:rsidRPr="006926E0" w:rsidTr="005B173F">
        <w:tc>
          <w:tcPr>
            <w:tcW w:w="0" w:type="auto"/>
            <w:tcBorders>
              <w:top w:val="outset" w:sz="6" w:space="0" w:color="auto"/>
              <w:bottom w:val="outset" w:sz="6" w:space="0" w:color="auto"/>
              <w:right w:val="outset" w:sz="6" w:space="0" w:color="auto"/>
            </w:tcBorders>
          </w:tcPr>
          <w:p w:rsidR="00491E48" w:rsidRPr="006926E0" w:rsidRDefault="00491E48">
            <w:pPr>
              <w:pStyle w:val="tvhtml1"/>
              <w:spacing w:before="0" w:beforeAutospacing="0" w:line="240" w:lineRule="auto"/>
              <w:rPr>
                <w:rFonts w:ascii="Times New Roman" w:hAnsi="Times New Roman"/>
                <w:sz w:val="24"/>
                <w:szCs w:val="24"/>
                <w:lang w:val="lv-LV"/>
              </w:rPr>
            </w:pPr>
            <w:r w:rsidRPr="006926E0">
              <w:rPr>
                <w:rFonts w:ascii="Times New Roman" w:hAnsi="Times New Roman"/>
                <w:sz w:val="24"/>
                <w:szCs w:val="24"/>
                <w:lang w:val="lv-LV"/>
              </w:rPr>
              <w:t>4.</w:t>
            </w:r>
          </w:p>
        </w:tc>
        <w:tc>
          <w:tcPr>
            <w:tcW w:w="2285" w:type="pct"/>
            <w:gridSpan w:val="2"/>
            <w:tcBorders>
              <w:top w:val="outset" w:sz="6" w:space="0" w:color="auto"/>
              <w:left w:val="outset" w:sz="6" w:space="0" w:color="auto"/>
              <w:bottom w:val="outset" w:sz="6" w:space="0" w:color="auto"/>
              <w:right w:val="outset" w:sz="6" w:space="0" w:color="auto"/>
            </w:tcBorders>
          </w:tcPr>
          <w:p w:rsidR="00491E48" w:rsidRPr="006926E0" w:rsidRDefault="00491E48">
            <w:pPr>
              <w:pStyle w:val="tvhtml1"/>
              <w:spacing w:before="0" w:beforeAutospacing="0" w:line="240" w:lineRule="auto"/>
              <w:rPr>
                <w:rFonts w:ascii="Times New Roman" w:hAnsi="Times New Roman"/>
                <w:sz w:val="24"/>
                <w:szCs w:val="24"/>
                <w:lang w:val="lv-LV"/>
              </w:rPr>
            </w:pPr>
            <w:r w:rsidRPr="006926E0">
              <w:rPr>
                <w:rFonts w:ascii="Times New Roman" w:hAnsi="Times New Roman"/>
                <w:sz w:val="24"/>
                <w:szCs w:val="24"/>
                <w:lang w:val="lv-LV"/>
              </w:rPr>
              <w:t>Saeimas un ekspertu līdzdalība</w:t>
            </w:r>
          </w:p>
        </w:tc>
        <w:tc>
          <w:tcPr>
            <w:tcW w:w="1565" w:type="pct"/>
            <w:tcBorders>
              <w:top w:val="outset" w:sz="6" w:space="0" w:color="auto"/>
              <w:left w:val="outset" w:sz="6" w:space="0" w:color="auto"/>
              <w:bottom w:val="outset" w:sz="6" w:space="0" w:color="auto"/>
            </w:tcBorders>
          </w:tcPr>
          <w:p w:rsidR="00491E48" w:rsidRPr="006926E0" w:rsidRDefault="00491E48">
            <w:pPr>
              <w:pStyle w:val="tvhtml1"/>
              <w:spacing w:before="0" w:beforeAutospacing="0" w:line="240" w:lineRule="auto"/>
              <w:rPr>
                <w:rFonts w:ascii="Times New Roman" w:hAnsi="Times New Roman"/>
                <w:sz w:val="24"/>
                <w:szCs w:val="24"/>
                <w:lang w:val="lv-LV"/>
              </w:rPr>
            </w:pPr>
            <w:r w:rsidRPr="006926E0">
              <w:rPr>
                <w:rFonts w:ascii="Times New Roman" w:hAnsi="Times New Roman"/>
                <w:sz w:val="24"/>
                <w:szCs w:val="24"/>
                <w:lang w:val="lv-LV"/>
              </w:rPr>
              <w:t>Projekts šo jomu neskar</w:t>
            </w:r>
          </w:p>
        </w:tc>
      </w:tr>
      <w:tr w:rsidR="00491E48" w:rsidRPr="006926E0" w:rsidTr="005B173F">
        <w:tc>
          <w:tcPr>
            <w:tcW w:w="0" w:type="auto"/>
            <w:tcBorders>
              <w:top w:val="outset" w:sz="6" w:space="0" w:color="auto"/>
              <w:bottom w:val="outset" w:sz="6" w:space="0" w:color="auto"/>
              <w:right w:val="outset" w:sz="6" w:space="0" w:color="auto"/>
            </w:tcBorders>
          </w:tcPr>
          <w:p w:rsidR="00491E48" w:rsidRPr="006926E0" w:rsidRDefault="00491E48">
            <w:pPr>
              <w:pStyle w:val="tvhtml1"/>
              <w:spacing w:before="0" w:beforeAutospacing="0" w:line="240" w:lineRule="auto"/>
              <w:rPr>
                <w:rFonts w:ascii="Times New Roman" w:hAnsi="Times New Roman"/>
                <w:sz w:val="24"/>
                <w:szCs w:val="24"/>
                <w:lang w:val="lv-LV"/>
              </w:rPr>
            </w:pPr>
            <w:r w:rsidRPr="006926E0">
              <w:rPr>
                <w:rFonts w:ascii="Times New Roman" w:hAnsi="Times New Roman"/>
                <w:sz w:val="24"/>
                <w:szCs w:val="24"/>
                <w:lang w:val="lv-LV"/>
              </w:rPr>
              <w:t>5.</w:t>
            </w:r>
          </w:p>
        </w:tc>
        <w:tc>
          <w:tcPr>
            <w:tcW w:w="2285" w:type="pct"/>
            <w:gridSpan w:val="2"/>
            <w:tcBorders>
              <w:top w:val="outset" w:sz="6" w:space="0" w:color="auto"/>
              <w:left w:val="outset" w:sz="6" w:space="0" w:color="auto"/>
              <w:bottom w:val="outset" w:sz="6" w:space="0" w:color="auto"/>
              <w:right w:val="outset" w:sz="6" w:space="0" w:color="auto"/>
            </w:tcBorders>
          </w:tcPr>
          <w:p w:rsidR="00491E48" w:rsidRPr="006926E0" w:rsidRDefault="00491E48">
            <w:pPr>
              <w:pStyle w:val="tvhtml1"/>
              <w:spacing w:before="0" w:beforeAutospacing="0" w:line="240" w:lineRule="auto"/>
              <w:rPr>
                <w:rFonts w:ascii="Times New Roman" w:hAnsi="Times New Roman"/>
                <w:sz w:val="24"/>
                <w:szCs w:val="24"/>
                <w:lang w:val="lv-LV"/>
              </w:rPr>
            </w:pPr>
            <w:r w:rsidRPr="006926E0">
              <w:rPr>
                <w:rFonts w:ascii="Times New Roman" w:hAnsi="Times New Roman"/>
                <w:sz w:val="24"/>
                <w:szCs w:val="24"/>
                <w:lang w:val="lv-LV"/>
              </w:rPr>
              <w:t>Cita informācija</w:t>
            </w:r>
          </w:p>
        </w:tc>
        <w:tc>
          <w:tcPr>
            <w:tcW w:w="1565" w:type="pct"/>
            <w:tcBorders>
              <w:top w:val="outset" w:sz="6" w:space="0" w:color="auto"/>
              <w:left w:val="outset" w:sz="6" w:space="0" w:color="auto"/>
              <w:bottom w:val="outset" w:sz="6" w:space="0" w:color="auto"/>
            </w:tcBorders>
          </w:tcPr>
          <w:p w:rsidR="00491E48" w:rsidRPr="006926E0" w:rsidRDefault="00491E48">
            <w:pPr>
              <w:pStyle w:val="tvhtml1"/>
              <w:spacing w:before="0" w:beforeAutospacing="0" w:line="240" w:lineRule="auto"/>
              <w:rPr>
                <w:rFonts w:ascii="Times New Roman" w:hAnsi="Times New Roman"/>
                <w:sz w:val="24"/>
                <w:szCs w:val="24"/>
                <w:lang w:val="lv-LV"/>
              </w:rPr>
            </w:pPr>
            <w:r w:rsidRPr="006926E0">
              <w:rPr>
                <w:rFonts w:ascii="Times New Roman" w:hAnsi="Times New Roman"/>
                <w:sz w:val="24"/>
                <w:szCs w:val="24"/>
                <w:lang w:val="lv-LV"/>
              </w:rPr>
              <w:t>Nav</w:t>
            </w:r>
          </w:p>
        </w:tc>
      </w:tr>
    </w:tbl>
    <w:p w:rsidR="00491E48" w:rsidRPr="006926E0" w:rsidRDefault="00491E48" w:rsidP="005B173F">
      <w:pPr>
        <w:pStyle w:val="tv4441"/>
        <w:spacing w:before="0" w:line="240" w:lineRule="auto"/>
        <w:rPr>
          <w:rFonts w:ascii="Times New Roman" w:hAnsi="Times New Roman"/>
          <w:vanish/>
          <w:sz w:val="24"/>
          <w:szCs w:val="24"/>
          <w:lang w:val="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240"/>
        <w:gridCol w:w="4199"/>
        <w:gridCol w:w="4692"/>
      </w:tblGrid>
      <w:tr w:rsidR="00491E48" w:rsidRPr="006926E0" w:rsidTr="005B173F">
        <w:tc>
          <w:tcPr>
            <w:tcW w:w="0" w:type="auto"/>
            <w:gridSpan w:val="3"/>
            <w:tcBorders>
              <w:top w:val="outset" w:sz="6" w:space="0" w:color="auto"/>
              <w:bottom w:val="outset" w:sz="6" w:space="0" w:color="auto"/>
            </w:tcBorders>
          </w:tcPr>
          <w:p w:rsidR="00491E48" w:rsidRPr="006926E0" w:rsidRDefault="00491E48">
            <w:pPr>
              <w:pStyle w:val="tvhtml1"/>
              <w:spacing w:before="0" w:beforeAutospacing="0" w:line="240" w:lineRule="auto"/>
              <w:jc w:val="center"/>
              <w:rPr>
                <w:rFonts w:ascii="Times New Roman" w:hAnsi="Times New Roman"/>
                <w:sz w:val="24"/>
                <w:szCs w:val="24"/>
                <w:lang w:val="lv-LV"/>
              </w:rPr>
            </w:pPr>
            <w:r w:rsidRPr="006926E0">
              <w:rPr>
                <w:rFonts w:ascii="Times New Roman" w:hAnsi="Times New Roman"/>
                <w:b/>
                <w:bCs/>
                <w:sz w:val="24"/>
                <w:szCs w:val="24"/>
                <w:lang w:val="lv-LV"/>
              </w:rPr>
              <w:t>VII. Tiesību akta projekta izpildes nodrošināšana un tās ietekme uz institūcijām</w:t>
            </w:r>
          </w:p>
        </w:tc>
      </w:tr>
      <w:tr w:rsidR="00491E48" w:rsidRPr="006926E0" w:rsidTr="005B173F">
        <w:tc>
          <w:tcPr>
            <w:tcW w:w="0" w:type="auto"/>
            <w:tcBorders>
              <w:top w:val="outset" w:sz="6" w:space="0" w:color="auto"/>
              <w:bottom w:val="outset" w:sz="6" w:space="0" w:color="auto"/>
              <w:right w:val="outset" w:sz="6" w:space="0" w:color="auto"/>
            </w:tcBorders>
          </w:tcPr>
          <w:p w:rsidR="00491E48" w:rsidRPr="006926E0" w:rsidRDefault="00491E48">
            <w:pPr>
              <w:pStyle w:val="tvhtml1"/>
              <w:spacing w:before="0" w:beforeAutospacing="0" w:line="240" w:lineRule="auto"/>
              <w:rPr>
                <w:rFonts w:ascii="Times New Roman" w:hAnsi="Times New Roman"/>
                <w:sz w:val="24"/>
                <w:szCs w:val="24"/>
                <w:lang w:val="lv-LV"/>
              </w:rPr>
            </w:pPr>
            <w:r w:rsidRPr="006926E0">
              <w:rPr>
                <w:rFonts w:ascii="Times New Roman" w:hAnsi="Times New Roman"/>
                <w:sz w:val="24"/>
                <w:szCs w:val="24"/>
                <w:lang w:val="lv-LV"/>
              </w:rPr>
              <w:t>1.</w:t>
            </w:r>
          </w:p>
        </w:tc>
        <w:tc>
          <w:tcPr>
            <w:tcW w:w="2303" w:type="pct"/>
            <w:tcBorders>
              <w:top w:val="outset" w:sz="6" w:space="0" w:color="auto"/>
              <w:left w:val="outset" w:sz="6" w:space="0" w:color="auto"/>
              <w:bottom w:val="outset" w:sz="6" w:space="0" w:color="auto"/>
              <w:right w:val="outset" w:sz="6" w:space="0" w:color="auto"/>
            </w:tcBorders>
          </w:tcPr>
          <w:p w:rsidR="00491E48" w:rsidRPr="006926E0" w:rsidRDefault="00491E48">
            <w:pPr>
              <w:pStyle w:val="tvhtml1"/>
              <w:spacing w:before="0" w:beforeAutospacing="0" w:line="240" w:lineRule="auto"/>
              <w:rPr>
                <w:rFonts w:ascii="Times New Roman" w:hAnsi="Times New Roman"/>
                <w:sz w:val="24"/>
                <w:szCs w:val="24"/>
                <w:lang w:val="lv-LV"/>
              </w:rPr>
            </w:pPr>
            <w:r w:rsidRPr="006926E0">
              <w:rPr>
                <w:rFonts w:ascii="Times New Roman" w:hAnsi="Times New Roman"/>
                <w:sz w:val="24"/>
                <w:szCs w:val="24"/>
                <w:lang w:val="lv-LV"/>
              </w:rPr>
              <w:t>Projekta izpildē iesaistītās institūcijas</w:t>
            </w:r>
          </w:p>
        </w:tc>
        <w:tc>
          <w:tcPr>
            <w:tcW w:w="2573" w:type="pct"/>
            <w:tcBorders>
              <w:top w:val="outset" w:sz="6" w:space="0" w:color="auto"/>
              <w:left w:val="outset" w:sz="6" w:space="0" w:color="auto"/>
              <w:bottom w:val="outset" w:sz="6" w:space="0" w:color="auto"/>
            </w:tcBorders>
          </w:tcPr>
          <w:p w:rsidR="00491E48" w:rsidRPr="006926E0" w:rsidRDefault="00491E48" w:rsidP="00CF6614">
            <w:pPr>
              <w:pStyle w:val="tvhtml1"/>
              <w:spacing w:before="0" w:beforeAutospacing="0" w:line="240" w:lineRule="auto"/>
              <w:jc w:val="both"/>
              <w:rPr>
                <w:rFonts w:ascii="Times New Roman" w:hAnsi="Times New Roman"/>
                <w:sz w:val="24"/>
                <w:szCs w:val="24"/>
                <w:lang w:val="lv-LV"/>
              </w:rPr>
            </w:pPr>
            <w:r w:rsidRPr="006926E0">
              <w:rPr>
                <w:rFonts w:ascii="Times New Roman" w:hAnsi="Times New Roman"/>
                <w:sz w:val="24"/>
                <w:szCs w:val="24"/>
                <w:lang w:val="lv-LV"/>
              </w:rPr>
              <w:t>MK noteikumu projekta izpildi nodrošinās Vides aizsardzības un reģionālās attīstības ministrija, kā arī Valsts reģionālās attīstības aģentūra, kurai deleģētas daļa apsaimniekotāja funkcijas, kā arī vadošā iestāde (Finanšu ministrija), kas piedalīsies programmas Sadarbības komitejas darbā novērotāja statusā.</w:t>
            </w:r>
          </w:p>
        </w:tc>
      </w:tr>
      <w:tr w:rsidR="00491E48" w:rsidRPr="006926E0" w:rsidTr="005B173F">
        <w:tc>
          <w:tcPr>
            <w:tcW w:w="0" w:type="auto"/>
            <w:tcBorders>
              <w:top w:val="outset" w:sz="6" w:space="0" w:color="auto"/>
              <w:bottom w:val="outset" w:sz="6" w:space="0" w:color="auto"/>
              <w:right w:val="outset" w:sz="6" w:space="0" w:color="auto"/>
            </w:tcBorders>
          </w:tcPr>
          <w:p w:rsidR="00491E48" w:rsidRPr="006926E0" w:rsidRDefault="00491E48">
            <w:pPr>
              <w:pStyle w:val="tvhtml1"/>
              <w:spacing w:before="0" w:beforeAutospacing="0" w:line="240" w:lineRule="auto"/>
              <w:rPr>
                <w:rFonts w:ascii="Times New Roman" w:hAnsi="Times New Roman"/>
                <w:sz w:val="24"/>
                <w:szCs w:val="24"/>
                <w:lang w:val="lv-LV"/>
              </w:rPr>
            </w:pPr>
            <w:r w:rsidRPr="006926E0">
              <w:rPr>
                <w:rFonts w:ascii="Times New Roman" w:hAnsi="Times New Roman"/>
                <w:sz w:val="24"/>
                <w:szCs w:val="24"/>
                <w:lang w:val="lv-LV"/>
              </w:rPr>
              <w:t>2.</w:t>
            </w:r>
          </w:p>
        </w:tc>
        <w:tc>
          <w:tcPr>
            <w:tcW w:w="2303" w:type="pct"/>
            <w:tcBorders>
              <w:top w:val="outset" w:sz="6" w:space="0" w:color="auto"/>
              <w:left w:val="outset" w:sz="6" w:space="0" w:color="auto"/>
              <w:bottom w:val="outset" w:sz="6" w:space="0" w:color="auto"/>
              <w:right w:val="outset" w:sz="6" w:space="0" w:color="auto"/>
            </w:tcBorders>
          </w:tcPr>
          <w:p w:rsidR="00491E48" w:rsidRPr="006926E0" w:rsidRDefault="00491E48">
            <w:pPr>
              <w:pStyle w:val="tvhtml1"/>
              <w:spacing w:before="0" w:beforeAutospacing="0" w:line="240" w:lineRule="auto"/>
              <w:rPr>
                <w:rFonts w:ascii="Times New Roman" w:hAnsi="Times New Roman"/>
                <w:sz w:val="24"/>
                <w:szCs w:val="24"/>
                <w:lang w:val="lv-LV"/>
              </w:rPr>
            </w:pPr>
            <w:r w:rsidRPr="006926E0">
              <w:rPr>
                <w:rFonts w:ascii="Times New Roman" w:hAnsi="Times New Roman"/>
                <w:sz w:val="24"/>
                <w:szCs w:val="24"/>
                <w:lang w:val="lv-LV"/>
              </w:rPr>
              <w:t>Projekta izpildes ietekme uz pārvaldes funkcijām</w:t>
            </w:r>
          </w:p>
        </w:tc>
        <w:tc>
          <w:tcPr>
            <w:tcW w:w="2573" w:type="pct"/>
            <w:tcBorders>
              <w:top w:val="outset" w:sz="6" w:space="0" w:color="auto"/>
              <w:left w:val="outset" w:sz="6" w:space="0" w:color="auto"/>
              <w:bottom w:val="outset" w:sz="6" w:space="0" w:color="auto"/>
            </w:tcBorders>
          </w:tcPr>
          <w:p w:rsidR="00491E48" w:rsidRPr="006926E0" w:rsidRDefault="00491E48" w:rsidP="00CF6614">
            <w:pPr>
              <w:pStyle w:val="tvhtml1"/>
              <w:spacing w:before="0" w:beforeAutospacing="0" w:line="240" w:lineRule="auto"/>
              <w:jc w:val="both"/>
              <w:rPr>
                <w:rFonts w:ascii="Times New Roman" w:hAnsi="Times New Roman"/>
                <w:sz w:val="24"/>
                <w:szCs w:val="24"/>
                <w:lang w:val="lv-LV"/>
              </w:rPr>
            </w:pPr>
            <w:r w:rsidRPr="006926E0">
              <w:rPr>
                <w:rFonts w:ascii="Times New Roman" w:hAnsi="Times New Roman"/>
                <w:sz w:val="24"/>
                <w:szCs w:val="24"/>
                <w:lang w:val="lv-LV"/>
              </w:rPr>
              <w:t>Šīs sadaļas 1.punktā norādīto institūciju funkcijas tiks paplašinātas, ietverot Eiropas Ekonomikas zonas instrumenta līdzfinansētās programmas īstenošanu 2009.-2014.gada periodā.</w:t>
            </w:r>
          </w:p>
        </w:tc>
      </w:tr>
      <w:tr w:rsidR="00491E48" w:rsidRPr="006926E0" w:rsidTr="005B173F">
        <w:tc>
          <w:tcPr>
            <w:tcW w:w="0" w:type="auto"/>
            <w:tcBorders>
              <w:top w:val="outset" w:sz="6" w:space="0" w:color="auto"/>
              <w:bottom w:val="outset" w:sz="6" w:space="0" w:color="auto"/>
              <w:right w:val="outset" w:sz="6" w:space="0" w:color="auto"/>
            </w:tcBorders>
          </w:tcPr>
          <w:p w:rsidR="00491E48" w:rsidRPr="006926E0" w:rsidRDefault="00491E48">
            <w:pPr>
              <w:pStyle w:val="tvhtml1"/>
              <w:spacing w:before="0" w:beforeAutospacing="0" w:line="240" w:lineRule="auto"/>
              <w:rPr>
                <w:rFonts w:ascii="Times New Roman" w:hAnsi="Times New Roman"/>
                <w:sz w:val="24"/>
                <w:szCs w:val="24"/>
                <w:lang w:val="lv-LV"/>
              </w:rPr>
            </w:pPr>
            <w:r w:rsidRPr="006926E0">
              <w:rPr>
                <w:rFonts w:ascii="Times New Roman" w:hAnsi="Times New Roman"/>
                <w:sz w:val="24"/>
                <w:szCs w:val="24"/>
                <w:lang w:val="lv-LV"/>
              </w:rPr>
              <w:t>3.</w:t>
            </w:r>
          </w:p>
        </w:tc>
        <w:tc>
          <w:tcPr>
            <w:tcW w:w="2303" w:type="pct"/>
            <w:tcBorders>
              <w:top w:val="outset" w:sz="6" w:space="0" w:color="auto"/>
              <w:left w:val="outset" w:sz="6" w:space="0" w:color="auto"/>
              <w:bottom w:val="outset" w:sz="6" w:space="0" w:color="auto"/>
              <w:right w:val="outset" w:sz="6" w:space="0" w:color="auto"/>
            </w:tcBorders>
          </w:tcPr>
          <w:p w:rsidR="00491E48" w:rsidRPr="006926E0" w:rsidRDefault="00491E48">
            <w:pPr>
              <w:pStyle w:val="tvhtml1"/>
              <w:spacing w:before="0" w:beforeAutospacing="0" w:line="240" w:lineRule="auto"/>
              <w:rPr>
                <w:rFonts w:ascii="Times New Roman" w:hAnsi="Times New Roman"/>
                <w:sz w:val="24"/>
                <w:szCs w:val="24"/>
                <w:lang w:val="lv-LV"/>
              </w:rPr>
            </w:pPr>
            <w:r w:rsidRPr="006926E0">
              <w:rPr>
                <w:rFonts w:ascii="Times New Roman" w:hAnsi="Times New Roman"/>
                <w:sz w:val="24"/>
                <w:szCs w:val="24"/>
                <w:lang w:val="lv-LV"/>
              </w:rPr>
              <w:t>Projekta izpildes ietekme uz pārvaldes institucionālo struktūru.</w:t>
            </w:r>
          </w:p>
          <w:p w:rsidR="00491E48" w:rsidRPr="006926E0" w:rsidRDefault="00491E48">
            <w:pPr>
              <w:pStyle w:val="tvhtml1"/>
              <w:spacing w:before="0" w:beforeAutospacing="0" w:line="240" w:lineRule="auto"/>
              <w:rPr>
                <w:rFonts w:ascii="Times New Roman" w:hAnsi="Times New Roman"/>
                <w:sz w:val="24"/>
                <w:szCs w:val="24"/>
                <w:lang w:val="lv-LV"/>
              </w:rPr>
            </w:pPr>
            <w:r w:rsidRPr="006926E0">
              <w:rPr>
                <w:rFonts w:ascii="Times New Roman" w:hAnsi="Times New Roman"/>
                <w:sz w:val="24"/>
                <w:szCs w:val="24"/>
                <w:lang w:val="lv-LV"/>
              </w:rPr>
              <w:t>Jaunu institūciju izveide</w:t>
            </w:r>
          </w:p>
        </w:tc>
        <w:tc>
          <w:tcPr>
            <w:tcW w:w="2573" w:type="pct"/>
            <w:tcBorders>
              <w:top w:val="outset" w:sz="6" w:space="0" w:color="auto"/>
              <w:left w:val="outset" w:sz="6" w:space="0" w:color="auto"/>
              <w:bottom w:val="outset" w:sz="6" w:space="0" w:color="auto"/>
            </w:tcBorders>
          </w:tcPr>
          <w:p w:rsidR="00491E48" w:rsidRPr="006926E0" w:rsidRDefault="00491E48">
            <w:pPr>
              <w:pStyle w:val="tvhtml1"/>
              <w:spacing w:before="0" w:beforeAutospacing="0" w:line="240" w:lineRule="auto"/>
              <w:rPr>
                <w:rFonts w:ascii="Times New Roman" w:hAnsi="Times New Roman"/>
                <w:sz w:val="24"/>
                <w:szCs w:val="24"/>
                <w:lang w:val="lv-LV"/>
              </w:rPr>
            </w:pPr>
            <w:r w:rsidRPr="006926E0">
              <w:rPr>
                <w:rFonts w:ascii="Times New Roman" w:hAnsi="Times New Roman"/>
                <w:sz w:val="24"/>
                <w:szCs w:val="24"/>
                <w:lang w:val="lv-LV"/>
              </w:rPr>
              <w:t>Projekts šo jomu neskar</w:t>
            </w:r>
          </w:p>
        </w:tc>
      </w:tr>
      <w:tr w:rsidR="00491E48" w:rsidRPr="006926E0" w:rsidTr="005B173F">
        <w:tc>
          <w:tcPr>
            <w:tcW w:w="0" w:type="auto"/>
            <w:tcBorders>
              <w:top w:val="outset" w:sz="6" w:space="0" w:color="auto"/>
              <w:bottom w:val="outset" w:sz="6" w:space="0" w:color="auto"/>
              <w:right w:val="outset" w:sz="6" w:space="0" w:color="auto"/>
            </w:tcBorders>
          </w:tcPr>
          <w:p w:rsidR="00491E48" w:rsidRPr="006926E0" w:rsidRDefault="00491E48">
            <w:pPr>
              <w:pStyle w:val="tvhtml1"/>
              <w:spacing w:before="0" w:beforeAutospacing="0" w:line="240" w:lineRule="auto"/>
              <w:rPr>
                <w:rFonts w:ascii="Times New Roman" w:hAnsi="Times New Roman"/>
                <w:sz w:val="24"/>
                <w:szCs w:val="24"/>
                <w:lang w:val="lv-LV"/>
              </w:rPr>
            </w:pPr>
            <w:r w:rsidRPr="006926E0">
              <w:rPr>
                <w:rFonts w:ascii="Times New Roman" w:hAnsi="Times New Roman"/>
                <w:sz w:val="24"/>
                <w:szCs w:val="24"/>
                <w:lang w:val="lv-LV"/>
              </w:rPr>
              <w:t>4.</w:t>
            </w:r>
          </w:p>
        </w:tc>
        <w:tc>
          <w:tcPr>
            <w:tcW w:w="2303" w:type="pct"/>
            <w:tcBorders>
              <w:top w:val="outset" w:sz="6" w:space="0" w:color="auto"/>
              <w:left w:val="outset" w:sz="6" w:space="0" w:color="auto"/>
              <w:bottom w:val="outset" w:sz="6" w:space="0" w:color="auto"/>
              <w:right w:val="outset" w:sz="6" w:space="0" w:color="auto"/>
            </w:tcBorders>
          </w:tcPr>
          <w:p w:rsidR="00491E48" w:rsidRPr="006926E0" w:rsidRDefault="00491E48">
            <w:pPr>
              <w:pStyle w:val="tvhtml1"/>
              <w:spacing w:before="0" w:beforeAutospacing="0" w:line="240" w:lineRule="auto"/>
              <w:rPr>
                <w:rFonts w:ascii="Times New Roman" w:hAnsi="Times New Roman"/>
                <w:sz w:val="24"/>
                <w:szCs w:val="24"/>
                <w:lang w:val="lv-LV"/>
              </w:rPr>
            </w:pPr>
            <w:r w:rsidRPr="006926E0">
              <w:rPr>
                <w:rFonts w:ascii="Times New Roman" w:hAnsi="Times New Roman"/>
                <w:sz w:val="24"/>
                <w:szCs w:val="24"/>
                <w:lang w:val="lv-LV"/>
              </w:rPr>
              <w:t>Projekta izpildes ietekme uz pārvaldes institucionālo struktūru.</w:t>
            </w:r>
          </w:p>
          <w:p w:rsidR="00491E48" w:rsidRPr="006926E0" w:rsidRDefault="00491E48">
            <w:pPr>
              <w:pStyle w:val="tvhtml1"/>
              <w:spacing w:before="0" w:beforeAutospacing="0" w:line="240" w:lineRule="auto"/>
              <w:rPr>
                <w:rFonts w:ascii="Times New Roman" w:hAnsi="Times New Roman"/>
                <w:sz w:val="24"/>
                <w:szCs w:val="24"/>
                <w:lang w:val="lv-LV"/>
              </w:rPr>
            </w:pPr>
            <w:r w:rsidRPr="006926E0">
              <w:rPr>
                <w:rFonts w:ascii="Times New Roman" w:hAnsi="Times New Roman"/>
                <w:sz w:val="24"/>
                <w:szCs w:val="24"/>
                <w:lang w:val="lv-LV"/>
              </w:rPr>
              <w:t>Esošu institūciju likvidācija</w:t>
            </w:r>
          </w:p>
        </w:tc>
        <w:tc>
          <w:tcPr>
            <w:tcW w:w="2573" w:type="pct"/>
            <w:tcBorders>
              <w:top w:val="outset" w:sz="6" w:space="0" w:color="auto"/>
              <w:left w:val="outset" w:sz="6" w:space="0" w:color="auto"/>
              <w:bottom w:val="outset" w:sz="6" w:space="0" w:color="auto"/>
            </w:tcBorders>
          </w:tcPr>
          <w:p w:rsidR="00491E48" w:rsidRPr="006926E0" w:rsidRDefault="00491E48">
            <w:pPr>
              <w:pStyle w:val="tvhtml1"/>
              <w:spacing w:before="0" w:beforeAutospacing="0" w:line="240" w:lineRule="auto"/>
              <w:rPr>
                <w:rFonts w:ascii="Times New Roman" w:hAnsi="Times New Roman"/>
                <w:sz w:val="24"/>
                <w:szCs w:val="24"/>
                <w:lang w:val="lv-LV"/>
              </w:rPr>
            </w:pPr>
            <w:r w:rsidRPr="006926E0">
              <w:rPr>
                <w:rFonts w:ascii="Times New Roman" w:hAnsi="Times New Roman"/>
                <w:sz w:val="24"/>
                <w:szCs w:val="24"/>
                <w:lang w:val="lv-LV"/>
              </w:rPr>
              <w:t>Projekts šo jomu neskar</w:t>
            </w:r>
          </w:p>
        </w:tc>
      </w:tr>
      <w:tr w:rsidR="00491E48" w:rsidRPr="006926E0" w:rsidTr="005B173F">
        <w:tc>
          <w:tcPr>
            <w:tcW w:w="0" w:type="auto"/>
            <w:tcBorders>
              <w:top w:val="outset" w:sz="6" w:space="0" w:color="auto"/>
              <w:bottom w:val="outset" w:sz="6" w:space="0" w:color="auto"/>
              <w:right w:val="outset" w:sz="6" w:space="0" w:color="auto"/>
            </w:tcBorders>
          </w:tcPr>
          <w:p w:rsidR="00491E48" w:rsidRPr="006926E0" w:rsidRDefault="00491E48">
            <w:pPr>
              <w:pStyle w:val="tvhtml1"/>
              <w:spacing w:before="0" w:beforeAutospacing="0" w:line="240" w:lineRule="auto"/>
              <w:rPr>
                <w:rFonts w:ascii="Times New Roman" w:hAnsi="Times New Roman"/>
                <w:sz w:val="24"/>
                <w:szCs w:val="24"/>
                <w:lang w:val="lv-LV"/>
              </w:rPr>
            </w:pPr>
            <w:r w:rsidRPr="006926E0">
              <w:rPr>
                <w:rFonts w:ascii="Times New Roman" w:hAnsi="Times New Roman"/>
                <w:sz w:val="24"/>
                <w:szCs w:val="24"/>
                <w:lang w:val="lv-LV"/>
              </w:rPr>
              <w:t>5.</w:t>
            </w:r>
          </w:p>
        </w:tc>
        <w:tc>
          <w:tcPr>
            <w:tcW w:w="2303" w:type="pct"/>
            <w:tcBorders>
              <w:top w:val="outset" w:sz="6" w:space="0" w:color="auto"/>
              <w:left w:val="outset" w:sz="6" w:space="0" w:color="auto"/>
              <w:bottom w:val="outset" w:sz="6" w:space="0" w:color="auto"/>
              <w:right w:val="outset" w:sz="6" w:space="0" w:color="auto"/>
            </w:tcBorders>
          </w:tcPr>
          <w:p w:rsidR="00491E48" w:rsidRPr="006926E0" w:rsidRDefault="00491E48">
            <w:pPr>
              <w:pStyle w:val="tvhtml1"/>
              <w:spacing w:before="0" w:beforeAutospacing="0" w:line="240" w:lineRule="auto"/>
              <w:rPr>
                <w:rFonts w:ascii="Times New Roman" w:hAnsi="Times New Roman"/>
                <w:sz w:val="24"/>
                <w:szCs w:val="24"/>
                <w:lang w:val="lv-LV"/>
              </w:rPr>
            </w:pPr>
            <w:r w:rsidRPr="006926E0">
              <w:rPr>
                <w:rFonts w:ascii="Times New Roman" w:hAnsi="Times New Roman"/>
                <w:sz w:val="24"/>
                <w:szCs w:val="24"/>
                <w:lang w:val="lv-LV"/>
              </w:rPr>
              <w:t>Projekta izpildes ietekme uz pārvaldes institucionālo struktūru.</w:t>
            </w:r>
          </w:p>
          <w:p w:rsidR="00491E48" w:rsidRPr="006926E0" w:rsidRDefault="00491E48">
            <w:pPr>
              <w:pStyle w:val="tvhtml1"/>
              <w:spacing w:before="0" w:beforeAutospacing="0" w:line="240" w:lineRule="auto"/>
              <w:rPr>
                <w:rFonts w:ascii="Times New Roman" w:hAnsi="Times New Roman"/>
                <w:sz w:val="24"/>
                <w:szCs w:val="24"/>
                <w:lang w:val="lv-LV"/>
              </w:rPr>
            </w:pPr>
            <w:r w:rsidRPr="006926E0">
              <w:rPr>
                <w:rFonts w:ascii="Times New Roman" w:hAnsi="Times New Roman"/>
                <w:sz w:val="24"/>
                <w:szCs w:val="24"/>
                <w:lang w:val="lv-LV"/>
              </w:rPr>
              <w:t>Esošu institūciju reorganizācija</w:t>
            </w:r>
          </w:p>
        </w:tc>
        <w:tc>
          <w:tcPr>
            <w:tcW w:w="2573" w:type="pct"/>
            <w:tcBorders>
              <w:top w:val="outset" w:sz="6" w:space="0" w:color="auto"/>
              <w:left w:val="outset" w:sz="6" w:space="0" w:color="auto"/>
              <w:bottom w:val="outset" w:sz="6" w:space="0" w:color="auto"/>
            </w:tcBorders>
          </w:tcPr>
          <w:p w:rsidR="00491E48" w:rsidRPr="006926E0" w:rsidRDefault="00491E48">
            <w:pPr>
              <w:pStyle w:val="tvhtml1"/>
              <w:spacing w:before="0" w:beforeAutospacing="0" w:line="240" w:lineRule="auto"/>
              <w:rPr>
                <w:rFonts w:ascii="Times New Roman" w:hAnsi="Times New Roman"/>
                <w:sz w:val="24"/>
                <w:szCs w:val="24"/>
                <w:lang w:val="lv-LV"/>
              </w:rPr>
            </w:pPr>
            <w:r w:rsidRPr="006926E0">
              <w:rPr>
                <w:rFonts w:ascii="Times New Roman" w:hAnsi="Times New Roman"/>
                <w:sz w:val="24"/>
                <w:szCs w:val="24"/>
                <w:lang w:val="lv-LV"/>
              </w:rPr>
              <w:t>Projekts šo jomu neskar</w:t>
            </w:r>
          </w:p>
        </w:tc>
      </w:tr>
      <w:tr w:rsidR="00491E48" w:rsidRPr="006926E0" w:rsidTr="005B173F">
        <w:tc>
          <w:tcPr>
            <w:tcW w:w="0" w:type="auto"/>
            <w:tcBorders>
              <w:top w:val="outset" w:sz="6" w:space="0" w:color="auto"/>
              <w:bottom w:val="outset" w:sz="6" w:space="0" w:color="auto"/>
              <w:right w:val="outset" w:sz="6" w:space="0" w:color="auto"/>
            </w:tcBorders>
          </w:tcPr>
          <w:p w:rsidR="00491E48" w:rsidRPr="006926E0" w:rsidRDefault="00491E48">
            <w:pPr>
              <w:pStyle w:val="tvhtml1"/>
              <w:spacing w:before="0" w:beforeAutospacing="0" w:line="240" w:lineRule="auto"/>
              <w:rPr>
                <w:rFonts w:ascii="Times New Roman" w:hAnsi="Times New Roman"/>
                <w:sz w:val="24"/>
                <w:szCs w:val="24"/>
                <w:lang w:val="lv-LV"/>
              </w:rPr>
            </w:pPr>
            <w:r w:rsidRPr="006926E0">
              <w:rPr>
                <w:rFonts w:ascii="Times New Roman" w:hAnsi="Times New Roman"/>
                <w:sz w:val="24"/>
                <w:szCs w:val="24"/>
                <w:lang w:val="lv-LV"/>
              </w:rPr>
              <w:t>6.</w:t>
            </w:r>
          </w:p>
        </w:tc>
        <w:tc>
          <w:tcPr>
            <w:tcW w:w="2303" w:type="pct"/>
            <w:tcBorders>
              <w:top w:val="outset" w:sz="6" w:space="0" w:color="auto"/>
              <w:left w:val="outset" w:sz="6" w:space="0" w:color="auto"/>
              <w:bottom w:val="outset" w:sz="6" w:space="0" w:color="auto"/>
              <w:right w:val="outset" w:sz="6" w:space="0" w:color="auto"/>
            </w:tcBorders>
          </w:tcPr>
          <w:p w:rsidR="00491E48" w:rsidRPr="006926E0" w:rsidRDefault="00491E48">
            <w:pPr>
              <w:pStyle w:val="tvhtml1"/>
              <w:spacing w:before="0" w:beforeAutospacing="0" w:line="240" w:lineRule="auto"/>
              <w:rPr>
                <w:rFonts w:ascii="Times New Roman" w:hAnsi="Times New Roman"/>
                <w:sz w:val="24"/>
                <w:szCs w:val="24"/>
                <w:lang w:val="lv-LV"/>
              </w:rPr>
            </w:pPr>
            <w:r w:rsidRPr="006926E0">
              <w:rPr>
                <w:rFonts w:ascii="Times New Roman" w:hAnsi="Times New Roman"/>
                <w:sz w:val="24"/>
                <w:szCs w:val="24"/>
                <w:lang w:val="lv-LV"/>
              </w:rPr>
              <w:t>Cita informācija</w:t>
            </w:r>
          </w:p>
        </w:tc>
        <w:tc>
          <w:tcPr>
            <w:tcW w:w="2573" w:type="pct"/>
            <w:tcBorders>
              <w:top w:val="outset" w:sz="6" w:space="0" w:color="auto"/>
              <w:left w:val="outset" w:sz="6" w:space="0" w:color="auto"/>
              <w:bottom w:val="outset" w:sz="6" w:space="0" w:color="auto"/>
            </w:tcBorders>
          </w:tcPr>
          <w:p w:rsidR="00491E48" w:rsidRPr="006926E0" w:rsidRDefault="00491E48">
            <w:pPr>
              <w:pStyle w:val="tvhtml1"/>
              <w:spacing w:before="0" w:beforeAutospacing="0" w:line="240" w:lineRule="auto"/>
              <w:rPr>
                <w:rFonts w:ascii="Times New Roman" w:hAnsi="Times New Roman"/>
                <w:sz w:val="24"/>
                <w:szCs w:val="24"/>
                <w:lang w:val="lv-LV"/>
              </w:rPr>
            </w:pPr>
            <w:r w:rsidRPr="006926E0">
              <w:rPr>
                <w:rFonts w:ascii="Times New Roman" w:hAnsi="Times New Roman"/>
                <w:sz w:val="24"/>
                <w:szCs w:val="24"/>
                <w:lang w:val="lv-LV"/>
              </w:rPr>
              <w:t>Nav</w:t>
            </w:r>
          </w:p>
        </w:tc>
      </w:tr>
    </w:tbl>
    <w:p w:rsidR="00491E48" w:rsidRPr="006926E0" w:rsidRDefault="00491E48" w:rsidP="005B173F"/>
    <w:p w:rsidR="00491E48" w:rsidRPr="006926E0" w:rsidRDefault="00491E48" w:rsidP="005B173F">
      <w:pPr>
        <w:pStyle w:val="BodyTextIndent"/>
        <w:tabs>
          <w:tab w:val="num" w:pos="1090"/>
        </w:tabs>
        <w:spacing w:after="0"/>
        <w:ind w:left="0"/>
      </w:pPr>
      <w:r w:rsidRPr="006926E0">
        <w:t xml:space="preserve">Iesniedzējs: </w:t>
      </w:r>
    </w:p>
    <w:p w:rsidR="00491E48" w:rsidRPr="006926E0" w:rsidRDefault="00491E48" w:rsidP="005B173F">
      <w:pPr>
        <w:pStyle w:val="naislab"/>
        <w:spacing w:before="0" w:beforeAutospacing="0" w:after="0" w:afterAutospacing="0"/>
      </w:pPr>
    </w:p>
    <w:p w:rsidR="00491E48" w:rsidRPr="006926E0" w:rsidRDefault="00491E48" w:rsidP="005B173F">
      <w:pPr>
        <w:pStyle w:val="naislab"/>
        <w:spacing w:before="0" w:beforeAutospacing="0" w:after="0" w:afterAutospacing="0"/>
      </w:pPr>
      <w:r w:rsidRPr="006926E0">
        <w:t xml:space="preserve">Vides aizsardzības un </w:t>
      </w:r>
    </w:p>
    <w:p w:rsidR="00491E48" w:rsidRPr="006926E0" w:rsidRDefault="00491E48" w:rsidP="005B173F">
      <w:pPr>
        <w:pStyle w:val="naislab"/>
        <w:spacing w:before="0" w:beforeAutospacing="0" w:after="0" w:afterAutospacing="0"/>
      </w:pPr>
      <w:r w:rsidRPr="006926E0">
        <w:t>reģionālās attīstības ministrs</w:t>
      </w:r>
      <w:r w:rsidRPr="006926E0">
        <w:tab/>
      </w:r>
      <w:r w:rsidRPr="006926E0">
        <w:tab/>
      </w:r>
      <w:r w:rsidRPr="006926E0">
        <w:tab/>
      </w:r>
      <w:r w:rsidRPr="006926E0">
        <w:tab/>
      </w:r>
      <w:r w:rsidRPr="006926E0">
        <w:tab/>
      </w:r>
      <w:r w:rsidRPr="006926E0">
        <w:tab/>
      </w:r>
      <w:r>
        <w:tab/>
      </w:r>
      <w:r>
        <w:tab/>
      </w:r>
      <w:r w:rsidRPr="006926E0">
        <w:t>E.Sprūdžs</w:t>
      </w:r>
    </w:p>
    <w:p w:rsidR="00491E48" w:rsidRPr="006926E0" w:rsidRDefault="00491E48" w:rsidP="005B173F">
      <w:pPr>
        <w:pStyle w:val="NoSpacing"/>
        <w:jc w:val="both"/>
        <w:rPr>
          <w:rFonts w:ascii="Times New Roman" w:hAnsi="Times New Roman"/>
          <w:sz w:val="24"/>
          <w:szCs w:val="24"/>
        </w:rPr>
      </w:pPr>
    </w:p>
    <w:p w:rsidR="00491E48" w:rsidRPr="006926E0" w:rsidRDefault="00491E48" w:rsidP="005B173F">
      <w:pPr>
        <w:pStyle w:val="NoSpacing"/>
        <w:jc w:val="both"/>
        <w:rPr>
          <w:rFonts w:ascii="Times New Roman" w:hAnsi="Times New Roman"/>
          <w:sz w:val="24"/>
          <w:szCs w:val="24"/>
        </w:rPr>
      </w:pPr>
    </w:p>
    <w:p w:rsidR="00491E48" w:rsidRDefault="00491E48" w:rsidP="00737892">
      <w:pPr>
        <w:ind w:left="7797" w:right="-710" w:hanging="7797"/>
      </w:pPr>
      <w:r>
        <w:t>Vīza: Valsts sekretārs</w:t>
      </w:r>
      <w:r>
        <w:tab/>
        <w:t>A.Antonovs</w:t>
      </w:r>
      <w:r>
        <w:tab/>
      </w:r>
      <w:r>
        <w:tab/>
      </w:r>
      <w:r>
        <w:tab/>
      </w:r>
      <w:r>
        <w:tab/>
      </w:r>
      <w:r>
        <w:tab/>
      </w:r>
      <w:r>
        <w:tab/>
      </w:r>
      <w:r>
        <w:tab/>
      </w:r>
      <w:r>
        <w:tab/>
      </w:r>
      <w:r>
        <w:tab/>
      </w:r>
      <w:r>
        <w:tab/>
      </w:r>
      <w:r>
        <w:tab/>
      </w:r>
      <w:r>
        <w:tab/>
      </w:r>
    </w:p>
    <w:p w:rsidR="00491E48" w:rsidRDefault="00491E48" w:rsidP="005B173F">
      <w:r w:rsidRPr="002E2617">
        <w:tab/>
      </w:r>
      <w:r w:rsidRPr="002E2617">
        <w:tab/>
      </w:r>
      <w:r w:rsidRPr="002E2617">
        <w:tab/>
      </w:r>
      <w:r>
        <w:tab/>
      </w:r>
      <w:r>
        <w:tab/>
      </w:r>
      <w:r>
        <w:tab/>
      </w:r>
      <w:r>
        <w:tab/>
      </w:r>
      <w:r>
        <w:tab/>
      </w:r>
      <w:r>
        <w:tab/>
      </w:r>
    </w:p>
    <w:p w:rsidR="00491E48" w:rsidRPr="006926E0" w:rsidRDefault="00491E48" w:rsidP="005B173F"/>
    <w:p w:rsidR="00491E48" w:rsidRPr="006926E0" w:rsidRDefault="00491E48" w:rsidP="005B173F"/>
    <w:p w:rsidR="00491E48" w:rsidRPr="006926E0" w:rsidRDefault="00491E48" w:rsidP="005B173F">
      <w:pPr>
        <w:rPr>
          <w:sz w:val="20"/>
          <w:szCs w:val="20"/>
        </w:rPr>
      </w:pPr>
      <w:r>
        <w:rPr>
          <w:sz w:val="20"/>
          <w:szCs w:val="20"/>
        </w:rPr>
        <w:t>14</w:t>
      </w:r>
      <w:r w:rsidRPr="006926E0">
        <w:rPr>
          <w:sz w:val="20"/>
          <w:szCs w:val="20"/>
        </w:rPr>
        <w:t>.0</w:t>
      </w:r>
      <w:r>
        <w:rPr>
          <w:sz w:val="20"/>
          <w:szCs w:val="20"/>
        </w:rPr>
        <w:t>8.2013. 16:0</w:t>
      </w:r>
      <w:r w:rsidRPr="006926E0">
        <w:rPr>
          <w:sz w:val="20"/>
          <w:szCs w:val="20"/>
        </w:rPr>
        <w:t>0</w:t>
      </w:r>
    </w:p>
    <w:p w:rsidR="00491E48" w:rsidRPr="006926E0" w:rsidRDefault="00491E48" w:rsidP="005B173F">
      <w:pPr>
        <w:rPr>
          <w:sz w:val="20"/>
          <w:szCs w:val="20"/>
        </w:rPr>
      </w:pPr>
      <w:r>
        <w:rPr>
          <w:sz w:val="20"/>
          <w:szCs w:val="20"/>
        </w:rPr>
        <w:t>2530</w:t>
      </w:r>
    </w:p>
    <w:bookmarkEnd w:id="0"/>
    <w:bookmarkEnd w:id="1"/>
    <w:p w:rsidR="00491E48" w:rsidRPr="006926E0" w:rsidRDefault="00491E48" w:rsidP="003E0BE5">
      <w:pPr>
        <w:pStyle w:val="naisf"/>
        <w:spacing w:before="0" w:after="0"/>
        <w:ind w:firstLine="0"/>
        <w:rPr>
          <w:sz w:val="22"/>
          <w:szCs w:val="22"/>
        </w:rPr>
      </w:pPr>
      <w:r>
        <w:rPr>
          <w:sz w:val="22"/>
          <w:szCs w:val="22"/>
        </w:rPr>
        <w:t>N.Anžāne</w:t>
      </w:r>
      <w:r w:rsidRPr="006926E0">
        <w:rPr>
          <w:sz w:val="22"/>
          <w:szCs w:val="22"/>
        </w:rPr>
        <w:t>, 67026</w:t>
      </w:r>
      <w:r>
        <w:rPr>
          <w:sz w:val="22"/>
          <w:szCs w:val="22"/>
        </w:rPr>
        <w:t>402</w:t>
      </w:r>
    </w:p>
    <w:p w:rsidR="00491E48" w:rsidRPr="006926E0" w:rsidRDefault="00491E48" w:rsidP="003E0BE5">
      <w:pPr>
        <w:pStyle w:val="naisf"/>
        <w:spacing w:before="0" w:after="0"/>
        <w:ind w:firstLine="0"/>
        <w:rPr>
          <w:sz w:val="20"/>
          <w:szCs w:val="20"/>
        </w:rPr>
      </w:pPr>
      <w:hyperlink r:id="rId7" w:history="1">
        <w:r w:rsidRPr="00AF310C">
          <w:rPr>
            <w:rStyle w:val="Hyperlink"/>
          </w:rPr>
          <w:t>natalja.anzane@varam.gov.lv</w:t>
        </w:r>
      </w:hyperlink>
      <w:r>
        <w:t xml:space="preserve"> </w:t>
      </w:r>
    </w:p>
    <w:sectPr w:rsidR="00491E48" w:rsidRPr="006926E0" w:rsidSect="003E0BE5">
      <w:headerReference w:type="default" r:id="rId8"/>
      <w:footerReference w:type="default" r:id="rId9"/>
      <w:footerReference w:type="first" r:id="rId10"/>
      <w:pgSz w:w="11906" w:h="16838"/>
      <w:pgMar w:top="1440" w:right="1134" w:bottom="144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E48" w:rsidRDefault="00491E48" w:rsidP="005B173F">
      <w:r>
        <w:separator/>
      </w:r>
    </w:p>
  </w:endnote>
  <w:endnote w:type="continuationSeparator" w:id="0">
    <w:p w:rsidR="00491E48" w:rsidRDefault="00491E48" w:rsidP="005B17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E48" w:rsidRDefault="00491E48" w:rsidP="00AC6818">
    <w:pPr>
      <w:pStyle w:val="Footer"/>
      <w:jc w:val="both"/>
      <w:rPr>
        <w:sz w:val="20"/>
        <w:szCs w:val="20"/>
      </w:rPr>
    </w:pPr>
  </w:p>
  <w:p w:rsidR="00491E48" w:rsidRDefault="00491E48" w:rsidP="00AC6818">
    <w:pPr>
      <w:pStyle w:val="Footer"/>
      <w:jc w:val="both"/>
    </w:pPr>
    <w:smartTag w:uri="urn:schemas-microsoft-com:office:smarttags" w:element="PersonName">
      <w:r>
        <w:rPr>
          <w:sz w:val="20"/>
          <w:szCs w:val="20"/>
        </w:rPr>
        <w:t>VARAM</w:t>
      </w:r>
    </w:smartTag>
    <w:r>
      <w:rPr>
        <w:sz w:val="20"/>
        <w:szCs w:val="20"/>
      </w:rPr>
      <w:t>ANOT_14082013</w:t>
    </w:r>
    <w:r w:rsidRPr="004C56E7">
      <w:rPr>
        <w:sz w:val="20"/>
        <w:szCs w:val="20"/>
      </w:rPr>
      <w:t>_</w:t>
    </w:r>
    <w:r>
      <w:rPr>
        <w:sz w:val="20"/>
        <w:szCs w:val="20"/>
      </w:rPr>
      <w:t xml:space="preserve">EEZ; Ministru kabineta noteikumu projekta </w:t>
    </w:r>
    <w:r w:rsidRPr="00AC6818">
      <w:rPr>
        <w:sz w:val="20"/>
        <w:szCs w:val="20"/>
      </w:rPr>
      <w:t>„Eiropas Ekonomikas zonas finanšu instrumenta 2009.-2014.gada perioda p</w:t>
    </w:r>
    <w:r w:rsidRPr="00AC6818">
      <w:rPr>
        <w:bCs/>
        <w:sz w:val="20"/>
        <w:szCs w:val="20"/>
      </w:rPr>
      <w:t xml:space="preserve">rogrammas „Nacionālā klimata politika” īstenošanas kārtība” </w:t>
    </w:r>
    <w:r w:rsidRPr="00201FB6">
      <w:rPr>
        <w:sz w:val="20"/>
        <w:szCs w:val="20"/>
      </w:rPr>
      <w:t xml:space="preserve">sākotnējās ietekmes novērtējuma </w:t>
    </w:r>
    <w:smartTag w:uri="schemas-tilde-lv/tildestengine" w:element="veidnes">
      <w:smartTagPr>
        <w:attr w:name="baseform" w:val="ziņojum|s"/>
        <w:attr w:name="id" w:val="-1"/>
        <w:attr w:name="text" w:val="ziņojums"/>
      </w:smartTagPr>
      <w:r w:rsidRPr="00201FB6">
        <w:rPr>
          <w:sz w:val="20"/>
          <w:szCs w:val="20"/>
        </w:rPr>
        <w:t>ziņojums</w:t>
      </w:r>
    </w:smartTag>
    <w:r w:rsidRPr="00201FB6">
      <w:rPr>
        <w:sz w:val="20"/>
        <w:szCs w:val="20"/>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E48" w:rsidRDefault="00491E48" w:rsidP="00072CCE">
    <w:pPr>
      <w:pStyle w:val="Footer"/>
      <w:jc w:val="both"/>
      <w:rPr>
        <w:sz w:val="20"/>
        <w:szCs w:val="20"/>
      </w:rPr>
    </w:pPr>
  </w:p>
  <w:p w:rsidR="00491E48" w:rsidRDefault="00491E48" w:rsidP="00072CCE">
    <w:pPr>
      <w:pStyle w:val="Footer"/>
      <w:jc w:val="both"/>
    </w:pPr>
    <w:smartTag w:uri="schemas-tilde-lv/tildestengine" w:element="veidnes">
      <w:smartTagPr>
        <w:attr w:name="baseform" w:val="ziņojum|s"/>
        <w:attr w:name="id" w:val="-1"/>
        <w:attr w:name="text" w:val="ziņojums"/>
      </w:smartTagPr>
      <w:smartTag w:uri="urn:schemas-microsoft-com:office:smarttags" w:element="PersonName">
        <w:r>
          <w:rPr>
            <w:sz w:val="20"/>
            <w:szCs w:val="20"/>
          </w:rPr>
          <w:t>VARAM</w:t>
        </w:r>
      </w:smartTag>
    </w:smartTag>
    <w:r>
      <w:rPr>
        <w:sz w:val="20"/>
        <w:szCs w:val="20"/>
      </w:rPr>
      <w:t>ANOT_14082013</w:t>
    </w:r>
    <w:r w:rsidRPr="004C56E7">
      <w:rPr>
        <w:sz w:val="20"/>
        <w:szCs w:val="20"/>
      </w:rPr>
      <w:t>_</w:t>
    </w:r>
    <w:r>
      <w:rPr>
        <w:sz w:val="20"/>
        <w:szCs w:val="20"/>
      </w:rPr>
      <w:t xml:space="preserve">EEZ; Ministru kabineta noteikumu projekta </w:t>
    </w:r>
    <w:r w:rsidRPr="00AC6818">
      <w:rPr>
        <w:sz w:val="20"/>
        <w:szCs w:val="20"/>
      </w:rPr>
      <w:t>„Eiropas Ekonomikas zonas finanšu instrumenta 2009.-2014.gada perioda p</w:t>
    </w:r>
    <w:r w:rsidRPr="00AC6818">
      <w:rPr>
        <w:bCs/>
        <w:sz w:val="20"/>
        <w:szCs w:val="20"/>
      </w:rPr>
      <w:t>rogrammas „Nacionālā klimata politika” īstenošanas kārtība”</w:t>
    </w:r>
    <w:r>
      <w:rPr>
        <w:sz w:val="20"/>
        <w:szCs w:val="20"/>
      </w:rPr>
      <w:t xml:space="preserve"> </w:t>
    </w:r>
    <w:r w:rsidRPr="00201FB6">
      <w:rPr>
        <w:sz w:val="20"/>
        <w:szCs w:val="20"/>
      </w:rPr>
      <w:t xml:space="preserve">sākotnējās ietekmes novērtējuma </w:t>
    </w:r>
    <w:smartTag w:uri="schemas-tilde-lv/tildestengine" w:element="veidnes">
      <w:smartTagPr>
        <w:attr w:name="baseform" w:val="ziņojum|s"/>
        <w:attr w:name="id" w:val="-1"/>
        <w:attr w:name="text" w:val="ziņojums"/>
      </w:smartTagPr>
      <w:r w:rsidRPr="00201FB6">
        <w:rPr>
          <w:sz w:val="20"/>
          <w:szCs w:val="20"/>
        </w:rPr>
        <w:t>ziņojums</w:t>
      </w:r>
    </w:smartTag>
    <w:r w:rsidRPr="00201FB6">
      <w:rPr>
        <w:sz w:val="20"/>
        <w:szCs w:val="20"/>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E48" w:rsidRDefault="00491E48" w:rsidP="005B173F">
      <w:r>
        <w:separator/>
      </w:r>
    </w:p>
  </w:footnote>
  <w:footnote w:type="continuationSeparator" w:id="0">
    <w:p w:rsidR="00491E48" w:rsidRDefault="00491E48" w:rsidP="005B17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E48" w:rsidRDefault="00491E48">
    <w:pPr>
      <w:pStyle w:val="Header"/>
      <w:jc w:val="center"/>
    </w:pPr>
    <w:fldSimple w:instr=" PAGE   \* MERGEFORMAT ">
      <w:r>
        <w:rPr>
          <w:noProof/>
        </w:rPr>
        <w:t>11</w:t>
      </w:r>
    </w:fldSimple>
  </w:p>
  <w:p w:rsidR="00491E48" w:rsidRDefault="00491E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95F8C"/>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146"/>
        </w:tabs>
        <w:ind w:left="930" w:hanging="504"/>
      </w:pPr>
      <w:rPr>
        <w:rFonts w:cs="Times New Roman" w:hint="default"/>
      </w:rPr>
    </w:lvl>
    <w:lvl w:ilvl="3">
      <w:start w:val="1"/>
      <w:numFmt w:val="decimal"/>
      <w:lvlText w:val="%1.%2.%3.%4."/>
      <w:lvlJc w:val="left"/>
      <w:pPr>
        <w:tabs>
          <w:tab w:val="num" w:pos="2564"/>
        </w:tabs>
        <w:ind w:left="2492"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09750F51"/>
    <w:multiLevelType w:val="hybridMultilevel"/>
    <w:tmpl w:val="747E9560"/>
    <w:lvl w:ilvl="0" w:tplc="04260011">
      <w:start w:val="1"/>
      <w:numFmt w:val="decimal"/>
      <w:lvlText w:val="%1)"/>
      <w:lvlJc w:val="left"/>
      <w:pPr>
        <w:ind w:left="765"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2">
    <w:nsid w:val="24050F61"/>
    <w:multiLevelType w:val="hybridMultilevel"/>
    <w:tmpl w:val="4CAA83A0"/>
    <w:lvl w:ilvl="0" w:tplc="CA8ABDBE">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hint="default"/>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3">
    <w:nsid w:val="3B5C7F29"/>
    <w:multiLevelType w:val="hybridMultilevel"/>
    <w:tmpl w:val="8F960E94"/>
    <w:lvl w:ilvl="0" w:tplc="101E9FA8">
      <w:start w:val="1"/>
      <w:numFmt w:val="decimal"/>
      <w:lvlText w:val="%1."/>
      <w:lvlJc w:val="left"/>
      <w:pPr>
        <w:ind w:left="717" w:hanging="360"/>
      </w:pPr>
      <w:rPr>
        <w:rFonts w:cs="Times New Roman" w:hint="default"/>
      </w:rPr>
    </w:lvl>
    <w:lvl w:ilvl="1" w:tplc="04260019" w:tentative="1">
      <w:start w:val="1"/>
      <w:numFmt w:val="lowerLetter"/>
      <w:lvlText w:val="%2."/>
      <w:lvlJc w:val="left"/>
      <w:pPr>
        <w:ind w:left="1437" w:hanging="360"/>
      </w:pPr>
      <w:rPr>
        <w:rFonts w:cs="Times New Roman"/>
      </w:rPr>
    </w:lvl>
    <w:lvl w:ilvl="2" w:tplc="0426001B" w:tentative="1">
      <w:start w:val="1"/>
      <w:numFmt w:val="lowerRoman"/>
      <w:lvlText w:val="%3."/>
      <w:lvlJc w:val="right"/>
      <w:pPr>
        <w:ind w:left="2157" w:hanging="180"/>
      </w:pPr>
      <w:rPr>
        <w:rFonts w:cs="Times New Roman"/>
      </w:rPr>
    </w:lvl>
    <w:lvl w:ilvl="3" w:tplc="0426000F" w:tentative="1">
      <w:start w:val="1"/>
      <w:numFmt w:val="decimal"/>
      <w:lvlText w:val="%4."/>
      <w:lvlJc w:val="left"/>
      <w:pPr>
        <w:ind w:left="2877" w:hanging="360"/>
      </w:pPr>
      <w:rPr>
        <w:rFonts w:cs="Times New Roman"/>
      </w:rPr>
    </w:lvl>
    <w:lvl w:ilvl="4" w:tplc="04260019" w:tentative="1">
      <w:start w:val="1"/>
      <w:numFmt w:val="lowerLetter"/>
      <w:lvlText w:val="%5."/>
      <w:lvlJc w:val="left"/>
      <w:pPr>
        <w:ind w:left="3597" w:hanging="360"/>
      </w:pPr>
      <w:rPr>
        <w:rFonts w:cs="Times New Roman"/>
      </w:rPr>
    </w:lvl>
    <w:lvl w:ilvl="5" w:tplc="0426001B" w:tentative="1">
      <w:start w:val="1"/>
      <w:numFmt w:val="lowerRoman"/>
      <w:lvlText w:val="%6."/>
      <w:lvlJc w:val="right"/>
      <w:pPr>
        <w:ind w:left="4317" w:hanging="180"/>
      </w:pPr>
      <w:rPr>
        <w:rFonts w:cs="Times New Roman"/>
      </w:rPr>
    </w:lvl>
    <w:lvl w:ilvl="6" w:tplc="0426000F" w:tentative="1">
      <w:start w:val="1"/>
      <w:numFmt w:val="decimal"/>
      <w:lvlText w:val="%7."/>
      <w:lvlJc w:val="left"/>
      <w:pPr>
        <w:ind w:left="5037" w:hanging="360"/>
      </w:pPr>
      <w:rPr>
        <w:rFonts w:cs="Times New Roman"/>
      </w:rPr>
    </w:lvl>
    <w:lvl w:ilvl="7" w:tplc="04260019" w:tentative="1">
      <w:start w:val="1"/>
      <w:numFmt w:val="lowerLetter"/>
      <w:lvlText w:val="%8."/>
      <w:lvlJc w:val="left"/>
      <w:pPr>
        <w:ind w:left="5757" w:hanging="360"/>
      </w:pPr>
      <w:rPr>
        <w:rFonts w:cs="Times New Roman"/>
      </w:rPr>
    </w:lvl>
    <w:lvl w:ilvl="8" w:tplc="0426001B" w:tentative="1">
      <w:start w:val="1"/>
      <w:numFmt w:val="lowerRoman"/>
      <w:lvlText w:val="%9."/>
      <w:lvlJc w:val="right"/>
      <w:pPr>
        <w:ind w:left="6477" w:hanging="180"/>
      </w:pPr>
      <w:rPr>
        <w:rFonts w:cs="Times New Roman"/>
      </w:rPr>
    </w:lvl>
  </w:abstractNum>
  <w:abstractNum w:abstractNumId="4">
    <w:nsid w:val="566E06BE"/>
    <w:multiLevelType w:val="hybridMultilevel"/>
    <w:tmpl w:val="EE5E09D2"/>
    <w:lvl w:ilvl="0" w:tplc="04260011">
      <w:start w:val="1"/>
      <w:numFmt w:val="decimal"/>
      <w:lvlText w:val="%1)"/>
      <w:lvlJc w:val="left"/>
      <w:pPr>
        <w:ind w:left="72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5">
    <w:nsid w:val="59C3501D"/>
    <w:multiLevelType w:val="hybridMultilevel"/>
    <w:tmpl w:val="1422A7B2"/>
    <w:lvl w:ilvl="0" w:tplc="8F7C0730">
      <w:start w:val="2012"/>
      <w:numFmt w:val="decimal"/>
      <w:lvlText w:val="%1."/>
      <w:lvlJc w:val="left"/>
      <w:pPr>
        <w:ind w:left="960" w:hanging="540"/>
      </w:pPr>
      <w:rPr>
        <w:rFonts w:cs="Times New Roman" w:hint="default"/>
      </w:rPr>
    </w:lvl>
    <w:lvl w:ilvl="1" w:tplc="04260019" w:tentative="1">
      <w:start w:val="1"/>
      <w:numFmt w:val="lowerLetter"/>
      <w:lvlText w:val="%2."/>
      <w:lvlJc w:val="left"/>
      <w:pPr>
        <w:ind w:left="1500" w:hanging="360"/>
      </w:pPr>
      <w:rPr>
        <w:rFonts w:cs="Times New Roman"/>
      </w:rPr>
    </w:lvl>
    <w:lvl w:ilvl="2" w:tplc="0426001B" w:tentative="1">
      <w:start w:val="1"/>
      <w:numFmt w:val="lowerRoman"/>
      <w:lvlText w:val="%3."/>
      <w:lvlJc w:val="right"/>
      <w:pPr>
        <w:ind w:left="2220" w:hanging="180"/>
      </w:pPr>
      <w:rPr>
        <w:rFonts w:cs="Times New Roman"/>
      </w:rPr>
    </w:lvl>
    <w:lvl w:ilvl="3" w:tplc="0426000F" w:tentative="1">
      <w:start w:val="1"/>
      <w:numFmt w:val="decimal"/>
      <w:lvlText w:val="%4."/>
      <w:lvlJc w:val="left"/>
      <w:pPr>
        <w:ind w:left="2940" w:hanging="360"/>
      </w:pPr>
      <w:rPr>
        <w:rFonts w:cs="Times New Roman"/>
      </w:rPr>
    </w:lvl>
    <w:lvl w:ilvl="4" w:tplc="04260019" w:tentative="1">
      <w:start w:val="1"/>
      <w:numFmt w:val="lowerLetter"/>
      <w:lvlText w:val="%5."/>
      <w:lvlJc w:val="left"/>
      <w:pPr>
        <w:ind w:left="3660" w:hanging="360"/>
      </w:pPr>
      <w:rPr>
        <w:rFonts w:cs="Times New Roman"/>
      </w:rPr>
    </w:lvl>
    <w:lvl w:ilvl="5" w:tplc="0426001B" w:tentative="1">
      <w:start w:val="1"/>
      <w:numFmt w:val="lowerRoman"/>
      <w:lvlText w:val="%6."/>
      <w:lvlJc w:val="right"/>
      <w:pPr>
        <w:ind w:left="4380" w:hanging="180"/>
      </w:pPr>
      <w:rPr>
        <w:rFonts w:cs="Times New Roman"/>
      </w:rPr>
    </w:lvl>
    <w:lvl w:ilvl="6" w:tplc="0426000F" w:tentative="1">
      <w:start w:val="1"/>
      <w:numFmt w:val="decimal"/>
      <w:lvlText w:val="%7."/>
      <w:lvlJc w:val="left"/>
      <w:pPr>
        <w:ind w:left="5100" w:hanging="360"/>
      </w:pPr>
      <w:rPr>
        <w:rFonts w:cs="Times New Roman"/>
      </w:rPr>
    </w:lvl>
    <w:lvl w:ilvl="7" w:tplc="04260019" w:tentative="1">
      <w:start w:val="1"/>
      <w:numFmt w:val="lowerLetter"/>
      <w:lvlText w:val="%8."/>
      <w:lvlJc w:val="left"/>
      <w:pPr>
        <w:ind w:left="5820" w:hanging="360"/>
      </w:pPr>
      <w:rPr>
        <w:rFonts w:cs="Times New Roman"/>
      </w:rPr>
    </w:lvl>
    <w:lvl w:ilvl="8" w:tplc="0426001B" w:tentative="1">
      <w:start w:val="1"/>
      <w:numFmt w:val="lowerRoman"/>
      <w:lvlText w:val="%9."/>
      <w:lvlJc w:val="right"/>
      <w:pPr>
        <w:ind w:left="6540" w:hanging="180"/>
      </w:pPr>
      <w:rPr>
        <w:rFonts w:cs="Times New Roman"/>
      </w:rPr>
    </w:lvl>
  </w:abstractNum>
  <w:abstractNum w:abstractNumId="6">
    <w:nsid w:val="7D4A4EFD"/>
    <w:multiLevelType w:val="multilevel"/>
    <w:tmpl w:val="84926654"/>
    <w:lvl w:ilvl="0">
      <w:start w:val="1"/>
      <w:numFmt w:val="decimal"/>
      <w:pStyle w:val="1V"/>
      <w:lvlText w:val="%1."/>
      <w:lvlJc w:val="left"/>
      <w:pPr>
        <w:tabs>
          <w:tab w:val="num" w:pos="360"/>
        </w:tabs>
        <w:ind w:firstLine="357"/>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kern w:val="0"/>
        <w:position w:val="0"/>
        <w:u w:val="none"/>
        <w:vertAlign w:val="baseline"/>
      </w:rPr>
    </w:lvl>
    <w:lvl w:ilvl="1">
      <w:start w:val="1"/>
      <w:numFmt w:val="decimal"/>
      <w:pStyle w:val="2V"/>
      <w:suff w:val="space"/>
      <w:lvlText w:val="%1.%2."/>
      <w:lvlJc w:val="left"/>
      <w:pPr>
        <w:ind w:firstLine="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decimal"/>
      <w:pStyle w:val="3V"/>
      <w:suff w:val="space"/>
      <w:lvlText w:val="%1.%2.%3."/>
      <w:lvlJc w:val="left"/>
      <w:pPr>
        <w:ind w:firstLine="357"/>
      </w:pPr>
      <w:rPr>
        <w:rFonts w:cs="Times New Roman" w:hint="default"/>
      </w:rPr>
    </w:lvl>
    <w:lvl w:ilvl="3">
      <w:start w:val="1"/>
      <w:numFmt w:val="decimal"/>
      <w:pStyle w:val="4V"/>
      <w:suff w:val="space"/>
      <w:lvlText w:val="%1.%2.%3.%4."/>
      <w:lvlJc w:val="left"/>
      <w:pPr>
        <w:ind w:firstLine="357"/>
      </w:pPr>
      <w:rPr>
        <w:rFonts w:cs="Times New Roman" w:hint="default"/>
      </w:rPr>
    </w:lvl>
    <w:lvl w:ilvl="4">
      <w:start w:val="1"/>
      <w:numFmt w:val="decimal"/>
      <w:pStyle w:val="5V"/>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173F"/>
    <w:rsid w:val="0000049B"/>
    <w:rsid w:val="00015B7F"/>
    <w:rsid w:val="0001616C"/>
    <w:rsid w:val="00030109"/>
    <w:rsid w:val="00043CE0"/>
    <w:rsid w:val="00050882"/>
    <w:rsid w:val="000554AD"/>
    <w:rsid w:val="00062BF9"/>
    <w:rsid w:val="00072CCE"/>
    <w:rsid w:val="00073734"/>
    <w:rsid w:val="0008355B"/>
    <w:rsid w:val="00085BD1"/>
    <w:rsid w:val="000879F8"/>
    <w:rsid w:val="00095EC2"/>
    <w:rsid w:val="000A5826"/>
    <w:rsid w:val="000A6B4A"/>
    <w:rsid w:val="000D0728"/>
    <w:rsid w:val="00101663"/>
    <w:rsid w:val="00102D03"/>
    <w:rsid w:val="00106C53"/>
    <w:rsid w:val="00110C3D"/>
    <w:rsid w:val="001117F3"/>
    <w:rsid w:val="0011371B"/>
    <w:rsid w:val="001458DB"/>
    <w:rsid w:val="001579CF"/>
    <w:rsid w:val="00167368"/>
    <w:rsid w:val="0017175A"/>
    <w:rsid w:val="001746C6"/>
    <w:rsid w:val="0017576B"/>
    <w:rsid w:val="001952FB"/>
    <w:rsid w:val="001B5131"/>
    <w:rsid w:val="001C2C32"/>
    <w:rsid w:val="001D60E9"/>
    <w:rsid w:val="001F110F"/>
    <w:rsid w:val="001F166A"/>
    <w:rsid w:val="0020054E"/>
    <w:rsid w:val="00201FB6"/>
    <w:rsid w:val="00204010"/>
    <w:rsid w:val="002040E6"/>
    <w:rsid w:val="00214607"/>
    <w:rsid w:val="0022509C"/>
    <w:rsid w:val="0025641A"/>
    <w:rsid w:val="0026514D"/>
    <w:rsid w:val="00277AF6"/>
    <w:rsid w:val="0029563D"/>
    <w:rsid w:val="002B7B91"/>
    <w:rsid w:val="002C72F6"/>
    <w:rsid w:val="002C7BF0"/>
    <w:rsid w:val="002D497F"/>
    <w:rsid w:val="002D60A5"/>
    <w:rsid w:val="002D7926"/>
    <w:rsid w:val="002E0FAE"/>
    <w:rsid w:val="002E2617"/>
    <w:rsid w:val="003000BA"/>
    <w:rsid w:val="003013E4"/>
    <w:rsid w:val="00304646"/>
    <w:rsid w:val="003127EE"/>
    <w:rsid w:val="00330C46"/>
    <w:rsid w:val="003370C3"/>
    <w:rsid w:val="0035260D"/>
    <w:rsid w:val="00355231"/>
    <w:rsid w:val="003560A5"/>
    <w:rsid w:val="00363BD8"/>
    <w:rsid w:val="00373434"/>
    <w:rsid w:val="003746AA"/>
    <w:rsid w:val="0038267B"/>
    <w:rsid w:val="00385804"/>
    <w:rsid w:val="0039108F"/>
    <w:rsid w:val="00394B28"/>
    <w:rsid w:val="003A4FE4"/>
    <w:rsid w:val="003B727D"/>
    <w:rsid w:val="003C2743"/>
    <w:rsid w:val="003D717D"/>
    <w:rsid w:val="003E0BE5"/>
    <w:rsid w:val="003E73AF"/>
    <w:rsid w:val="003F46D2"/>
    <w:rsid w:val="003F765F"/>
    <w:rsid w:val="00404E59"/>
    <w:rsid w:val="00405AA5"/>
    <w:rsid w:val="004078A9"/>
    <w:rsid w:val="00410B1F"/>
    <w:rsid w:val="004129CE"/>
    <w:rsid w:val="00413EC1"/>
    <w:rsid w:val="00420128"/>
    <w:rsid w:val="004567B4"/>
    <w:rsid w:val="00461DA6"/>
    <w:rsid w:val="004633DE"/>
    <w:rsid w:val="00484739"/>
    <w:rsid w:val="00485FB3"/>
    <w:rsid w:val="00491E48"/>
    <w:rsid w:val="0049300E"/>
    <w:rsid w:val="004A5743"/>
    <w:rsid w:val="004B3B47"/>
    <w:rsid w:val="004B4DD6"/>
    <w:rsid w:val="004C56E7"/>
    <w:rsid w:val="004D7891"/>
    <w:rsid w:val="00503A88"/>
    <w:rsid w:val="00522698"/>
    <w:rsid w:val="005309F3"/>
    <w:rsid w:val="00536C3C"/>
    <w:rsid w:val="005452C9"/>
    <w:rsid w:val="005652BA"/>
    <w:rsid w:val="005669BF"/>
    <w:rsid w:val="005A3523"/>
    <w:rsid w:val="005B173F"/>
    <w:rsid w:val="005C3F37"/>
    <w:rsid w:val="005E251E"/>
    <w:rsid w:val="005E7768"/>
    <w:rsid w:val="005F6B53"/>
    <w:rsid w:val="006046AD"/>
    <w:rsid w:val="00611274"/>
    <w:rsid w:val="006220EA"/>
    <w:rsid w:val="00625C12"/>
    <w:rsid w:val="00626A82"/>
    <w:rsid w:val="00635C72"/>
    <w:rsid w:val="006441E3"/>
    <w:rsid w:val="00660579"/>
    <w:rsid w:val="006618DF"/>
    <w:rsid w:val="00665606"/>
    <w:rsid w:val="0067081C"/>
    <w:rsid w:val="00687231"/>
    <w:rsid w:val="006926E0"/>
    <w:rsid w:val="006A20E4"/>
    <w:rsid w:val="006A6950"/>
    <w:rsid w:val="006B0FFE"/>
    <w:rsid w:val="006D16F9"/>
    <w:rsid w:val="006F05BD"/>
    <w:rsid w:val="007009EB"/>
    <w:rsid w:val="00704D34"/>
    <w:rsid w:val="00706A1F"/>
    <w:rsid w:val="00711BB4"/>
    <w:rsid w:val="00717328"/>
    <w:rsid w:val="00724108"/>
    <w:rsid w:val="00737892"/>
    <w:rsid w:val="007423E8"/>
    <w:rsid w:val="007550D1"/>
    <w:rsid w:val="00764466"/>
    <w:rsid w:val="007710DD"/>
    <w:rsid w:val="00777E91"/>
    <w:rsid w:val="0079552C"/>
    <w:rsid w:val="007A1F2B"/>
    <w:rsid w:val="007A7D2F"/>
    <w:rsid w:val="007D194B"/>
    <w:rsid w:val="008027E4"/>
    <w:rsid w:val="00812FCB"/>
    <w:rsid w:val="00822605"/>
    <w:rsid w:val="008303F5"/>
    <w:rsid w:val="00834936"/>
    <w:rsid w:val="008436D1"/>
    <w:rsid w:val="0087147E"/>
    <w:rsid w:val="008904FA"/>
    <w:rsid w:val="008B2DD9"/>
    <w:rsid w:val="008D43EB"/>
    <w:rsid w:val="008F5B7B"/>
    <w:rsid w:val="008F6015"/>
    <w:rsid w:val="0090339C"/>
    <w:rsid w:val="009043CD"/>
    <w:rsid w:val="00950644"/>
    <w:rsid w:val="009524B9"/>
    <w:rsid w:val="00952748"/>
    <w:rsid w:val="00962DD1"/>
    <w:rsid w:val="00970CFF"/>
    <w:rsid w:val="00991E7A"/>
    <w:rsid w:val="009C7230"/>
    <w:rsid w:val="009F3D22"/>
    <w:rsid w:val="009F6910"/>
    <w:rsid w:val="00A13AED"/>
    <w:rsid w:val="00A35B67"/>
    <w:rsid w:val="00A430DE"/>
    <w:rsid w:val="00A43CB3"/>
    <w:rsid w:val="00A51CF1"/>
    <w:rsid w:val="00A7003B"/>
    <w:rsid w:val="00A71949"/>
    <w:rsid w:val="00A82E29"/>
    <w:rsid w:val="00A906E7"/>
    <w:rsid w:val="00AA2BEB"/>
    <w:rsid w:val="00AA3A5A"/>
    <w:rsid w:val="00AA5970"/>
    <w:rsid w:val="00AB62D3"/>
    <w:rsid w:val="00AB646D"/>
    <w:rsid w:val="00AC27FB"/>
    <w:rsid w:val="00AC6818"/>
    <w:rsid w:val="00AE5A21"/>
    <w:rsid w:val="00AE796F"/>
    <w:rsid w:val="00AF310C"/>
    <w:rsid w:val="00AF7322"/>
    <w:rsid w:val="00B2159D"/>
    <w:rsid w:val="00B37CE1"/>
    <w:rsid w:val="00B51EAF"/>
    <w:rsid w:val="00B54922"/>
    <w:rsid w:val="00B7414C"/>
    <w:rsid w:val="00B760F4"/>
    <w:rsid w:val="00B833E9"/>
    <w:rsid w:val="00B85E0B"/>
    <w:rsid w:val="00BA1A4D"/>
    <w:rsid w:val="00BA4B1D"/>
    <w:rsid w:val="00BB4794"/>
    <w:rsid w:val="00BB5C55"/>
    <w:rsid w:val="00BF1E99"/>
    <w:rsid w:val="00C12F02"/>
    <w:rsid w:val="00C21207"/>
    <w:rsid w:val="00C3388C"/>
    <w:rsid w:val="00C5477B"/>
    <w:rsid w:val="00C74543"/>
    <w:rsid w:val="00C764B8"/>
    <w:rsid w:val="00C85C33"/>
    <w:rsid w:val="00C969CF"/>
    <w:rsid w:val="00CB0277"/>
    <w:rsid w:val="00CB1657"/>
    <w:rsid w:val="00CC30DD"/>
    <w:rsid w:val="00CC41FD"/>
    <w:rsid w:val="00CE10AC"/>
    <w:rsid w:val="00CF6614"/>
    <w:rsid w:val="00CF69CF"/>
    <w:rsid w:val="00D068AF"/>
    <w:rsid w:val="00D15DB3"/>
    <w:rsid w:val="00D368A7"/>
    <w:rsid w:val="00D45FD1"/>
    <w:rsid w:val="00D47F06"/>
    <w:rsid w:val="00D55312"/>
    <w:rsid w:val="00D677E3"/>
    <w:rsid w:val="00D755A4"/>
    <w:rsid w:val="00D857A9"/>
    <w:rsid w:val="00D864C2"/>
    <w:rsid w:val="00DA465D"/>
    <w:rsid w:val="00DC4FA6"/>
    <w:rsid w:val="00DE399D"/>
    <w:rsid w:val="00DF3C58"/>
    <w:rsid w:val="00DF4524"/>
    <w:rsid w:val="00E14202"/>
    <w:rsid w:val="00E20F0F"/>
    <w:rsid w:val="00E26283"/>
    <w:rsid w:val="00E341BA"/>
    <w:rsid w:val="00E35AF2"/>
    <w:rsid w:val="00E4191D"/>
    <w:rsid w:val="00E5497C"/>
    <w:rsid w:val="00E7067B"/>
    <w:rsid w:val="00E7533B"/>
    <w:rsid w:val="00E91238"/>
    <w:rsid w:val="00EA3F8E"/>
    <w:rsid w:val="00ED4FA3"/>
    <w:rsid w:val="00EE2C1C"/>
    <w:rsid w:val="00EE73A0"/>
    <w:rsid w:val="00EF41B3"/>
    <w:rsid w:val="00F11C30"/>
    <w:rsid w:val="00F175CD"/>
    <w:rsid w:val="00F36A3D"/>
    <w:rsid w:val="00F37BFC"/>
    <w:rsid w:val="00F55977"/>
    <w:rsid w:val="00F66AA9"/>
    <w:rsid w:val="00F82672"/>
    <w:rsid w:val="00F8653B"/>
    <w:rsid w:val="00F9012A"/>
    <w:rsid w:val="00F92201"/>
    <w:rsid w:val="00FA4399"/>
    <w:rsid w:val="00FA78EE"/>
    <w:rsid w:val="00FD2E0F"/>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73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926E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26E0"/>
    <w:rPr>
      <w:rFonts w:ascii="Tahoma" w:hAnsi="Tahoma" w:cs="Tahoma"/>
      <w:sz w:val="16"/>
      <w:szCs w:val="16"/>
      <w:lang w:val="lv-LV" w:eastAsia="lv-LV"/>
    </w:rPr>
  </w:style>
  <w:style w:type="character" w:styleId="Hyperlink">
    <w:name w:val="Hyperlink"/>
    <w:basedOn w:val="DefaultParagraphFont"/>
    <w:uiPriority w:val="99"/>
    <w:semiHidden/>
    <w:rsid w:val="005B173F"/>
    <w:rPr>
      <w:rFonts w:cs="Times New Roman"/>
      <w:color w:val="0000FF"/>
      <w:u w:val="single"/>
    </w:rPr>
  </w:style>
  <w:style w:type="paragraph" w:styleId="BodyTextIndent">
    <w:name w:val="Body Text Indent"/>
    <w:basedOn w:val="Normal"/>
    <w:link w:val="BodyTextIndentChar"/>
    <w:uiPriority w:val="99"/>
    <w:semiHidden/>
    <w:rsid w:val="005B173F"/>
    <w:pPr>
      <w:spacing w:after="120"/>
      <w:ind w:left="283"/>
    </w:pPr>
  </w:style>
  <w:style w:type="character" w:customStyle="1" w:styleId="BodyTextIndentChar">
    <w:name w:val="Body Text Indent Char"/>
    <w:basedOn w:val="DefaultParagraphFont"/>
    <w:link w:val="BodyTextIndent"/>
    <w:uiPriority w:val="99"/>
    <w:semiHidden/>
    <w:locked/>
    <w:rsid w:val="005B173F"/>
    <w:rPr>
      <w:rFonts w:ascii="Times New Roman" w:hAnsi="Times New Roman" w:cs="Times New Roman"/>
      <w:sz w:val="24"/>
      <w:szCs w:val="24"/>
      <w:lang w:eastAsia="lv-LV"/>
    </w:rPr>
  </w:style>
  <w:style w:type="paragraph" w:styleId="NoSpacing">
    <w:name w:val="No Spacing"/>
    <w:uiPriority w:val="99"/>
    <w:qFormat/>
    <w:rsid w:val="005B173F"/>
    <w:rPr>
      <w:lang w:eastAsia="en-US"/>
    </w:rPr>
  </w:style>
  <w:style w:type="paragraph" w:customStyle="1" w:styleId="naisf">
    <w:name w:val="naisf"/>
    <w:basedOn w:val="Normal"/>
    <w:uiPriority w:val="99"/>
    <w:rsid w:val="005B173F"/>
    <w:pPr>
      <w:spacing w:before="75" w:after="75"/>
      <w:ind w:firstLine="375"/>
      <w:jc w:val="both"/>
    </w:pPr>
  </w:style>
  <w:style w:type="paragraph" w:customStyle="1" w:styleId="naiskr">
    <w:name w:val="naiskr"/>
    <w:basedOn w:val="Normal"/>
    <w:uiPriority w:val="99"/>
    <w:rsid w:val="005B173F"/>
    <w:pPr>
      <w:spacing w:before="75" w:after="75"/>
    </w:pPr>
  </w:style>
  <w:style w:type="paragraph" w:customStyle="1" w:styleId="tv4441">
    <w:name w:val="tv4441"/>
    <w:basedOn w:val="Normal"/>
    <w:uiPriority w:val="99"/>
    <w:rsid w:val="005B173F"/>
    <w:pPr>
      <w:spacing w:before="240" w:line="360" w:lineRule="auto"/>
      <w:ind w:firstLine="300"/>
    </w:pPr>
    <w:rPr>
      <w:rFonts w:ascii="Verdana" w:hAnsi="Verdana"/>
      <w:sz w:val="18"/>
      <w:szCs w:val="18"/>
      <w:lang w:val="en-US" w:eastAsia="en-US"/>
    </w:rPr>
  </w:style>
  <w:style w:type="paragraph" w:customStyle="1" w:styleId="tvhtml1">
    <w:name w:val="tv_html1"/>
    <w:basedOn w:val="Normal"/>
    <w:uiPriority w:val="99"/>
    <w:rsid w:val="005B173F"/>
    <w:pPr>
      <w:spacing w:before="100" w:beforeAutospacing="1" w:line="360" w:lineRule="auto"/>
    </w:pPr>
    <w:rPr>
      <w:rFonts w:ascii="Verdana" w:hAnsi="Verdana"/>
      <w:sz w:val="18"/>
      <w:szCs w:val="18"/>
      <w:lang w:val="en-US" w:eastAsia="en-US"/>
    </w:rPr>
  </w:style>
  <w:style w:type="paragraph" w:customStyle="1" w:styleId="naislab">
    <w:name w:val="naislab"/>
    <w:basedOn w:val="Normal"/>
    <w:uiPriority w:val="99"/>
    <w:rsid w:val="005B173F"/>
    <w:pPr>
      <w:spacing w:before="100" w:beforeAutospacing="1" w:after="100" w:afterAutospacing="1"/>
    </w:pPr>
  </w:style>
  <w:style w:type="paragraph" w:styleId="Header">
    <w:name w:val="header"/>
    <w:basedOn w:val="Normal"/>
    <w:link w:val="HeaderChar"/>
    <w:uiPriority w:val="99"/>
    <w:rsid w:val="005B173F"/>
    <w:pPr>
      <w:tabs>
        <w:tab w:val="center" w:pos="4153"/>
        <w:tab w:val="right" w:pos="8306"/>
      </w:tabs>
    </w:pPr>
  </w:style>
  <w:style w:type="character" w:customStyle="1" w:styleId="HeaderChar">
    <w:name w:val="Header Char"/>
    <w:basedOn w:val="DefaultParagraphFont"/>
    <w:link w:val="Header"/>
    <w:uiPriority w:val="99"/>
    <w:locked/>
    <w:rsid w:val="005B173F"/>
    <w:rPr>
      <w:rFonts w:ascii="Times New Roman" w:hAnsi="Times New Roman" w:cs="Times New Roman"/>
      <w:sz w:val="24"/>
      <w:szCs w:val="24"/>
      <w:lang w:eastAsia="lv-LV"/>
    </w:rPr>
  </w:style>
  <w:style w:type="paragraph" w:styleId="Footer">
    <w:name w:val="footer"/>
    <w:basedOn w:val="Normal"/>
    <w:link w:val="FooterChar"/>
    <w:uiPriority w:val="99"/>
    <w:rsid w:val="005B173F"/>
    <w:pPr>
      <w:tabs>
        <w:tab w:val="center" w:pos="4153"/>
        <w:tab w:val="right" w:pos="8306"/>
      </w:tabs>
    </w:pPr>
  </w:style>
  <w:style w:type="character" w:customStyle="1" w:styleId="FooterChar">
    <w:name w:val="Footer Char"/>
    <w:basedOn w:val="DefaultParagraphFont"/>
    <w:link w:val="Footer"/>
    <w:uiPriority w:val="99"/>
    <w:locked/>
    <w:rsid w:val="005B173F"/>
    <w:rPr>
      <w:rFonts w:ascii="Times New Roman" w:hAnsi="Times New Roman" w:cs="Times New Roman"/>
      <w:sz w:val="24"/>
      <w:szCs w:val="24"/>
      <w:lang w:eastAsia="lv-LV"/>
    </w:rPr>
  </w:style>
  <w:style w:type="paragraph" w:styleId="NormalWeb">
    <w:name w:val="Normal (Web)"/>
    <w:basedOn w:val="Normal"/>
    <w:uiPriority w:val="99"/>
    <w:semiHidden/>
    <w:rsid w:val="002B7B91"/>
    <w:pPr>
      <w:spacing w:before="100" w:beforeAutospacing="1" w:after="100" w:afterAutospacing="1"/>
    </w:pPr>
    <w:rPr>
      <w:rFonts w:eastAsia="Calibri"/>
    </w:rPr>
  </w:style>
  <w:style w:type="paragraph" w:customStyle="1" w:styleId="naisc">
    <w:name w:val="naisc"/>
    <w:basedOn w:val="Normal"/>
    <w:uiPriority w:val="99"/>
    <w:rsid w:val="000A5826"/>
    <w:pPr>
      <w:spacing w:before="75" w:after="75"/>
      <w:jc w:val="center"/>
    </w:pPr>
    <w:rPr>
      <w:rFonts w:eastAsia="Calibri"/>
    </w:rPr>
  </w:style>
  <w:style w:type="paragraph" w:customStyle="1" w:styleId="2V">
    <w:name w:val="2 V"/>
    <w:uiPriority w:val="99"/>
    <w:rsid w:val="00461DA6"/>
    <w:pPr>
      <w:numPr>
        <w:ilvl w:val="1"/>
        <w:numId w:val="7"/>
      </w:numPr>
      <w:jc w:val="both"/>
    </w:pPr>
    <w:rPr>
      <w:rFonts w:ascii="Times New Roman" w:hAnsi="Times New Roman"/>
      <w:sz w:val="28"/>
      <w:szCs w:val="28"/>
    </w:rPr>
  </w:style>
  <w:style w:type="paragraph" w:customStyle="1" w:styleId="1V">
    <w:name w:val="1 V"/>
    <w:basedOn w:val="2V"/>
    <w:link w:val="1VRakstzRakstz"/>
    <w:uiPriority w:val="99"/>
    <w:rsid w:val="00461DA6"/>
    <w:pPr>
      <w:numPr>
        <w:ilvl w:val="0"/>
      </w:numPr>
    </w:pPr>
  </w:style>
  <w:style w:type="character" w:customStyle="1" w:styleId="1VRakstzRakstz">
    <w:name w:val="1 V Rakstz. Rakstz."/>
    <w:basedOn w:val="DefaultParagraphFont"/>
    <w:link w:val="1V"/>
    <w:uiPriority w:val="99"/>
    <w:locked/>
    <w:rsid w:val="00461DA6"/>
    <w:rPr>
      <w:rFonts w:ascii="Times New Roman" w:hAnsi="Times New Roman" w:cs="Times New Roman"/>
      <w:sz w:val="28"/>
      <w:szCs w:val="28"/>
    </w:rPr>
  </w:style>
  <w:style w:type="paragraph" w:customStyle="1" w:styleId="3V">
    <w:name w:val="3 V"/>
    <w:uiPriority w:val="99"/>
    <w:rsid w:val="00461DA6"/>
    <w:pPr>
      <w:numPr>
        <w:ilvl w:val="2"/>
        <w:numId w:val="7"/>
      </w:numPr>
      <w:jc w:val="both"/>
    </w:pPr>
    <w:rPr>
      <w:rFonts w:ascii="Times New Roman" w:hAnsi="Times New Roman"/>
      <w:sz w:val="28"/>
      <w:szCs w:val="28"/>
    </w:rPr>
  </w:style>
  <w:style w:type="paragraph" w:customStyle="1" w:styleId="4V">
    <w:name w:val="4 V"/>
    <w:basedOn w:val="3V"/>
    <w:uiPriority w:val="99"/>
    <w:rsid w:val="00461DA6"/>
    <w:pPr>
      <w:numPr>
        <w:ilvl w:val="3"/>
      </w:numPr>
    </w:pPr>
  </w:style>
  <w:style w:type="paragraph" w:customStyle="1" w:styleId="5V">
    <w:name w:val="5 V"/>
    <w:uiPriority w:val="99"/>
    <w:rsid w:val="00461DA6"/>
    <w:pPr>
      <w:numPr>
        <w:ilvl w:val="4"/>
        <w:numId w:val="7"/>
      </w:numPr>
      <w:jc w:val="both"/>
    </w:pPr>
    <w:rPr>
      <w:rFonts w:ascii="Times New Roman" w:hAnsi="Times New Roman"/>
      <w:sz w:val="28"/>
      <w:szCs w:val="28"/>
    </w:rPr>
  </w:style>
  <w:style w:type="character" w:styleId="CommentReference">
    <w:name w:val="annotation reference"/>
    <w:basedOn w:val="DefaultParagraphFont"/>
    <w:uiPriority w:val="99"/>
    <w:semiHidden/>
    <w:rsid w:val="00EA3F8E"/>
    <w:rPr>
      <w:rFonts w:cs="Times New Roman"/>
      <w:sz w:val="16"/>
      <w:szCs w:val="16"/>
    </w:rPr>
  </w:style>
  <w:style w:type="paragraph" w:styleId="CommentText">
    <w:name w:val="annotation text"/>
    <w:basedOn w:val="Normal"/>
    <w:link w:val="CommentTextChar"/>
    <w:uiPriority w:val="99"/>
    <w:semiHidden/>
    <w:rsid w:val="00EA3F8E"/>
    <w:rPr>
      <w:sz w:val="20"/>
      <w:szCs w:val="20"/>
    </w:rPr>
  </w:style>
  <w:style w:type="character" w:customStyle="1" w:styleId="CommentTextChar">
    <w:name w:val="Comment Text Char"/>
    <w:basedOn w:val="DefaultParagraphFont"/>
    <w:link w:val="CommentText"/>
    <w:uiPriority w:val="99"/>
    <w:semiHidden/>
    <w:locked/>
    <w:rsid w:val="00AB62D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EA3F8E"/>
    <w:rPr>
      <w:b/>
      <w:bCs/>
    </w:rPr>
  </w:style>
  <w:style w:type="character" w:customStyle="1" w:styleId="CommentSubjectChar">
    <w:name w:val="Comment Subject Char"/>
    <w:basedOn w:val="CommentTextChar"/>
    <w:link w:val="CommentSubject"/>
    <w:uiPriority w:val="99"/>
    <w:semiHidden/>
    <w:locked/>
    <w:rsid w:val="00AB62D3"/>
    <w:rPr>
      <w:b/>
      <w:bCs/>
    </w:rPr>
  </w:style>
</w:styles>
</file>

<file path=word/webSettings.xml><?xml version="1.0" encoding="utf-8"?>
<w:webSettings xmlns:r="http://schemas.openxmlformats.org/officeDocument/2006/relationships" xmlns:w="http://schemas.openxmlformats.org/wordprocessingml/2006/main">
  <w:divs>
    <w:div w:id="1042945359">
      <w:marLeft w:val="0"/>
      <w:marRight w:val="0"/>
      <w:marTop w:val="0"/>
      <w:marBottom w:val="0"/>
      <w:divBdr>
        <w:top w:val="none" w:sz="0" w:space="0" w:color="auto"/>
        <w:left w:val="none" w:sz="0" w:space="0" w:color="auto"/>
        <w:bottom w:val="none" w:sz="0" w:space="0" w:color="auto"/>
        <w:right w:val="none" w:sz="0" w:space="0" w:color="auto"/>
      </w:divBdr>
    </w:div>
    <w:div w:id="1042945360">
      <w:marLeft w:val="0"/>
      <w:marRight w:val="0"/>
      <w:marTop w:val="0"/>
      <w:marBottom w:val="0"/>
      <w:divBdr>
        <w:top w:val="none" w:sz="0" w:space="0" w:color="auto"/>
        <w:left w:val="none" w:sz="0" w:space="0" w:color="auto"/>
        <w:bottom w:val="none" w:sz="0" w:space="0" w:color="auto"/>
        <w:right w:val="none" w:sz="0" w:space="0" w:color="auto"/>
      </w:divBdr>
    </w:div>
    <w:div w:id="1042945361">
      <w:marLeft w:val="0"/>
      <w:marRight w:val="0"/>
      <w:marTop w:val="0"/>
      <w:marBottom w:val="0"/>
      <w:divBdr>
        <w:top w:val="none" w:sz="0" w:space="0" w:color="auto"/>
        <w:left w:val="none" w:sz="0" w:space="0" w:color="auto"/>
        <w:bottom w:val="none" w:sz="0" w:space="0" w:color="auto"/>
        <w:right w:val="none" w:sz="0" w:space="0" w:color="auto"/>
      </w:divBdr>
    </w:div>
    <w:div w:id="1042945362">
      <w:marLeft w:val="0"/>
      <w:marRight w:val="0"/>
      <w:marTop w:val="0"/>
      <w:marBottom w:val="0"/>
      <w:divBdr>
        <w:top w:val="none" w:sz="0" w:space="0" w:color="auto"/>
        <w:left w:val="none" w:sz="0" w:space="0" w:color="auto"/>
        <w:bottom w:val="none" w:sz="0" w:space="0" w:color="auto"/>
        <w:right w:val="none" w:sz="0" w:space="0" w:color="auto"/>
      </w:divBdr>
    </w:div>
    <w:div w:id="10429453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talja.anzane@vara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TotalTime>
  <Pages>11</Pages>
  <Words>2569</Words>
  <Characters>18216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„Eiropas Ekonomikas zonas finanšu instrumenta 2009</dc:title>
  <dc:subject/>
  <dc:creator>Natalja Anzane</dc:creator>
  <cp:keywords/>
  <dc:description/>
  <cp:lastModifiedBy>Janis Gorbunovs</cp:lastModifiedBy>
  <cp:revision>27</cp:revision>
  <cp:lastPrinted>2013-06-17T12:21:00Z</cp:lastPrinted>
  <dcterms:created xsi:type="dcterms:W3CDTF">2013-07-19T13:28:00Z</dcterms:created>
  <dcterms:modified xsi:type="dcterms:W3CDTF">2013-08-15T08:57:00Z</dcterms:modified>
</cp:coreProperties>
</file>