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6D" w:rsidRPr="004F20A3" w:rsidRDefault="00DF676D" w:rsidP="004F20A3">
      <w:pPr>
        <w:spacing w:before="120" w:after="120"/>
        <w:jc w:val="center"/>
        <w:rPr>
          <w:b/>
          <w:i/>
          <w:iCs/>
          <w:sz w:val="28"/>
          <w:szCs w:val="28"/>
        </w:rPr>
      </w:pPr>
      <w:bookmarkStart w:id="0" w:name="OLE_LINK1"/>
      <w:bookmarkStart w:id="1" w:name="OLE_LINK2"/>
      <w:r w:rsidRPr="00FC0E52">
        <w:rPr>
          <w:sz w:val="28"/>
          <w:szCs w:val="28"/>
        </w:rPr>
        <w:t>Ministru kabineta noteikumu projekta</w:t>
      </w:r>
      <w:r w:rsidRPr="00FC0E52">
        <w:rPr>
          <w:b/>
          <w:sz w:val="28"/>
          <w:szCs w:val="28"/>
        </w:rPr>
        <w:t xml:space="preserve"> </w:t>
      </w:r>
      <w:r>
        <w:rPr>
          <w:b/>
          <w:sz w:val="28"/>
          <w:szCs w:val="28"/>
        </w:rPr>
        <w:t>„</w:t>
      </w:r>
      <w:r w:rsidRPr="00786AF9">
        <w:rPr>
          <w:b/>
          <w:sz w:val="28"/>
          <w:szCs w:val="28"/>
        </w:rPr>
        <w:t>Emisijas kvotu piešķiršanas kārtība stacionāro tehnoloģisko iekārtu operatoriem</w:t>
      </w:r>
      <w:r>
        <w:rPr>
          <w:b/>
          <w:sz w:val="28"/>
          <w:szCs w:val="28"/>
        </w:rPr>
        <w:t xml:space="preserve">” </w:t>
      </w:r>
      <w:r w:rsidRPr="00FC0E52">
        <w:rPr>
          <w:sz w:val="28"/>
          <w:szCs w:val="28"/>
        </w:rPr>
        <w:t xml:space="preserve">sākotnējās ietekmes novērtējuma </w:t>
      </w:r>
      <w:smartTag w:uri="schemas-tilde-lv/tildestengine" w:element="veidnes">
        <w:smartTagPr>
          <w:attr w:name="id" w:val="-1"/>
          <w:attr w:name="baseform" w:val="ziņojums"/>
          <w:attr w:name="text" w:val="ziņojums"/>
        </w:smartTagPr>
        <w:r w:rsidRPr="00FC0E52">
          <w:rPr>
            <w:sz w:val="28"/>
            <w:szCs w:val="28"/>
          </w:rPr>
          <w:t>ziņojums</w:t>
        </w:r>
      </w:smartTag>
      <w:r>
        <w:rPr>
          <w:sz w:val="28"/>
          <w:szCs w:val="28"/>
        </w:rPr>
        <w:t xml:space="preserve"> </w:t>
      </w:r>
      <w:r w:rsidRPr="00345A7B">
        <w:rPr>
          <w:sz w:val="28"/>
          <w:szCs w:val="28"/>
        </w:rPr>
        <w:t>(anotācija)</w:t>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1783"/>
        <w:gridCol w:w="7157"/>
      </w:tblGrid>
      <w:tr w:rsidR="00DF676D" w:rsidRPr="00FB4812" w:rsidTr="00FB4812">
        <w:tc>
          <w:tcPr>
            <w:tcW w:w="9072" w:type="dxa"/>
            <w:gridSpan w:val="3"/>
            <w:vAlign w:val="center"/>
          </w:tcPr>
          <w:bookmarkEnd w:id="0"/>
          <w:bookmarkEnd w:id="1"/>
          <w:p w:rsidR="00DF676D" w:rsidRPr="00FB4812" w:rsidRDefault="00DF676D" w:rsidP="006C4607">
            <w:pPr>
              <w:pStyle w:val="naisnod"/>
              <w:spacing w:before="0" w:after="0"/>
            </w:pPr>
            <w:r w:rsidRPr="00FB4812">
              <w:t>I. Tiesību akta projekta izstrādes nepieciešamība</w:t>
            </w:r>
          </w:p>
        </w:tc>
      </w:tr>
      <w:tr w:rsidR="00DF676D" w:rsidRPr="00FB4812" w:rsidTr="00FB4812">
        <w:trPr>
          <w:trHeight w:val="630"/>
        </w:trPr>
        <w:tc>
          <w:tcPr>
            <w:tcW w:w="403" w:type="dxa"/>
          </w:tcPr>
          <w:p w:rsidR="00DF676D" w:rsidRPr="00FB4812" w:rsidRDefault="00DF676D" w:rsidP="00F44D8A">
            <w:pPr>
              <w:pStyle w:val="naiskr"/>
              <w:spacing w:before="0" w:after="0"/>
              <w:jc w:val="center"/>
            </w:pPr>
            <w:r w:rsidRPr="00FB4812">
              <w:rPr>
                <w:sz w:val="22"/>
                <w:szCs w:val="22"/>
              </w:rPr>
              <w:t>1.</w:t>
            </w:r>
          </w:p>
        </w:tc>
        <w:tc>
          <w:tcPr>
            <w:tcW w:w="1729" w:type="dxa"/>
          </w:tcPr>
          <w:p w:rsidR="00DF676D" w:rsidRPr="00FB4812" w:rsidRDefault="00DF676D" w:rsidP="006C4607">
            <w:pPr>
              <w:pStyle w:val="naiskr"/>
              <w:spacing w:before="0" w:after="0"/>
              <w:ind w:hanging="10"/>
            </w:pPr>
            <w:r w:rsidRPr="00FB4812">
              <w:rPr>
                <w:sz w:val="22"/>
                <w:szCs w:val="22"/>
              </w:rPr>
              <w:t>Pamatojums</w:t>
            </w:r>
          </w:p>
          <w:p w:rsidR="00DF676D" w:rsidRPr="00FB4812" w:rsidRDefault="00DF676D" w:rsidP="000908E2">
            <w:pPr>
              <w:tabs>
                <w:tab w:val="left" w:pos="1035"/>
              </w:tabs>
            </w:pPr>
          </w:p>
        </w:tc>
        <w:tc>
          <w:tcPr>
            <w:tcW w:w="6940" w:type="dxa"/>
          </w:tcPr>
          <w:p w:rsidR="00DF676D" w:rsidRPr="00FB4812" w:rsidRDefault="00DF676D" w:rsidP="00E8671A">
            <w:pPr>
              <w:pStyle w:val="naiskr"/>
              <w:spacing w:after="60"/>
              <w:ind w:left="140"/>
              <w:jc w:val="both"/>
            </w:pPr>
            <w:r w:rsidRPr="00FB4812">
              <w:rPr>
                <w:sz w:val="22"/>
                <w:szCs w:val="22"/>
              </w:rPr>
              <w:t xml:space="preserve">Normatīvā akta projekts sagatavots saskaņā ar </w:t>
            </w:r>
            <w:r w:rsidRPr="00FB4812">
              <w:rPr>
                <w:iCs/>
                <w:sz w:val="22"/>
                <w:szCs w:val="22"/>
              </w:rPr>
              <w:t>likuma „Par piesārņojumu” 32.</w:t>
            </w:r>
            <w:r w:rsidRPr="00FB4812">
              <w:rPr>
                <w:iCs/>
                <w:sz w:val="22"/>
                <w:szCs w:val="22"/>
                <w:vertAlign w:val="superscript"/>
              </w:rPr>
              <w:t>2</w:t>
            </w:r>
            <w:r w:rsidRPr="00FB4812">
              <w:rPr>
                <w:iCs/>
                <w:sz w:val="22"/>
                <w:szCs w:val="22"/>
              </w:rPr>
              <w:t xml:space="preserve"> panta </w:t>
            </w:r>
            <w:r w:rsidR="00E8671A">
              <w:rPr>
                <w:iCs/>
                <w:sz w:val="22"/>
                <w:szCs w:val="22"/>
              </w:rPr>
              <w:t>astoto</w:t>
            </w:r>
            <w:r w:rsidRPr="00FB4812">
              <w:rPr>
                <w:iCs/>
                <w:sz w:val="22"/>
                <w:szCs w:val="22"/>
              </w:rPr>
              <w:t xml:space="preserve"> daļu.</w:t>
            </w:r>
          </w:p>
        </w:tc>
      </w:tr>
      <w:tr w:rsidR="00DF676D" w:rsidRPr="00FB4812" w:rsidTr="00FB4812">
        <w:trPr>
          <w:trHeight w:val="472"/>
        </w:trPr>
        <w:tc>
          <w:tcPr>
            <w:tcW w:w="403" w:type="dxa"/>
          </w:tcPr>
          <w:p w:rsidR="00DF676D" w:rsidRPr="00FB4812" w:rsidRDefault="00DF676D" w:rsidP="00F44D8A">
            <w:pPr>
              <w:pStyle w:val="HTMLPreformatted"/>
              <w:jc w:val="center"/>
              <w:rPr>
                <w:rFonts w:ascii="Times New Roman" w:hAnsi="Times New Roman" w:cs="Times New Roman"/>
                <w:sz w:val="22"/>
                <w:szCs w:val="22"/>
              </w:rPr>
            </w:pPr>
            <w:r w:rsidRPr="00FB4812">
              <w:rPr>
                <w:rFonts w:ascii="Times New Roman" w:hAnsi="Times New Roman" w:cs="Times New Roman"/>
                <w:sz w:val="22"/>
                <w:szCs w:val="22"/>
              </w:rPr>
              <w:t>2.</w:t>
            </w:r>
          </w:p>
        </w:tc>
        <w:tc>
          <w:tcPr>
            <w:tcW w:w="1729" w:type="dxa"/>
          </w:tcPr>
          <w:p w:rsidR="00DF676D" w:rsidRPr="00FB4812" w:rsidRDefault="00DF676D" w:rsidP="006C4607">
            <w:pPr>
              <w:pStyle w:val="HTMLPreformatted"/>
              <w:tabs>
                <w:tab w:val="left" w:pos="170"/>
              </w:tabs>
              <w:rPr>
                <w:rFonts w:ascii="Times New Roman" w:hAnsi="Times New Roman" w:cs="Times New Roman"/>
                <w:sz w:val="22"/>
                <w:szCs w:val="22"/>
              </w:rPr>
            </w:pPr>
            <w:r w:rsidRPr="00FB4812">
              <w:rPr>
                <w:rFonts w:ascii="Times New Roman" w:hAnsi="Times New Roman" w:cs="Times New Roman"/>
                <w:sz w:val="22"/>
                <w:szCs w:val="22"/>
              </w:rPr>
              <w:t>Pašreizējā situācija un problēmas</w:t>
            </w:r>
          </w:p>
        </w:tc>
        <w:tc>
          <w:tcPr>
            <w:tcW w:w="6940" w:type="dxa"/>
          </w:tcPr>
          <w:p w:rsidR="00DF676D" w:rsidRPr="00FB4812" w:rsidRDefault="00DF676D" w:rsidP="007F73C1">
            <w:pPr>
              <w:pStyle w:val="naiskr"/>
              <w:spacing w:before="60" w:after="60"/>
              <w:ind w:left="57" w:firstLine="170"/>
              <w:jc w:val="both"/>
            </w:pPr>
            <w:r w:rsidRPr="00FB4812">
              <w:rPr>
                <w:sz w:val="22"/>
                <w:szCs w:val="22"/>
              </w:rPr>
              <w:t>Eiropas Savienības emisijas kvotu tirdzniecības sistēmas (turpmāk – ES ETS) otrajā periodā (2008.-2012.gads) emisijas kvotu apjoma aprēķināšanas metodoloģiju jaunām iekārtām, kā arī iekārtām, kurām pēc izmaiņu ieviešanas iekārtā, ir plānota lielākā siltumnīcefekta gāzu emisija, tika noteikta Latvijas emisijas kvotu sadales plānā 2008.-2012.gadam. Šo emisijas kvotu sadales plānu katra dalībvalsts izstrādāja, ņemot vērā Eiropas Komisijas noteiktās vadlīnijas, kā arī katras dalībvalsts specifiskos nosacījumus.</w:t>
            </w:r>
          </w:p>
          <w:p w:rsidR="00DF676D" w:rsidRPr="00FB4812" w:rsidRDefault="00DF676D" w:rsidP="007F73C1">
            <w:pPr>
              <w:pStyle w:val="naiskr"/>
              <w:spacing w:before="60" w:after="60"/>
              <w:ind w:left="57" w:firstLine="170"/>
              <w:jc w:val="both"/>
            </w:pPr>
            <w:r w:rsidRPr="00FB4812">
              <w:rPr>
                <w:sz w:val="22"/>
                <w:szCs w:val="22"/>
              </w:rPr>
              <w:t xml:space="preserve">ES ETS trešajam periodam (2013.-2020.gads) emisijas kvotu apjoma noteikšanai Eiropas Komisija izstrādāja harmonizētu metodoloģiju visām dalībvalstīm, ko noteica ar Eiropas Komisijas 2011.gada 27.aprīļa lēmumu Nr.2011/278/ES, ar kuru visā Savienībā nosaka pagaidu noteikumus saskaņotai bezmaksas emisiju kvotu sadalei atbilstoši 10.a pantam Eiropas Parlamenta un Padomes </w:t>
            </w:r>
            <w:proofErr w:type="spellStart"/>
            <w:r w:rsidRPr="00FB4812">
              <w:rPr>
                <w:sz w:val="22"/>
                <w:szCs w:val="22"/>
              </w:rPr>
              <w:t>Direktīv</w:t>
            </w:r>
            <w:proofErr w:type="spellEnd"/>
            <w:r w:rsidRPr="00FB4812">
              <w:rPr>
                <w:sz w:val="22"/>
                <w:szCs w:val="22"/>
              </w:rPr>
              <w:t xml:space="preserve"> 2003/87/EK. Papildus minētajam lēmumam Eiropas Komisija ir izstrādājusi arī vadlīniju dokumentu par emisijas kvotu apjoma noteikšanu jauno iekārtu un iekārtas slēgšanu gadījumā.</w:t>
            </w:r>
          </w:p>
          <w:p w:rsidR="00DF676D" w:rsidRPr="00FB4812" w:rsidRDefault="00DF676D" w:rsidP="007F73C1">
            <w:pPr>
              <w:pStyle w:val="naiskr"/>
              <w:spacing w:before="60" w:after="60"/>
              <w:ind w:left="57" w:firstLine="170"/>
              <w:jc w:val="both"/>
            </w:pPr>
            <w:r w:rsidRPr="00FB4812">
              <w:rPr>
                <w:sz w:val="22"/>
                <w:szCs w:val="22"/>
              </w:rPr>
              <w:t>ES ETS trešajā periodā (2013.-2020.gads) mainās arī emisijas kvotu apjoma grozījuma nosacījumi, jo atšķirībā no iepriekšējā ES ETS perioda emisijas kvotu apjoms tiek samazināts iekārtām pēc ievērojamām jaudas izmaiņām, kā arī iekārtām pēc darbības daļējas pārtraukšanas, ja iekārta ir samazinājusi savu darbību vairāk par 50%.</w:t>
            </w:r>
          </w:p>
          <w:p w:rsidR="00DF676D" w:rsidRPr="00FB4812" w:rsidRDefault="00DF676D" w:rsidP="007F73C1">
            <w:pPr>
              <w:pStyle w:val="naiskr"/>
              <w:spacing w:before="60" w:after="60"/>
              <w:ind w:left="57" w:firstLine="170"/>
              <w:jc w:val="both"/>
            </w:pPr>
            <w:r w:rsidRPr="00FB4812">
              <w:rPr>
                <w:sz w:val="22"/>
                <w:szCs w:val="22"/>
              </w:rPr>
              <w:t>ES ETS operatoru iesniegumus emisijas kvotu apjoma grozījumiem ir arī jāverificē, tomēr Eiropas Komisijas lēmumā Nr.2011/278/ES nav izstrādāta detāla verifikācijas veikšanas procedūra, kas ir jāizstrādā dalībvalstij.</w:t>
            </w:r>
          </w:p>
          <w:p w:rsidR="00DF676D" w:rsidRPr="00FB4812" w:rsidRDefault="00DF676D" w:rsidP="007F73C1">
            <w:pPr>
              <w:pStyle w:val="naiskr"/>
              <w:spacing w:before="60" w:after="60"/>
              <w:ind w:left="57" w:firstLine="170"/>
              <w:jc w:val="both"/>
            </w:pPr>
            <w:r w:rsidRPr="00FB4812">
              <w:rPr>
                <w:sz w:val="22"/>
                <w:szCs w:val="22"/>
              </w:rPr>
              <w:t xml:space="preserve">Dalībvalstīm arī ir jāizstrādā visas procedūras, kā operatori iesniedz iesniegumu emisijas kvotu apjoma grozījumiem, kā </w:t>
            </w:r>
            <w:smartTag w:uri="schemas-tilde-lv/tildestengine" w:element="veidnes">
              <w:smartTagPr>
                <w:attr w:name="id" w:val="-1"/>
                <w:attr w:name="baseform" w:val="iesniegums"/>
                <w:attr w:name="text" w:val="iesniegums"/>
              </w:smartTagPr>
              <w:r w:rsidRPr="00FB4812">
                <w:rPr>
                  <w:sz w:val="22"/>
                  <w:szCs w:val="22"/>
                </w:rPr>
                <w:t>iesniegums</w:t>
              </w:r>
            </w:smartTag>
            <w:r w:rsidRPr="00FB4812">
              <w:rPr>
                <w:sz w:val="22"/>
                <w:szCs w:val="22"/>
              </w:rPr>
              <w:t xml:space="preserve"> tiek verificēts, izvērtēts un tālāk iesniegts Eiropas Komisijā, kā arī ir jāizstrādā lēmuma par emisijas kvotu piešķiršanu jaunām iekārtām vai emisijas kvotu apjoma grozījumiem esošām iekārtām.</w:t>
            </w:r>
          </w:p>
          <w:p w:rsidR="00DF676D" w:rsidRPr="00FB4812" w:rsidRDefault="00DF676D" w:rsidP="00C05A4B">
            <w:pPr>
              <w:pStyle w:val="naiskr"/>
              <w:spacing w:before="60" w:after="60"/>
              <w:ind w:left="57" w:firstLine="170"/>
              <w:jc w:val="both"/>
            </w:pPr>
            <w:r w:rsidRPr="00FB4812">
              <w:rPr>
                <w:sz w:val="22"/>
                <w:szCs w:val="22"/>
              </w:rPr>
              <w:t>Ir nepieciešams arī izstrādāt procedūru, kā kontrolēt operatoriem noteikto emisijas kvotu apjoma pareizu piešķiršanu un kā novērst to, ka operatoriem tiek piešķirts neatbilstošs emisijas kvotu apjoms, kā arī ir jāizstrādā kārtība, kā rīkoties, ja emisijas kvotu apjoms tiek grozīts (samazināts), bet emisijas kvotas jau ir piešķirtas.</w:t>
            </w:r>
          </w:p>
        </w:tc>
      </w:tr>
      <w:tr w:rsidR="00DF676D" w:rsidRPr="00FB4812" w:rsidTr="00FB4812">
        <w:trPr>
          <w:trHeight w:val="1071"/>
        </w:trPr>
        <w:tc>
          <w:tcPr>
            <w:tcW w:w="403" w:type="dxa"/>
          </w:tcPr>
          <w:p w:rsidR="00DF676D" w:rsidRPr="00FB4812" w:rsidRDefault="00DF676D" w:rsidP="00F44D8A">
            <w:pPr>
              <w:pStyle w:val="HTMLPreformatted"/>
              <w:jc w:val="center"/>
              <w:rPr>
                <w:rFonts w:ascii="Times New Roman" w:hAnsi="Times New Roman" w:cs="Times New Roman"/>
                <w:sz w:val="22"/>
                <w:szCs w:val="22"/>
              </w:rPr>
            </w:pPr>
            <w:r w:rsidRPr="00FB4812">
              <w:rPr>
                <w:rFonts w:ascii="Times New Roman" w:hAnsi="Times New Roman" w:cs="Times New Roman"/>
                <w:sz w:val="22"/>
                <w:szCs w:val="22"/>
              </w:rPr>
              <w:t>3.</w:t>
            </w:r>
          </w:p>
        </w:tc>
        <w:tc>
          <w:tcPr>
            <w:tcW w:w="1729" w:type="dxa"/>
          </w:tcPr>
          <w:p w:rsidR="00DF676D" w:rsidRPr="00FB4812" w:rsidRDefault="00DF676D" w:rsidP="006C4607">
            <w:pPr>
              <w:pStyle w:val="HTMLPreformatted"/>
              <w:rPr>
                <w:rFonts w:ascii="Times New Roman" w:hAnsi="Times New Roman" w:cs="Times New Roman"/>
                <w:sz w:val="22"/>
                <w:szCs w:val="22"/>
              </w:rPr>
            </w:pPr>
            <w:r w:rsidRPr="00FB4812">
              <w:rPr>
                <w:rFonts w:ascii="Times New Roman" w:hAnsi="Times New Roman" w:cs="Times New Roman"/>
                <w:sz w:val="22"/>
                <w:szCs w:val="22"/>
              </w:rPr>
              <w:t>Saistītie politikas ietekmes novērtējumi un pētījumi</w:t>
            </w:r>
          </w:p>
        </w:tc>
        <w:tc>
          <w:tcPr>
            <w:tcW w:w="6940" w:type="dxa"/>
          </w:tcPr>
          <w:p w:rsidR="00DF676D" w:rsidRPr="00FB4812" w:rsidRDefault="00DF676D" w:rsidP="00DE5A3F">
            <w:pPr>
              <w:pStyle w:val="naiskr"/>
              <w:spacing w:before="0" w:after="60"/>
              <w:ind w:firstLine="232"/>
            </w:pPr>
            <w:r w:rsidRPr="00FB4812">
              <w:rPr>
                <w:color w:val="000000"/>
                <w:sz w:val="22"/>
                <w:szCs w:val="22"/>
                <w:lang w:eastAsia="en-US"/>
              </w:rPr>
              <w:t>Projekts šo jomu neskar</w:t>
            </w:r>
          </w:p>
        </w:tc>
      </w:tr>
      <w:tr w:rsidR="00DF676D" w:rsidRPr="00FB4812" w:rsidTr="00FB4812">
        <w:trPr>
          <w:trHeight w:val="384"/>
        </w:trPr>
        <w:tc>
          <w:tcPr>
            <w:tcW w:w="403" w:type="dxa"/>
          </w:tcPr>
          <w:p w:rsidR="00DF676D" w:rsidRPr="00FB4812" w:rsidRDefault="00DF676D" w:rsidP="00F44D8A">
            <w:pPr>
              <w:pStyle w:val="HTMLPreformatted"/>
              <w:jc w:val="center"/>
              <w:rPr>
                <w:rFonts w:ascii="Times New Roman" w:hAnsi="Times New Roman" w:cs="Times New Roman"/>
                <w:sz w:val="22"/>
                <w:szCs w:val="22"/>
              </w:rPr>
            </w:pPr>
            <w:r w:rsidRPr="00FB4812">
              <w:rPr>
                <w:rFonts w:ascii="Times New Roman" w:hAnsi="Times New Roman" w:cs="Times New Roman"/>
                <w:sz w:val="22"/>
                <w:szCs w:val="22"/>
              </w:rPr>
              <w:t>4.</w:t>
            </w:r>
          </w:p>
        </w:tc>
        <w:tc>
          <w:tcPr>
            <w:tcW w:w="1729" w:type="dxa"/>
          </w:tcPr>
          <w:p w:rsidR="00DF676D" w:rsidRPr="00FB4812" w:rsidRDefault="00DF676D" w:rsidP="006C4607">
            <w:pPr>
              <w:pStyle w:val="HTMLPreformatted"/>
              <w:rPr>
                <w:rFonts w:ascii="Times New Roman" w:hAnsi="Times New Roman" w:cs="Times New Roman"/>
                <w:sz w:val="22"/>
                <w:szCs w:val="22"/>
              </w:rPr>
            </w:pPr>
            <w:r w:rsidRPr="00FB4812">
              <w:rPr>
                <w:rFonts w:ascii="Times New Roman" w:hAnsi="Times New Roman" w:cs="Times New Roman"/>
                <w:sz w:val="22"/>
                <w:szCs w:val="22"/>
              </w:rPr>
              <w:t>Tiesiskā regulējuma mērķis un būtība</w:t>
            </w:r>
          </w:p>
        </w:tc>
        <w:tc>
          <w:tcPr>
            <w:tcW w:w="6940" w:type="dxa"/>
          </w:tcPr>
          <w:p w:rsidR="00DF676D" w:rsidRPr="00FB4812" w:rsidRDefault="00DF676D" w:rsidP="007F73C1">
            <w:pPr>
              <w:pStyle w:val="naiskr"/>
              <w:spacing w:before="0" w:after="60"/>
              <w:ind w:left="57" w:firstLine="170"/>
              <w:jc w:val="both"/>
            </w:pPr>
            <w:r w:rsidRPr="00FB4812">
              <w:rPr>
                <w:sz w:val="22"/>
                <w:szCs w:val="22"/>
              </w:rPr>
              <w:t>Ir nepieciešams izstrādāt procedūru emisijas kvotu apjoma noteikšanai un piešķiršanai jaunām iekārtām un iekārtām, kurās ir veiktas nozīmīgas izmaiņas, kā arī iekārtām, kurās ir notikušas darbības izmaiņas, ES ETS 2013.-2020.gadam.</w:t>
            </w:r>
          </w:p>
          <w:p w:rsidR="00DF676D" w:rsidRPr="00FB4812" w:rsidRDefault="00DF676D" w:rsidP="007F73C1">
            <w:pPr>
              <w:pStyle w:val="naiskr"/>
              <w:spacing w:before="0" w:after="60"/>
              <w:ind w:left="57" w:firstLine="170"/>
              <w:jc w:val="both"/>
            </w:pPr>
            <w:r w:rsidRPr="00FB4812">
              <w:rPr>
                <w:sz w:val="22"/>
                <w:szCs w:val="22"/>
              </w:rPr>
              <w:t xml:space="preserve">Emisijas kvotu piešķiršanas vai apjoma grozīšanas procedūra ir jauna un ir izveidota saskaņā ar Eiropas Komisijas lēmumu Nr.2011/278/ES, kā arī ņemot vērā Eiropas Komisijas lēmuma Nr.2011/278/ES ietvaros izstrādātajām </w:t>
            </w:r>
            <w:r w:rsidRPr="00FB4812">
              <w:rPr>
                <w:sz w:val="22"/>
                <w:szCs w:val="22"/>
              </w:rPr>
              <w:lastRenderedPageBreak/>
              <w:t>vadlīnijām.</w:t>
            </w:r>
          </w:p>
          <w:p w:rsidR="00DF676D" w:rsidRPr="00FB4812" w:rsidRDefault="00CE105C" w:rsidP="007F73C1">
            <w:pPr>
              <w:pStyle w:val="naiskr"/>
              <w:spacing w:after="60"/>
              <w:ind w:left="57" w:firstLine="170"/>
              <w:jc w:val="both"/>
            </w:pPr>
            <w:r>
              <w:rPr>
                <w:sz w:val="22"/>
                <w:szCs w:val="22"/>
              </w:rPr>
              <w:t>Normatīvā akta projektā ir noteikta</w:t>
            </w:r>
            <w:r w:rsidR="00DF676D" w:rsidRPr="00FB4812">
              <w:rPr>
                <w:sz w:val="22"/>
                <w:szCs w:val="22"/>
              </w:rPr>
              <w:t xml:space="preserve"> procedūra:</w:t>
            </w:r>
          </w:p>
          <w:p w:rsidR="00DF676D" w:rsidRPr="00FB4812" w:rsidRDefault="00DF676D" w:rsidP="007F73C1">
            <w:pPr>
              <w:pStyle w:val="naiskr"/>
              <w:numPr>
                <w:ilvl w:val="0"/>
                <w:numId w:val="20"/>
              </w:numPr>
              <w:spacing w:after="60"/>
              <w:ind w:left="57" w:firstLine="170"/>
              <w:jc w:val="both"/>
            </w:pPr>
            <w:r w:rsidRPr="00FB4812">
              <w:rPr>
                <w:sz w:val="22"/>
                <w:szCs w:val="22"/>
              </w:rPr>
              <w:t>emisijas kvotu apjoma noteikšanai jaunām iekārtām, emisijas kvotu apjoma grozīšanai iekārtām pēc ievērojamām jaudas izmaiņām;</w:t>
            </w:r>
          </w:p>
          <w:p w:rsidR="00DF676D" w:rsidRPr="00FB4812" w:rsidRDefault="00DF676D" w:rsidP="007F73C1">
            <w:pPr>
              <w:pStyle w:val="naiskr"/>
              <w:numPr>
                <w:ilvl w:val="0"/>
                <w:numId w:val="20"/>
              </w:numPr>
              <w:spacing w:after="60"/>
              <w:ind w:left="57" w:firstLine="170"/>
              <w:jc w:val="both"/>
            </w:pPr>
            <w:r w:rsidRPr="00FB4812">
              <w:rPr>
                <w:sz w:val="22"/>
                <w:szCs w:val="22"/>
              </w:rPr>
              <w:t>emisijas kvotu apjoma samazināšana</w:t>
            </w:r>
            <w:r w:rsidR="00CE105C">
              <w:rPr>
                <w:sz w:val="22"/>
                <w:szCs w:val="22"/>
              </w:rPr>
              <w:t>i</w:t>
            </w:r>
            <w:r w:rsidRPr="00FB4812">
              <w:rPr>
                <w:sz w:val="22"/>
                <w:szCs w:val="22"/>
              </w:rPr>
              <w:t xml:space="preserve"> iekārtām pēc darbības daļējas pārtraukšanas un emisijas kvotu piešķiršanas atcelšana iekārtām pēc iekārtas darbības beigšanas;</w:t>
            </w:r>
          </w:p>
          <w:p w:rsidR="00DF676D" w:rsidRPr="00FB4812" w:rsidRDefault="00DF676D" w:rsidP="007F73C1">
            <w:pPr>
              <w:pStyle w:val="naiskr"/>
              <w:numPr>
                <w:ilvl w:val="0"/>
                <w:numId w:val="20"/>
              </w:numPr>
              <w:spacing w:after="60"/>
              <w:ind w:left="57" w:firstLine="170"/>
              <w:jc w:val="both"/>
            </w:pPr>
            <w:r w:rsidRPr="00FB4812">
              <w:rPr>
                <w:sz w:val="22"/>
                <w:szCs w:val="22"/>
              </w:rPr>
              <w:t>iesnieguma emisijas kvotu apjoma grozījumiem sagatavošanai un verificēšanai, iesniegšanai, izvērtēšanai;</w:t>
            </w:r>
          </w:p>
          <w:p w:rsidR="00DF676D" w:rsidRPr="00FB4812" w:rsidRDefault="00DF676D" w:rsidP="007F73C1">
            <w:pPr>
              <w:pStyle w:val="naiskr"/>
              <w:numPr>
                <w:ilvl w:val="0"/>
                <w:numId w:val="20"/>
              </w:numPr>
              <w:spacing w:after="60"/>
              <w:ind w:left="57" w:firstLine="170"/>
              <w:jc w:val="both"/>
            </w:pPr>
            <w:r w:rsidRPr="00FB4812">
              <w:rPr>
                <w:sz w:val="22"/>
                <w:szCs w:val="22"/>
              </w:rPr>
              <w:t>operatora iesniegto un izvērtēto iesniegumu emisijas kvotu apjoma grozījumiem iesniegšanai Eiropas Komisijai;</w:t>
            </w:r>
          </w:p>
          <w:p w:rsidR="00DF676D" w:rsidRPr="00FB4812" w:rsidRDefault="00DF676D" w:rsidP="007F73C1">
            <w:pPr>
              <w:pStyle w:val="naiskr"/>
              <w:numPr>
                <w:ilvl w:val="0"/>
                <w:numId w:val="20"/>
              </w:numPr>
              <w:spacing w:after="60"/>
              <w:ind w:left="57" w:firstLine="170"/>
              <w:jc w:val="both"/>
            </w:pPr>
            <w:r w:rsidRPr="00FB4812">
              <w:rPr>
                <w:sz w:val="22"/>
                <w:szCs w:val="22"/>
              </w:rPr>
              <w:t>Vides aizsardzības un reģionālās attīstības ministrija lēmuma pieņemšanai par emisijas kvotu piešķiršanu jaunām iekārtām vai emisijas kvotu apjoma grozījumiem esošām iekārtām;</w:t>
            </w:r>
          </w:p>
          <w:p w:rsidR="00DF676D" w:rsidRPr="00FB4812" w:rsidRDefault="00CE105C" w:rsidP="007F73C1">
            <w:pPr>
              <w:pStyle w:val="naiskr"/>
              <w:numPr>
                <w:ilvl w:val="0"/>
                <w:numId w:val="20"/>
              </w:numPr>
              <w:spacing w:after="60"/>
              <w:ind w:left="57" w:firstLine="170"/>
              <w:jc w:val="both"/>
            </w:pPr>
            <w:r>
              <w:rPr>
                <w:sz w:val="22"/>
                <w:szCs w:val="22"/>
              </w:rPr>
              <w:t>e</w:t>
            </w:r>
            <w:r w:rsidR="00DF676D" w:rsidRPr="00FB4812">
              <w:rPr>
                <w:sz w:val="22"/>
                <w:szCs w:val="22"/>
              </w:rPr>
              <w:t>misijas kvotu piešķiršanas kārtības uzraudzībai, lai regulāri izvērtētu vai iekārtai emisijas kvotu piešķīrums ir atbilstošs un nav jāgroza</w:t>
            </w:r>
          </w:p>
          <w:p w:rsidR="00DF676D" w:rsidRPr="00FB4812" w:rsidRDefault="00DF676D" w:rsidP="007F73C1">
            <w:pPr>
              <w:pStyle w:val="naiskr"/>
              <w:spacing w:before="0" w:after="60"/>
              <w:ind w:left="57" w:firstLine="170"/>
              <w:jc w:val="both"/>
            </w:pPr>
            <w:r w:rsidRPr="00FB4812">
              <w:rPr>
                <w:sz w:val="22"/>
                <w:szCs w:val="22"/>
              </w:rPr>
              <w:t>Normatīvā akta projekta:</w:t>
            </w:r>
          </w:p>
          <w:p w:rsidR="00DF676D" w:rsidRPr="00FB4812" w:rsidRDefault="00DF676D" w:rsidP="007F73C1">
            <w:pPr>
              <w:pStyle w:val="naiskr"/>
              <w:numPr>
                <w:ilvl w:val="0"/>
                <w:numId w:val="22"/>
              </w:numPr>
              <w:spacing w:before="0" w:after="60"/>
              <w:ind w:left="57" w:firstLine="170"/>
              <w:jc w:val="both"/>
            </w:pPr>
            <w:r w:rsidRPr="00FB4812">
              <w:rPr>
                <w:sz w:val="22"/>
                <w:szCs w:val="22"/>
              </w:rPr>
              <w:t xml:space="preserve">1.pielikums nosaka </w:t>
            </w:r>
            <w:proofErr w:type="spellStart"/>
            <w:r w:rsidRPr="00FB4812">
              <w:rPr>
                <w:sz w:val="22"/>
                <w:szCs w:val="22"/>
              </w:rPr>
              <w:t>apakšiekārtu</w:t>
            </w:r>
            <w:proofErr w:type="spellEnd"/>
            <w:r w:rsidRPr="00FB4812">
              <w:rPr>
                <w:sz w:val="22"/>
                <w:szCs w:val="22"/>
              </w:rPr>
              <w:t xml:space="preserve"> darbības datu noteikšanas nosacījumus;</w:t>
            </w:r>
          </w:p>
          <w:p w:rsidR="00DF676D" w:rsidRPr="00FB4812" w:rsidRDefault="00DF676D" w:rsidP="007F73C1">
            <w:pPr>
              <w:pStyle w:val="naiskr"/>
              <w:numPr>
                <w:ilvl w:val="0"/>
                <w:numId w:val="22"/>
              </w:numPr>
              <w:spacing w:before="0" w:after="60"/>
              <w:ind w:left="57" w:firstLine="170"/>
              <w:jc w:val="both"/>
            </w:pPr>
            <w:r w:rsidRPr="00FB4812">
              <w:rPr>
                <w:sz w:val="22"/>
                <w:szCs w:val="22"/>
              </w:rPr>
              <w:t>2.pielikums nosaka emisijas kvotu aprēķina nosacījumus;</w:t>
            </w:r>
          </w:p>
          <w:p w:rsidR="00DF676D" w:rsidRPr="00FB4812" w:rsidRDefault="00DF676D" w:rsidP="007F73C1">
            <w:pPr>
              <w:pStyle w:val="naiskr"/>
              <w:numPr>
                <w:ilvl w:val="0"/>
                <w:numId w:val="22"/>
              </w:numPr>
              <w:spacing w:before="0" w:after="60"/>
              <w:ind w:left="57" w:firstLine="170"/>
              <w:jc w:val="both"/>
            </w:pPr>
            <w:r w:rsidRPr="00FB4812">
              <w:rPr>
                <w:sz w:val="22"/>
                <w:szCs w:val="22"/>
              </w:rPr>
              <w:t xml:space="preserve">3.pielikums nosaka konkrētās </w:t>
            </w:r>
            <w:proofErr w:type="spellStart"/>
            <w:r w:rsidRPr="00FB4812">
              <w:rPr>
                <w:sz w:val="22"/>
                <w:szCs w:val="22"/>
              </w:rPr>
              <w:t>līmeņatzīmes</w:t>
            </w:r>
            <w:proofErr w:type="spellEnd"/>
            <w:r w:rsidRPr="00FB4812">
              <w:rPr>
                <w:sz w:val="22"/>
                <w:szCs w:val="22"/>
              </w:rPr>
              <w:t>, kas ir jāņem vērā emisijas kvotu aprēķinā.</w:t>
            </w:r>
          </w:p>
        </w:tc>
      </w:tr>
      <w:tr w:rsidR="00DF676D" w:rsidRPr="00FB4812" w:rsidTr="00FB4812">
        <w:trPr>
          <w:trHeight w:val="476"/>
        </w:trPr>
        <w:tc>
          <w:tcPr>
            <w:tcW w:w="403" w:type="dxa"/>
          </w:tcPr>
          <w:p w:rsidR="00DF676D" w:rsidRPr="00FB4812" w:rsidRDefault="00DF676D" w:rsidP="00F44D8A">
            <w:pPr>
              <w:pStyle w:val="naiskr"/>
              <w:spacing w:before="0" w:after="0"/>
              <w:jc w:val="center"/>
            </w:pPr>
            <w:r w:rsidRPr="00FB4812">
              <w:rPr>
                <w:sz w:val="22"/>
                <w:szCs w:val="22"/>
              </w:rPr>
              <w:lastRenderedPageBreak/>
              <w:t>5.</w:t>
            </w:r>
          </w:p>
        </w:tc>
        <w:tc>
          <w:tcPr>
            <w:tcW w:w="1729" w:type="dxa"/>
          </w:tcPr>
          <w:p w:rsidR="00DF676D" w:rsidRPr="00FB4812" w:rsidRDefault="00DF676D" w:rsidP="006C4607">
            <w:pPr>
              <w:pStyle w:val="naiskr"/>
              <w:spacing w:before="0" w:after="0"/>
            </w:pPr>
            <w:r w:rsidRPr="00FB4812">
              <w:rPr>
                <w:sz w:val="22"/>
                <w:szCs w:val="22"/>
              </w:rPr>
              <w:t>Projekta izstrādē iesaistītās institūcijas</w:t>
            </w:r>
          </w:p>
        </w:tc>
        <w:tc>
          <w:tcPr>
            <w:tcW w:w="6940" w:type="dxa"/>
          </w:tcPr>
          <w:p w:rsidR="00DF676D" w:rsidRPr="00FB4812" w:rsidRDefault="00DF676D" w:rsidP="00FC0E52">
            <w:pPr>
              <w:pStyle w:val="naiskr"/>
              <w:spacing w:before="0" w:after="0"/>
              <w:ind w:firstLine="235"/>
              <w:rPr>
                <w:iCs/>
              </w:rPr>
            </w:pPr>
            <w:r w:rsidRPr="00FB4812">
              <w:rPr>
                <w:iCs/>
                <w:sz w:val="22"/>
                <w:szCs w:val="22"/>
              </w:rPr>
              <w:t>Vides aizsardzības un reģionālās attīstības ministrija</w:t>
            </w:r>
          </w:p>
          <w:p w:rsidR="00DF676D" w:rsidRPr="00FB4812" w:rsidRDefault="00DF676D" w:rsidP="00FC0E52">
            <w:pPr>
              <w:pStyle w:val="naiskr"/>
              <w:spacing w:before="0" w:after="0"/>
              <w:ind w:firstLine="235"/>
            </w:pPr>
          </w:p>
        </w:tc>
      </w:tr>
      <w:tr w:rsidR="00DF676D" w:rsidRPr="00FB4812" w:rsidTr="00FB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49"/>
        </w:trPr>
        <w:tc>
          <w:tcPr>
            <w:tcW w:w="403" w:type="dxa"/>
            <w:tcBorders>
              <w:top w:val="single" w:sz="4" w:space="0" w:color="auto"/>
              <w:left w:val="single" w:sz="4" w:space="0" w:color="auto"/>
              <w:bottom w:val="single" w:sz="4" w:space="0" w:color="auto"/>
              <w:right w:val="single" w:sz="4" w:space="0" w:color="auto"/>
            </w:tcBorders>
          </w:tcPr>
          <w:p w:rsidR="00DF676D" w:rsidRPr="00FB4812" w:rsidRDefault="00DF676D" w:rsidP="00F44D8A">
            <w:pPr>
              <w:pStyle w:val="naiskr"/>
              <w:spacing w:before="0" w:after="0"/>
              <w:jc w:val="center"/>
            </w:pPr>
            <w:r w:rsidRPr="00FB4812">
              <w:rPr>
                <w:sz w:val="22"/>
                <w:szCs w:val="22"/>
              </w:rPr>
              <w:t>6.</w:t>
            </w:r>
          </w:p>
        </w:tc>
        <w:tc>
          <w:tcPr>
            <w:tcW w:w="1729" w:type="dxa"/>
            <w:tcBorders>
              <w:top w:val="single" w:sz="4" w:space="0" w:color="auto"/>
              <w:left w:val="single" w:sz="4" w:space="0" w:color="auto"/>
              <w:bottom w:val="single" w:sz="4" w:space="0" w:color="auto"/>
              <w:right w:val="single" w:sz="4" w:space="0" w:color="auto"/>
            </w:tcBorders>
          </w:tcPr>
          <w:p w:rsidR="00DF676D" w:rsidRPr="00FB4812" w:rsidRDefault="00DF676D" w:rsidP="006C4607">
            <w:pPr>
              <w:pStyle w:val="naiskr"/>
              <w:spacing w:before="0" w:after="0"/>
              <w:rPr>
                <w:i/>
                <w:highlight w:val="yellow"/>
              </w:rPr>
            </w:pPr>
            <w:r w:rsidRPr="00FB4812">
              <w:rPr>
                <w:sz w:val="22"/>
                <w:szCs w:val="22"/>
              </w:rPr>
              <w:t>Iemesli, kādēļ netika nodrošināta sabiedrības līdzdalība</w:t>
            </w:r>
          </w:p>
        </w:tc>
        <w:tc>
          <w:tcPr>
            <w:tcW w:w="6940" w:type="dxa"/>
            <w:tcBorders>
              <w:top w:val="single" w:sz="4" w:space="0" w:color="auto"/>
              <w:left w:val="single" w:sz="4" w:space="0" w:color="auto"/>
              <w:bottom w:val="single" w:sz="4" w:space="0" w:color="auto"/>
              <w:right w:val="single" w:sz="4" w:space="0" w:color="auto"/>
            </w:tcBorders>
          </w:tcPr>
          <w:p w:rsidR="00DF676D" w:rsidRPr="00FB4812" w:rsidRDefault="00DF676D" w:rsidP="009604F7">
            <w:pPr>
              <w:pStyle w:val="FootnoteText"/>
              <w:ind w:firstLine="235"/>
              <w:rPr>
                <w:sz w:val="22"/>
                <w:szCs w:val="22"/>
              </w:rPr>
            </w:pPr>
            <w:r w:rsidRPr="00FB4812">
              <w:rPr>
                <w:color w:val="000000"/>
                <w:sz w:val="22"/>
                <w:szCs w:val="22"/>
                <w:lang w:eastAsia="en-US"/>
              </w:rPr>
              <w:t>Projekts šo jomu neskar</w:t>
            </w:r>
          </w:p>
        </w:tc>
      </w:tr>
      <w:tr w:rsidR="00DF676D" w:rsidRPr="00FB4812" w:rsidTr="00FB4812">
        <w:tc>
          <w:tcPr>
            <w:tcW w:w="403" w:type="dxa"/>
          </w:tcPr>
          <w:p w:rsidR="00DF676D" w:rsidRPr="00FB4812" w:rsidRDefault="00DF676D" w:rsidP="00F44D8A">
            <w:pPr>
              <w:pStyle w:val="naiskr"/>
              <w:spacing w:before="0" w:after="0"/>
              <w:jc w:val="center"/>
            </w:pPr>
            <w:r w:rsidRPr="00FB4812">
              <w:rPr>
                <w:sz w:val="22"/>
                <w:szCs w:val="22"/>
              </w:rPr>
              <w:t>7.</w:t>
            </w:r>
          </w:p>
        </w:tc>
        <w:tc>
          <w:tcPr>
            <w:tcW w:w="1729" w:type="dxa"/>
          </w:tcPr>
          <w:p w:rsidR="00DF676D" w:rsidRPr="00FB4812" w:rsidRDefault="00DF676D" w:rsidP="006C4607">
            <w:pPr>
              <w:pStyle w:val="naiskr"/>
              <w:spacing w:before="0" w:after="0"/>
            </w:pPr>
            <w:r w:rsidRPr="00FB4812">
              <w:rPr>
                <w:sz w:val="22"/>
                <w:szCs w:val="22"/>
              </w:rPr>
              <w:t>Cita informācija</w:t>
            </w:r>
          </w:p>
        </w:tc>
        <w:tc>
          <w:tcPr>
            <w:tcW w:w="6940" w:type="dxa"/>
          </w:tcPr>
          <w:p w:rsidR="00DF676D" w:rsidRPr="00FB4812" w:rsidRDefault="00DF676D" w:rsidP="00297193">
            <w:pPr>
              <w:pStyle w:val="naiskr"/>
              <w:spacing w:before="0" w:after="0"/>
              <w:ind w:firstLine="283"/>
            </w:pPr>
            <w:r w:rsidRPr="00FB4812">
              <w:rPr>
                <w:sz w:val="22"/>
                <w:szCs w:val="22"/>
              </w:rPr>
              <w:t>Nav</w:t>
            </w:r>
          </w:p>
        </w:tc>
      </w:tr>
    </w:tbl>
    <w:p w:rsidR="00DF676D" w:rsidRDefault="00DF676D" w:rsidP="00FB4812">
      <w:pPr>
        <w:pStyle w:val="naisf"/>
        <w:spacing w:before="120" w:after="120"/>
        <w:ind w:firstLine="0"/>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2417"/>
        <w:gridCol w:w="6236"/>
      </w:tblGrid>
      <w:tr w:rsidR="00DF676D" w:rsidRPr="00FB4812" w:rsidTr="00FB4812">
        <w:trPr>
          <w:jc w:val="center"/>
        </w:trPr>
        <w:tc>
          <w:tcPr>
            <w:tcW w:w="9356" w:type="dxa"/>
            <w:gridSpan w:val="3"/>
          </w:tcPr>
          <w:p w:rsidR="00DF676D" w:rsidRPr="00FB4812" w:rsidRDefault="00DF676D" w:rsidP="007D1A29">
            <w:pPr>
              <w:pStyle w:val="naisf"/>
              <w:spacing w:before="0" w:after="0"/>
              <w:ind w:firstLine="0"/>
              <w:jc w:val="center"/>
              <w:rPr>
                <w:b/>
              </w:rPr>
            </w:pPr>
            <w:r w:rsidRPr="00FB4812">
              <w:rPr>
                <w:b/>
              </w:rPr>
              <w:t>II. Tiesību akta projekta ietekme uz sabiedrību</w:t>
            </w:r>
          </w:p>
        </w:tc>
      </w:tr>
      <w:tr w:rsidR="00DF676D" w:rsidRPr="00FB4812" w:rsidTr="00FB4812">
        <w:trPr>
          <w:jc w:val="center"/>
        </w:trPr>
        <w:tc>
          <w:tcPr>
            <w:tcW w:w="703" w:type="dxa"/>
          </w:tcPr>
          <w:p w:rsidR="00DF676D" w:rsidRPr="00FB4812" w:rsidRDefault="00DF676D" w:rsidP="00B41746">
            <w:pPr>
              <w:pStyle w:val="naiskr"/>
              <w:spacing w:before="0" w:after="0"/>
            </w:pPr>
            <w:r w:rsidRPr="00FB4812">
              <w:rPr>
                <w:sz w:val="22"/>
                <w:szCs w:val="22"/>
              </w:rPr>
              <w:t>1.</w:t>
            </w:r>
          </w:p>
        </w:tc>
        <w:tc>
          <w:tcPr>
            <w:tcW w:w="2417" w:type="dxa"/>
          </w:tcPr>
          <w:p w:rsidR="00DF676D" w:rsidRPr="00FB4812" w:rsidRDefault="00DF676D" w:rsidP="00B41746">
            <w:pPr>
              <w:pStyle w:val="naiskr"/>
              <w:spacing w:before="0" w:after="0"/>
            </w:pPr>
            <w:r w:rsidRPr="00FB4812">
              <w:rPr>
                <w:sz w:val="22"/>
                <w:szCs w:val="22"/>
              </w:rPr>
              <w:t>Sabiedrības mērķgrupa</w:t>
            </w:r>
          </w:p>
        </w:tc>
        <w:tc>
          <w:tcPr>
            <w:tcW w:w="6236" w:type="dxa"/>
          </w:tcPr>
          <w:p w:rsidR="00DF676D" w:rsidRPr="00FB4812" w:rsidRDefault="00DF676D" w:rsidP="00345A7B">
            <w:pPr>
              <w:pStyle w:val="naiskr"/>
              <w:numPr>
                <w:ilvl w:val="0"/>
                <w:numId w:val="23"/>
              </w:numPr>
              <w:tabs>
                <w:tab w:val="clear" w:pos="720"/>
                <w:tab w:val="num" w:pos="352"/>
              </w:tabs>
              <w:spacing w:before="0" w:after="60"/>
              <w:ind w:left="352"/>
              <w:jc w:val="both"/>
              <w:rPr>
                <w:rStyle w:val="apple-style-span"/>
                <w:b/>
                <w:bCs/>
                <w:color w:val="000000"/>
                <w:shd w:val="clear" w:color="auto" w:fill="FFFFFF"/>
              </w:rPr>
            </w:pPr>
            <w:r w:rsidRPr="00FB4812">
              <w:rPr>
                <w:iCs/>
                <w:sz w:val="22"/>
                <w:szCs w:val="22"/>
              </w:rPr>
              <w:t>Latvijas emisijas kvotu tirdzniecības sistēmas operatori, kuri veic kādu no likuma „Par piesārņojumu” 2.pielikumā minētajām darbībām un kuriem ir izsniegtas siltumnīcefekta gāzu emisijas atļaujas</w:t>
            </w:r>
            <w:r w:rsidRPr="00FB4812">
              <w:rPr>
                <w:rStyle w:val="apple-style-span"/>
                <w:color w:val="000000"/>
                <w:sz w:val="22"/>
                <w:szCs w:val="22"/>
                <w:shd w:val="clear" w:color="auto" w:fill="FFFFFF"/>
              </w:rPr>
              <w:t>;</w:t>
            </w:r>
          </w:p>
          <w:p w:rsidR="00DF676D" w:rsidRPr="00FB4812" w:rsidRDefault="00DF676D" w:rsidP="00345A7B">
            <w:pPr>
              <w:pStyle w:val="naiskr"/>
              <w:numPr>
                <w:ilvl w:val="0"/>
                <w:numId w:val="23"/>
              </w:numPr>
              <w:tabs>
                <w:tab w:val="clear" w:pos="720"/>
                <w:tab w:val="num" w:pos="352"/>
              </w:tabs>
              <w:spacing w:before="0" w:after="60"/>
              <w:ind w:left="352"/>
              <w:jc w:val="both"/>
            </w:pPr>
            <w:r w:rsidRPr="00FB4812">
              <w:rPr>
                <w:rStyle w:val="apple-style-span"/>
                <w:color w:val="000000"/>
                <w:sz w:val="22"/>
                <w:szCs w:val="22"/>
                <w:shd w:val="clear" w:color="auto" w:fill="FFFFFF"/>
              </w:rPr>
              <w:t xml:space="preserve">Kādā no Eiropas Savienības dalībvalstīm </w:t>
            </w:r>
            <w:r w:rsidRPr="00FB4812">
              <w:rPr>
                <w:color w:val="000000"/>
                <w:sz w:val="22"/>
                <w:szCs w:val="22"/>
              </w:rPr>
              <w:t xml:space="preserve">atbilstības novērtēšanas institūcijā </w:t>
            </w:r>
            <w:r w:rsidRPr="00FB4812">
              <w:rPr>
                <w:rStyle w:val="apple-style-span"/>
                <w:color w:val="000000"/>
                <w:sz w:val="22"/>
                <w:szCs w:val="22"/>
                <w:shd w:val="clear" w:color="auto" w:fill="FFFFFF"/>
              </w:rPr>
              <w:t>vai Latvijā akreditēti</w:t>
            </w:r>
            <w:proofErr w:type="gramStart"/>
            <w:r w:rsidRPr="00FB4812">
              <w:rPr>
                <w:color w:val="000000"/>
                <w:sz w:val="22"/>
                <w:szCs w:val="22"/>
              </w:rPr>
              <w:t xml:space="preserve">  </w:t>
            </w:r>
            <w:proofErr w:type="gramEnd"/>
            <w:r w:rsidRPr="00FB4812">
              <w:rPr>
                <w:color w:val="000000"/>
                <w:sz w:val="22"/>
                <w:szCs w:val="22"/>
              </w:rPr>
              <w:t>verificētāji.</w:t>
            </w:r>
          </w:p>
        </w:tc>
      </w:tr>
      <w:tr w:rsidR="00DF676D" w:rsidRPr="00FB4812" w:rsidTr="00FB4812">
        <w:trPr>
          <w:jc w:val="center"/>
        </w:trPr>
        <w:tc>
          <w:tcPr>
            <w:tcW w:w="703" w:type="dxa"/>
          </w:tcPr>
          <w:p w:rsidR="00DF676D" w:rsidRPr="00FB4812" w:rsidRDefault="00DF676D" w:rsidP="000D22E1">
            <w:r w:rsidRPr="00FB4812">
              <w:rPr>
                <w:sz w:val="22"/>
                <w:szCs w:val="22"/>
              </w:rPr>
              <w:t>2.</w:t>
            </w:r>
          </w:p>
        </w:tc>
        <w:tc>
          <w:tcPr>
            <w:tcW w:w="2417" w:type="dxa"/>
          </w:tcPr>
          <w:p w:rsidR="00DF676D" w:rsidRPr="00FB4812" w:rsidRDefault="00DF676D" w:rsidP="000D22E1">
            <w:r w:rsidRPr="00FB4812">
              <w:rPr>
                <w:sz w:val="22"/>
                <w:szCs w:val="22"/>
              </w:rPr>
              <w:t>Citas sabiedrības grupas (bez mērķgrupas), kuras tiesiskais regulējums arī ietekmē vai varētu ietekmēt</w:t>
            </w:r>
          </w:p>
        </w:tc>
        <w:tc>
          <w:tcPr>
            <w:tcW w:w="6236" w:type="dxa"/>
          </w:tcPr>
          <w:p w:rsidR="00DF676D" w:rsidRPr="00FB4812" w:rsidRDefault="00DF676D" w:rsidP="00B41746">
            <w:pPr>
              <w:pStyle w:val="Default"/>
              <w:spacing w:before="80" w:after="80"/>
              <w:ind w:firstLine="284"/>
              <w:jc w:val="both"/>
              <w:rPr>
                <w:rFonts w:ascii="Times New Roman" w:hAnsi="Times New Roman" w:cs="Times New Roman"/>
                <w:sz w:val="22"/>
                <w:szCs w:val="22"/>
              </w:rPr>
            </w:pPr>
            <w:r w:rsidRPr="00FB4812">
              <w:rPr>
                <w:rFonts w:ascii="Times New Roman" w:hAnsi="Times New Roman" w:cs="Times New Roman"/>
                <w:sz w:val="22"/>
                <w:szCs w:val="22"/>
                <w:lang w:eastAsia="en-US"/>
              </w:rPr>
              <w:t>Projekts šo jomu neskar</w:t>
            </w:r>
          </w:p>
        </w:tc>
      </w:tr>
      <w:tr w:rsidR="00DF676D" w:rsidRPr="00FB4812" w:rsidTr="00FB4812">
        <w:trPr>
          <w:jc w:val="center"/>
        </w:trPr>
        <w:tc>
          <w:tcPr>
            <w:tcW w:w="703" w:type="dxa"/>
          </w:tcPr>
          <w:p w:rsidR="00DF676D" w:rsidRPr="00FB4812" w:rsidRDefault="00DF676D" w:rsidP="000D22E1">
            <w:r w:rsidRPr="00FB4812">
              <w:rPr>
                <w:sz w:val="22"/>
                <w:szCs w:val="22"/>
              </w:rPr>
              <w:t>3.</w:t>
            </w:r>
          </w:p>
        </w:tc>
        <w:tc>
          <w:tcPr>
            <w:tcW w:w="2417" w:type="dxa"/>
          </w:tcPr>
          <w:p w:rsidR="00DF676D" w:rsidRPr="00FB4812" w:rsidRDefault="00DF676D" w:rsidP="000D22E1">
            <w:r w:rsidRPr="00FB4812">
              <w:rPr>
                <w:sz w:val="22"/>
                <w:szCs w:val="22"/>
              </w:rPr>
              <w:t>Tiesiskā regulējuma finansiālā ietekme</w:t>
            </w:r>
          </w:p>
        </w:tc>
        <w:tc>
          <w:tcPr>
            <w:tcW w:w="6236" w:type="dxa"/>
            <w:vAlign w:val="center"/>
          </w:tcPr>
          <w:p w:rsidR="00DF676D" w:rsidRPr="00FB4812" w:rsidRDefault="00DF676D" w:rsidP="00B41746">
            <w:pPr>
              <w:spacing w:before="75" w:after="75"/>
              <w:ind w:firstLine="284"/>
              <w:jc w:val="both"/>
              <w:rPr>
                <w:color w:val="000000"/>
                <w:lang w:eastAsia="en-US"/>
              </w:rPr>
            </w:pPr>
            <w:r w:rsidRPr="00FB4812">
              <w:rPr>
                <w:color w:val="000000"/>
                <w:sz w:val="22"/>
                <w:szCs w:val="22"/>
                <w:lang w:eastAsia="en-US"/>
              </w:rPr>
              <w:t>Operatoram jānodrošina iesnieguma emisijas kvotu apjoma grozījumiem, kā arī tajā iekļautās informācijas verificēšana, kas ir maksas pakalpojums, kura maksa tiek noteikta atkarībā no iekārtas un veikto izmaiņu apjoma.</w:t>
            </w:r>
          </w:p>
          <w:p w:rsidR="00DF676D" w:rsidRPr="00FB4812" w:rsidRDefault="00DF676D" w:rsidP="00B41746">
            <w:pPr>
              <w:spacing w:before="75" w:after="75"/>
              <w:ind w:firstLine="284"/>
              <w:jc w:val="both"/>
            </w:pPr>
            <w:r w:rsidRPr="00FB4812">
              <w:rPr>
                <w:color w:val="000000"/>
                <w:sz w:val="22"/>
                <w:szCs w:val="22"/>
                <w:lang w:eastAsia="en-US"/>
              </w:rPr>
              <w:t xml:space="preserve">Aptuvenās netiešās finansiālās izmaksas nav novērtējamas, jo </w:t>
            </w:r>
            <w:r w:rsidRPr="00FB4812">
              <w:rPr>
                <w:color w:val="000000"/>
                <w:sz w:val="22"/>
                <w:szCs w:val="22"/>
                <w:lang w:eastAsia="en-US"/>
              </w:rPr>
              <w:lastRenderedPageBreak/>
              <w:t>verificētāja verificēšanas procedūras izmaksas nav zināmas.</w:t>
            </w:r>
          </w:p>
        </w:tc>
      </w:tr>
      <w:tr w:rsidR="00DF676D" w:rsidRPr="00FB4812" w:rsidTr="00FB4812">
        <w:trPr>
          <w:jc w:val="center"/>
        </w:trPr>
        <w:tc>
          <w:tcPr>
            <w:tcW w:w="703" w:type="dxa"/>
          </w:tcPr>
          <w:p w:rsidR="00DF676D" w:rsidRPr="00FB4812" w:rsidRDefault="00DF676D" w:rsidP="000D22E1">
            <w:r w:rsidRPr="00FB4812">
              <w:rPr>
                <w:sz w:val="22"/>
                <w:szCs w:val="22"/>
              </w:rPr>
              <w:lastRenderedPageBreak/>
              <w:t>4.</w:t>
            </w:r>
          </w:p>
        </w:tc>
        <w:tc>
          <w:tcPr>
            <w:tcW w:w="2417" w:type="dxa"/>
          </w:tcPr>
          <w:p w:rsidR="00DF676D" w:rsidRPr="00FB4812" w:rsidRDefault="00DF676D" w:rsidP="000D22E1">
            <w:r w:rsidRPr="00FB4812">
              <w:rPr>
                <w:sz w:val="22"/>
                <w:szCs w:val="22"/>
              </w:rPr>
              <w:t>Tiesiskā regulējuma nefinansiālā ietekme</w:t>
            </w:r>
          </w:p>
        </w:tc>
        <w:tc>
          <w:tcPr>
            <w:tcW w:w="6236" w:type="dxa"/>
          </w:tcPr>
          <w:p w:rsidR="00DF676D" w:rsidRPr="00FB4812" w:rsidRDefault="00DF676D" w:rsidP="00B41746">
            <w:pPr>
              <w:spacing w:before="75" w:after="75"/>
              <w:ind w:firstLine="284"/>
              <w:jc w:val="both"/>
            </w:pPr>
            <w:r w:rsidRPr="00FB4812">
              <w:rPr>
                <w:color w:val="000000"/>
                <w:sz w:val="22"/>
                <w:szCs w:val="22"/>
                <w:lang w:eastAsia="en-US"/>
              </w:rPr>
              <w:t>Projekts šo jomu neskar</w:t>
            </w:r>
          </w:p>
        </w:tc>
      </w:tr>
      <w:tr w:rsidR="00DF676D" w:rsidRPr="00FB4812" w:rsidTr="00FB4812">
        <w:trPr>
          <w:jc w:val="center"/>
        </w:trPr>
        <w:tc>
          <w:tcPr>
            <w:tcW w:w="703" w:type="dxa"/>
          </w:tcPr>
          <w:p w:rsidR="00DF676D" w:rsidRPr="00FB4812" w:rsidRDefault="00DF676D" w:rsidP="000D22E1">
            <w:r w:rsidRPr="00FB4812">
              <w:rPr>
                <w:sz w:val="22"/>
                <w:szCs w:val="22"/>
              </w:rPr>
              <w:t>5.</w:t>
            </w:r>
          </w:p>
        </w:tc>
        <w:tc>
          <w:tcPr>
            <w:tcW w:w="2417" w:type="dxa"/>
          </w:tcPr>
          <w:p w:rsidR="00DF676D" w:rsidRPr="00FB4812" w:rsidRDefault="00DF676D" w:rsidP="000D22E1">
            <w:r w:rsidRPr="00FB4812">
              <w:rPr>
                <w:sz w:val="22"/>
                <w:szCs w:val="22"/>
              </w:rPr>
              <w:t>Administratīvās procedūras raksturojums</w:t>
            </w:r>
          </w:p>
        </w:tc>
        <w:tc>
          <w:tcPr>
            <w:tcW w:w="6236" w:type="dxa"/>
          </w:tcPr>
          <w:p w:rsidR="00DF676D" w:rsidRPr="00FB4812" w:rsidRDefault="00DF676D">
            <w:pPr>
              <w:spacing w:before="75" w:after="75"/>
              <w:ind w:firstLine="284"/>
              <w:jc w:val="both"/>
              <w:rPr>
                <w:color w:val="000000"/>
                <w:lang w:eastAsia="en-US"/>
              </w:rPr>
            </w:pPr>
            <w:r w:rsidRPr="00FB4812">
              <w:rPr>
                <w:color w:val="000000"/>
                <w:sz w:val="22"/>
                <w:szCs w:val="22"/>
                <w:lang w:eastAsia="en-US"/>
              </w:rPr>
              <w:t xml:space="preserve">Latvijas emisijas kvotu tirdzniecības sistēmas operatoriem ir jāveic nepārtraukts savas darbības monitorings. Ja iekārtā ir veiktas kādas fiziskas vai konfigurāciju izmaiņas, operatoram ir jānovērtē izmaiņu ietekme uz iekārtu uzstādīto jaudu un jāsagatavo </w:t>
            </w:r>
            <w:smartTag w:uri="schemas-tilde-lv/tildestengine" w:element="veidnes">
              <w:smartTagPr>
                <w:attr w:name="id" w:val="-1"/>
                <w:attr w:name="baseform" w:val="iesniegums"/>
                <w:attr w:name="text" w:val="iesniegums"/>
              </w:smartTagPr>
              <w:r w:rsidRPr="00FB4812">
                <w:rPr>
                  <w:color w:val="000000"/>
                  <w:sz w:val="22"/>
                  <w:szCs w:val="22"/>
                  <w:lang w:eastAsia="en-US"/>
                </w:rPr>
                <w:t>iesniegums</w:t>
              </w:r>
            </w:smartTag>
            <w:r w:rsidRPr="00FB4812">
              <w:rPr>
                <w:color w:val="000000"/>
                <w:sz w:val="22"/>
                <w:szCs w:val="22"/>
                <w:lang w:eastAsia="en-US"/>
              </w:rPr>
              <w:t xml:space="preserve"> emisijas kvotu apjoma grozījumiem. Ja iekārtā ir ievērojami samazinājies saražotās produkcijas apjoms gada laikā, operatoram ir jāsagatavo </w:t>
            </w:r>
            <w:smartTag w:uri="schemas-tilde-lv/tildestengine" w:element="veidnes">
              <w:smartTagPr>
                <w:attr w:name="id" w:val="-1"/>
                <w:attr w:name="baseform" w:val="iesniegums"/>
                <w:attr w:name="text" w:val="iesniegums"/>
              </w:smartTagPr>
              <w:r w:rsidRPr="00FB4812">
                <w:rPr>
                  <w:color w:val="000000"/>
                  <w:sz w:val="22"/>
                  <w:szCs w:val="22"/>
                  <w:lang w:eastAsia="en-US"/>
                </w:rPr>
                <w:t>iesniegums</w:t>
              </w:r>
            </w:smartTag>
            <w:r w:rsidRPr="00FB4812">
              <w:rPr>
                <w:color w:val="000000"/>
                <w:sz w:val="22"/>
                <w:szCs w:val="22"/>
                <w:lang w:eastAsia="en-US"/>
              </w:rPr>
              <w:t xml:space="preserve"> emisijas kvotu apjoma grozījumiem 20 dienu laikā.</w:t>
            </w:r>
          </w:p>
          <w:p w:rsidR="00DF676D" w:rsidRPr="00FB4812" w:rsidRDefault="00DF676D">
            <w:pPr>
              <w:spacing w:before="75" w:after="75"/>
              <w:ind w:firstLine="284"/>
              <w:jc w:val="both"/>
              <w:rPr>
                <w:color w:val="000000"/>
                <w:lang w:eastAsia="en-US"/>
              </w:rPr>
            </w:pPr>
            <w:r w:rsidRPr="00FB4812">
              <w:rPr>
                <w:color w:val="000000"/>
                <w:sz w:val="22"/>
                <w:szCs w:val="22"/>
                <w:lang w:eastAsia="en-US"/>
              </w:rPr>
              <w:t>Operatoram ir jānodrošina iesnieguma verificēšana, ko veic akreditēti verificētāji, kuriem būs jāverificē ne tikai iesniegumā iekļautā informācija, bet arī jāverificē iekārtu sākotnējo uzstādīto jaudu un tās izmaiņas, kā arī saražotās produkcijas apjoms.</w:t>
            </w:r>
          </w:p>
          <w:p w:rsidR="00DF676D" w:rsidRPr="00FB4812" w:rsidRDefault="00DF676D">
            <w:pPr>
              <w:spacing w:before="75" w:after="75"/>
              <w:ind w:firstLine="284"/>
              <w:jc w:val="both"/>
              <w:rPr>
                <w:color w:val="000000"/>
                <w:lang w:eastAsia="en-US"/>
              </w:rPr>
            </w:pPr>
            <w:r w:rsidRPr="00FB4812">
              <w:rPr>
                <w:color w:val="000000"/>
                <w:sz w:val="22"/>
                <w:szCs w:val="22"/>
                <w:lang w:eastAsia="en-US"/>
              </w:rPr>
              <w:t>Operators iesniegumu emisijas kvotu apjoma grozījumiem iesniedz Vides aizsardzības un reģionālās attīstības ministrijā (papīra formā, pievienojot arī elektroniskās formas datnes, vai elektroniskā dokumenta formā), kas to izvērtē un noteiktā formātā iesniedz Eiropas Komisijā (nosūtot elektroniski Eiropas Komisijas Klimata pārmaiņu ģenerāldirektorātam izmantojot speciālu paziņošanas datni un iesniedzot papīra formā caur Pastāvīgo pārstāvniecību).</w:t>
            </w:r>
          </w:p>
          <w:p w:rsidR="00DF676D" w:rsidRPr="00FB4812" w:rsidRDefault="00DF676D">
            <w:pPr>
              <w:spacing w:before="75" w:after="75"/>
              <w:ind w:firstLine="284"/>
              <w:jc w:val="both"/>
            </w:pPr>
            <w:r w:rsidRPr="00FB4812">
              <w:rPr>
                <w:color w:val="000000"/>
                <w:sz w:val="22"/>
                <w:szCs w:val="22"/>
                <w:lang w:eastAsia="en-US"/>
              </w:rPr>
              <w:t>Daļa informācija, ko operators iesniedz Vides aizsardzības un reģionālās attīstības ministrijā, ir ierobežotas pieejamības informācija, kura tiek automātiski klasificēta iesnieguma veidlapā.</w:t>
            </w:r>
          </w:p>
        </w:tc>
      </w:tr>
      <w:tr w:rsidR="00DF676D" w:rsidRPr="00FB4812" w:rsidTr="00FB4812">
        <w:trPr>
          <w:jc w:val="center"/>
        </w:trPr>
        <w:tc>
          <w:tcPr>
            <w:tcW w:w="703" w:type="dxa"/>
          </w:tcPr>
          <w:p w:rsidR="00DF676D" w:rsidRPr="00FB4812" w:rsidRDefault="00DF676D" w:rsidP="000D22E1">
            <w:r w:rsidRPr="00FB4812">
              <w:rPr>
                <w:sz w:val="22"/>
                <w:szCs w:val="22"/>
              </w:rPr>
              <w:t>6.</w:t>
            </w:r>
          </w:p>
        </w:tc>
        <w:tc>
          <w:tcPr>
            <w:tcW w:w="2417" w:type="dxa"/>
          </w:tcPr>
          <w:p w:rsidR="00DF676D" w:rsidRPr="00FB4812" w:rsidRDefault="00DF676D" w:rsidP="000D22E1">
            <w:r w:rsidRPr="00FB4812">
              <w:rPr>
                <w:sz w:val="22"/>
                <w:szCs w:val="22"/>
              </w:rPr>
              <w:t>Administratīvo izmaksu monetārs novērtējums</w:t>
            </w:r>
          </w:p>
        </w:tc>
        <w:tc>
          <w:tcPr>
            <w:tcW w:w="6236" w:type="dxa"/>
          </w:tcPr>
          <w:p w:rsidR="00DF676D" w:rsidRPr="00FB4812" w:rsidRDefault="00DF676D" w:rsidP="00B41746">
            <w:pPr>
              <w:spacing w:before="75" w:after="75"/>
              <w:ind w:firstLine="284"/>
              <w:jc w:val="both"/>
            </w:pPr>
            <w:r w:rsidRPr="00FB4812">
              <w:rPr>
                <w:sz w:val="22"/>
                <w:szCs w:val="22"/>
              </w:rPr>
              <w:t>Projekts šo jomu neskar</w:t>
            </w:r>
          </w:p>
        </w:tc>
      </w:tr>
      <w:tr w:rsidR="00DF676D" w:rsidRPr="00FB4812" w:rsidTr="00FB4812">
        <w:trPr>
          <w:jc w:val="center"/>
        </w:trPr>
        <w:tc>
          <w:tcPr>
            <w:tcW w:w="703" w:type="dxa"/>
          </w:tcPr>
          <w:p w:rsidR="00DF676D" w:rsidRPr="00FB4812" w:rsidRDefault="00DF676D" w:rsidP="000D22E1">
            <w:r w:rsidRPr="00FB4812">
              <w:rPr>
                <w:sz w:val="22"/>
                <w:szCs w:val="22"/>
              </w:rPr>
              <w:t>7.</w:t>
            </w:r>
          </w:p>
        </w:tc>
        <w:tc>
          <w:tcPr>
            <w:tcW w:w="2417" w:type="dxa"/>
          </w:tcPr>
          <w:p w:rsidR="00DF676D" w:rsidRPr="00FB4812" w:rsidRDefault="00DF676D" w:rsidP="000D22E1">
            <w:r w:rsidRPr="00FB4812">
              <w:rPr>
                <w:sz w:val="22"/>
                <w:szCs w:val="22"/>
              </w:rPr>
              <w:t>Cita informācija</w:t>
            </w:r>
          </w:p>
        </w:tc>
        <w:tc>
          <w:tcPr>
            <w:tcW w:w="6236" w:type="dxa"/>
          </w:tcPr>
          <w:p w:rsidR="00DF676D" w:rsidRPr="00FB4812" w:rsidRDefault="00DF676D" w:rsidP="00B41746">
            <w:pPr>
              <w:pStyle w:val="BodyTextIndent2"/>
              <w:spacing w:line="240" w:lineRule="auto"/>
              <w:ind w:left="0" w:right="181" w:firstLine="284"/>
              <w:jc w:val="both"/>
            </w:pPr>
            <w:r w:rsidRPr="00FB4812">
              <w:rPr>
                <w:sz w:val="22"/>
                <w:szCs w:val="22"/>
              </w:rPr>
              <w:t>Nav</w:t>
            </w:r>
          </w:p>
        </w:tc>
      </w:tr>
    </w:tbl>
    <w:p w:rsidR="00DF676D" w:rsidRDefault="00DF676D" w:rsidP="006C4607">
      <w:pPr>
        <w:pStyle w:val="naisf"/>
        <w:spacing w:before="0" w:after="0"/>
      </w:pPr>
    </w:p>
    <w:p w:rsidR="00DF676D" w:rsidRDefault="00DF676D" w:rsidP="00FB4812">
      <w:pPr>
        <w:pStyle w:val="naisf"/>
        <w:spacing w:before="120" w:after="120"/>
        <w:ind w:firstLine="0"/>
        <w:jc w:val="center"/>
        <w:rPr>
          <w:b/>
        </w:rPr>
      </w:pPr>
      <w:r w:rsidRPr="00414FC6">
        <w:rPr>
          <w:b/>
        </w:rPr>
        <w:t xml:space="preserve">Anotācijas III </w:t>
      </w:r>
      <w:r>
        <w:rPr>
          <w:b/>
        </w:rPr>
        <w:t xml:space="preserve">un IV </w:t>
      </w:r>
      <w:r w:rsidRPr="00414FC6">
        <w:rPr>
          <w:b/>
        </w:rPr>
        <w:t>sadaļa – projekts š</w:t>
      </w:r>
      <w:r>
        <w:rPr>
          <w:b/>
        </w:rPr>
        <w:t>o</w:t>
      </w:r>
      <w:r w:rsidRPr="00414FC6">
        <w:rPr>
          <w:b/>
        </w:rPr>
        <w:t xml:space="preserve"> jom</w:t>
      </w:r>
      <w:r>
        <w:rPr>
          <w:b/>
        </w:rPr>
        <w:t>u</w:t>
      </w:r>
      <w:r w:rsidRPr="00414FC6">
        <w:rPr>
          <w:b/>
        </w:rPr>
        <w:t xml:space="preserve"> neskar</w:t>
      </w:r>
    </w:p>
    <w:p w:rsidR="00DF676D" w:rsidRPr="00FB4812" w:rsidRDefault="00DF676D" w:rsidP="00414FC6">
      <w:pPr>
        <w:pStyle w:val="naisf"/>
        <w:spacing w:before="0" w:after="0"/>
        <w:jc w:val="center"/>
        <w:rPr>
          <w:b/>
        </w:rPr>
      </w:pPr>
    </w:p>
    <w:tbl>
      <w:tblPr>
        <w:tblW w:w="9356" w:type="dxa"/>
        <w:jc w:val="center"/>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55"/>
        <w:gridCol w:w="2565"/>
        <w:gridCol w:w="6236"/>
      </w:tblGrid>
      <w:tr w:rsidR="00DF676D" w:rsidRPr="00FB4812" w:rsidTr="00FB4812">
        <w:trPr>
          <w:jc w:val="center"/>
        </w:trPr>
        <w:tc>
          <w:tcPr>
            <w:tcW w:w="9356" w:type="dxa"/>
            <w:gridSpan w:val="3"/>
            <w:tcBorders>
              <w:top w:val="outset" w:sz="6" w:space="0" w:color="auto"/>
              <w:bottom w:val="outset" w:sz="6" w:space="0" w:color="auto"/>
            </w:tcBorders>
            <w:vAlign w:val="center"/>
          </w:tcPr>
          <w:p w:rsidR="00DF676D" w:rsidRPr="00FB4812" w:rsidRDefault="00DF676D" w:rsidP="00782D53">
            <w:pPr>
              <w:jc w:val="center"/>
              <w:rPr>
                <w:b/>
              </w:rPr>
            </w:pPr>
            <w:r w:rsidRPr="00FB4812">
              <w:rPr>
                <w:b/>
              </w:rPr>
              <w:t>V. Tiesību akta projekta atbilstība Latvijas Republikas starptautiskajām saistībām</w:t>
            </w:r>
          </w:p>
        </w:tc>
      </w:tr>
      <w:tr w:rsidR="00DF676D" w:rsidRPr="00FB4812" w:rsidTr="00FB4812">
        <w:trPr>
          <w:jc w:val="center"/>
        </w:trPr>
        <w:tc>
          <w:tcPr>
            <w:tcW w:w="555" w:type="dxa"/>
            <w:tcBorders>
              <w:top w:val="outset" w:sz="6" w:space="0" w:color="auto"/>
              <w:bottom w:val="outset" w:sz="6" w:space="0" w:color="auto"/>
              <w:right w:val="outset" w:sz="6" w:space="0" w:color="auto"/>
            </w:tcBorders>
          </w:tcPr>
          <w:p w:rsidR="00DF676D" w:rsidRPr="00FB4812" w:rsidRDefault="00DF676D" w:rsidP="00782D53">
            <w:pPr>
              <w:ind w:left="57"/>
            </w:pPr>
            <w:r w:rsidRPr="00FB4812">
              <w:rPr>
                <w:sz w:val="22"/>
                <w:szCs w:val="22"/>
              </w:rPr>
              <w:t>1.</w:t>
            </w:r>
          </w:p>
        </w:tc>
        <w:tc>
          <w:tcPr>
            <w:tcW w:w="2565" w:type="dxa"/>
            <w:tcBorders>
              <w:top w:val="outset" w:sz="6" w:space="0" w:color="auto"/>
              <w:left w:val="outset" w:sz="6" w:space="0" w:color="auto"/>
              <w:bottom w:val="outset" w:sz="6" w:space="0" w:color="auto"/>
              <w:right w:val="outset" w:sz="6" w:space="0" w:color="auto"/>
            </w:tcBorders>
          </w:tcPr>
          <w:p w:rsidR="00DF676D" w:rsidRPr="00FB4812" w:rsidRDefault="00DF676D" w:rsidP="00782D53">
            <w:pPr>
              <w:ind w:left="57"/>
            </w:pPr>
            <w:r w:rsidRPr="00FB4812">
              <w:rPr>
                <w:sz w:val="22"/>
                <w:szCs w:val="22"/>
              </w:rPr>
              <w:t>Saistības pret Eiropas Savienību</w:t>
            </w:r>
          </w:p>
        </w:tc>
        <w:tc>
          <w:tcPr>
            <w:tcW w:w="6236" w:type="dxa"/>
            <w:tcBorders>
              <w:top w:val="outset" w:sz="6" w:space="0" w:color="auto"/>
              <w:left w:val="outset" w:sz="6" w:space="0" w:color="auto"/>
              <w:bottom w:val="outset" w:sz="6" w:space="0" w:color="auto"/>
            </w:tcBorders>
          </w:tcPr>
          <w:p w:rsidR="00DF676D" w:rsidRPr="00FB4812" w:rsidRDefault="00DF676D" w:rsidP="00FB4812">
            <w:pPr>
              <w:autoSpaceDE w:val="0"/>
              <w:autoSpaceDN w:val="0"/>
              <w:adjustRightInd w:val="0"/>
              <w:spacing w:after="60"/>
              <w:ind w:firstLine="256"/>
              <w:jc w:val="both"/>
            </w:pPr>
            <w:r w:rsidRPr="00FB4812">
              <w:rPr>
                <w:sz w:val="22"/>
                <w:szCs w:val="22"/>
              </w:rPr>
              <w:t>Normatīvā akta projekts sagatavots, ievērojot šādus Eiropas Savienības tiesību aktus:</w:t>
            </w:r>
          </w:p>
          <w:p w:rsidR="00DF676D" w:rsidRPr="00FB4812" w:rsidRDefault="00DF676D" w:rsidP="00FB4812">
            <w:pPr>
              <w:pStyle w:val="ListParagraph"/>
              <w:numPr>
                <w:ilvl w:val="0"/>
                <w:numId w:val="21"/>
              </w:numPr>
              <w:autoSpaceDE w:val="0"/>
              <w:autoSpaceDN w:val="0"/>
              <w:adjustRightInd w:val="0"/>
              <w:spacing w:after="60"/>
              <w:contextualSpacing w:val="0"/>
              <w:rPr>
                <w:sz w:val="22"/>
                <w:szCs w:val="22"/>
              </w:rPr>
            </w:pPr>
            <w:r w:rsidRPr="00FB4812">
              <w:rPr>
                <w:sz w:val="22"/>
                <w:szCs w:val="22"/>
              </w:rPr>
              <w:t>Eiropas Parlamenta un Padomes 2009.gada 23.aprīļa Direktīva 2009/29/EK, ar ko Direktīvu 2003/87/EK groza, lai uzlabotu un paplašinātu Kopienas siltumnīcas efektu izraisošo gāzu emisiju kvotu tirdzniecības sistēmu</w:t>
            </w:r>
            <w:r w:rsidRPr="00FB4812">
              <w:rPr>
                <w:rFonts w:eastAsia="EUAlbertina-Bold-Identity-H"/>
                <w:sz w:val="22"/>
                <w:szCs w:val="22"/>
              </w:rPr>
              <w:t>;</w:t>
            </w:r>
          </w:p>
          <w:p w:rsidR="00DF676D" w:rsidRPr="00FB4812" w:rsidRDefault="00DF676D" w:rsidP="00FB4812">
            <w:pPr>
              <w:pStyle w:val="ListParagraph"/>
              <w:numPr>
                <w:ilvl w:val="0"/>
                <w:numId w:val="21"/>
              </w:numPr>
              <w:autoSpaceDE w:val="0"/>
              <w:autoSpaceDN w:val="0"/>
              <w:adjustRightInd w:val="0"/>
              <w:spacing w:after="60"/>
              <w:contextualSpacing w:val="0"/>
              <w:rPr>
                <w:sz w:val="22"/>
                <w:szCs w:val="22"/>
              </w:rPr>
            </w:pPr>
            <w:r w:rsidRPr="00FB4812">
              <w:rPr>
                <w:sz w:val="22"/>
                <w:szCs w:val="22"/>
              </w:rPr>
              <w:t xml:space="preserve">Eiropas Komisijas 2011.gada 27.aprīļa </w:t>
            </w:r>
            <w:smartTag w:uri="schemas-tilde-lv/tildestengine" w:element="veidnes">
              <w:smartTagPr>
                <w:attr w:name="id" w:val="-1"/>
                <w:attr w:name="baseform" w:val="Lēmums"/>
                <w:attr w:name="text" w:val="Lēmums"/>
              </w:smartTagPr>
              <w:r w:rsidRPr="00FB4812">
                <w:rPr>
                  <w:sz w:val="22"/>
                  <w:szCs w:val="22"/>
                </w:rPr>
                <w:t>Lēmums</w:t>
              </w:r>
            </w:smartTag>
            <w:r w:rsidRPr="00FB4812">
              <w:rPr>
                <w:sz w:val="22"/>
                <w:szCs w:val="22"/>
              </w:rPr>
              <w:t xml:space="preserve"> Nr.2011/278/ES, </w:t>
            </w:r>
            <w:r w:rsidRPr="00FB4812">
              <w:rPr>
                <w:bCs/>
                <w:color w:val="000000"/>
                <w:sz w:val="22"/>
                <w:szCs w:val="22"/>
              </w:rPr>
              <w:t>ar kuru visā Savienībā nosaka pagaidu noteikumus saskaņotai bezmaksas emisiju kvotu sadalei atbilstoši 10.a pantam Eiropas Parlamenta un Padomes Direktīvā 2003/87/EK</w:t>
            </w:r>
            <w:r w:rsidRPr="00FB4812">
              <w:rPr>
                <w:bCs/>
                <w:sz w:val="22"/>
                <w:szCs w:val="22"/>
              </w:rPr>
              <w:t xml:space="preserve">. </w:t>
            </w:r>
          </w:p>
          <w:p w:rsidR="00DF676D" w:rsidRPr="00FB4812" w:rsidRDefault="00DF676D" w:rsidP="00FB4812">
            <w:pPr>
              <w:autoSpaceDE w:val="0"/>
              <w:autoSpaceDN w:val="0"/>
              <w:adjustRightInd w:val="0"/>
              <w:spacing w:after="60"/>
              <w:jc w:val="both"/>
            </w:pPr>
            <w:r w:rsidRPr="00FB4812">
              <w:rPr>
                <w:bCs/>
                <w:sz w:val="22"/>
                <w:szCs w:val="22"/>
              </w:rPr>
              <w:t>Pārņemti tie Eiropas Savienības tiesību akta panti, kas attiecas uz emisijas kvotu piešķiršanu jaunām iekārtām un emisijas kvotu apjoma grozījumiem.</w:t>
            </w:r>
          </w:p>
        </w:tc>
      </w:tr>
      <w:tr w:rsidR="00DF676D" w:rsidRPr="00FB4812" w:rsidTr="00FB4812">
        <w:trPr>
          <w:jc w:val="center"/>
        </w:trPr>
        <w:tc>
          <w:tcPr>
            <w:tcW w:w="555" w:type="dxa"/>
            <w:tcBorders>
              <w:top w:val="outset" w:sz="6" w:space="0" w:color="auto"/>
              <w:bottom w:val="outset" w:sz="6" w:space="0" w:color="auto"/>
              <w:right w:val="outset" w:sz="6" w:space="0" w:color="auto"/>
            </w:tcBorders>
          </w:tcPr>
          <w:p w:rsidR="00DF676D" w:rsidRPr="00FB4812" w:rsidRDefault="00DF676D" w:rsidP="00782D53">
            <w:pPr>
              <w:ind w:left="57"/>
            </w:pPr>
            <w:r w:rsidRPr="00FB4812">
              <w:rPr>
                <w:sz w:val="22"/>
                <w:szCs w:val="22"/>
              </w:rPr>
              <w:t>2.</w:t>
            </w:r>
          </w:p>
        </w:tc>
        <w:tc>
          <w:tcPr>
            <w:tcW w:w="2565" w:type="dxa"/>
            <w:tcBorders>
              <w:top w:val="outset" w:sz="6" w:space="0" w:color="auto"/>
              <w:left w:val="outset" w:sz="6" w:space="0" w:color="auto"/>
              <w:bottom w:val="outset" w:sz="6" w:space="0" w:color="auto"/>
              <w:right w:val="outset" w:sz="6" w:space="0" w:color="auto"/>
            </w:tcBorders>
          </w:tcPr>
          <w:p w:rsidR="00DF676D" w:rsidRPr="00FB4812" w:rsidRDefault="00DF676D" w:rsidP="00782D53">
            <w:pPr>
              <w:ind w:left="57"/>
            </w:pPr>
            <w:r w:rsidRPr="00FB4812">
              <w:rPr>
                <w:sz w:val="22"/>
                <w:szCs w:val="22"/>
              </w:rPr>
              <w:t>Citas starptautiskās saistības</w:t>
            </w:r>
          </w:p>
        </w:tc>
        <w:tc>
          <w:tcPr>
            <w:tcW w:w="6236" w:type="dxa"/>
            <w:tcBorders>
              <w:top w:val="outset" w:sz="6" w:space="0" w:color="auto"/>
              <w:left w:val="outset" w:sz="6" w:space="0" w:color="auto"/>
              <w:bottom w:val="outset" w:sz="6" w:space="0" w:color="auto"/>
            </w:tcBorders>
          </w:tcPr>
          <w:p w:rsidR="00DF676D" w:rsidRPr="00FB4812" w:rsidRDefault="00DF676D" w:rsidP="00782D53">
            <w:pPr>
              <w:ind w:left="57" w:firstLine="199"/>
            </w:pPr>
            <w:r w:rsidRPr="00FB4812">
              <w:rPr>
                <w:color w:val="000000"/>
                <w:sz w:val="22"/>
                <w:szCs w:val="22"/>
                <w:lang w:eastAsia="en-US"/>
              </w:rPr>
              <w:t>Projekts šo jomu neskar</w:t>
            </w:r>
          </w:p>
        </w:tc>
      </w:tr>
      <w:tr w:rsidR="00DF676D" w:rsidRPr="00FB4812" w:rsidTr="00FB4812">
        <w:trPr>
          <w:jc w:val="center"/>
        </w:trPr>
        <w:tc>
          <w:tcPr>
            <w:tcW w:w="555" w:type="dxa"/>
            <w:tcBorders>
              <w:top w:val="outset" w:sz="6" w:space="0" w:color="auto"/>
              <w:bottom w:val="outset" w:sz="6" w:space="0" w:color="auto"/>
              <w:right w:val="outset" w:sz="6" w:space="0" w:color="auto"/>
            </w:tcBorders>
          </w:tcPr>
          <w:p w:rsidR="00DF676D" w:rsidRPr="00FB4812" w:rsidRDefault="00DF676D" w:rsidP="00782D53">
            <w:pPr>
              <w:ind w:left="57"/>
            </w:pPr>
            <w:r w:rsidRPr="00FB4812">
              <w:rPr>
                <w:sz w:val="22"/>
                <w:szCs w:val="22"/>
              </w:rPr>
              <w:t>3.</w:t>
            </w:r>
          </w:p>
        </w:tc>
        <w:tc>
          <w:tcPr>
            <w:tcW w:w="2565" w:type="dxa"/>
            <w:tcBorders>
              <w:top w:val="outset" w:sz="6" w:space="0" w:color="auto"/>
              <w:left w:val="outset" w:sz="6" w:space="0" w:color="auto"/>
              <w:bottom w:val="outset" w:sz="6" w:space="0" w:color="auto"/>
              <w:right w:val="outset" w:sz="6" w:space="0" w:color="auto"/>
            </w:tcBorders>
          </w:tcPr>
          <w:p w:rsidR="00DF676D" w:rsidRPr="00FB4812" w:rsidRDefault="00DF676D" w:rsidP="00782D53">
            <w:pPr>
              <w:ind w:left="57"/>
            </w:pPr>
            <w:r w:rsidRPr="00FB4812">
              <w:rPr>
                <w:sz w:val="22"/>
                <w:szCs w:val="22"/>
              </w:rPr>
              <w:t>Cita informācija</w:t>
            </w:r>
          </w:p>
        </w:tc>
        <w:tc>
          <w:tcPr>
            <w:tcW w:w="6236" w:type="dxa"/>
            <w:tcBorders>
              <w:top w:val="outset" w:sz="6" w:space="0" w:color="auto"/>
              <w:left w:val="outset" w:sz="6" w:space="0" w:color="auto"/>
              <w:bottom w:val="outset" w:sz="6" w:space="0" w:color="auto"/>
            </w:tcBorders>
          </w:tcPr>
          <w:p w:rsidR="00DF676D" w:rsidRPr="00FB4812" w:rsidRDefault="00DF676D" w:rsidP="00782D53">
            <w:pPr>
              <w:ind w:left="57" w:firstLine="199"/>
            </w:pPr>
            <w:r w:rsidRPr="00FB4812">
              <w:rPr>
                <w:sz w:val="22"/>
                <w:szCs w:val="22"/>
              </w:rPr>
              <w:t>Nav</w:t>
            </w:r>
          </w:p>
        </w:tc>
      </w:tr>
    </w:tbl>
    <w:p w:rsidR="00DF676D" w:rsidRPr="007D1A29" w:rsidRDefault="00DF676D" w:rsidP="00FB4812">
      <w:pPr>
        <w:spacing w:before="120" w:after="120"/>
        <w:rPr>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725"/>
        <w:gridCol w:w="1952"/>
        <w:gridCol w:w="2983"/>
      </w:tblGrid>
      <w:tr w:rsidR="00DF676D" w:rsidRPr="00FB4812" w:rsidTr="00FB4812">
        <w:trPr>
          <w:trHeight w:val="284"/>
          <w:jc w:val="center"/>
        </w:trPr>
        <w:tc>
          <w:tcPr>
            <w:tcW w:w="9639" w:type="dxa"/>
            <w:gridSpan w:val="4"/>
          </w:tcPr>
          <w:p w:rsidR="00DF676D" w:rsidRPr="00FB4812" w:rsidRDefault="00DF676D" w:rsidP="00782D53">
            <w:pPr>
              <w:jc w:val="center"/>
              <w:rPr>
                <w:b/>
              </w:rPr>
            </w:pPr>
            <w:r w:rsidRPr="00FB4812">
              <w:rPr>
                <w:b/>
              </w:rPr>
              <w:t>1.tabula</w:t>
            </w:r>
          </w:p>
          <w:p w:rsidR="00DF676D" w:rsidRPr="00FB4812" w:rsidRDefault="00DF676D" w:rsidP="00782D53">
            <w:pPr>
              <w:ind w:left="57"/>
              <w:jc w:val="center"/>
            </w:pPr>
            <w:r w:rsidRPr="00FB4812">
              <w:rPr>
                <w:b/>
              </w:rPr>
              <w:t>Tiesību akta projekta atbilstība ES tiesību aktiem</w:t>
            </w:r>
          </w:p>
        </w:tc>
      </w:tr>
      <w:tr w:rsidR="00DF676D" w:rsidRPr="00FB4812" w:rsidTr="00FB4812">
        <w:trPr>
          <w:trHeight w:val="284"/>
          <w:jc w:val="center"/>
        </w:trPr>
        <w:tc>
          <w:tcPr>
            <w:tcW w:w="1745" w:type="dxa"/>
          </w:tcPr>
          <w:p w:rsidR="00DF676D" w:rsidRPr="00FB4812" w:rsidRDefault="00DF676D" w:rsidP="00782D53">
            <w:r w:rsidRPr="00FB4812">
              <w:rPr>
                <w:sz w:val="22"/>
                <w:szCs w:val="22"/>
              </w:rPr>
              <w:t>Attiecīgā Eiropas Savienības tiesību akta datums, numurs un nosaukums</w:t>
            </w:r>
          </w:p>
        </w:tc>
        <w:tc>
          <w:tcPr>
            <w:tcW w:w="7894" w:type="dxa"/>
            <w:gridSpan w:val="3"/>
          </w:tcPr>
          <w:p w:rsidR="00DF676D" w:rsidRPr="00FB4812" w:rsidRDefault="00DF676D" w:rsidP="00782D53">
            <w:pPr>
              <w:autoSpaceDE w:val="0"/>
              <w:autoSpaceDN w:val="0"/>
              <w:adjustRightInd w:val="0"/>
              <w:ind w:firstLine="289"/>
              <w:jc w:val="both"/>
              <w:rPr>
                <w:color w:val="000000"/>
                <w:shd w:val="clear" w:color="auto" w:fill="FFFFFF"/>
              </w:rPr>
            </w:pPr>
            <w:r w:rsidRPr="00FB4812">
              <w:rPr>
                <w:color w:val="000000"/>
                <w:sz w:val="22"/>
                <w:szCs w:val="22"/>
                <w:shd w:val="clear" w:color="auto" w:fill="FFFFFF"/>
              </w:rPr>
              <w:t>Eiropas Parlamenta un Padomes 2009.gada 23.aprīļa Direktīva 2009/29/EK, ar ko Direktīvu 2003/87/EK groza, lai uzlabotu un paplašinātu Kopienas siltumnīcas efektu izraisošo gāzu emisiju kvotu tirdzniecības sistēmu.</w:t>
            </w:r>
          </w:p>
        </w:tc>
      </w:tr>
      <w:tr w:rsidR="00DF676D" w:rsidRPr="00FB4812" w:rsidTr="00FB4812">
        <w:trPr>
          <w:trHeight w:val="284"/>
          <w:jc w:val="center"/>
        </w:trPr>
        <w:tc>
          <w:tcPr>
            <w:tcW w:w="1745" w:type="dxa"/>
          </w:tcPr>
          <w:p w:rsidR="00DF676D" w:rsidRPr="00FB4812" w:rsidRDefault="00DF676D" w:rsidP="00782D53">
            <w:pPr>
              <w:jc w:val="center"/>
            </w:pPr>
            <w:r w:rsidRPr="00FB4812">
              <w:rPr>
                <w:sz w:val="22"/>
                <w:szCs w:val="22"/>
              </w:rPr>
              <w:t>A</w:t>
            </w:r>
          </w:p>
        </w:tc>
        <w:tc>
          <w:tcPr>
            <w:tcW w:w="2809" w:type="dxa"/>
          </w:tcPr>
          <w:p w:rsidR="00DF676D" w:rsidRPr="00FB4812" w:rsidRDefault="00DF676D" w:rsidP="00782D53">
            <w:pPr>
              <w:ind w:left="57"/>
              <w:jc w:val="center"/>
            </w:pPr>
            <w:r w:rsidRPr="00FB4812">
              <w:rPr>
                <w:sz w:val="22"/>
                <w:szCs w:val="22"/>
              </w:rPr>
              <w:t>B</w:t>
            </w:r>
          </w:p>
        </w:tc>
        <w:tc>
          <w:tcPr>
            <w:tcW w:w="2010" w:type="dxa"/>
          </w:tcPr>
          <w:p w:rsidR="00DF676D" w:rsidRPr="00FB4812" w:rsidRDefault="00DF676D" w:rsidP="00782D53">
            <w:pPr>
              <w:ind w:left="57"/>
              <w:jc w:val="center"/>
            </w:pPr>
            <w:r w:rsidRPr="00FB4812">
              <w:rPr>
                <w:sz w:val="22"/>
                <w:szCs w:val="22"/>
              </w:rPr>
              <w:t>C</w:t>
            </w:r>
          </w:p>
        </w:tc>
        <w:tc>
          <w:tcPr>
            <w:tcW w:w="3075" w:type="dxa"/>
          </w:tcPr>
          <w:p w:rsidR="00DF676D" w:rsidRPr="00FB4812" w:rsidRDefault="00DF676D" w:rsidP="00782D53">
            <w:pPr>
              <w:ind w:left="57"/>
              <w:jc w:val="center"/>
            </w:pPr>
            <w:r w:rsidRPr="00FB4812">
              <w:rPr>
                <w:sz w:val="22"/>
                <w:szCs w:val="22"/>
              </w:rPr>
              <w:t>D</w:t>
            </w:r>
          </w:p>
        </w:tc>
      </w:tr>
      <w:tr w:rsidR="00DF676D" w:rsidRPr="00FB4812" w:rsidTr="00FB4812">
        <w:trPr>
          <w:trHeight w:val="284"/>
          <w:jc w:val="center"/>
        </w:trPr>
        <w:tc>
          <w:tcPr>
            <w:tcW w:w="1745" w:type="dxa"/>
          </w:tcPr>
          <w:p w:rsidR="00DF676D" w:rsidRPr="00FB4812" w:rsidRDefault="00DF676D" w:rsidP="00782D53">
            <w:pPr>
              <w:rPr>
                <w:spacing w:val="-3"/>
              </w:rPr>
            </w:pPr>
            <w:r w:rsidRPr="00FB4812">
              <w:rPr>
                <w:spacing w:val="-3"/>
                <w:sz w:val="22"/>
                <w:szCs w:val="22"/>
              </w:rPr>
              <w:t>Attiecīgā ES tiesību akta panta numurs (uzskaitot katru tiesību akta vienību – pantu, daļu, punktu, apakšpunktu)</w:t>
            </w:r>
          </w:p>
        </w:tc>
        <w:tc>
          <w:tcPr>
            <w:tcW w:w="2809" w:type="dxa"/>
          </w:tcPr>
          <w:p w:rsidR="00DF676D" w:rsidRPr="00FB4812" w:rsidRDefault="00DF676D" w:rsidP="00782D53">
            <w:pPr>
              <w:ind w:left="57"/>
              <w:rPr>
                <w:spacing w:val="-3"/>
              </w:rPr>
            </w:pPr>
            <w:r w:rsidRPr="00FB4812">
              <w:rPr>
                <w:spacing w:val="-3"/>
                <w:sz w:val="22"/>
                <w:szCs w:val="22"/>
              </w:rPr>
              <w:t>Projekta vienība, kas pārņem vai ievieš katru šīs tabulas A ailē minēto ES tiesību akta vienību, vai tiesību akts, kur attiecīgā ES tiesību akta vienība pārņemta vai ieviesta</w:t>
            </w:r>
          </w:p>
        </w:tc>
        <w:tc>
          <w:tcPr>
            <w:tcW w:w="2010" w:type="dxa"/>
          </w:tcPr>
          <w:p w:rsidR="00DF676D" w:rsidRPr="00FB4812" w:rsidRDefault="00DF676D" w:rsidP="00782D53">
            <w:pPr>
              <w:ind w:left="57"/>
              <w:rPr>
                <w:spacing w:val="-3"/>
              </w:rPr>
            </w:pPr>
            <w:r w:rsidRPr="00FB4812">
              <w:rPr>
                <w:spacing w:val="-3"/>
                <w:sz w:val="22"/>
                <w:szCs w:val="22"/>
              </w:rPr>
              <w:t>Informācija par to, vai šīs tabulas A ailē minētās ES tiesību akta vienības tiek pārņemtas vai ieviestas pilnībā vai daļēji.</w:t>
            </w:r>
          </w:p>
          <w:p w:rsidR="00DF676D" w:rsidRPr="00FB4812" w:rsidRDefault="00DF676D" w:rsidP="00782D53">
            <w:pPr>
              <w:ind w:left="57"/>
              <w:rPr>
                <w:spacing w:val="-3"/>
              </w:rPr>
            </w:pPr>
            <w:r w:rsidRPr="00FB4812">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DF676D" w:rsidRPr="00FB4812" w:rsidRDefault="00DF676D" w:rsidP="00782D53">
            <w:pPr>
              <w:ind w:left="57"/>
              <w:rPr>
                <w:spacing w:val="-3"/>
              </w:rPr>
            </w:pPr>
            <w:r w:rsidRPr="00FB4812">
              <w:rPr>
                <w:spacing w:val="-3"/>
                <w:sz w:val="22"/>
                <w:szCs w:val="22"/>
              </w:rPr>
              <w:t>Norāda institūciju, kas ir atbildīga par šo saistību izpildi pilnībā</w:t>
            </w:r>
          </w:p>
        </w:tc>
        <w:tc>
          <w:tcPr>
            <w:tcW w:w="3075" w:type="dxa"/>
          </w:tcPr>
          <w:p w:rsidR="00DF676D" w:rsidRPr="00FB4812" w:rsidRDefault="00DF676D" w:rsidP="00782D53">
            <w:pPr>
              <w:ind w:left="57"/>
            </w:pPr>
            <w:r w:rsidRPr="00FB4812">
              <w:rPr>
                <w:spacing w:val="-3"/>
                <w:sz w:val="22"/>
                <w:szCs w:val="22"/>
              </w:rPr>
              <w:t xml:space="preserve">Informācija par to, vai šīs </w:t>
            </w:r>
            <w:r w:rsidRPr="00FB4812">
              <w:rPr>
                <w:sz w:val="22"/>
                <w:szCs w:val="22"/>
              </w:rPr>
              <w:t>tabulas B ailē minētās projekta vienības paredz stingrākas prasības nekā šīs tabulas A ailē minētās ES tiesību akta vienības.</w:t>
            </w:r>
          </w:p>
          <w:p w:rsidR="00DF676D" w:rsidRPr="00FB4812" w:rsidRDefault="00DF676D" w:rsidP="00782D53">
            <w:pPr>
              <w:ind w:left="57"/>
            </w:pPr>
            <w:r w:rsidRPr="00FB4812">
              <w:rPr>
                <w:sz w:val="22"/>
                <w:szCs w:val="22"/>
              </w:rPr>
              <w:t>Ja projekts satur stingrākas prasības nekā attiecīgais ES tiesību akts, norāda pamatojumu un samērīgumu.</w:t>
            </w:r>
          </w:p>
          <w:p w:rsidR="00DF676D" w:rsidRPr="00FB4812" w:rsidRDefault="00DF676D" w:rsidP="00782D53">
            <w:pPr>
              <w:ind w:left="57"/>
              <w:rPr>
                <w:spacing w:val="-3"/>
              </w:rPr>
            </w:pPr>
            <w:r w:rsidRPr="00FB4812">
              <w:rPr>
                <w:sz w:val="22"/>
                <w:szCs w:val="22"/>
              </w:rPr>
              <w:t>Norāda iespējamās alternatīvas (t.sk. alternatīvas, kas neparedz tiesiskā regulējuma izstrādi) – kādos gadījumos būtu iespējams izvairīties no stingrāku prasību</w:t>
            </w:r>
            <w:r w:rsidRPr="00FB4812">
              <w:rPr>
                <w:spacing w:val="-3"/>
                <w:sz w:val="22"/>
                <w:szCs w:val="22"/>
              </w:rPr>
              <w:t xml:space="preserve"> noteikšanas, nekā paredzēts attiecīgajos ES tiesību aktos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2.punkta b) apakšpunktā izteiktais 3.panta h) apakšpunkts</w:t>
            </w:r>
          </w:p>
        </w:tc>
        <w:tc>
          <w:tcPr>
            <w:tcW w:w="2809" w:type="dxa"/>
            <w:vAlign w:val="center"/>
          </w:tcPr>
          <w:p w:rsidR="00553F1E" w:rsidRPr="00FB4812" w:rsidRDefault="00553F1E" w:rsidP="00183743">
            <w:r w:rsidRPr="00FB4812">
              <w:rPr>
                <w:sz w:val="22"/>
                <w:szCs w:val="22"/>
              </w:rPr>
              <w:t>normatīvā akta 6., 11.punkts</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6E71FC">
            <w:r w:rsidRPr="00FB4812">
              <w:rPr>
                <w:sz w:val="22"/>
                <w:szCs w:val="22"/>
              </w:rPr>
              <w:t>3., 4., 5., 6., 7. un 8.punkts</w:t>
            </w:r>
          </w:p>
        </w:tc>
        <w:tc>
          <w:tcPr>
            <w:tcW w:w="2809" w:type="dxa"/>
            <w:vAlign w:val="center"/>
          </w:tcPr>
          <w:p w:rsidR="00553F1E" w:rsidRPr="00FB4812" w:rsidRDefault="00553F1E" w:rsidP="00782D53">
            <w:r w:rsidRPr="00FB4812">
              <w:rPr>
                <w:sz w:val="22"/>
                <w:szCs w:val="22"/>
              </w:rPr>
              <w:t>pārņemts ar likumu „Par piesārņojumu” un Ministru kabineta noteikumiem par stacionāro tehnoloģisko iekārtu dalību Eiropas Savienības emisijas kvotu tirdzniecības sistēmā</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9.punktā izteiktais 9.pants</w:t>
            </w:r>
          </w:p>
        </w:tc>
        <w:tc>
          <w:tcPr>
            <w:tcW w:w="2809" w:type="dxa"/>
            <w:vAlign w:val="center"/>
          </w:tcPr>
          <w:p w:rsidR="00553F1E" w:rsidRPr="00FB4812" w:rsidRDefault="00553F1E" w:rsidP="00782D53">
            <w:r w:rsidRPr="00FB4812">
              <w:rPr>
                <w:sz w:val="22"/>
                <w:szCs w:val="22"/>
              </w:rPr>
              <w:t>attiecas uz Eiropas Komisiju</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10.punktā izteiktais 9.a pants</w:t>
            </w:r>
          </w:p>
        </w:tc>
        <w:tc>
          <w:tcPr>
            <w:tcW w:w="2809" w:type="dxa"/>
            <w:vAlign w:val="center"/>
          </w:tcPr>
          <w:p w:rsidR="00553F1E" w:rsidRPr="00FB4812" w:rsidRDefault="00553F1E" w:rsidP="00782D53">
            <w:r w:rsidRPr="00FB4812">
              <w:rPr>
                <w:sz w:val="22"/>
                <w:szCs w:val="22"/>
              </w:rPr>
              <w:t>attiecas uz periodu līdz 2010.gada 30.septembrim</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11.punktā izteiktais 10.pants</w:t>
            </w:r>
          </w:p>
        </w:tc>
        <w:tc>
          <w:tcPr>
            <w:tcW w:w="2809" w:type="dxa"/>
            <w:vAlign w:val="center"/>
          </w:tcPr>
          <w:p w:rsidR="00553F1E" w:rsidRPr="00FB4812" w:rsidRDefault="00553F1E" w:rsidP="00782D53">
            <w:r w:rsidRPr="00FB4812">
              <w:rPr>
                <w:sz w:val="22"/>
                <w:szCs w:val="22"/>
              </w:rPr>
              <w:t>neattiecas uz normatīvā akta projektu</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 xml:space="preserve">12.punktā izteiktais 10.a </w:t>
            </w:r>
            <w:r w:rsidRPr="00FB4812">
              <w:rPr>
                <w:sz w:val="22"/>
                <w:szCs w:val="22"/>
              </w:rPr>
              <w:lastRenderedPageBreak/>
              <w:t>panta 1.-9.punkts, 11.-20.punkts</w:t>
            </w:r>
          </w:p>
        </w:tc>
        <w:tc>
          <w:tcPr>
            <w:tcW w:w="2809" w:type="dxa"/>
            <w:vAlign w:val="center"/>
          </w:tcPr>
          <w:p w:rsidR="00553F1E" w:rsidRPr="00FB4812" w:rsidRDefault="00553F1E" w:rsidP="00782D53">
            <w:r w:rsidRPr="00FB4812">
              <w:rPr>
                <w:sz w:val="22"/>
                <w:szCs w:val="22"/>
              </w:rPr>
              <w:lastRenderedPageBreak/>
              <w:t>attiecas uz Eiropas Komisiju</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lastRenderedPageBreak/>
              <w:t>12.punktā izteiktais 10.a panta 10.punkts</w:t>
            </w:r>
          </w:p>
        </w:tc>
        <w:tc>
          <w:tcPr>
            <w:tcW w:w="2809" w:type="dxa"/>
            <w:vAlign w:val="center"/>
          </w:tcPr>
          <w:p w:rsidR="00553F1E" w:rsidRPr="00FB4812" w:rsidRDefault="00553F1E" w:rsidP="00782D53">
            <w:r w:rsidRPr="00FB4812">
              <w:rPr>
                <w:sz w:val="22"/>
                <w:szCs w:val="22"/>
              </w:rPr>
              <w:t>pārņemts likuma „Par piesārņojumu” 32.</w:t>
            </w:r>
            <w:r w:rsidRPr="00FB4812">
              <w:rPr>
                <w:sz w:val="22"/>
                <w:szCs w:val="22"/>
                <w:vertAlign w:val="superscript"/>
              </w:rPr>
              <w:t>1</w:t>
            </w:r>
            <w:r w:rsidRPr="00FB4812">
              <w:rPr>
                <w:sz w:val="22"/>
                <w:szCs w:val="22"/>
              </w:rPr>
              <w:t xml:space="preserve"> panta septītajā daļā, Pārejas noteikumu 30.punktā</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12.punktā izteiktais 10.b pants</w:t>
            </w:r>
          </w:p>
        </w:tc>
        <w:tc>
          <w:tcPr>
            <w:tcW w:w="2809" w:type="dxa"/>
            <w:vAlign w:val="center"/>
          </w:tcPr>
          <w:p w:rsidR="00553F1E" w:rsidRPr="00FB4812" w:rsidRDefault="00553F1E" w:rsidP="00782D53">
            <w:r w:rsidRPr="00FB4812">
              <w:rPr>
                <w:sz w:val="22"/>
                <w:szCs w:val="22"/>
              </w:rPr>
              <w:t>attiecas uz Eiropas Komisiju</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12.punktā izteiktais 10.c pants</w:t>
            </w:r>
          </w:p>
        </w:tc>
        <w:tc>
          <w:tcPr>
            <w:tcW w:w="2809" w:type="dxa"/>
            <w:vAlign w:val="center"/>
          </w:tcPr>
          <w:p w:rsidR="00553F1E" w:rsidRPr="00FB4812" w:rsidRDefault="00553F1E" w:rsidP="00EC5DC5">
            <w:r w:rsidRPr="00FB4812">
              <w:rPr>
                <w:sz w:val="22"/>
                <w:szCs w:val="22"/>
              </w:rPr>
              <w:t>pārņemts likuma „Par piesārņojumu” 32.</w:t>
            </w:r>
            <w:r w:rsidRPr="00FB4812">
              <w:rPr>
                <w:sz w:val="22"/>
                <w:szCs w:val="22"/>
                <w:vertAlign w:val="superscript"/>
              </w:rPr>
              <w:t>1</w:t>
            </w:r>
            <w:r w:rsidRPr="00FB4812">
              <w:rPr>
                <w:sz w:val="22"/>
                <w:szCs w:val="22"/>
              </w:rPr>
              <w:t xml:space="preserve"> panta septītajā daļā, Pārejas noteikumu 30.punktā</w:t>
            </w:r>
          </w:p>
          <w:p w:rsidR="00553F1E" w:rsidRPr="00FB4812" w:rsidRDefault="00553F1E" w:rsidP="00EC5DC5">
            <w:r w:rsidRPr="00FB4812">
              <w:rPr>
                <w:sz w:val="22"/>
                <w:szCs w:val="22"/>
              </w:rPr>
              <w:t>Ministru kabinets pieņēmuma lēmumu nepiešķirt bezmaksas emisijas kvotas elektroenerģijas ražotājiem, līdz ar to direktīvas 10.c pantā noteiktie nosacījumi nav jāpārņem</w:t>
            </w:r>
          </w:p>
        </w:tc>
        <w:tc>
          <w:tcPr>
            <w:tcW w:w="2010" w:type="dxa"/>
            <w:vAlign w:val="center"/>
          </w:tcPr>
          <w:p w:rsidR="00553F1E" w:rsidRPr="00FB4812" w:rsidRDefault="00553F1E" w:rsidP="00EC5DC5">
            <w:pPr>
              <w:ind w:left="57"/>
            </w:pPr>
            <w:r w:rsidRPr="00FB4812">
              <w:rPr>
                <w:sz w:val="22"/>
                <w:szCs w:val="22"/>
              </w:rPr>
              <w:t>pārņemts pilnībā</w:t>
            </w:r>
          </w:p>
        </w:tc>
        <w:tc>
          <w:tcPr>
            <w:tcW w:w="3075" w:type="dxa"/>
            <w:vAlign w:val="center"/>
          </w:tcPr>
          <w:p w:rsidR="00553F1E" w:rsidRPr="00FB4812" w:rsidRDefault="00553F1E" w:rsidP="00EC5DC5">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13.punktā izteiktais 11.panta 1.punkts</w:t>
            </w:r>
          </w:p>
        </w:tc>
        <w:tc>
          <w:tcPr>
            <w:tcW w:w="2809" w:type="dxa"/>
            <w:vAlign w:val="center"/>
          </w:tcPr>
          <w:p w:rsidR="00553F1E" w:rsidRPr="00FB4812" w:rsidRDefault="00553F1E" w:rsidP="00EC5DC5">
            <w:r w:rsidRPr="00FB4812">
              <w:rPr>
                <w:sz w:val="22"/>
                <w:szCs w:val="22"/>
              </w:rPr>
              <w:t>pārņemts likuma „Par piesārņojumu” 32.</w:t>
            </w:r>
            <w:r w:rsidRPr="00FB4812">
              <w:rPr>
                <w:sz w:val="22"/>
                <w:szCs w:val="22"/>
                <w:vertAlign w:val="superscript"/>
              </w:rPr>
              <w:t>1</w:t>
            </w:r>
            <w:r w:rsidRPr="00FB4812">
              <w:rPr>
                <w:sz w:val="22"/>
                <w:szCs w:val="22"/>
              </w:rPr>
              <w:t xml:space="preserve"> panta piektajā, sestajā, septītajā daļā, Pārejas noteikumu 31.punktā</w:t>
            </w:r>
          </w:p>
        </w:tc>
        <w:tc>
          <w:tcPr>
            <w:tcW w:w="2010" w:type="dxa"/>
            <w:vAlign w:val="center"/>
          </w:tcPr>
          <w:p w:rsidR="00553F1E" w:rsidRPr="00FB4812" w:rsidRDefault="00553F1E" w:rsidP="00EC5DC5">
            <w:pPr>
              <w:ind w:left="57"/>
            </w:pPr>
            <w:r w:rsidRPr="00FB4812">
              <w:rPr>
                <w:sz w:val="22"/>
                <w:szCs w:val="22"/>
              </w:rPr>
              <w:t>pārņemts pilnībā</w:t>
            </w:r>
          </w:p>
        </w:tc>
        <w:tc>
          <w:tcPr>
            <w:tcW w:w="3075" w:type="dxa"/>
            <w:vAlign w:val="center"/>
          </w:tcPr>
          <w:p w:rsidR="00553F1E" w:rsidRPr="00FB4812" w:rsidRDefault="00553F1E" w:rsidP="00EC5DC5">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13.punktā izteiktais 11.panta 2.punkts</w:t>
            </w:r>
          </w:p>
        </w:tc>
        <w:tc>
          <w:tcPr>
            <w:tcW w:w="2809" w:type="dxa"/>
            <w:vAlign w:val="center"/>
          </w:tcPr>
          <w:p w:rsidR="00553F1E" w:rsidRPr="00FB4812" w:rsidRDefault="00553F1E" w:rsidP="00EC5DC5">
            <w:r w:rsidRPr="00FB4812">
              <w:rPr>
                <w:sz w:val="22"/>
                <w:szCs w:val="22"/>
              </w:rPr>
              <w:t>pārņemts likuma „Par piesārņojumu” 32.</w:t>
            </w:r>
            <w:r w:rsidRPr="00FB4812">
              <w:rPr>
                <w:sz w:val="22"/>
                <w:szCs w:val="22"/>
                <w:vertAlign w:val="superscript"/>
              </w:rPr>
              <w:t>2</w:t>
            </w:r>
            <w:r w:rsidRPr="00FB4812">
              <w:rPr>
                <w:sz w:val="22"/>
                <w:szCs w:val="22"/>
              </w:rPr>
              <w:t xml:space="preserve"> panta sestajā daļā</w:t>
            </w:r>
          </w:p>
          <w:p w:rsidR="00553F1E" w:rsidRPr="00FB4812" w:rsidRDefault="00553F1E" w:rsidP="00EC5DC5">
            <w:r w:rsidRPr="00FB4812">
              <w:rPr>
                <w:sz w:val="22"/>
                <w:szCs w:val="22"/>
              </w:rPr>
              <w:t>normatīvā akta projekta 51.punkts</w:t>
            </w:r>
          </w:p>
        </w:tc>
        <w:tc>
          <w:tcPr>
            <w:tcW w:w="2010" w:type="dxa"/>
            <w:vAlign w:val="center"/>
          </w:tcPr>
          <w:p w:rsidR="00553F1E" w:rsidRPr="00FB4812" w:rsidRDefault="00553F1E" w:rsidP="00EC5DC5">
            <w:pPr>
              <w:ind w:left="57"/>
            </w:pPr>
            <w:r w:rsidRPr="00FB4812">
              <w:rPr>
                <w:sz w:val="22"/>
                <w:szCs w:val="22"/>
              </w:rPr>
              <w:t>pārņemts pilnībā</w:t>
            </w:r>
          </w:p>
        </w:tc>
        <w:tc>
          <w:tcPr>
            <w:tcW w:w="3075" w:type="dxa"/>
            <w:vAlign w:val="center"/>
          </w:tcPr>
          <w:p w:rsidR="00553F1E" w:rsidRPr="00FB4812" w:rsidRDefault="00553F1E" w:rsidP="00EC5DC5">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13.punktā izteiktais 11.panta 3.punkts</w:t>
            </w:r>
          </w:p>
        </w:tc>
        <w:tc>
          <w:tcPr>
            <w:tcW w:w="2809" w:type="dxa"/>
            <w:vAlign w:val="center"/>
          </w:tcPr>
          <w:p w:rsidR="00553F1E" w:rsidRPr="00FB4812" w:rsidRDefault="00553F1E" w:rsidP="00EC5DC5">
            <w:r w:rsidRPr="00FB4812">
              <w:rPr>
                <w:sz w:val="22"/>
                <w:szCs w:val="22"/>
              </w:rPr>
              <w:t>Pārņemts likuma „Par piesārņojumu 32.</w:t>
            </w:r>
            <w:r w:rsidR="00CF2A49" w:rsidRPr="00FB4812">
              <w:rPr>
                <w:sz w:val="22"/>
                <w:szCs w:val="22"/>
                <w:vertAlign w:val="superscript"/>
              </w:rPr>
              <w:t>2</w:t>
            </w:r>
            <w:r w:rsidRPr="00FB4812">
              <w:rPr>
                <w:sz w:val="22"/>
                <w:szCs w:val="22"/>
              </w:rPr>
              <w:t xml:space="preserve"> panta pirmajā daļā,</w:t>
            </w:r>
          </w:p>
          <w:p w:rsidR="00553F1E" w:rsidRPr="00FB4812" w:rsidRDefault="00553F1E" w:rsidP="00EC5DC5">
            <w:r w:rsidRPr="00FB4812">
              <w:rPr>
                <w:sz w:val="22"/>
                <w:szCs w:val="22"/>
              </w:rPr>
              <w:t>normatīvā akta projekta 48.punkts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13.punktā izteiktais 11.a pants</w:t>
            </w:r>
          </w:p>
        </w:tc>
        <w:tc>
          <w:tcPr>
            <w:tcW w:w="2809" w:type="dxa"/>
            <w:vAlign w:val="center"/>
          </w:tcPr>
          <w:p w:rsidR="00553F1E" w:rsidRPr="00FB4812" w:rsidRDefault="00553F1E" w:rsidP="00EC5DC5">
            <w:r w:rsidRPr="00FB4812">
              <w:rPr>
                <w:sz w:val="22"/>
                <w:szCs w:val="22"/>
              </w:rPr>
              <w:t>neattiecas uz normatīvā akta projektu</w:t>
            </w:r>
          </w:p>
        </w:tc>
        <w:tc>
          <w:tcPr>
            <w:tcW w:w="2010" w:type="dxa"/>
            <w:vAlign w:val="center"/>
          </w:tcPr>
          <w:p w:rsidR="00553F1E" w:rsidRPr="00FB4812" w:rsidRDefault="00553F1E" w:rsidP="00EC5DC5">
            <w:pPr>
              <w:ind w:left="57"/>
            </w:pPr>
          </w:p>
        </w:tc>
        <w:tc>
          <w:tcPr>
            <w:tcW w:w="3075" w:type="dxa"/>
            <w:vAlign w:val="center"/>
          </w:tcPr>
          <w:p w:rsidR="00553F1E" w:rsidRPr="00FB4812" w:rsidRDefault="00553F1E" w:rsidP="00EC5DC5">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8C57A4">
            <w:r w:rsidRPr="00FB4812">
              <w:rPr>
                <w:sz w:val="22"/>
                <w:szCs w:val="22"/>
              </w:rPr>
              <w:t>14., 15., 16., 17., 19., 20., 21., 22., 23., 24., 25., 26., 27., 28., 29., 30., 31., 32.punkts</w:t>
            </w:r>
          </w:p>
        </w:tc>
        <w:tc>
          <w:tcPr>
            <w:tcW w:w="2809" w:type="dxa"/>
            <w:vAlign w:val="center"/>
          </w:tcPr>
          <w:p w:rsidR="00553F1E" w:rsidRPr="00FB4812" w:rsidRDefault="00553F1E" w:rsidP="00EC5DC5">
            <w:r w:rsidRPr="00FB4812">
              <w:rPr>
                <w:sz w:val="22"/>
                <w:szCs w:val="22"/>
              </w:rPr>
              <w:t>neattiecas uz normatīvā akta projektu</w:t>
            </w:r>
          </w:p>
        </w:tc>
        <w:tc>
          <w:tcPr>
            <w:tcW w:w="2010" w:type="dxa"/>
            <w:vAlign w:val="center"/>
          </w:tcPr>
          <w:p w:rsidR="00553F1E" w:rsidRPr="00FB4812" w:rsidRDefault="00553F1E" w:rsidP="00EC5DC5">
            <w:pPr>
              <w:ind w:left="57"/>
            </w:pPr>
          </w:p>
        </w:tc>
        <w:tc>
          <w:tcPr>
            <w:tcW w:w="3075" w:type="dxa"/>
            <w:vAlign w:val="center"/>
          </w:tcPr>
          <w:p w:rsidR="00553F1E" w:rsidRPr="00FB4812" w:rsidRDefault="00553F1E" w:rsidP="00EC5DC5">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18.punkts</w:t>
            </w:r>
          </w:p>
        </w:tc>
        <w:tc>
          <w:tcPr>
            <w:tcW w:w="2809" w:type="dxa"/>
            <w:vAlign w:val="center"/>
          </w:tcPr>
          <w:p w:rsidR="00553F1E" w:rsidRPr="00FB4812" w:rsidRDefault="00553F1E" w:rsidP="00782D53">
            <w:r w:rsidRPr="00FB4812">
              <w:rPr>
                <w:sz w:val="22"/>
                <w:szCs w:val="22"/>
              </w:rPr>
              <w:t>attiecas uz Eiropas Komisiju</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I pielikums</w:t>
            </w:r>
          </w:p>
        </w:tc>
        <w:tc>
          <w:tcPr>
            <w:tcW w:w="2809" w:type="dxa"/>
            <w:vAlign w:val="center"/>
          </w:tcPr>
          <w:p w:rsidR="00553F1E" w:rsidRPr="00FB4812" w:rsidRDefault="00553F1E" w:rsidP="00782D53">
            <w:r w:rsidRPr="00FB4812">
              <w:rPr>
                <w:sz w:val="22"/>
                <w:szCs w:val="22"/>
              </w:rPr>
              <w:t>likuma „Par piesārņojumu” 2.pielikums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II pielikums, III pielikums</w:t>
            </w:r>
          </w:p>
        </w:tc>
        <w:tc>
          <w:tcPr>
            <w:tcW w:w="2809" w:type="dxa"/>
            <w:vAlign w:val="center"/>
          </w:tcPr>
          <w:p w:rsidR="00553F1E" w:rsidRPr="00FB4812" w:rsidRDefault="00553F1E" w:rsidP="00782D53">
            <w:r w:rsidRPr="00FB4812">
              <w:rPr>
                <w:sz w:val="22"/>
                <w:szCs w:val="22"/>
              </w:rPr>
              <w:t>neattiecas uz normatīvā akta projektu</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tcPr>
          <w:p w:rsidR="00553F1E" w:rsidRPr="00FB4812" w:rsidRDefault="00553F1E" w:rsidP="00782D53">
            <w:r w:rsidRPr="00FB4812">
              <w:rPr>
                <w:sz w:val="22"/>
                <w:szCs w:val="22"/>
              </w:rPr>
              <w:t xml:space="preserve">Attiecīgā </w:t>
            </w:r>
            <w:r w:rsidRPr="00FB4812">
              <w:rPr>
                <w:sz w:val="22"/>
                <w:szCs w:val="22"/>
              </w:rPr>
              <w:lastRenderedPageBreak/>
              <w:t>Eiropas Savienības tiesību akta datums, numurs un nosaukums</w:t>
            </w:r>
          </w:p>
        </w:tc>
        <w:tc>
          <w:tcPr>
            <w:tcW w:w="7894" w:type="dxa"/>
            <w:gridSpan w:val="3"/>
          </w:tcPr>
          <w:p w:rsidR="00553F1E" w:rsidRPr="00FB4812" w:rsidRDefault="00553F1E" w:rsidP="00AE12EA">
            <w:pPr>
              <w:autoSpaceDE w:val="0"/>
              <w:autoSpaceDN w:val="0"/>
              <w:adjustRightInd w:val="0"/>
              <w:ind w:firstLine="289"/>
              <w:jc w:val="both"/>
              <w:rPr>
                <w:color w:val="000000"/>
                <w:shd w:val="clear" w:color="auto" w:fill="FFFFFF"/>
              </w:rPr>
            </w:pPr>
            <w:r w:rsidRPr="00FB4812">
              <w:rPr>
                <w:color w:val="000000"/>
                <w:sz w:val="22"/>
                <w:szCs w:val="22"/>
                <w:shd w:val="clear" w:color="auto" w:fill="FFFFFF"/>
              </w:rPr>
              <w:lastRenderedPageBreak/>
              <w:t xml:space="preserve">Eiropas Komisijas 2011.gada 27.aprīļa lēmuma Nr.2011/278/ES, ar kuru visā </w:t>
            </w:r>
            <w:r w:rsidRPr="00FB4812">
              <w:rPr>
                <w:color w:val="000000"/>
                <w:sz w:val="22"/>
                <w:szCs w:val="22"/>
                <w:shd w:val="clear" w:color="auto" w:fill="FFFFFF"/>
              </w:rPr>
              <w:lastRenderedPageBreak/>
              <w:t>Savienībā nosaka pagaidu noteikumus saskaņotai bezmaksas emisiju kvotu sadalei atbilstoši 10.a pantam Eiropas Parlamenta un Padomes Direktīvā 2003/87/EK.</w:t>
            </w:r>
          </w:p>
        </w:tc>
      </w:tr>
      <w:tr w:rsidR="00553F1E" w:rsidRPr="00FB4812" w:rsidTr="00FB4812">
        <w:trPr>
          <w:trHeight w:val="284"/>
          <w:jc w:val="center"/>
        </w:trPr>
        <w:tc>
          <w:tcPr>
            <w:tcW w:w="1745" w:type="dxa"/>
          </w:tcPr>
          <w:p w:rsidR="00553F1E" w:rsidRPr="00FB4812" w:rsidRDefault="00553F1E" w:rsidP="00782D53">
            <w:pPr>
              <w:jc w:val="center"/>
            </w:pPr>
            <w:r w:rsidRPr="00FB4812">
              <w:rPr>
                <w:sz w:val="22"/>
                <w:szCs w:val="22"/>
              </w:rPr>
              <w:lastRenderedPageBreak/>
              <w:t>A</w:t>
            </w:r>
          </w:p>
        </w:tc>
        <w:tc>
          <w:tcPr>
            <w:tcW w:w="2809" w:type="dxa"/>
          </w:tcPr>
          <w:p w:rsidR="00553F1E" w:rsidRPr="00FB4812" w:rsidRDefault="00553F1E" w:rsidP="00782D53">
            <w:pPr>
              <w:ind w:left="57"/>
              <w:jc w:val="center"/>
            </w:pPr>
            <w:r w:rsidRPr="00FB4812">
              <w:rPr>
                <w:sz w:val="22"/>
                <w:szCs w:val="22"/>
              </w:rPr>
              <w:t>B</w:t>
            </w:r>
          </w:p>
        </w:tc>
        <w:tc>
          <w:tcPr>
            <w:tcW w:w="2010" w:type="dxa"/>
          </w:tcPr>
          <w:p w:rsidR="00553F1E" w:rsidRPr="00FB4812" w:rsidRDefault="00553F1E" w:rsidP="00782D53">
            <w:pPr>
              <w:ind w:left="57"/>
              <w:jc w:val="center"/>
            </w:pPr>
            <w:r w:rsidRPr="00FB4812">
              <w:rPr>
                <w:sz w:val="22"/>
                <w:szCs w:val="22"/>
              </w:rPr>
              <w:t>C</w:t>
            </w:r>
          </w:p>
        </w:tc>
        <w:tc>
          <w:tcPr>
            <w:tcW w:w="3075" w:type="dxa"/>
          </w:tcPr>
          <w:p w:rsidR="00553F1E" w:rsidRPr="00FB4812" w:rsidRDefault="00553F1E" w:rsidP="00782D53">
            <w:pPr>
              <w:ind w:left="57"/>
              <w:jc w:val="center"/>
            </w:pPr>
            <w:r w:rsidRPr="00FB4812">
              <w:rPr>
                <w:sz w:val="22"/>
                <w:szCs w:val="22"/>
              </w:rPr>
              <w:t>D</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2.pants</w:t>
            </w:r>
          </w:p>
        </w:tc>
        <w:tc>
          <w:tcPr>
            <w:tcW w:w="2809" w:type="dxa"/>
            <w:vAlign w:val="center"/>
          </w:tcPr>
          <w:p w:rsidR="00553F1E" w:rsidRPr="00FB4812" w:rsidRDefault="00553F1E" w:rsidP="00EC5DC5">
            <w:r w:rsidRPr="00FB4812">
              <w:rPr>
                <w:sz w:val="22"/>
                <w:szCs w:val="22"/>
              </w:rPr>
              <w:t>normatīvā akta projekta 58.punkts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3.panta a)apakšpunkts</w:t>
            </w:r>
          </w:p>
        </w:tc>
        <w:tc>
          <w:tcPr>
            <w:tcW w:w="2809" w:type="dxa"/>
            <w:vAlign w:val="center"/>
          </w:tcPr>
          <w:p w:rsidR="00553F1E" w:rsidRPr="00FB4812" w:rsidRDefault="00553F1E" w:rsidP="00EC5DC5">
            <w:r w:rsidRPr="00FB4812">
              <w:rPr>
                <w:sz w:val="22"/>
                <w:szCs w:val="22"/>
              </w:rPr>
              <w:t>normatīvā akta projekta 11.punkts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3.panta b)apakšpunkts</w:t>
            </w:r>
          </w:p>
        </w:tc>
        <w:tc>
          <w:tcPr>
            <w:tcW w:w="2809" w:type="dxa"/>
            <w:vAlign w:val="center"/>
          </w:tcPr>
          <w:p w:rsidR="00553F1E" w:rsidRPr="00FB4812" w:rsidRDefault="00553F1E" w:rsidP="00EC5DC5">
            <w:r w:rsidRPr="00FB4812">
              <w:rPr>
                <w:sz w:val="22"/>
                <w:szCs w:val="22"/>
              </w:rPr>
              <w:t>normatīvā akta projekta 7.1.apakšpunkts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3.panta c)apakšpunkts</w:t>
            </w:r>
          </w:p>
        </w:tc>
        <w:tc>
          <w:tcPr>
            <w:tcW w:w="2809" w:type="dxa"/>
            <w:vAlign w:val="center"/>
          </w:tcPr>
          <w:p w:rsidR="00553F1E" w:rsidRPr="00FB4812" w:rsidRDefault="00553F1E" w:rsidP="00782D53">
            <w:r w:rsidRPr="00FB4812">
              <w:rPr>
                <w:sz w:val="22"/>
                <w:szCs w:val="22"/>
              </w:rPr>
              <w:t>normatīvā akta projekta 7.2.apakšpunkts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B350B8">
            <w:r w:rsidRPr="00FB4812">
              <w:rPr>
                <w:sz w:val="22"/>
                <w:szCs w:val="22"/>
              </w:rPr>
              <w:t>3.panta d)apakšpunkts</w:t>
            </w:r>
          </w:p>
        </w:tc>
        <w:tc>
          <w:tcPr>
            <w:tcW w:w="2809" w:type="dxa"/>
            <w:vAlign w:val="center"/>
          </w:tcPr>
          <w:p w:rsidR="00553F1E" w:rsidRPr="00FB4812" w:rsidRDefault="00553F1E" w:rsidP="00782D53">
            <w:r w:rsidRPr="00FB4812">
              <w:rPr>
                <w:sz w:val="22"/>
                <w:szCs w:val="22"/>
              </w:rPr>
              <w:t>normatīvā akta projekta 7.3.apakšpunkts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3.panta e)apakšpunkts</w:t>
            </w:r>
          </w:p>
        </w:tc>
        <w:tc>
          <w:tcPr>
            <w:tcW w:w="2809" w:type="dxa"/>
            <w:vAlign w:val="center"/>
          </w:tcPr>
          <w:p w:rsidR="00553F1E" w:rsidRPr="00FB4812" w:rsidRDefault="00553F1E" w:rsidP="008E03E9">
            <w:r w:rsidRPr="00FB4812">
              <w:rPr>
                <w:sz w:val="22"/>
                <w:szCs w:val="22"/>
              </w:rPr>
              <w:t>normatīvā akta projekta 7.2.apakšpunkts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3F35A0">
            <w:r w:rsidRPr="00FB4812">
              <w:rPr>
                <w:sz w:val="22"/>
                <w:szCs w:val="22"/>
              </w:rPr>
              <w:t>3.panta f)apakšpunkts</w:t>
            </w:r>
          </w:p>
        </w:tc>
        <w:tc>
          <w:tcPr>
            <w:tcW w:w="2809" w:type="dxa"/>
            <w:vAlign w:val="center"/>
          </w:tcPr>
          <w:p w:rsidR="00553F1E" w:rsidRPr="00FB4812" w:rsidRDefault="00553F1E">
            <w:r w:rsidRPr="00FB4812">
              <w:rPr>
                <w:sz w:val="22"/>
                <w:szCs w:val="22"/>
              </w:rPr>
              <w:t>normatīvā akta projekta 1.pielikuma 12.punkts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3F35A0">
            <w:r w:rsidRPr="00FB4812">
              <w:rPr>
                <w:sz w:val="22"/>
                <w:szCs w:val="22"/>
              </w:rPr>
              <w:t>3.panta h)apakšpunkts</w:t>
            </w:r>
          </w:p>
        </w:tc>
        <w:tc>
          <w:tcPr>
            <w:tcW w:w="2809" w:type="dxa"/>
            <w:vAlign w:val="center"/>
          </w:tcPr>
          <w:p w:rsidR="00553F1E" w:rsidRPr="00FB4812" w:rsidRDefault="00553F1E" w:rsidP="003F35A0">
            <w:r w:rsidRPr="00FB4812">
              <w:rPr>
                <w:sz w:val="22"/>
                <w:szCs w:val="22"/>
              </w:rPr>
              <w:t>normatīvā akta projekta 7.4.apakšpunkts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6F7E5A">
            <w:r w:rsidRPr="00FB4812">
              <w:rPr>
                <w:sz w:val="22"/>
                <w:szCs w:val="22"/>
              </w:rPr>
              <w:t>3.panta i)apakšpunkts</w:t>
            </w:r>
          </w:p>
        </w:tc>
        <w:tc>
          <w:tcPr>
            <w:tcW w:w="2809" w:type="dxa"/>
            <w:vAlign w:val="center"/>
          </w:tcPr>
          <w:p w:rsidR="00553F1E" w:rsidRPr="00FB4812" w:rsidRDefault="00553F1E" w:rsidP="00EC5DC5">
            <w:r w:rsidRPr="00FB4812">
              <w:rPr>
                <w:sz w:val="22"/>
                <w:szCs w:val="22"/>
              </w:rPr>
              <w:t>normatīvā akta projekta 13.punkts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6F7E5A">
            <w:r w:rsidRPr="00FB4812">
              <w:rPr>
                <w:sz w:val="22"/>
                <w:szCs w:val="22"/>
              </w:rPr>
              <w:t>3.panta j)apakšpunkts</w:t>
            </w:r>
          </w:p>
        </w:tc>
        <w:tc>
          <w:tcPr>
            <w:tcW w:w="2809" w:type="dxa"/>
            <w:vAlign w:val="center"/>
          </w:tcPr>
          <w:p w:rsidR="00553F1E" w:rsidRPr="00FB4812" w:rsidRDefault="00553F1E" w:rsidP="00B228F1">
            <w:r w:rsidRPr="00FB4812">
              <w:rPr>
                <w:sz w:val="22"/>
                <w:szCs w:val="22"/>
              </w:rPr>
              <w:t>normatīvā akta projekta 15.punkts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496838">
            <w:r w:rsidRPr="00FB4812">
              <w:rPr>
                <w:sz w:val="22"/>
                <w:szCs w:val="22"/>
              </w:rPr>
              <w:t>3.panta k)apakšpunkts</w:t>
            </w:r>
          </w:p>
        </w:tc>
        <w:tc>
          <w:tcPr>
            <w:tcW w:w="2809" w:type="dxa"/>
            <w:vAlign w:val="center"/>
          </w:tcPr>
          <w:p w:rsidR="00553F1E" w:rsidRPr="00FB4812" w:rsidRDefault="00553F1E" w:rsidP="00EC5DC5">
            <w:r w:rsidRPr="00FB4812">
              <w:rPr>
                <w:sz w:val="22"/>
                <w:szCs w:val="22"/>
              </w:rPr>
              <w:t>normatīvā akta projekta 12.punkts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36696C">
            <w:r w:rsidRPr="00FB4812">
              <w:rPr>
                <w:sz w:val="22"/>
                <w:szCs w:val="22"/>
              </w:rPr>
              <w:t>3.panta l)apakšpunkts</w:t>
            </w:r>
          </w:p>
        </w:tc>
        <w:tc>
          <w:tcPr>
            <w:tcW w:w="2809" w:type="dxa"/>
            <w:vAlign w:val="center"/>
          </w:tcPr>
          <w:p w:rsidR="00553F1E" w:rsidRPr="00FB4812" w:rsidRDefault="00553F1E" w:rsidP="008562BF">
            <w:r w:rsidRPr="00FB4812">
              <w:rPr>
                <w:sz w:val="22"/>
                <w:szCs w:val="22"/>
              </w:rPr>
              <w:t>normatīvā akta projekta 2.pielikuma 2</w:t>
            </w:r>
            <w:r w:rsidR="008562BF">
              <w:rPr>
                <w:sz w:val="22"/>
                <w:szCs w:val="22"/>
              </w:rPr>
              <w:t>8</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36696C">
            <w:r w:rsidRPr="00FB4812">
              <w:rPr>
                <w:sz w:val="22"/>
                <w:szCs w:val="22"/>
              </w:rPr>
              <w:t>3.panta m)apakšpunkts</w:t>
            </w:r>
          </w:p>
        </w:tc>
        <w:tc>
          <w:tcPr>
            <w:tcW w:w="2809" w:type="dxa"/>
            <w:vAlign w:val="center"/>
          </w:tcPr>
          <w:p w:rsidR="00553F1E" w:rsidRPr="00FB4812" w:rsidRDefault="00553F1E" w:rsidP="008562BF">
            <w:r w:rsidRPr="00FB4812">
              <w:rPr>
                <w:sz w:val="22"/>
                <w:szCs w:val="22"/>
              </w:rPr>
              <w:t>normatīvā akta projekta 2.pielikuma 4</w:t>
            </w:r>
            <w:r w:rsidR="008562BF">
              <w:rPr>
                <w:sz w:val="22"/>
                <w:szCs w:val="22"/>
              </w:rPr>
              <w:t>5</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36696C">
            <w:r w:rsidRPr="00FB4812">
              <w:rPr>
                <w:sz w:val="22"/>
                <w:szCs w:val="22"/>
              </w:rPr>
              <w:t>3.panta n)apakšpunkts</w:t>
            </w:r>
          </w:p>
        </w:tc>
        <w:tc>
          <w:tcPr>
            <w:tcW w:w="2809" w:type="dxa"/>
            <w:vAlign w:val="center"/>
          </w:tcPr>
          <w:p w:rsidR="00553F1E" w:rsidRPr="00FB4812" w:rsidRDefault="00553F1E" w:rsidP="008562BF">
            <w:r w:rsidRPr="00FB4812">
              <w:rPr>
                <w:sz w:val="22"/>
                <w:szCs w:val="22"/>
              </w:rPr>
              <w:t xml:space="preserve">normatīvā akta projekta 2.pielikuma </w:t>
            </w:r>
            <w:r w:rsidR="008562BF">
              <w:rPr>
                <w:sz w:val="22"/>
                <w:szCs w:val="22"/>
              </w:rPr>
              <w:t>9</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36696C">
            <w:r w:rsidRPr="00FB4812">
              <w:rPr>
                <w:sz w:val="22"/>
                <w:szCs w:val="22"/>
              </w:rPr>
              <w:t>3.panta o)apakšpunkts</w:t>
            </w:r>
          </w:p>
        </w:tc>
        <w:tc>
          <w:tcPr>
            <w:tcW w:w="2809" w:type="dxa"/>
            <w:vAlign w:val="center"/>
          </w:tcPr>
          <w:p w:rsidR="00553F1E" w:rsidRPr="00FB4812" w:rsidRDefault="00553F1E" w:rsidP="008562BF">
            <w:r w:rsidRPr="00FB4812">
              <w:rPr>
                <w:sz w:val="22"/>
                <w:szCs w:val="22"/>
              </w:rPr>
              <w:t>normatīvā akta projekta 2.pielikuma 2</w:t>
            </w:r>
            <w:r w:rsidR="008562BF">
              <w:rPr>
                <w:sz w:val="22"/>
                <w:szCs w:val="22"/>
              </w:rPr>
              <w:t>0</w:t>
            </w:r>
            <w:r w:rsidRPr="00FB4812">
              <w:rPr>
                <w:sz w:val="22"/>
                <w:szCs w:val="22"/>
              </w:rPr>
              <w:t>., 2</w:t>
            </w:r>
            <w:r w:rsidR="008562BF">
              <w:rPr>
                <w:sz w:val="22"/>
                <w:szCs w:val="22"/>
              </w:rPr>
              <w:t>1</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C9282A">
            <w:r w:rsidRPr="00FB4812">
              <w:rPr>
                <w:sz w:val="22"/>
                <w:szCs w:val="22"/>
              </w:rPr>
              <w:t>3.panta p)apakšpunkts</w:t>
            </w:r>
          </w:p>
        </w:tc>
        <w:tc>
          <w:tcPr>
            <w:tcW w:w="2809" w:type="dxa"/>
            <w:vAlign w:val="center"/>
          </w:tcPr>
          <w:p w:rsidR="00553F1E" w:rsidRPr="00FB4812" w:rsidRDefault="00553F1E" w:rsidP="00EC5DC5">
            <w:r w:rsidRPr="00FB4812">
              <w:rPr>
                <w:sz w:val="22"/>
                <w:szCs w:val="22"/>
              </w:rPr>
              <w:t>normatīvā akta projekta 7.3.apakšpunkts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C9282A">
            <w:r w:rsidRPr="00FB4812">
              <w:rPr>
                <w:sz w:val="22"/>
                <w:szCs w:val="22"/>
              </w:rPr>
              <w:t xml:space="preserve">3.panta </w:t>
            </w:r>
            <w:r w:rsidRPr="00FB4812">
              <w:rPr>
                <w:sz w:val="22"/>
                <w:szCs w:val="22"/>
              </w:rPr>
              <w:lastRenderedPageBreak/>
              <w:t>q)apakšpunkts</w:t>
            </w:r>
          </w:p>
        </w:tc>
        <w:tc>
          <w:tcPr>
            <w:tcW w:w="2809" w:type="dxa"/>
            <w:vAlign w:val="center"/>
          </w:tcPr>
          <w:p w:rsidR="00553F1E" w:rsidRPr="00FB4812" w:rsidRDefault="00553F1E" w:rsidP="00782D53">
            <w:r w:rsidRPr="00FB4812">
              <w:rPr>
                <w:sz w:val="22"/>
                <w:szCs w:val="22"/>
              </w:rPr>
              <w:lastRenderedPageBreak/>
              <w:t xml:space="preserve">nav jāpārņem, jo šī </w:t>
            </w:r>
            <w:r w:rsidRPr="00FB4812">
              <w:rPr>
                <w:sz w:val="22"/>
                <w:szCs w:val="22"/>
              </w:rPr>
              <w:lastRenderedPageBreak/>
              <w:t>definīcija attiecas uz to emisijas kvotu aprēķinu, kas veikts par vēsturisko periodu Iekārtu saraksta emisijas kvotu sadalei 2013.-2020.gadam izstrādes ietvaros (2011.gada 30.septembris)</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lastRenderedPageBreak/>
              <w:t>3.panta r)apakšpunkts</w:t>
            </w:r>
          </w:p>
        </w:tc>
        <w:tc>
          <w:tcPr>
            <w:tcW w:w="2809" w:type="dxa"/>
            <w:vAlign w:val="center"/>
          </w:tcPr>
          <w:p w:rsidR="00D94871" w:rsidRPr="00FB4812" w:rsidRDefault="00553F1E">
            <w:r w:rsidRPr="00FB4812">
              <w:rPr>
                <w:sz w:val="22"/>
                <w:szCs w:val="22"/>
              </w:rPr>
              <w:t>normatīvā akta projekta 31.punkts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3.panta u)apakšpunkts</w:t>
            </w:r>
          </w:p>
        </w:tc>
        <w:tc>
          <w:tcPr>
            <w:tcW w:w="2809" w:type="dxa"/>
            <w:vAlign w:val="center"/>
          </w:tcPr>
          <w:p w:rsidR="00553F1E" w:rsidRPr="00FB4812" w:rsidRDefault="00553F1E">
            <w:r w:rsidRPr="00FB4812">
              <w:rPr>
                <w:sz w:val="22"/>
                <w:szCs w:val="22"/>
              </w:rPr>
              <w:t>normatīvā akta projekta 33.punkts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4.pants</w:t>
            </w:r>
          </w:p>
        </w:tc>
        <w:tc>
          <w:tcPr>
            <w:tcW w:w="2809" w:type="dxa"/>
            <w:vAlign w:val="center"/>
          </w:tcPr>
          <w:p w:rsidR="00553F1E" w:rsidRPr="00FB4812" w:rsidRDefault="00553F1E" w:rsidP="00782D53">
            <w:r w:rsidRPr="00FB4812">
              <w:rPr>
                <w:sz w:val="22"/>
                <w:szCs w:val="22"/>
              </w:rPr>
              <w:t>pārņemts ar likuma par piesārņojumu 32.</w:t>
            </w:r>
            <w:r w:rsidRPr="00FB4812">
              <w:rPr>
                <w:sz w:val="22"/>
                <w:szCs w:val="22"/>
                <w:vertAlign w:val="superscript"/>
              </w:rPr>
              <w:t>2</w:t>
            </w:r>
            <w:r w:rsidRPr="00FB4812">
              <w:rPr>
                <w:sz w:val="22"/>
                <w:szCs w:val="22"/>
              </w:rPr>
              <w:t xml:space="preserve"> panta 1.daļu</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5.pants</w:t>
            </w:r>
          </w:p>
        </w:tc>
        <w:tc>
          <w:tcPr>
            <w:tcW w:w="2809" w:type="dxa"/>
            <w:vAlign w:val="center"/>
          </w:tcPr>
          <w:p w:rsidR="00553F1E" w:rsidRPr="00FB4812" w:rsidRDefault="00553F1E" w:rsidP="00782D53">
            <w:r w:rsidRPr="00FB4812">
              <w:rPr>
                <w:sz w:val="22"/>
                <w:szCs w:val="22"/>
              </w:rPr>
              <w:t>attiecas uz periodu Iekārtu saraksta emisijas kvotu sadalei 2013.-2020.gadam izstrādes ietvaros (2011.gada 30.septembris)</w:t>
            </w:r>
          </w:p>
          <w:p w:rsidR="00553F1E" w:rsidRPr="00FB4812" w:rsidRDefault="00553F1E" w:rsidP="00E008FB">
            <w:r w:rsidRPr="00FB4812">
              <w:rPr>
                <w:sz w:val="22"/>
                <w:szCs w:val="22"/>
              </w:rPr>
              <w:t>normatīvā akta projekta 3.punkts</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E008FB">
            <w:r w:rsidRPr="00FB4812">
              <w:rPr>
                <w:sz w:val="22"/>
                <w:szCs w:val="22"/>
              </w:rPr>
              <w:t>6.panta 1.punkta 1. un 2.rindkopa</w:t>
            </w:r>
          </w:p>
        </w:tc>
        <w:tc>
          <w:tcPr>
            <w:tcW w:w="2809" w:type="dxa"/>
            <w:vAlign w:val="center"/>
          </w:tcPr>
          <w:p w:rsidR="00553F1E" w:rsidRPr="00FB4812" w:rsidRDefault="00553F1E" w:rsidP="00E008FB">
            <w:r w:rsidRPr="00FB4812">
              <w:rPr>
                <w:sz w:val="22"/>
                <w:szCs w:val="22"/>
              </w:rPr>
              <w:t>normatīvā akta projekta 7.punkts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008FB">
            <w:r w:rsidRPr="00FB4812">
              <w:rPr>
                <w:sz w:val="22"/>
                <w:szCs w:val="22"/>
              </w:rPr>
              <w:t>6.panta 1.punkta 4.rindkopa</w:t>
            </w:r>
          </w:p>
        </w:tc>
        <w:tc>
          <w:tcPr>
            <w:tcW w:w="2809" w:type="dxa"/>
            <w:vAlign w:val="center"/>
          </w:tcPr>
          <w:p w:rsidR="00553F1E" w:rsidRPr="00FB4812" w:rsidRDefault="00553F1E">
            <w:r w:rsidRPr="00FB4812">
              <w:rPr>
                <w:sz w:val="22"/>
                <w:szCs w:val="22"/>
              </w:rPr>
              <w:t>normatīvā akta projekta 1.pielikuma 19.punkts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501ECB">
            <w:r w:rsidRPr="00FB4812">
              <w:rPr>
                <w:sz w:val="22"/>
                <w:szCs w:val="22"/>
              </w:rPr>
              <w:t>6.panta 2.punkts</w:t>
            </w:r>
          </w:p>
        </w:tc>
        <w:tc>
          <w:tcPr>
            <w:tcW w:w="2809" w:type="dxa"/>
            <w:vAlign w:val="center"/>
          </w:tcPr>
          <w:p w:rsidR="00553F1E" w:rsidRPr="00FB4812" w:rsidRDefault="00553F1E">
            <w:r w:rsidRPr="00FB4812">
              <w:rPr>
                <w:sz w:val="22"/>
                <w:szCs w:val="22"/>
              </w:rPr>
              <w:t>normatīvā akta projekta 1.pielikuma 2.punkts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7.pants</w:t>
            </w:r>
          </w:p>
        </w:tc>
        <w:tc>
          <w:tcPr>
            <w:tcW w:w="2809" w:type="dxa"/>
            <w:vAlign w:val="center"/>
          </w:tcPr>
          <w:p w:rsidR="00553F1E" w:rsidRPr="00FB4812" w:rsidRDefault="00553F1E" w:rsidP="00501ECB">
            <w:r w:rsidRPr="00FB4812">
              <w:rPr>
                <w:sz w:val="22"/>
                <w:szCs w:val="22"/>
              </w:rPr>
              <w:t>attiecas uz periodu Iekārtu saraksta emisijas kvotu sadalei 2013.-2020.gadam izstrādes ietvaros (2011.gada 30.septembris)</w:t>
            </w:r>
          </w:p>
          <w:p w:rsidR="00553F1E" w:rsidRPr="00FB4812" w:rsidRDefault="00553F1E" w:rsidP="00782D53">
            <w:r w:rsidRPr="00FB4812">
              <w:rPr>
                <w:sz w:val="22"/>
                <w:szCs w:val="22"/>
              </w:rPr>
              <w:t>likuma „Par piesārņojumu” 32.</w:t>
            </w:r>
            <w:r w:rsidRPr="00FB4812">
              <w:rPr>
                <w:sz w:val="22"/>
                <w:szCs w:val="22"/>
                <w:vertAlign w:val="superscript"/>
              </w:rPr>
              <w:t>1</w:t>
            </w:r>
            <w:r w:rsidRPr="00FB4812">
              <w:rPr>
                <w:sz w:val="22"/>
                <w:szCs w:val="22"/>
              </w:rPr>
              <w:t xml:space="preserve"> panta 7. un 8.daļa</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8.panta 1.punkts</w:t>
            </w:r>
          </w:p>
        </w:tc>
        <w:tc>
          <w:tcPr>
            <w:tcW w:w="2809" w:type="dxa"/>
            <w:vAlign w:val="center"/>
          </w:tcPr>
          <w:p w:rsidR="00553F1E" w:rsidRPr="00FB4812" w:rsidRDefault="00553F1E">
            <w:r w:rsidRPr="00FB4812">
              <w:rPr>
                <w:sz w:val="22"/>
                <w:szCs w:val="22"/>
              </w:rPr>
              <w:t>normatīvā akta projekta 38.2., 38.3., 39.2., 39.3., 40.1., 40.2.apakšpunkts, 33.punkts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8. panta 2.punkts</w:t>
            </w:r>
          </w:p>
        </w:tc>
        <w:tc>
          <w:tcPr>
            <w:tcW w:w="2809" w:type="dxa"/>
            <w:vAlign w:val="center"/>
          </w:tcPr>
          <w:p w:rsidR="00553F1E" w:rsidRPr="00FB4812" w:rsidRDefault="00553F1E">
            <w:r w:rsidRPr="00FB4812">
              <w:rPr>
                <w:sz w:val="22"/>
                <w:szCs w:val="22"/>
              </w:rPr>
              <w:t>normatīvā akta projekta 31.punkts</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8.panta 3.punkts</w:t>
            </w:r>
          </w:p>
        </w:tc>
        <w:tc>
          <w:tcPr>
            <w:tcW w:w="2809" w:type="dxa"/>
            <w:vAlign w:val="center"/>
          </w:tcPr>
          <w:p w:rsidR="00553F1E" w:rsidRPr="00FB4812" w:rsidRDefault="00553F1E" w:rsidP="00782D53">
            <w:r w:rsidRPr="00FB4812">
              <w:rPr>
                <w:sz w:val="22"/>
                <w:szCs w:val="22"/>
              </w:rPr>
              <w:t>normatīvā akta projekta 33.punkts</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8.panta 4.punkts</w:t>
            </w:r>
          </w:p>
        </w:tc>
        <w:tc>
          <w:tcPr>
            <w:tcW w:w="2809" w:type="dxa"/>
            <w:vAlign w:val="center"/>
          </w:tcPr>
          <w:p w:rsidR="00553F1E" w:rsidRPr="00FB4812" w:rsidRDefault="00553F1E">
            <w:r w:rsidRPr="00FB4812">
              <w:rPr>
                <w:sz w:val="22"/>
                <w:szCs w:val="22"/>
              </w:rPr>
              <w:t>normatīvā akta projekta 38.3., 39.3., 40.2.apakšpunkts</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9.pants</w:t>
            </w:r>
          </w:p>
        </w:tc>
        <w:tc>
          <w:tcPr>
            <w:tcW w:w="2809" w:type="dxa"/>
            <w:vAlign w:val="center"/>
          </w:tcPr>
          <w:p w:rsidR="00553F1E" w:rsidRPr="00FB4812" w:rsidRDefault="00553F1E" w:rsidP="00782D53">
            <w:r w:rsidRPr="00FB4812">
              <w:rPr>
                <w:sz w:val="22"/>
                <w:szCs w:val="22"/>
              </w:rPr>
              <w:t xml:space="preserve">attiecas uz periodu Iekārtu saraksta emisijas kvotu </w:t>
            </w:r>
            <w:r w:rsidRPr="00FB4812">
              <w:rPr>
                <w:sz w:val="22"/>
                <w:szCs w:val="22"/>
              </w:rPr>
              <w:lastRenderedPageBreak/>
              <w:t>sadalei 2013.-2020.gadam izstrādes ietvaros (2011.gada 30.septembris)</w:t>
            </w:r>
          </w:p>
          <w:p w:rsidR="00553F1E" w:rsidRPr="00FB4812" w:rsidRDefault="00553F1E" w:rsidP="00782D53">
            <w:r w:rsidRPr="00FB4812">
              <w:rPr>
                <w:sz w:val="22"/>
                <w:szCs w:val="22"/>
              </w:rPr>
              <w:t>likuma „Par piesārņojumu” 32.</w:t>
            </w:r>
            <w:r w:rsidRPr="00FB4812">
              <w:rPr>
                <w:sz w:val="22"/>
                <w:szCs w:val="22"/>
                <w:vertAlign w:val="superscript"/>
              </w:rPr>
              <w:t>1</w:t>
            </w:r>
            <w:r w:rsidRPr="00FB4812">
              <w:rPr>
                <w:sz w:val="22"/>
                <w:szCs w:val="22"/>
              </w:rPr>
              <w:t xml:space="preserve"> panta 7. un 8.daļa</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 w:rsidRPr="00FB4812">
              <w:rPr>
                <w:sz w:val="22"/>
                <w:szCs w:val="22"/>
              </w:rPr>
              <w:lastRenderedPageBreak/>
              <w:t>10.panta 1.punkts</w:t>
            </w:r>
          </w:p>
        </w:tc>
        <w:tc>
          <w:tcPr>
            <w:tcW w:w="2809" w:type="dxa"/>
            <w:vAlign w:val="center"/>
          </w:tcPr>
          <w:p w:rsidR="00553F1E" w:rsidRPr="00FB4812" w:rsidRDefault="00553F1E">
            <w:r w:rsidRPr="00FB4812">
              <w:rPr>
                <w:sz w:val="22"/>
                <w:szCs w:val="22"/>
              </w:rPr>
              <w:t>normatīvā akta projekta 46.1.apakšpunkts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10.panta 2.punkts</w:t>
            </w:r>
          </w:p>
        </w:tc>
        <w:tc>
          <w:tcPr>
            <w:tcW w:w="2809" w:type="dxa"/>
            <w:vAlign w:val="center"/>
          </w:tcPr>
          <w:p w:rsidR="00553F1E" w:rsidRPr="00FB4812" w:rsidRDefault="00553F1E" w:rsidP="00CF2038">
            <w:r w:rsidRPr="00FB4812">
              <w:rPr>
                <w:sz w:val="22"/>
                <w:szCs w:val="22"/>
              </w:rPr>
              <w:t>normatīvā akta projekta 2.pielikuma 1.punkts</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10.panta 3.punkts</w:t>
            </w:r>
          </w:p>
        </w:tc>
        <w:tc>
          <w:tcPr>
            <w:tcW w:w="2809" w:type="dxa"/>
            <w:vAlign w:val="center"/>
          </w:tcPr>
          <w:p w:rsidR="00553F1E" w:rsidRPr="00FB4812" w:rsidRDefault="00553F1E" w:rsidP="00CF2038">
            <w:r w:rsidRPr="00FB4812">
              <w:rPr>
                <w:sz w:val="22"/>
                <w:szCs w:val="22"/>
              </w:rPr>
              <w:t>nav jāpārņem, jo šis nosacījums attiecas uz to emisijas kvotu aprēķinu, kas veikts par vēsturisko periodu Iekārtu saraksta emisijas kvotu sadalei 2013.-2020.gadam izstrādes ietvaros (2011.gada 30.septembris)</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10.panta 4.punkts</w:t>
            </w:r>
          </w:p>
        </w:tc>
        <w:tc>
          <w:tcPr>
            <w:tcW w:w="2809" w:type="dxa"/>
            <w:vAlign w:val="center"/>
          </w:tcPr>
          <w:p w:rsidR="00553F1E" w:rsidRPr="00FB4812" w:rsidRDefault="00553F1E" w:rsidP="00782D53">
            <w:r w:rsidRPr="00FB4812">
              <w:rPr>
                <w:sz w:val="22"/>
                <w:szCs w:val="22"/>
              </w:rPr>
              <w:t>normatīvā akta projekta 2.pielikuma 3. un 4.punkts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10.panta 5.punkts</w:t>
            </w:r>
          </w:p>
        </w:tc>
        <w:tc>
          <w:tcPr>
            <w:tcW w:w="2809" w:type="dxa"/>
            <w:vAlign w:val="center"/>
          </w:tcPr>
          <w:p w:rsidR="00553F1E" w:rsidRPr="00FB4812" w:rsidRDefault="00553F1E">
            <w:r w:rsidRPr="00FB4812">
              <w:rPr>
                <w:sz w:val="22"/>
                <w:szCs w:val="22"/>
              </w:rPr>
              <w:t>normatīvā akta projekta 2.pielikuma 3.punkts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10.panta 6.punkts</w:t>
            </w:r>
          </w:p>
        </w:tc>
        <w:tc>
          <w:tcPr>
            <w:tcW w:w="2809" w:type="dxa"/>
            <w:vAlign w:val="center"/>
          </w:tcPr>
          <w:p w:rsidR="00553F1E" w:rsidRPr="00FB4812" w:rsidRDefault="00553F1E" w:rsidP="008562BF">
            <w:r w:rsidRPr="00FB4812">
              <w:rPr>
                <w:sz w:val="22"/>
                <w:szCs w:val="22"/>
              </w:rPr>
              <w:t>normatīvā akta projekta 2.pielikuma 6</w:t>
            </w:r>
            <w:r w:rsidR="008562BF">
              <w:rPr>
                <w:sz w:val="22"/>
                <w:szCs w:val="22"/>
              </w:rPr>
              <w:t>4</w:t>
            </w:r>
            <w:r w:rsidRPr="00FB4812">
              <w:rPr>
                <w:sz w:val="22"/>
                <w:szCs w:val="22"/>
              </w:rPr>
              <w:t>.-6</w:t>
            </w:r>
            <w:r w:rsidR="008562BF">
              <w:rPr>
                <w:sz w:val="22"/>
                <w:szCs w:val="22"/>
              </w:rPr>
              <w:t>8</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10.panta 7.punkta 1.rindkopa</w:t>
            </w:r>
          </w:p>
        </w:tc>
        <w:tc>
          <w:tcPr>
            <w:tcW w:w="2809" w:type="dxa"/>
            <w:vAlign w:val="center"/>
          </w:tcPr>
          <w:p w:rsidR="00553F1E" w:rsidRPr="00FB4812" w:rsidRDefault="00553F1E" w:rsidP="008562BF">
            <w:r w:rsidRPr="00FB4812">
              <w:rPr>
                <w:sz w:val="22"/>
                <w:szCs w:val="22"/>
              </w:rPr>
              <w:t>normatīvā akta projekta 2.pielikuma 1</w:t>
            </w:r>
            <w:r w:rsidR="008562BF">
              <w:rPr>
                <w:sz w:val="22"/>
                <w:szCs w:val="22"/>
              </w:rPr>
              <w:t>8</w:t>
            </w:r>
            <w:r w:rsidRPr="00FB4812">
              <w:rPr>
                <w:sz w:val="22"/>
                <w:szCs w:val="22"/>
              </w:rPr>
              <w:t>., 3</w:t>
            </w:r>
            <w:r w:rsidR="008562BF">
              <w:rPr>
                <w:sz w:val="22"/>
                <w:szCs w:val="22"/>
              </w:rPr>
              <w:t>8</w:t>
            </w:r>
            <w:r w:rsidRPr="00FB4812">
              <w:rPr>
                <w:sz w:val="22"/>
                <w:szCs w:val="22"/>
              </w:rPr>
              <w:t>. un 5</w:t>
            </w:r>
            <w:r w:rsidR="008562BF">
              <w:rPr>
                <w:sz w:val="22"/>
                <w:szCs w:val="22"/>
              </w:rPr>
              <w:t>1</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10.panta 7.punkta 2.rindkopa</w:t>
            </w:r>
          </w:p>
        </w:tc>
        <w:tc>
          <w:tcPr>
            <w:tcW w:w="2809" w:type="dxa"/>
            <w:vAlign w:val="center"/>
          </w:tcPr>
          <w:p w:rsidR="00553F1E" w:rsidRPr="00FB4812" w:rsidRDefault="00553F1E" w:rsidP="00782D53">
            <w:r w:rsidRPr="00FB4812">
              <w:rPr>
                <w:sz w:val="22"/>
                <w:szCs w:val="22"/>
              </w:rPr>
              <w:t>normatīvā akta projekta 2.pielikuma 5.2.apakšnodaļa</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20431B">
            <w:r w:rsidRPr="00FB4812">
              <w:rPr>
                <w:sz w:val="22"/>
                <w:szCs w:val="22"/>
              </w:rPr>
              <w:t>10.panta 9.punkts</w:t>
            </w:r>
          </w:p>
        </w:tc>
        <w:tc>
          <w:tcPr>
            <w:tcW w:w="2809" w:type="dxa"/>
            <w:vAlign w:val="center"/>
          </w:tcPr>
          <w:p w:rsidR="00553F1E" w:rsidRPr="00FB4812" w:rsidRDefault="00553F1E" w:rsidP="00ED2780">
            <w:r w:rsidRPr="00FB4812">
              <w:rPr>
                <w:sz w:val="22"/>
                <w:szCs w:val="22"/>
              </w:rPr>
              <w:t>nav jāpārņem, jo šis nosacījums attiecas uz to emisijas kvotu aprēķinu, kas veikts par vēsturisko periodu Iekārtu saraksta emisijas kvotu sadalei 2013.-2020.gadam izstrādes ietvaros (2011.gada 30.septembris)</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11.pants</w:t>
            </w:r>
          </w:p>
        </w:tc>
        <w:tc>
          <w:tcPr>
            <w:tcW w:w="2809" w:type="dxa"/>
            <w:vAlign w:val="center"/>
          </w:tcPr>
          <w:p w:rsidR="00553F1E" w:rsidRPr="00FB4812" w:rsidRDefault="00553F1E" w:rsidP="00782D53">
            <w:r w:rsidRPr="00FB4812">
              <w:rPr>
                <w:sz w:val="22"/>
                <w:szCs w:val="22"/>
              </w:rPr>
              <w:t>normatīvā akta projekta 2.pielikuma 5.3.apakšnodaļa, 1.pielikuma 6.punkts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12.pants</w:t>
            </w:r>
          </w:p>
        </w:tc>
        <w:tc>
          <w:tcPr>
            <w:tcW w:w="2809" w:type="dxa"/>
            <w:vAlign w:val="center"/>
          </w:tcPr>
          <w:p w:rsidR="00553F1E" w:rsidRPr="00FB4812" w:rsidRDefault="00553F1E" w:rsidP="00782D53">
            <w:r w:rsidRPr="00FB4812">
              <w:rPr>
                <w:sz w:val="22"/>
                <w:szCs w:val="22"/>
              </w:rPr>
              <w:t>normatīvā akta projekta 2.pielikuma 5.4.apakšnodaļa</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13.pants</w:t>
            </w:r>
          </w:p>
        </w:tc>
        <w:tc>
          <w:tcPr>
            <w:tcW w:w="2809" w:type="dxa"/>
            <w:vAlign w:val="center"/>
          </w:tcPr>
          <w:p w:rsidR="00553F1E" w:rsidRPr="00FB4812" w:rsidRDefault="00553F1E">
            <w:r w:rsidRPr="00FB4812">
              <w:rPr>
                <w:sz w:val="22"/>
                <w:szCs w:val="22"/>
              </w:rPr>
              <w:t>normatīvā akta projekta 2.pielikuma 5.5.nodaļa</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 xml:space="preserve">14.panta </w:t>
            </w:r>
            <w:r w:rsidRPr="00FB4812">
              <w:rPr>
                <w:sz w:val="22"/>
                <w:szCs w:val="22"/>
              </w:rPr>
              <w:lastRenderedPageBreak/>
              <w:t>1.rindkopa</w:t>
            </w:r>
          </w:p>
        </w:tc>
        <w:tc>
          <w:tcPr>
            <w:tcW w:w="2809" w:type="dxa"/>
            <w:vAlign w:val="center"/>
          </w:tcPr>
          <w:p w:rsidR="00553F1E" w:rsidRPr="00FB4812" w:rsidRDefault="00553F1E">
            <w:r w:rsidRPr="00FB4812">
              <w:rPr>
                <w:sz w:val="22"/>
                <w:szCs w:val="22"/>
              </w:rPr>
              <w:lastRenderedPageBreak/>
              <w:t xml:space="preserve">normatīvā akta projekta </w:t>
            </w:r>
            <w:r w:rsidRPr="00FB4812">
              <w:rPr>
                <w:sz w:val="22"/>
                <w:szCs w:val="22"/>
              </w:rPr>
              <w:lastRenderedPageBreak/>
              <w:t>2.pielikuma 69.punkts</w:t>
            </w:r>
          </w:p>
        </w:tc>
        <w:tc>
          <w:tcPr>
            <w:tcW w:w="2010" w:type="dxa"/>
            <w:vAlign w:val="center"/>
          </w:tcPr>
          <w:p w:rsidR="00553F1E" w:rsidRPr="00FB4812" w:rsidRDefault="00553F1E" w:rsidP="00ED2780">
            <w:pPr>
              <w:ind w:left="57"/>
            </w:pPr>
            <w:r w:rsidRPr="00FB4812">
              <w:rPr>
                <w:sz w:val="22"/>
                <w:szCs w:val="22"/>
              </w:rPr>
              <w:lastRenderedPageBreak/>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 xml:space="preserve">netiek pārņemts, paredzot </w:t>
            </w:r>
            <w:r w:rsidRPr="00FB4812">
              <w:rPr>
                <w:sz w:val="22"/>
                <w:szCs w:val="22"/>
              </w:rPr>
              <w:lastRenderedPageBreak/>
              <w:t>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lastRenderedPageBreak/>
              <w:t>14.panta 2.rindkopa</w:t>
            </w:r>
          </w:p>
        </w:tc>
        <w:tc>
          <w:tcPr>
            <w:tcW w:w="2809" w:type="dxa"/>
            <w:vAlign w:val="center"/>
          </w:tcPr>
          <w:p w:rsidR="00553F1E" w:rsidRPr="00FB4812" w:rsidRDefault="00553F1E" w:rsidP="00782D53">
            <w:r w:rsidRPr="00FB4812">
              <w:rPr>
                <w:sz w:val="22"/>
                <w:szCs w:val="22"/>
              </w:rPr>
              <w:t>2.pielikuma 69.1.apakšpunkts</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14.panta 3.rindkopa</w:t>
            </w:r>
          </w:p>
        </w:tc>
        <w:tc>
          <w:tcPr>
            <w:tcW w:w="2809" w:type="dxa"/>
            <w:vAlign w:val="center"/>
          </w:tcPr>
          <w:p w:rsidR="00553F1E" w:rsidRPr="00FB4812" w:rsidRDefault="00553F1E" w:rsidP="00782D53">
            <w:r w:rsidRPr="00FB4812">
              <w:rPr>
                <w:sz w:val="22"/>
                <w:szCs w:val="22"/>
              </w:rPr>
              <w:t>2.pielikuma 69.2.apakšpunkts</w:t>
            </w:r>
          </w:p>
        </w:tc>
        <w:tc>
          <w:tcPr>
            <w:tcW w:w="2010" w:type="dxa"/>
            <w:vAlign w:val="center"/>
          </w:tcPr>
          <w:p w:rsidR="00553F1E" w:rsidRPr="00FB4812" w:rsidRDefault="00553F1E" w:rsidP="00782D53">
            <w:pPr>
              <w:ind w:left="57"/>
            </w:pPr>
            <w:r w:rsidRPr="00FB4812">
              <w:rPr>
                <w:sz w:val="22"/>
                <w:szCs w:val="22"/>
              </w:rPr>
              <w:t>pārņemts pilnībā</w:t>
            </w:r>
          </w:p>
        </w:tc>
        <w:tc>
          <w:tcPr>
            <w:tcW w:w="3075" w:type="dxa"/>
            <w:vAlign w:val="center"/>
          </w:tcPr>
          <w:p w:rsidR="00553F1E" w:rsidRPr="00FB4812" w:rsidRDefault="00553F1E" w:rsidP="00782D53">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15.pants</w:t>
            </w:r>
          </w:p>
        </w:tc>
        <w:tc>
          <w:tcPr>
            <w:tcW w:w="2809" w:type="dxa"/>
            <w:vAlign w:val="center"/>
          </w:tcPr>
          <w:p w:rsidR="00553F1E" w:rsidRPr="00FB4812" w:rsidRDefault="00553F1E" w:rsidP="00782D53">
            <w:r w:rsidRPr="00FB4812">
              <w:rPr>
                <w:sz w:val="22"/>
                <w:szCs w:val="22"/>
              </w:rPr>
              <w:t>attiecas uz periodu Iekārtu saraksta emisijas kvotu sadalei 2013.-2020.gadam izstrādes ietvaros (2011.gada 30.septembris)</w:t>
            </w:r>
          </w:p>
          <w:p w:rsidR="00553F1E" w:rsidRPr="00FB4812" w:rsidRDefault="00553F1E" w:rsidP="00782D53">
            <w:r w:rsidRPr="00FB4812">
              <w:rPr>
                <w:sz w:val="22"/>
                <w:szCs w:val="22"/>
              </w:rPr>
              <w:t>likuma „Par piesārņojumu” 32.</w:t>
            </w:r>
            <w:r w:rsidRPr="00FB4812">
              <w:rPr>
                <w:sz w:val="22"/>
                <w:szCs w:val="22"/>
                <w:vertAlign w:val="superscript"/>
              </w:rPr>
              <w:t>1</w:t>
            </w:r>
            <w:r w:rsidRPr="00FB4812">
              <w:rPr>
                <w:sz w:val="22"/>
                <w:szCs w:val="22"/>
              </w:rPr>
              <w:t xml:space="preserve"> panta 7. un 8.daļa</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 xml:space="preserve">16.pants </w:t>
            </w:r>
          </w:p>
        </w:tc>
        <w:tc>
          <w:tcPr>
            <w:tcW w:w="2809" w:type="dxa"/>
            <w:vAlign w:val="center"/>
          </w:tcPr>
          <w:p w:rsidR="00553F1E" w:rsidRPr="00FB4812" w:rsidRDefault="00553F1E" w:rsidP="00782D53">
            <w:r w:rsidRPr="00FB4812">
              <w:rPr>
                <w:sz w:val="22"/>
                <w:szCs w:val="22"/>
              </w:rPr>
              <w:t>likuma „Par piesārņojumu” 32.</w:t>
            </w:r>
            <w:r w:rsidRPr="00FB4812">
              <w:rPr>
                <w:sz w:val="22"/>
                <w:szCs w:val="22"/>
                <w:vertAlign w:val="superscript"/>
              </w:rPr>
              <w:t>1</w:t>
            </w:r>
            <w:r w:rsidRPr="00FB4812">
              <w:rPr>
                <w:sz w:val="22"/>
                <w:szCs w:val="22"/>
              </w:rPr>
              <w:t xml:space="preserve"> panta septītā daļa</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17.panta 1.punkts</w:t>
            </w:r>
          </w:p>
        </w:tc>
        <w:tc>
          <w:tcPr>
            <w:tcW w:w="2809" w:type="dxa"/>
            <w:vAlign w:val="center"/>
          </w:tcPr>
          <w:p w:rsidR="00553F1E" w:rsidRPr="00FB4812" w:rsidRDefault="00553F1E" w:rsidP="00374D2F">
            <w:r w:rsidRPr="00FB4812">
              <w:rPr>
                <w:sz w:val="22"/>
                <w:szCs w:val="22"/>
              </w:rPr>
              <w:t>normatīvā akta projekta 9.punkts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17.panta 2.punkts</w:t>
            </w:r>
          </w:p>
        </w:tc>
        <w:tc>
          <w:tcPr>
            <w:tcW w:w="2809" w:type="dxa"/>
            <w:vAlign w:val="center"/>
          </w:tcPr>
          <w:p w:rsidR="00553F1E" w:rsidRPr="00FB4812" w:rsidRDefault="00553F1E">
            <w:r w:rsidRPr="00FB4812">
              <w:rPr>
                <w:sz w:val="22"/>
                <w:szCs w:val="22"/>
              </w:rPr>
              <w:t>normatīvā akta projekta 38.punkts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17.panta 3.punkts</w:t>
            </w:r>
          </w:p>
        </w:tc>
        <w:tc>
          <w:tcPr>
            <w:tcW w:w="2809" w:type="dxa"/>
            <w:vAlign w:val="center"/>
          </w:tcPr>
          <w:p w:rsidR="00553F1E" w:rsidRPr="00FB4812" w:rsidRDefault="00553F1E" w:rsidP="00374D2F">
            <w:r w:rsidRPr="00FB4812">
              <w:rPr>
                <w:sz w:val="22"/>
                <w:szCs w:val="22"/>
              </w:rPr>
              <w:t>normatīvā akta projekta 7., 38.punkts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17.panta 4.punkts</w:t>
            </w:r>
          </w:p>
        </w:tc>
        <w:tc>
          <w:tcPr>
            <w:tcW w:w="2809" w:type="dxa"/>
            <w:vAlign w:val="center"/>
          </w:tcPr>
          <w:p w:rsidR="00553F1E" w:rsidRPr="00FB4812" w:rsidRDefault="00553F1E" w:rsidP="008562BF">
            <w:r w:rsidRPr="00FB4812">
              <w:rPr>
                <w:sz w:val="22"/>
                <w:szCs w:val="22"/>
              </w:rPr>
              <w:t>normatīvā akta projekta 38.6.apakšpunkts un 2.pielikuma 1</w:t>
            </w:r>
            <w:r w:rsidR="008562BF">
              <w:rPr>
                <w:sz w:val="22"/>
                <w:szCs w:val="22"/>
              </w:rPr>
              <w:t>2</w:t>
            </w:r>
            <w:r w:rsidRPr="00FB4812">
              <w:rPr>
                <w:sz w:val="22"/>
                <w:szCs w:val="22"/>
              </w:rPr>
              <w:t>., 1</w:t>
            </w:r>
            <w:r w:rsidR="008562BF">
              <w:rPr>
                <w:sz w:val="22"/>
                <w:szCs w:val="22"/>
              </w:rPr>
              <w:t>3</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17.panta 5.punkts</w:t>
            </w:r>
          </w:p>
        </w:tc>
        <w:tc>
          <w:tcPr>
            <w:tcW w:w="2809" w:type="dxa"/>
            <w:vAlign w:val="center"/>
          </w:tcPr>
          <w:p w:rsidR="00553F1E" w:rsidRPr="00FB4812" w:rsidRDefault="00553F1E">
            <w:r w:rsidRPr="00FB4812">
              <w:rPr>
                <w:sz w:val="22"/>
                <w:szCs w:val="22"/>
              </w:rPr>
              <w:t>normatīvā akta projekta 38.3., 39.3., 40.2.apakšpunkts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18.panta 1.punkts</w:t>
            </w:r>
          </w:p>
        </w:tc>
        <w:tc>
          <w:tcPr>
            <w:tcW w:w="2809" w:type="dxa"/>
            <w:vAlign w:val="center"/>
          </w:tcPr>
          <w:p w:rsidR="00553F1E" w:rsidRPr="00FB4812" w:rsidRDefault="00553F1E" w:rsidP="008562BF">
            <w:r w:rsidRPr="00FB4812">
              <w:rPr>
                <w:sz w:val="22"/>
                <w:szCs w:val="22"/>
              </w:rPr>
              <w:t>normatīvā akta projekta 2.pielikuma 1</w:t>
            </w:r>
            <w:r w:rsidR="008562BF">
              <w:rPr>
                <w:sz w:val="22"/>
                <w:szCs w:val="22"/>
              </w:rPr>
              <w:t>4</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18.panta 1.punkta a)apakšpunkts</w:t>
            </w:r>
          </w:p>
        </w:tc>
        <w:tc>
          <w:tcPr>
            <w:tcW w:w="2809" w:type="dxa"/>
            <w:vAlign w:val="center"/>
          </w:tcPr>
          <w:p w:rsidR="00553F1E" w:rsidRPr="00FB4812" w:rsidRDefault="00553F1E" w:rsidP="008562BF">
            <w:r w:rsidRPr="00FB4812">
              <w:rPr>
                <w:sz w:val="22"/>
                <w:szCs w:val="22"/>
              </w:rPr>
              <w:t>normatīvā akta projekta 2.pielikuma 1</w:t>
            </w:r>
            <w:r w:rsidR="008562BF">
              <w:rPr>
                <w:sz w:val="22"/>
                <w:szCs w:val="22"/>
              </w:rPr>
              <w:t>4</w:t>
            </w:r>
            <w:r w:rsidRPr="00FB4812">
              <w:rPr>
                <w:sz w:val="22"/>
                <w:szCs w:val="22"/>
              </w:rPr>
              <w:t>.1.apakšpunkts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4770BD">
            <w:r w:rsidRPr="00FB4812">
              <w:rPr>
                <w:sz w:val="22"/>
                <w:szCs w:val="22"/>
              </w:rPr>
              <w:t>18.panta 1.punkta b)apakšpunkts</w:t>
            </w:r>
          </w:p>
        </w:tc>
        <w:tc>
          <w:tcPr>
            <w:tcW w:w="2809" w:type="dxa"/>
            <w:vAlign w:val="center"/>
          </w:tcPr>
          <w:p w:rsidR="00553F1E" w:rsidRPr="00FB4812" w:rsidRDefault="00553F1E">
            <w:r w:rsidRPr="00FB4812">
              <w:rPr>
                <w:sz w:val="22"/>
                <w:szCs w:val="22"/>
              </w:rPr>
              <w:t>normat</w:t>
            </w:r>
            <w:r w:rsidR="008562BF">
              <w:rPr>
                <w:sz w:val="22"/>
                <w:szCs w:val="22"/>
              </w:rPr>
              <w:t>īvā akta projekta 2.pielikuma 14</w:t>
            </w:r>
            <w:r w:rsidRPr="00FB4812">
              <w:rPr>
                <w:sz w:val="22"/>
                <w:szCs w:val="22"/>
              </w:rPr>
              <w:t>.2.apakšpunkts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18.panta 1.punkta c)apakšpunkts</w:t>
            </w:r>
          </w:p>
        </w:tc>
        <w:tc>
          <w:tcPr>
            <w:tcW w:w="2809" w:type="dxa"/>
            <w:vAlign w:val="center"/>
          </w:tcPr>
          <w:p w:rsidR="00553F1E" w:rsidRPr="00FB4812" w:rsidRDefault="00553F1E">
            <w:r w:rsidRPr="00FB4812">
              <w:rPr>
                <w:sz w:val="22"/>
                <w:szCs w:val="22"/>
              </w:rPr>
              <w:t>normat</w:t>
            </w:r>
            <w:r w:rsidR="008562BF">
              <w:rPr>
                <w:sz w:val="22"/>
                <w:szCs w:val="22"/>
              </w:rPr>
              <w:t>īvā akta projekta 2.pielikuma 14</w:t>
            </w:r>
            <w:r w:rsidRPr="00FB4812">
              <w:rPr>
                <w:sz w:val="22"/>
                <w:szCs w:val="22"/>
              </w:rPr>
              <w:t>.3.apakšpunkts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18.panta 1.punkta d)apakšpunkts</w:t>
            </w:r>
          </w:p>
        </w:tc>
        <w:tc>
          <w:tcPr>
            <w:tcW w:w="2809" w:type="dxa"/>
            <w:vAlign w:val="center"/>
          </w:tcPr>
          <w:p w:rsidR="00553F1E" w:rsidRPr="00FB4812" w:rsidRDefault="00553F1E">
            <w:r w:rsidRPr="00FB4812">
              <w:rPr>
                <w:sz w:val="22"/>
                <w:szCs w:val="22"/>
              </w:rPr>
              <w:t>normat</w:t>
            </w:r>
            <w:r w:rsidR="008562BF">
              <w:rPr>
                <w:sz w:val="22"/>
                <w:szCs w:val="22"/>
              </w:rPr>
              <w:t>īvā akta projekta 2.pielikuma 14</w:t>
            </w:r>
            <w:r w:rsidRPr="00FB4812">
              <w:rPr>
                <w:sz w:val="22"/>
                <w:szCs w:val="22"/>
              </w:rPr>
              <w:t>.4.apakšpunkts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4770BD">
            <w:r w:rsidRPr="00FB4812">
              <w:rPr>
                <w:sz w:val="22"/>
                <w:szCs w:val="22"/>
              </w:rPr>
              <w:t>18.panta 2.punkta 1.rindkopa</w:t>
            </w:r>
          </w:p>
        </w:tc>
        <w:tc>
          <w:tcPr>
            <w:tcW w:w="2809" w:type="dxa"/>
            <w:vAlign w:val="center"/>
          </w:tcPr>
          <w:p w:rsidR="00553F1E" w:rsidRPr="00FB4812" w:rsidRDefault="00553F1E" w:rsidP="00782D53">
            <w:r w:rsidRPr="00FB4812">
              <w:rPr>
                <w:sz w:val="22"/>
                <w:szCs w:val="22"/>
              </w:rPr>
              <w:t>attiecas uz Eiropas Komisiju</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4770BD">
            <w:r w:rsidRPr="00FB4812">
              <w:rPr>
                <w:sz w:val="22"/>
                <w:szCs w:val="22"/>
              </w:rPr>
              <w:t>18.panta 2.punkta 2.rindkopa</w:t>
            </w:r>
          </w:p>
        </w:tc>
        <w:tc>
          <w:tcPr>
            <w:tcW w:w="2809" w:type="dxa"/>
            <w:vAlign w:val="center"/>
          </w:tcPr>
          <w:p w:rsidR="00553F1E" w:rsidRPr="00FB4812" w:rsidRDefault="00553F1E">
            <w:r w:rsidRPr="00FB4812">
              <w:rPr>
                <w:sz w:val="22"/>
                <w:szCs w:val="22"/>
              </w:rPr>
              <w:t>normat</w:t>
            </w:r>
            <w:r w:rsidR="008562BF">
              <w:rPr>
                <w:sz w:val="22"/>
                <w:szCs w:val="22"/>
              </w:rPr>
              <w:t>īvā akta projekta 2.pielikuma 14</w:t>
            </w:r>
            <w:r w:rsidRPr="00FB4812">
              <w:rPr>
                <w:sz w:val="22"/>
                <w:szCs w:val="22"/>
              </w:rPr>
              <w:t>.2.apakšpunkts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4770BD">
            <w:r w:rsidRPr="00FB4812">
              <w:rPr>
                <w:sz w:val="22"/>
                <w:szCs w:val="22"/>
              </w:rPr>
              <w:t xml:space="preserve">18.panta </w:t>
            </w:r>
            <w:r w:rsidRPr="00FB4812">
              <w:rPr>
                <w:sz w:val="22"/>
                <w:szCs w:val="22"/>
              </w:rPr>
              <w:lastRenderedPageBreak/>
              <w:t>2.punkta 3.rindkopa</w:t>
            </w:r>
          </w:p>
        </w:tc>
        <w:tc>
          <w:tcPr>
            <w:tcW w:w="2809" w:type="dxa"/>
            <w:vAlign w:val="center"/>
          </w:tcPr>
          <w:p w:rsidR="00553F1E" w:rsidRPr="00FB4812" w:rsidRDefault="00553F1E" w:rsidP="008562BF">
            <w:r w:rsidRPr="00FB4812">
              <w:rPr>
                <w:sz w:val="22"/>
                <w:szCs w:val="22"/>
              </w:rPr>
              <w:lastRenderedPageBreak/>
              <w:t xml:space="preserve">normatīvā akta projekta </w:t>
            </w:r>
            <w:r w:rsidRPr="00FB4812">
              <w:rPr>
                <w:sz w:val="22"/>
                <w:szCs w:val="22"/>
              </w:rPr>
              <w:lastRenderedPageBreak/>
              <w:t>2.pielikuma 1</w:t>
            </w:r>
            <w:r w:rsidR="008562BF">
              <w:rPr>
                <w:sz w:val="22"/>
                <w:szCs w:val="22"/>
              </w:rPr>
              <w:t>4</w:t>
            </w:r>
            <w:r w:rsidRPr="00FB4812">
              <w:rPr>
                <w:sz w:val="22"/>
                <w:szCs w:val="22"/>
              </w:rPr>
              <w:t>.2.apakšpunkts</w:t>
            </w:r>
          </w:p>
        </w:tc>
        <w:tc>
          <w:tcPr>
            <w:tcW w:w="2010" w:type="dxa"/>
            <w:vAlign w:val="center"/>
          </w:tcPr>
          <w:p w:rsidR="00553F1E" w:rsidRPr="00FB4812" w:rsidRDefault="00553F1E" w:rsidP="00ED2780">
            <w:pPr>
              <w:ind w:left="57"/>
            </w:pPr>
            <w:r w:rsidRPr="00FB4812">
              <w:rPr>
                <w:sz w:val="22"/>
                <w:szCs w:val="22"/>
              </w:rPr>
              <w:lastRenderedPageBreak/>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 xml:space="preserve">netiek pārņemts, paredzot </w:t>
            </w:r>
            <w:r w:rsidRPr="00FB4812">
              <w:rPr>
                <w:sz w:val="22"/>
                <w:szCs w:val="22"/>
              </w:rPr>
              <w:lastRenderedPageBreak/>
              <w:t>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lastRenderedPageBreak/>
              <w:t>18.panta 3.punkta 1.rindkopa</w:t>
            </w:r>
          </w:p>
        </w:tc>
        <w:tc>
          <w:tcPr>
            <w:tcW w:w="2809" w:type="dxa"/>
            <w:vAlign w:val="center"/>
          </w:tcPr>
          <w:p w:rsidR="00553F1E" w:rsidRPr="00FB4812" w:rsidRDefault="00553F1E" w:rsidP="008D3E3E">
            <w:r w:rsidRPr="00FB4812">
              <w:rPr>
                <w:sz w:val="22"/>
                <w:szCs w:val="22"/>
              </w:rPr>
              <w:t>normatīvā akta projekta 2.pielikuma 3</w:t>
            </w:r>
            <w:r w:rsidR="008D3E3E">
              <w:rPr>
                <w:sz w:val="22"/>
                <w:szCs w:val="22"/>
              </w:rPr>
              <w:t>1</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4770BD">
            <w:r w:rsidRPr="00FB4812">
              <w:rPr>
                <w:sz w:val="22"/>
                <w:szCs w:val="22"/>
              </w:rPr>
              <w:t>18.panta 3.punkta 2.rindkopa</w:t>
            </w:r>
          </w:p>
        </w:tc>
        <w:tc>
          <w:tcPr>
            <w:tcW w:w="2809" w:type="dxa"/>
            <w:vAlign w:val="center"/>
          </w:tcPr>
          <w:p w:rsidR="00553F1E" w:rsidRPr="00FB4812" w:rsidRDefault="00553F1E" w:rsidP="008D3E3E">
            <w:r w:rsidRPr="00FB4812">
              <w:rPr>
                <w:sz w:val="22"/>
                <w:szCs w:val="22"/>
              </w:rPr>
              <w:t>normatīvā akta projekta 2.pielikuma 4</w:t>
            </w:r>
            <w:r w:rsidR="008D3E3E">
              <w:rPr>
                <w:sz w:val="22"/>
                <w:szCs w:val="22"/>
              </w:rPr>
              <w:t>7</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4E4229">
            <w:r w:rsidRPr="00FB4812">
              <w:rPr>
                <w:sz w:val="22"/>
                <w:szCs w:val="22"/>
              </w:rPr>
              <w:t>19.panta 1.punkts</w:t>
            </w:r>
          </w:p>
        </w:tc>
        <w:tc>
          <w:tcPr>
            <w:tcW w:w="2809" w:type="dxa"/>
            <w:vAlign w:val="center"/>
          </w:tcPr>
          <w:p w:rsidR="00553F1E" w:rsidRPr="00FB4812" w:rsidRDefault="00553F1E" w:rsidP="00782D53">
            <w:r w:rsidRPr="00FB4812">
              <w:rPr>
                <w:sz w:val="22"/>
                <w:szCs w:val="22"/>
              </w:rPr>
              <w:t>normatīvā akta projekta 2.pielikuma 1.punkts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19.panta 1.punkta a)apakšpunkts</w:t>
            </w:r>
          </w:p>
        </w:tc>
        <w:tc>
          <w:tcPr>
            <w:tcW w:w="2809" w:type="dxa"/>
            <w:vAlign w:val="center"/>
          </w:tcPr>
          <w:p w:rsidR="00553F1E" w:rsidRPr="00FB4812" w:rsidRDefault="00553F1E" w:rsidP="00782D53">
            <w:r w:rsidRPr="00FB4812">
              <w:rPr>
                <w:sz w:val="22"/>
                <w:szCs w:val="22"/>
              </w:rPr>
              <w:t>normatīvā akta projekta 2.pielikuma 1.1.apakšpunkts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4E4229">
            <w:r w:rsidRPr="00FB4812">
              <w:rPr>
                <w:sz w:val="22"/>
                <w:szCs w:val="22"/>
              </w:rPr>
              <w:t>19.panta 1.punkta b)apakšpunkts</w:t>
            </w:r>
          </w:p>
        </w:tc>
        <w:tc>
          <w:tcPr>
            <w:tcW w:w="2809" w:type="dxa"/>
            <w:vAlign w:val="center"/>
          </w:tcPr>
          <w:p w:rsidR="00553F1E" w:rsidRPr="00FB4812" w:rsidRDefault="00553F1E" w:rsidP="00EC5DC5">
            <w:r w:rsidRPr="00FB4812">
              <w:rPr>
                <w:sz w:val="22"/>
                <w:szCs w:val="22"/>
              </w:rPr>
              <w:t>normatīvā akta projekta 2.pielikuma 1.2.apakšpunkts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19.panta 1.punkta c)apakšpunkts</w:t>
            </w:r>
          </w:p>
        </w:tc>
        <w:tc>
          <w:tcPr>
            <w:tcW w:w="2809" w:type="dxa"/>
            <w:vAlign w:val="center"/>
          </w:tcPr>
          <w:p w:rsidR="00553F1E" w:rsidRPr="00FB4812" w:rsidRDefault="00553F1E" w:rsidP="00EC5DC5">
            <w:r w:rsidRPr="00FB4812">
              <w:rPr>
                <w:sz w:val="22"/>
                <w:szCs w:val="22"/>
              </w:rPr>
              <w:t>normatīvā akta projekta 2.pielikuma 1.3.apakšpunkts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19.panta 1.punkta d)apakšpunkts</w:t>
            </w:r>
          </w:p>
        </w:tc>
        <w:tc>
          <w:tcPr>
            <w:tcW w:w="2809" w:type="dxa"/>
            <w:vAlign w:val="center"/>
          </w:tcPr>
          <w:p w:rsidR="00553F1E" w:rsidRPr="00FB4812" w:rsidRDefault="00553F1E" w:rsidP="00EC5DC5">
            <w:r w:rsidRPr="00FB4812">
              <w:rPr>
                <w:sz w:val="22"/>
                <w:szCs w:val="22"/>
              </w:rPr>
              <w:t>normatīvā akta projekta 2.pielikuma 1.4.apakšpunkts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19.panta 2.punkts</w:t>
            </w:r>
          </w:p>
        </w:tc>
        <w:tc>
          <w:tcPr>
            <w:tcW w:w="2809" w:type="dxa"/>
            <w:vAlign w:val="center"/>
          </w:tcPr>
          <w:p w:rsidR="00553F1E" w:rsidRPr="00FB4812" w:rsidRDefault="00553F1E" w:rsidP="00374D2F">
            <w:r w:rsidRPr="00FB4812">
              <w:rPr>
                <w:sz w:val="22"/>
                <w:szCs w:val="22"/>
              </w:rPr>
              <w:t>normatīvā akta projekta 10.punkts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5DC5">
            <w:r w:rsidRPr="00FB4812">
              <w:rPr>
                <w:sz w:val="22"/>
                <w:szCs w:val="22"/>
              </w:rPr>
              <w:t>19.panta 3.punkts</w:t>
            </w:r>
          </w:p>
        </w:tc>
        <w:tc>
          <w:tcPr>
            <w:tcW w:w="2809" w:type="dxa"/>
            <w:vAlign w:val="center"/>
          </w:tcPr>
          <w:p w:rsidR="00D94871" w:rsidRPr="00FB4812" w:rsidRDefault="00553F1E" w:rsidP="008D3E3E">
            <w:r w:rsidRPr="00FB4812">
              <w:rPr>
                <w:sz w:val="22"/>
                <w:szCs w:val="22"/>
              </w:rPr>
              <w:t>normatīvā akta projekta 2.pielikuma 1</w:t>
            </w:r>
            <w:r w:rsidR="008D3E3E">
              <w:rPr>
                <w:sz w:val="22"/>
                <w:szCs w:val="22"/>
              </w:rPr>
              <w:t>8</w:t>
            </w:r>
            <w:r w:rsidRPr="00FB4812">
              <w:rPr>
                <w:sz w:val="22"/>
                <w:szCs w:val="22"/>
              </w:rPr>
              <w:t>.punkts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19.panta 4.punkta 1.rindkopa</w:t>
            </w:r>
          </w:p>
        </w:tc>
        <w:tc>
          <w:tcPr>
            <w:tcW w:w="2809" w:type="dxa"/>
            <w:vAlign w:val="center"/>
          </w:tcPr>
          <w:p w:rsidR="00553F1E" w:rsidRPr="00FB4812" w:rsidRDefault="00553F1E">
            <w:r w:rsidRPr="00FB4812">
              <w:rPr>
                <w:sz w:val="22"/>
                <w:szCs w:val="22"/>
              </w:rPr>
              <w:t>normatīvā akta projekta 46.3.apakšpunkts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19.panta 4.punkta 2.rindkopa</w:t>
            </w:r>
          </w:p>
        </w:tc>
        <w:tc>
          <w:tcPr>
            <w:tcW w:w="2809" w:type="dxa"/>
            <w:vAlign w:val="center"/>
          </w:tcPr>
          <w:p w:rsidR="00553F1E" w:rsidRPr="00FB4812" w:rsidRDefault="00553F1E">
            <w:r w:rsidRPr="00FB4812">
              <w:rPr>
                <w:sz w:val="22"/>
                <w:szCs w:val="22"/>
              </w:rPr>
              <w:t>normatīvā akta projekta 48.punkts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19.panta 5.punkts</w:t>
            </w:r>
          </w:p>
        </w:tc>
        <w:tc>
          <w:tcPr>
            <w:tcW w:w="2809" w:type="dxa"/>
            <w:vAlign w:val="center"/>
          </w:tcPr>
          <w:p w:rsidR="00553F1E" w:rsidRPr="00FB4812" w:rsidRDefault="00553F1E" w:rsidP="00782D53">
            <w:r w:rsidRPr="00FB4812">
              <w:rPr>
                <w:sz w:val="22"/>
                <w:szCs w:val="22"/>
              </w:rPr>
              <w:t>normatīvā akta projekta 2.pielikuma 2.punkts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EC02C7">
            <w:r w:rsidRPr="00FB4812">
              <w:rPr>
                <w:sz w:val="22"/>
                <w:szCs w:val="22"/>
              </w:rPr>
              <w:t>19.panta 6.punkts</w:t>
            </w:r>
          </w:p>
        </w:tc>
        <w:tc>
          <w:tcPr>
            <w:tcW w:w="2809" w:type="dxa"/>
            <w:vAlign w:val="center"/>
          </w:tcPr>
          <w:p w:rsidR="00553F1E" w:rsidRPr="00FB4812" w:rsidRDefault="00553F1E" w:rsidP="00EC5DC5">
            <w:r w:rsidRPr="00FB4812">
              <w:rPr>
                <w:sz w:val="22"/>
                <w:szCs w:val="22"/>
              </w:rPr>
              <w:t>attiecas uz Eiropas Komisiju</w:t>
            </w:r>
          </w:p>
        </w:tc>
        <w:tc>
          <w:tcPr>
            <w:tcW w:w="2010" w:type="dxa"/>
            <w:vAlign w:val="center"/>
          </w:tcPr>
          <w:p w:rsidR="00553F1E" w:rsidRPr="00FB4812" w:rsidRDefault="00553F1E" w:rsidP="00EC5DC5">
            <w:pPr>
              <w:ind w:left="57"/>
            </w:pPr>
          </w:p>
        </w:tc>
        <w:tc>
          <w:tcPr>
            <w:tcW w:w="3075" w:type="dxa"/>
            <w:vAlign w:val="center"/>
          </w:tcPr>
          <w:p w:rsidR="00553F1E" w:rsidRPr="00FB4812" w:rsidRDefault="00553F1E" w:rsidP="00EC5DC5">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20.panta 1.punkts</w:t>
            </w:r>
          </w:p>
        </w:tc>
        <w:tc>
          <w:tcPr>
            <w:tcW w:w="2809" w:type="dxa"/>
            <w:vAlign w:val="center"/>
          </w:tcPr>
          <w:p w:rsidR="00553F1E" w:rsidRPr="00FB4812" w:rsidRDefault="00553F1E" w:rsidP="00EC02C7">
            <w:r w:rsidRPr="00FB4812">
              <w:rPr>
                <w:sz w:val="22"/>
                <w:szCs w:val="22"/>
              </w:rPr>
              <w:t>normatīvā akta projekta 14.punkts</w:t>
            </w:r>
          </w:p>
          <w:p w:rsidR="00553F1E" w:rsidRPr="00FB4812" w:rsidRDefault="00553F1E" w:rsidP="00EC02C7">
            <w:r w:rsidRPr="00FB4812">
              <w:rPr>
                <w:sz w:val="22"/>
                <w:szCs w:val="22"/>
              </w:rPr>
              <w:t>2.pielikuma 3.nodaļa</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20.panta 2.punkts</w:t>
            </w:r>
          </w:p>
        </w:tc>
        <w:tc>
          <w:tcPr>
            <w:tcW w:w="2809" w:type="dxa"/>
            <w:vAlign w:val="center"/>
          </w:tcPr>
          <w:p w:rsidR="00553F1E" w:rsidRPr="00FB4812" w:rsidRDefault="00553F1E">
            <w:r w:rsidRPr="00FB4812">
              <w:rPr>
                <w:sz w:val="22"/>
                <w:szCs w:val="22"/>
              </w:rPr>
              <w:t>normatīvā akta projekta 39.punkts,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21.panta 1.punkts</w:t>
            </w:r>
          </w:p>
        </w:tc>
        <w:tc>
          <w:tcPr>
            <w:tcW w:w="2809" w:type="dxa"/>
            <w:vAlign w:val="center"/>
          </w:tcPr>
          <w:p w:rsidR="00553F1E" w:rsidRPr="00FB4812" w:rsidRDefault="00553F1E">
            <w:r w:rsidRPr="00FB4812">
              <w:rPr>
                <w:sz w:val="22"/>
                <w:szCs w:val="22"/>
              </w:rPr>
              <w:t>normatīvā akta projekta 16.punkts, 40.3.apakšpunkts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21.panta 2.punkta 1.rindkopa</w:t>
            </w:r>
          </w:p>
        </w:tc>
        <w:tc>
          <w:tcPr>
            <w:tcW w:w="2809" w:type="dxa"/>
            <w:vAlign w:val="center"/>
          </w:tcPr>
          <w:p w:rsidR="00553F1E" w:rsidRPr="00FB4812" w:rsidRDefault="00553F1E" w:rsidP="00B83098">
            <w:r w:rsidRPr="00FB4812">
              <w:rPr>
                <w:sz w:val="22"/>
                <w:szCs w:val="22"/>
              </w:rPr>
              <w:t>normatīvā akta projekta 2.pielikuma 4.nodaļa</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B94375">
            <w:r w:rsidRPr="00FB4812">
              <w:rPr>
                <w:sz w:val="22"/>
                <w:szCs w:val="22"/>
              </w:rPr>
              <w:t>21.panta 2.punkta 2.rindkopa</w:t>
            </w:r>
          </w:p>
        </w:tc>
        <w:tc>
          <w:tcPr>
            <w:tcW w:w="2809" w:type="dxa"/>
            <w:vAlign w:val="center"/>
          </w:tcPr>
          <w:p w:rsidR="00553F1E" w:rsidRPr="00FB4812" w:rsidRDefault="00553F1E" w:rsidP="00782D53">
            <w:r w:rsidRPr="00FB4812">
              <w:rPr>
                <w:sz w:val="22"/>
                <w:szCs w:val="22"/>
              </w:rPr>
              <w:t>normatīvā akta projekta 2.pielikuma 4.nodaļa</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lastRenderedPageBreak/>
              <w:t>21.panta 3.punkts</w:t>
            </w:r>
          </w:p>
        </w:tc>
        <w:tc>
          <w:tcPr>
            <w:tcW w:w="2809" w:type="dxa"/>
            <w:vAlign w:val="center"/>
          </w:tcPr>
          <w:p w:rsidR="00553F1E" w:rsidRPr="00FB4812" w:rsidRDefault="00553F1E">
            <w:r w:rsidRPr="00FB4812">
              <w:rPr>
                <w:sz w:val="22"/>
                <w:szCs w:val="22"/>
              </w:rPr>
              <w:t>normatīvā akta projekta 17.punkts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22.panta 1.punkts</w:t>
            </w:r>
          </w:p>
        </w:tc>
        <w:tc>
          <w:tcPr>
            <w:tcW w:w="2809" w:type="dxa"/>
            <w:vAlign w:val="center"/>
          </w:tcPr>
          <w:p w:rsidR="00553F1E" w:rsidRPr="00FB4812" w:rsidRDefault="00553F1E">
            <w:r w:rsidRPr="00FB4812">
              <w:rPr>
                <w:sz w:val="22"/>
                <w:szCs w:val="22"/>
              </w:rPr>
              <w:t>normatīvā akta projekta 22.punkts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22.panta 2.punkts</w:t>
            </w:r>
          </w:p>
        </w:tc>
        <w:tc>
          <w:tcPr>
            <w:tcW w:w="2809" w:type="dxa"/>
            <w:vAlign w:val="center"/>
          </w:tcPr>
          <w:p w:rsidR="00553F1E" w:rsidRPr="00FB4812" w:rsidRDefault="00553F1E">
            <w:r w:rsidRPr="00FB4812">
              <w:rPr>
                <w:sz w:val="22"/>
                <w:szCs w:val="22"/>
              </w:rPr>
              <w:t>normatīvā akta projekta 23.punkts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22.panta 3.punkts</w:t>
            </w:r>
          </w:p>
        </w:tc>
        <w:tc>
          <w:tcPr>
            <w:tcW w:w="2809" w:type="dxa"/>
            <w:vAlign w:val="center"/>
          </w:tcPr>
          <w:p w:rsidR="00553F1E" w:rsidRPr="00FB4812" w:rsidRDefault="00553F1E">
            <w:r w:rsidRPr="00FB4812">
              <w:rPr>
                <w:sz w:val="22"/>
                <w:szCs w:val="22"/>
              </w:rPr>
              <w:t>normatīvā akta projekta 24.punkts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22.panta 4.punkts</w:t>
            </w:r>
          </w:p>
        </w:tc>
        <w:tc>
          <w:tcPr>
            <w:tcW w:w="2809" w:type="dxa"/>
            <w:vAlign w:val="center"/>
          </w:tcPr>
          <w:p w:rsidR="00553F1E" w:rsidRPr="00FB4812" w:rsidRDefault="00553F1E" w:rsidP="00AC469E">
            <w:r w:rsidRPr="00FB4812">
              <w:rPr>
                <w:sz w:val="22"/>
                <w:szCs w:val="22"/>
              </w:rPr>
              <w:t>normatīvā akta projekta 26.punkts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23.panta 1.punkts</w:t>
            </w:r>
          </w:p>
        </w:tc>
        <w:tc>
          <w:tcPr>
            <w:tcW w:w="2809" w:type="dxa"/>
            <w:vAlign w:val="center"/>
          </w:tcPr>
          <w:p w:rsidR="00553F1E" w:rsidRPr="00FB4812" w:rsidRDefault="00553F1E">
            <w:r w:rsidRPr="00FB4812">
              <w:rPr>
                <w:sz w:val="22"/>
                <w:szCs w:val="22"/>
              </w:rPr>
              <w:t>normatīvā akta projekta 18., 19.punkts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23.panta 2.punkts</w:t>
            </w:r>
          </w:p>
        </w:tc>
        <w:tc>
          <w:tcPr>
            <w:tcW w:w="2809" w:type="dxa"/>
            <w:vAlign w:val="center"/>
          </w:tcPr>
          <w:p w:rsidR="00553F1E" w:rsidRPr="00FB4812" w:rsidRDefault="00553F1E">
            <w:r w:rsidRPr="00FB4812">
              <w:rPr>
                <w:sz w:val="22"/>
                <w:szCs w:val="22"/>
              </w:rPr>
              <w:t>normatīvā akta projekta 20. un 24.punkts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23.pants 3.punkts</w:t>
            </w:r>
          </w:p>
        </w:tc>
        <w:tc>
          <w:tcPr>
            <w:tcW w:w="2809" w:type="dxa"/>
            <w:vAlign w:val="center"/>
          </w:tcPr>
          <w:p w:rsidR="00553F1E" w:rsidRPr="00FB4812" w:rsidRDefault="00553F1E">
            <w:r w:rsidRPr="00FB4812">
              <w:rPr>
                <w:sz w:val="22"/>
                <w:szCs w:val="22"/>
              </w:rPr>
              <w:t>normatīvā akta projekta 21.punkts, 21.1.apakšpunkts, 25.punkts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23.panta 4.punkts</w:t>
            </w:r>
          </w:p>
        </w:tc>
        <w:tc>
          <w:tcPr>
            <w:tcW w:w="2809" w:type="dxa"/>
            <w:vAlign w:val="center"/>
          </w:tcPr>
          <w:p w:rsidR="00553F1E" w:rsidRPr="00FB4812" w:rsidRDefault="00553F1E">
            <w:r w:rsidRPr="00FB4812">
              <w:rPr>
                <w:sz w:val="22"/>
                <w:szCs w:val="22"/>
              </w:rPr>
              <w:t>normatīvā akta projekta 21.punkts, 21.2.apakšpunkts, 25.punkts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24.panta 1.punkts</w:t>
            </w:r>
          </w:p>
        </w:tc>
        <w:tc>
          <w:tcPr>
            <w:tcW w:w="2809" w:type="dxa"/>
            <w:vAlign w:val="center"/>
          </w:tcPr>
          <w:p w:rsidR="00553F1E" w:rsidRPr="00FB4812" w:rsidRDefault="00553F1E" w:rsidP="00782D53">
            <w:r w:rsidRPr="00FB4812">
              <w:rPr>
                <w:sz w:val="22"/>
                <w:szCs w:val="22"/>
              </w:rPr>
              <w:t>pārņemts ar Ministru kabineta noteikumiem par stacionāro tehnoloģisko iekārtu dalību Eiropas Savienības emisijas kvotu tirdzniecības sistēmā</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24.panta 2.punkts</w:t>
            </w:r>
          </w:p>
        </w:tc>
        <w:tc>
          <w:tcPr>
            <w:tcW w:w="2809" w:type="dxa"/>
            <w:vAlign w:val="center"/>
          </w:tcPr>
          <w:p w:rsidR="00553F1E" w:rsidRPr="00FB4812" w:rsidRDefault="00553F1E">
            <w:r w:rsidRPr="00FB4812">
              <w:rPr>
                <w:sz w:val="22"/>
                <w:szCs w:val="22"/>
              </w:rPr>
              <w:t>normatīvā akta projekta 46.1., 46.3.apakšpunkts, 47.punkts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I pielikums</w:t>
            </w:r>
          </w:p>
        </w:tc>
        <w:tc>
          <w:tcPr>
            <w:tcW w:w="2809" w:type="dxa"/>
            <w:vAlign w:val="center"/>
          </w:tcPr>
          <w:p w:rsidR="00553F1E" w:rsidRPr="00FB4812" w:rsidRDefault="00553F1E" w:rsidP="00782D53">
            <w:r w:rsidRPr="00FB4812">
              <w:rPr>
                <w:sz w:val="22"/>
                <w:szCs w:val="22"/>
              </w:rPr>
              <w:t xml:space="preserve">normatīvā akta projekta 3.pielikuma </w:t>
            </w:r>
            <w:proofErr w:type="spellStart"/>
            <w:r w:rsidRPr="00FB4812">
              <w:rPr>
                <w:sz w:val="22"/>
                <w:szCs w:val="22"/>
              </w:rPr>
              <w:t>I.nodaļa</w:t>
            </w:r>
            <w:proofErr w:type="spellEnd"/>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II pielikums</w:t>
            </w:r>
          </w:p>
        </w:tc>
        <w:tc>
          <w:tcPr>
            <w:tcW w:w="2809" w:type="dxa"/>
            <w:vAlign w:val="center"/>
          </w:tcPr>
          <w:p w:rsidR="00553F1E" w:rsidRPr="00FB4812" w:rsidRDefault="00553F1E" w:rsidP="00782D53">
            <w:r w:rsidRPr="00FB4812">
              <w:rPr>
                <w:sz w:val="22"/>
                <w:szCs w:val="22"/>
              </w:rPr>
              <w:t xml:space="preserve">normatīvā akta projekta 3.pielikuma </w:t>
            </w:r>
            <w:proofErr w:type="spellStart"/>
            <w:r w:rsidRPr="00FB4812">
              <w:rPr>
                <w:sz w:val="22"/>
                <w:szCs w:val="22"/>
              </w:rPr>
              <w:t>II.nodaļa</w:t>
            </w:r>
            <w:proofErr w:type="spellEnd"/>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III pielikums</w:t>
            </w:r>
          </w:p>
        </w:tc>
        <w:tc>
          <w:tcPr>
            <w:tcW w:w="2809" w:type="dxa"/>
            <w:vAlign w:val="center"/>
          </w:tcPr>
          <w:p w:rsidR="00553F1E" w:rsidRPr="00FB4812" w:rsidRDefault="00553F1E" w:rsidP="00782D53">
            <w:r w:rsidRPr="00FB4812">
              <w:rPr>
                <w:sz w:val="22"/>
                <w:szCs w:val="22"/>
              </w:rPr>
              <w:t xml:space="preserve">normatīvā akta projekta 1.pielikuma </w:t>
            </w:r>
            <w:proofErr w:type="spellStart"/>
            <w:r w:rsidRPr="00FB4812">
              <w:rPr>
                <w:sz w:val="22"/>
                <w:szCs w:val="22"/>
              </w:rPr>
              <w:t>II.nodaļa</w:t>
            </w:r>
            <w:proofErr w:type="spellEnd"/>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IV pielikums</w:t>
            </w:r>
          </w:p>
        </w:tc>
        <w:tc>
          <w:tcPr>
            <w:tcW w:w="2809" w:type="dxa"/>
            <w:vAlign w:val="center"/>
          </w:tcPr>
          <w:p w:rsidR="00553F1E" w:rsidRPr="00FB4812" w:rsidRDefault="00553F1E" w:rsidP="00782D53">
            <w:r w:rsidRPr="00FB4812">
              <w:rPr>
                <w:sz w:val="22"/>
                <w:szCs w:val="22"/>
              </w:rPr>
              <w:t>nav jāpārņem, jo attiecas uz datiem, kas operatoriem bija jāziņo Iekārtu saraksta emisijas kvotu sadalei 2013.-2020.gadam izstrādes laikā saskaņā ar likuma „Par piesārņojumu” 32.</w:t>
            </w:r>
            <w:r w:rsidRPr="00FB4812">
              <w:rPr>
                <w:sz w:val="22"/>
                <w:szCs w:val="22"/>
                <w:vertAlign w:val="superscript"/>
              </w:rPr>
              <w:t>1</w:t>
            </w:r>
            <w:r w:rsidRPr="00FB4812">
              <w:rPr>
                <w:sz w:val="22"/>
                <w:szCs w:val="22"/>
              </w:rPr>
              <w:t xml:space="preserve"> panta astoto daļu (dati saskaņā ar likuma „Par piesārņojumu” Pārejas noteikumu 31.daļu </w:t>
            </w:r>
            <w:r w:rsidRPr="00FB4812">
              <w:rPr>
                <w:sz w:val="22"/>
                <w:szCs w:val="22"/>
              </w:rPr>
              <w:lastRenderedPageBreak/>
              <w:t>bija jāiesniedz līdz 2011.gada 15.augustam)</w:t>
            </w:r>
          </w:p>
        </w:tc>
        <w:tc>
          <w:tcPr>
            <w:tcW w:w="2010" w:type="dxa"/>
            <w:vAlign w:val="center"/>
          </w:tcPr>
          <w:p w:rsidR="00553F1E" w:rsidRPr="00FB4812" w:rsidRDefault="00553F1E" w:rsidP="00782D53">
            <w:pPr>
              <w:ind w:left="57"/>
            </w:pPr>
          </w:p>
        </w:tc>
        <w:tc>
          <w:tcPr>
            <w:tcW w:w="3075" w:type="dxa"/>
            <w:vAlign w:val="center"/>
          </w:tcPr>
          <w:p w:rsidR="00553F1E" w:rsidRPr="00FB4812" w:rsidRDefault="00553F1E" w:rsidP="00782D53">
            <w:pPr>
              <w:pStyle w:val="naisc"/>
              <w:spacing w:before="0" w:after="0"/>
              <w:jc w:val="both"/>
            </w:pP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lastRenderedPageBreak/>
              <w:t>V pielikums</w:t>
            </w:r>
          </w:p>
        </w:tc>
        <w:tc>
          <w:tcPr>
            <w:tcW w:w="2809" w:type="dxa"/>
            <w:vAlign w:val="center"/>
          </w:tcPr>
          <w:p w:rsidR="00553F1E" w:rsidRPr="00FB4812" w:rsidRDefault="00553F1E">
            <w:r w:rsidRPr="00FB4812">
              <w:rPr>
                <w:sz w:val="22"/>
                <w:szCs w:val="22"/>
              </w:rPr>
              <w:t>normatīvā akta projekta 29.punktā ir noteikts, ka operators visus datus sagatavo, izmantojot Eiropas Komisijas izstrādāto iesnieguma emisijas kvotu grozījumiem veidlapu, kurā šie parametri ir noteikti</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vAlign w:val="center"/>
          </w:tcPr>
          <w:p w:rsidR="00553F1E" w:rsidRPr="00FB4812" w:rsidRDefault="00553F1E" w:rsidP="00782D53">
            <w:r w:rsidRPr="00FB4812">
              <w:rPr>
                <w:sz w:val="22"/>
                <w:szCs w:val="22"/>
              </w:rPr>
              <w:t>VI pielikums</w:t>
            </w:r>
          </w:p>
        </w:tc>
        <w:tc>
          <w:tcPr>
            <w:tcW w:w="2809" w:type="dxa"/>
            <w:vAlign w:val="center"/>
          </w:tcPr>
          <w:p w:rsidR="00553F1E" w:rsidRPr="00FB4812" w:rsidRDefault="00553F1E" w:rsidP="00782D53">
            <w:r w:rsidRPr="00FB4812">
              <w:rPr>
                <w:sz w:val="22"/>
                <w:szCs w:val="22"/>
              </w:rPr>
              <w:t>normatīvā akta projekta 2.pielikuma 2.punkts</w:t>
            </w:r>
          </w:p>
        </w:tc>
        <w:tc>
          <w:tcPr>
            <w:tcW w:w="2010" w:type="dxa"/>
            <w:vAlign w:val="center"/>
          </w:tcPr>
          <w:p w:rsidR="00553F1E" w:rsidRPr="00FB4812" w:rsidRDefault="00553F1E" w:rsidP="00ED2780">
            <w:pPr>
              <w:ind w:left="57"/>
            </w:pPr>
            <w:r w:rsidRPr="00FB4812">
              <w:rPr>
                <w:sz w:val="22"/>
                <w:szCs w:val="22"/>
              </w:rPr>
              <w:t>pārņemts pilnībā</w:t>
            </w:r>
          </w:p>
        </w:tc>
        <w:tc>
          <w:tcPr>
            <w:tcW w:w="3075" w:type="dxa"/>
            <w:vAlign w:val="center"/>
          </w:tcPr>
          <w:p w:rsidR="00553F1E" w:rsidRPr="00FB4812" w:rsidRDefault="00553F1E" w:rsidP="00ED2780">
            <w:pPr>
              <w:pStyle w:val="naisc"/>
              <w:spacing w:before="0" w:after="0"/>
              <w:jc w:val="both"/>
            </w:pPr>
            <w:r w:rsidRPr="00FB4812">
              <w:rPr>
                <w:sz w:val="22"/>
                <w:szCs w:val="22"/>
              </w:rPr>
              <w:t>netiek pārņemts, paredzot stingrākas vai mazāk stingras prasības</w:t>
            </w:r>
          </w:p>
        </w:tc>
      </w:tr>
      <w:tr w:rsidR="00553F1E" w:rsidRPr="00FB4812" w:rsidTr="00FB4812">
        <w:trPr>
          <w:trHeight w:val="284"/>
          <w:jc w:val="center"/>
        </w:trPr>
        <w:tc>
          <w:tcPr>
            <w:tcW w:w="1745" w:type="dxa"/>
          </w:tcPr>
          <w:p w:rsidR="00553F1E" w:rsidRPr="00FB4812" w:rsidRDefault="00553F1E" w:rsidP="00782D53">
            <w:pPr>
              <w:pStyle w:val="naisc"/>
              <w:spacing w:before="0" w:after="0"/>
              <w:jc w:val="both"/>
            </w:pPr>
            <w:r w:rsidRPr="00FB4812">
              <w:rPr>
                <w:sz w:val="22"/>
                <w:szCs w:val="22"/>
              </w:rPr>
              <w:t>Kā ir izmantota ES tiesību aktā paredzētā rīcības brīvība dalībvalstij pārņemt vai ieviest noteiktas ES tiesību akta normas?</w:t>
            </w:r>
          </w:p>
          <w:p w:rsidR="00553F1E" w:rsidRPr="00FB4812" w:rsidRDefault="00553F1E" w:rsidP="00782D53">
            <w:pPr>
              <w:ind w:left="57"/>
            </w:pPr>
            <w:r w:rsidRPr="00FB4812">
              <w:rPr>
                <w:sz w:val="22"/>
                <w:szCs w:val="22"/>
              </w:rPr>
              <w:t>Kādēļ?</w:t>
            </w:r>
            <w:r w:rsidRPr="00FB4812">
              <w:rPr>
                <w:sz w:val="22"/>
                <w:szCs w:val="22"/>
              </w:rPr>
              <w:tab/>
            </w:r>
          </w:p>
        </w:tc>
        <w:tc>
          <w:tcPr>
            <w:tcW w:w="7894" w:type="dxa"/>
            <w:gridSpan w:val="3"/>
          </w:tcPr>
          <w:p w:rsidR="00553F1E" w:rsidRPr="00FB4812" w:rsidRDefault="00553F1E" w:rsidP="00782D53">
            <w:pPr>
              <w:pStyle w:val="naisc"/>
              <w:spacing w:before="0" w:after="0"/>
              <w:jc w:val="both"/>
            </w:pPr>
            <w:r w:rsidRPr="00FB4812">
              <w:rPr>
                <w:sz w:val="22"/>
                <w:szCs w:val="22"/>
              </w:rPr>
              <w:t>Dalībvalstīm netiek paredzēta rīcības brīvība un visas Direktīvu tiesību normas, kas attiecas uz Eiropas Savienības dalībvalstu kompetenci, ir ieviešamas un izpildāmas.</w:t>
            </w:r>
          </w:p>
        </w:tc>
      </w:tr>
      <w:tr w:rsidR="00553F1E" w:rsidRPr="00FB4812" w:rsidTr="00FB4812">
        <w:trPr>
          <w:trHeight w:val="284"/>
          <w:jc w:val="center"/>
        </w:trPr>
        <w:tc>
          <w:tcPr>
            <w:tcW w:w="1745" w:type="dxa"/>
          </w:tcPr>
          <w:p w:rsidR="00553F1E" w:rsidRPr="00FB4812" w:rsidRDefault="00553F1E" w:rsidP="00782D53">
            <w:pPr>
              <w:ind w:left="57"/>
            </w:pPr>
            <w:r w:rsidRPr="00FB4812">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894" w:type="dxa"/>
            <w:gridSpan w:val="3"/>
          </w:tcPr>
          <w:p w:rsidR="00553F1E" w:rsidRPr="00FB4812" w:rsidRDefault="00553F1E" w:rsidP="00782D53">
            <w:pPr>
              <w:pStyle w:val="naisc"/>
              <w:spacing w:before="0" w:after="0"/>
              <w:ind w:firstLine="266"/>
              <w:jc w:val="both"/>
            </w:pPr>
          </w:p>
        </w:tc>
      </w:tr>
      <w:tr w:rsidR="00553F1E" w:rsidRPr="00FB4812" w:rsidTr="00FB4812">
        <w:trPr>
          <w:trHeight w:val="284"/>
          <w:jc w:val="center"/>
        </w:trPr>
        <w:tc>
          <w:tcPr>
            <w:tcW w:w="1745" w:type="dxa"/>
          </w:tcPr>
          <w:p w:rsidR="00553F1E" w:rsidRPr="00FB4812" w:rsidRDefault="00553F1E" w:rsidP="00782D53">
            <w:pPr>
              <w:ind w:left="57"/>
            </w:pPr>
            <w:r w:rsidRPr="00FB4812">
              <w:rPr>
                <w:sz w:val="22"/>
                <w:szCs w:val="22"/>
              </w:rPr>
              <w:t>Cita informācija</w:t>
            </w:r>
          </w:p>
        </w:tc>
        <w:tc>
          <w:tcPr>
            <w:tcW w:w="7894" w:type="dxa"/>
            <w:gridSpan w:val="3"/>
          </w:tcPr>
          <w:p w:rsidR="00553F1E" w:rsidRPr="00FB4812" w:rsidRDefault="00553F1E" w:rsidP="00782D53">
            <w:pPr>
              <w:pStyle w:val="naisc"/>
              <w:spacing w:before="0" w:after="0"/>
              <w:ind w:firstLine="266"/>
              <w:jc w:val="both"/>
            </w:pPr>
            <w:r w:rsidRPr="00FB4812">
              <w:rPr>
                <w:iCs/>
                <w:sz w:val="22"/>
                <w:szCs w:val="22"/>
                <w:lang w:val="de-DE"/>
              </w:rPr>
              <w:t>Nav</w:t>
            </w:r>
          </w:p>
        </w:tc>
      </w:tr>
      <w:tr w:rsidR="00553F1E" w:rsidRPr="00FB4812" w:rsidTr="00FB4812">
        <w:trPr>
          <w:trHeight w:val="284"/>
          <w:jc w:val="center"/>
        </w:trPr>
        <w:tc>
          <w:tcPr>
            <w:tcW w:w="9639" w:type="dxa"/>
            <w:gridSpan w:val="4"/>
          </w:tcPr>
          <w:p w:rsidR="00553F1E" w:rsidRPr="00FB4812" w:rsidRDefault="00553F1E" w:rsidP="00782D53">
            <w:pPr>
              <w:pStyle w:val="naisc"/>
              <w:spacing w:before="0" w:after="0"/>
              <w:ind w:firstLine="266"/>
              <w:rPr>
                <w:b/>
              </w:rPr>
            </w:pPr>
            <w:r w:rsidRPr="00FB4812">
              <w:rPr>
                <w:b/>
              </w:rPr>
              <w:t>2.tabula</w:t>
            </w:r>
          </w:p>
          <w:p w:rsidR="00553F1E" w:rsidRPr="00FB4812" w:rsidRDefault="00553F1E" w:rsidP="00782D53">
            <w:pPr>
              <w:pStyle w:val="naisc"/>
              <w:spacing w:before="0" w:after="0"/>
              <w:ind w:firstLine="266"/>
              <w:rPr>
                <w:b/>
              </w:rPr>
            </w:pPr>
            <w:r w:rsidRPr="00FB4812">
              <w:rPr>
                <w:b/>
                <w:sz w:val="22"/>
                <w:szCs w:val="22"/>
              </w:rPr>
              <w:t>Ar tiesību akta projektu izpildītās vai uzņemtās saistības, kas izriet no starptautiskajiem tiesību aktiem vai starptautiskas institūcijas vai organizācijas dokumentiem.</w:t>
            </w:r>
          </w:p>
          <w:p w:rsidR="00553F1E" w:rsidRPr="00FB4812" w:rsidRDefault="00553F1E" w:rsidP="00782D53">
            <w:pPr>
              <w:pStyle w:val="naisc"/>
              <w:spacing w:before="0" w:after="0"/>
              <w:ind w:firstLine="266"/>
              <w:rPr>
                <w:i/>
              </w:rPr>
            </w:pPr>
            <w:r w:rsidRPr="00FB4812">
              <w:rPr>
                <w:b/>
                <w:sz w:val="22"/>
                <w:szCs w:val="22"/>
              </w:rPr>
              <w:t>Pasākumi šo saistību izpildei</w:t>
            </w:r>
          </w:p>
        </w:tc>
      </w:tr>
      <w:tr w:rsidR="00553F1E" w:rsidRPr="00FB4812" w:rsidTr="00FB4812">
        <w:trPr>
          <w:trHeight w:val="284"/>
          <w:jc w:val="center"/>
        </w:trPr>
        <w:tc>
          <w:tcPr>
            <w:tcW w:w="9639" w:type="dxa"/>
            <w:gridSpan w:val="4"/>
          </w:tcPr>
          <w:p w:rsidR="00553F1E" w:rsidRPr="00FB4812" w:rsidRDefault="00553F1E" w:rsidP="00782D53">
            <w:pPr>
              <w:pStyle w:val="naisc"/>
              <w:ind w:firstLine="266"/>
              <w:jc w:val="both"/>
            </w:pPr>
            <w:r w:rsidRPr="00FB4812">
              <w:rPr>
                <w:sz w:val="22"/>
                <w:szCs w:val="22"/>
              </w:rPr>
              <w:t>Projekts šo jomu neskar</w:t>
            </w:r>
          </w:p>
        </w:tc>
      </w:tr>
    </w:tbl>
    <w:p w:rsidR="00FB4812" w:rsidRDefault="00FB4812" w:rsidP="00FB4812">
      <w:pPr>
        <w:pStyle w:val="naisf"/>
        <w:spacing w:before="120" w:after="120"/>
        <w:ind w:firstLine="0"/>
        <w:jc w:val="center"/>
        <w:rPr>
          <w:b/>
        </w:rPr>
      </w:pPr>
    </w:p>
    <w:p w:rsidR="00FB4812" w:rsidRDefault="00FB4812">
      <w:pPr>
        <w:rPr>
          <w:b/>
        </w:rPr>
      </w:pPr>
      <w:r>
        <w:rPr>
          <w:b/>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688"/>
        <w:gridCol w:w="6236"/>
      </w:tblGrid>
      <w:tr w:rsidR="00DF676D" w:rsidRPr="00FB4812" w:rsidTr="00FB4812">
        <w:trPr>
          <w:jc w:val="center"/>
        </w:trPr>
        <w:tc>
          <w:tcPr>
            <w:tcW w:w="9356" w:type="dxa"/>
            <w:gridSpan w:val="3"/>
          </w:tcPr>
          <w:p w:rsidR="00DF676D" w:rsidRPr="00FB4812" w:rsidRDefault="00DF676D" w:rsidP="007D099D">
            <w:pPr>
              <w:pStyle w:val="naisnod"/>
              <w:spacing w:before="0" w:after="0"/>
              <w:ind w:left="57" w:right="57"/>
            </w:pPr>
            <w:r w:rsidRPr="00FB4812">
              <w:lastRenderedPageBreak/>
              <w:t>VI. Sabiedrības līdzdalība un šīs līdzdalības rezultāti</w:t>
            </w:r>
          </w:p>
        </w:tc>
      </w:tr>
      <w:tr w:rsidR="00DF676D" w:rsidRPr="00FB4812" w:rsidTr="00FB4812">
        <w:trPr>
          <w:trHeight w:val="553"/>
          <w:jc w:val="center"/>
        </w:trPr>
        <w:tc>
          <w:tcPr>
            <w:tcW w:w="432" w:type="dxa"/>
          </w:tcPr>
          <w:p w:rsidR="00DF676D" w:rsidRPr="00FB4812" w:rsidRDefault="00DF676D" w:rsidP="007D099D">
            <w:pPr>
              <w:ind w:left="57" w:right="57"/>
              <w:rPr>
                <w:bCs/>
              </w:rPr>
            </w:pPr>
            <w:r w:rsidRPr="00FB4812">
              <w:rPr>
                <w:bCs/>
                <w:sz w:val="22"/>
                <w:szCs w:val="22"/>
              </w:rPr>
              <w:t>1.</w:t>
            </w:r>
          </w:p>
        </w:tc>
        <w:tc>
          <w:tcPr>
            <w:tcW w:w="2688" w:type="dxa"/>
          </w:tcPr>
          <w:p w:rsidR="00DF676D" w:rsidRPr="00FB4812" w:rsidRDefault="00DF676D" w:rsidP="007D099D">
            <w:pPr>
              <w:tabs>
                <w:tab w:val="left" w:pos="170"/>
              </w:tabs>
              <w:ind w:left="57" w:right="57"/>
            </w:pPr>
            <w:r w:rsidRPr="00FB4812">
              <w:rPr>
                <w:sz w:val="22"/>
                <w:szCs w:val="22"/>
              </w:rPr>
              <w:t>Sabiedrības informēšana par projekta izstrādes uzsākšanu</w:t>
            </w:r>
          </w:p>
        </w:tc>
        <w:tc>
          <w:tcPr>
            <w:tcW w:w="6236" w:type="dxa"/>
          </w:tcPr>
          <w:p w:rsidR="00DF676D" w:rsidRPr="00FB4812" w:rsidRDefault="00DF676D" w:rsidP="00DA2C1D">
            <w:pPr>
              <w:pStyle w:val="naiskr"/>
              <w:spacing w:before="0" w:after="60"/>
              <w:ind w:left="57" w:right="57" w:firstLine="226"/>
              <w:jc w:val="both"/>
              <w:rPr>
                <w:color w:val="000000"/>
              </w:rPr>
            </w:pPr>
            <w:r w:rsidRPr="00FB4812">
              <w:rPr>
                <w:color w:val="000000"/>
                <w:sz w:val="22"/>
                <w:szCs w:val="22"/>
              </w:rPr>
              <w:t>Noteikumu projekts ievietots publiskai apspriešanai Vides aizsardzības un reģionālās attīstības ministrijas tīmekļa vietnē 2012.gada 10.oktobrī.</w:t>
            </w:r>
          </w:p>
          <w:p w:rsidR="00DF676D" w:rsidRPr="00FB4812" w:rsidRDefault="00DF676D" w:rsidP="00DA2C1D">
            <w:pPr>
              <w:pStyle w:val="naiskr"/>
              <w:spacing w:before="0" w:after="60"/>
              <w:ind w:left="57" w:right="57" w:firstLine="226"/>
              <w:jc w:val="both"/>
              <w:rPr>
                <w:color w:val="000000"/>
              </w:rPr>
            </w:pPr>
            <w:r w:rsidRPr="00FB4812">
              <w:rPr>
                <w:color w:val="000000"/>
                <w:sz w:val="22"/>
                <w:szCs w:val="22"/>
              </w:rPr>
              <w:t>Noteikumu projekts tika nosūtīts verificētājiem un valsts SIA „Latvijas Vides, ģeoloģijas un meteoroloģijas centrs”.</w:t>
            </w:r>
          </w:p>
        </w:tc>
      </w:tr>
      <w:tr w:rsidR="00DF676D" w:rsidRPr="00FB4812" w:rsidTr="00FB4812">
        <w:trPr>
          <w:trHeight w:val="339"/>
          <w:jc w:val="center"/>
        </w:trPr>
        <w:tc>
          <w:tcPr>
            <w:tcW w:w="432" w:type="dxa"/>
          </w:tcPr>
          <w:p w:rsidR="00DF676D" w:rsidRPr="00FB4812" w:rsidRDefault="00DF676D" w:rsidP="007D099D">
            <w:pPr>
              <w:ind w:left="57" w:right="57"/>
              <w:rPr>
                <w:bCs/>
              </w:rPr>
            </w:pPr>
            <w:r w:rsidRPr="00FB4812">
              <w:rPr>
                <w:bCs/>
                <w:sz w:val="22"/>
                <w:szCs w:val="22"/>
              </w:rPr>
              <w:t>2.</w:t>
            </w:r>
          </w:p>
        </w:tc>
        <w:tc>
          <w:tcPr>
            <w:tcW w:w="2688" w:type="dxa"/>
          </w:tcPr>
          <w:p w:rsidR="00DF676D" w:rsidRPr="00FB4812" w:rsidRDefault="00DF676D" w:rsidP="007D099D">
            <w:pPr>
              <w:ind w:left="57" w:right="57"/>
            </w:pPr>
            <w:r w:rsidRPr="00FB4812">
              <w:rPr>
                <w:sz w:val="22"/>
                <w:szCs w:val="22"/>
              </w:rPr>
              <w:t xml:space="preserve">Sabiedrības līdzdalība projekta izstrādē </w:t>
            </w:r>
          </w:p>
        </w:tc>
        <w:tc>
          <w:tcPr>
            <w:tcW w:w="6236" w:type="dxa"/>
          </w:tcPr>
          <w:p w:rsidR="00DF676D" w:rsidRPr="00FB4812" w:rsidRDefault="00DF676D" w:rsidP="00297193">
            <w:pPr>
              <w:pStyle w:val="naiskr"/>
              <w:spacing w:before="0" w:after="60"/>
              <w:ind w:left="57" w:right="57" w:firstLine="226"/>
              <w:jc w:val="both"/>
              <w:rPr>
                <w:color w:val="000000"/>
              </w:rPr>
            </w:pPr>
            <w:r w:rsidRPr="00FB4812">
              <w:rPr>
                <w:color w:val="000000"/>
                <w:sz w:val="22"/>
                <w:szCs w:val="22"/>
                <w:lang w:eastAsia="en-US"/>
              </w:rPr>
              <w:t>Projekts šo jomu neskar</w:t>
            </w:r>
          </w:p>
        </w:tc>
      </w:tr>
      <w:tr w:rsidR="00DF676D" w:rsidRPr="00FB4812" w:rsidTr="00FB4812">
        <w:trPr>
          <w:trHeight w:val="375"/>
          <w:jc w:val="center"/>
        </w:trPr>
        <w:tc>
          <w:tcPr>
            <w:tcW w:w="432" w:type="dxa"/>
          </w:tcPr>
          <w:p w:rsidR="00DF676D" w:rsidRPr="00FB4812" w:rsidRDefault="00DF676D" w:rsidP="007D099D">
            <w:pPr>
              <w:ind w:left="57" w:right="57"/>
              <w:rPr>
                <w:bCs/>
              </w:rPr>
            </w:pPr>
            <w:r w:rsidRPr="00FB4812">
              <w:rPr>
                <w:bCs/>
                <w:sz w:val="22"/>
                <w:szCs w:val="22"/>
              </w:rPr>
              <w:t>3.</w:t>
            </w:r>
          </w:p>
        </w:tc>
        <w:tc>
          <w:tcPr>
            <w:tcW w:w="2688" w:type="dxa"/>
          </w:tcPr>
          <w:p w:rsidR="00DF676D" w:rsidRPr="00FB4812" w:rsidRDefault="00DF676D" w:rsidP="007D099D">
            <w:pPr>
              <w:ind w:left="57" w:right="57"/>
            </w:pPr>
            <w:r w:rsidRPr="00FB4812">
              <w:rPr>
                <w:sz w:val="22"/>
                <w:szCs w:val="22"/>
              </w:rPr>
              <w:t xml:space="preserve">Sabiedrības līdzdalības rezultāti </w:t>
            </w:r>
          </w:p>
        </w:tc>
        <w:tc>
          <w:tcPr>
            <w:tcW w:w="6236" w:type="dxa"/>
          </w:tcPr>
          <w:p w:rsidR="00DF676D" w:rsidRPr="00FB4812" w:rsidRDefault="00DF676D" w:rsidP="00297193">
            <w:pPr>
              <w:pStyle w:val="naiskr"/>
              <w:spacing w:before="0" w:after="0"/>
              <w:ind w:left="57" w:right="57" w:firstLine="226"/>
            </w:pPr>
            <w:r w:rsidRPr="00FB4812">
              <w:rPr>
                <w:color w:val="000000"/>
                <w:sz w:val="22"/>
                <w:szCs w:val="22"/>
                <w:lang w:eastAsia="en-US"/>
              </w:rPr>
              <w:t>Pēc noteikumu projekta ievietošanas tīmekļa vietnē un tā nosūtīšanas iesaistītajām organizācijām, netika saņemti iebildumi vai priekšlikumi par noteikumu projektu.</w:t>
            </w:r>
          </w:p>
        </w:tc>
      </w:tr>
      <w:tr w:rsidR="00DF676D" w:rsidRPr="00FB4812" w:rsidTr="00FB4812">
        <w:trPr>
          <w:trHeight w:val="397"/>
          <w:jc w:val="center"/>
        </w:trPr>
        <w:tc>
          <w:tcPr>
            <w:tcW w:w="432" w:type="dxa"/>
          </w:tcPr>
          <w:p w:rsidR="00DF676D" w:rsidRPr="00FB4812" w:rsidRDefault="00DF676D" w:rsidP="007D099D">
            <w:pPr>
              <w:ind w:left="57" w:right="57"/>
              <w:rPr>
                <w:bCs/>
              </w:rPr>
            </w:pPr>
            <w:r w:rsidRPr="00FB4812">
              <w:rPr>
                <w:bCs/>
                <w:sz w:val="22"/>
                <w:szCs w:val="22"/>
              </w:rPr>
              <w:t>4.</w:t>
            </w:r>
          </w:p>
        </w:tc>
        <w:tc>
          <w:tcPr>
            <w:tcW w:w="2688" w:type="dxa"/>
          </w:tcPr>
          <w:p w:rsidR="00DF676D" w:rsidRPr="00FB4812" w:rsidRDefault="00DF676D" w:rsidP="007D099D">
            <w:pPr>
              <w:ind w:left="57" w:right="57"/>
            </w:pPr>
            <w:r w:rsidRPr="00FB4812">
              <w:rPr>
                <w:sz w:val="22"/>
                <w:szCs w:val="22"/>
              </w:rPr>
              <w:t>Saeimas un ekspertu līdzdalība</w:t>
            </w:r>
          </w:p>
        </w:tc>
        <w:tc>
          <w:tcPr>
            <w:tcW w:w="6236" w:type="dxa"/>
          </w:tcPr>
          <w:p w:rsidR="00DF676D" w:rsidRPr="00FB4812" w:rsidRDefault="00DF676D" w:rsidP="0098765C">
            <w:pPr>
              <w:pStyle w:val="naiskr"/>
              <w:spacing w:before="0" w:after="0"/>
              <w:ind w:left="57" w:right="57" w:firstLine="226"/>
            </w:pPr>
            <w:r w:rsidRPr="00FB4812">
              <w:rPr>
                <w:color w:val="000000"/>
                <w:sz w:val="22"/>
                <w:szCs w:val="22"/>
                <w:lang w:eastAsia="en-US"/>
              </w:rPr>
              <w:t>Projekts šo jomu neskar</w:t>
            </w:r>
          </w:p>
        </w:tc>
      </w:tr>
      <w:tr w:rsidR="00DF676D" w:rsidRPr="00FB4812" w:rsidTr="00FB4812">
        <w:trPr>
          <w:trHeight w:val="476"/>
          <w:jc w:val="center"/>
        </w:trPr>
        <w:tc>
          <w:tcPr>
            <w:tcW w:w="432" w:type="dxa"/>
          </w:tcPr>
          <w:p w:rsidR="00DF676D" w:rsidRPr="00FB4812" w:rsidRDefault="00DF676D" w:rsidP="007D099D">
            <w:pPr>
              <w:ind w:left="57" w:right="57"/>
              <w:rPr>
                <w:bCs/>
              </w:rPr>
            </w:pPr>
            <w:r w:rsidRPr="00FB4812">
              <w:rPr>
                <w:bCs/>
                <w:sz w:val="22"/>
                <w:szCs w:val="22"/>
              </w:rPr>
              <w:t>5.</w:t>
            </w:r>
          </w:p>
        </w:tc>
        <w:tc>
          <w:tcPr>
            <w:tcW w:w="2688" w:type="dxa"/>
          </w:tcPr>
          <w:p w:rsidR="00DF676D" w:rsidRPr="00FB4812" w:rsidRDefault="00DF676D" w:rsidP="007D099D">
            <w:pPr>
              <w:ind w:left="57" w:right="57"/>
            </w:pPr>
            <w:r w:rsidRPr="00FB4812">
              <w:rPr>
                <w:sz w:val="22"/>
                <w:szCs w:val="22"/>
              </w:rPr>
              <w:t>Cita informācija</w:t>
            </w:r>
          </w:p>
          <w:p w:rsidR="00DF676D" w:rsidRPr="00FB4812" w:rsidRDefault="00DF676D" w:rsidP="007D099D">
            <w:pPr>
              <w:ind w:left="57" w:right="57"/>
            </w:pPr>
          </w:p>
        </w:tc>
        <w:tc>
          <w:tcPr>
            <w:tcW w:w="6236" w:type="dxa"/>
          </w:tcPr>
          <w:p w:rsidR="00DF676D" w:rsidRPr="00FB4812" w:rsidRDefault="00DF676D" w:rsidP="00297193">
            <w:pPr>
              <w:pStyle w:val="naiskr"/>
              <w:spacing w:before="0" w:after="0"/>
              <w:ind w:left="57" w:right="57" w:firstLine="226"/>
            </w:pPr>
            <w:r w:rsidRPr="00FB4812">
              <w:rPr>
                <w:sz w:val="22"/>
                <w:szCs w:val="22"/>
              </w:rPr>
              <w:t>Nav</w:t>
            </w:r>
          </w:p>
        </w:tc>
      </w:tr>
    </w:tbl>
    <w:p w:rsidR="00DF676D" w:rsidRDefault="00DF676D" w:rsidP="00FB4812">
      <w:pPr>
        <w:pStyle w:val="naisf"/>
        <w:spacing w:before="120" w:after="120"/>
        <w:ind w:firstLine="0"/>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9"/>
        <w:gridCol w:w="2751"/>
        <w:gridCol w:w="6236"/>
      </w:tblGrid>
      <w:tr w:rsidR="00DF676D" w:rsidRPr="00FB4812" w:rsidTr="00FB4812">
        <w:trPr>
          <w:jc w:val="center"/>
        </w:trPr>
        <w:tc>
          <w:tcPr>
            <w:tcW w:w="9356" w:type="dxa"/>
            <w:gridSpan w:val="3"/>
          </w:tcPr>
          <w:p w:rsidR="00DF676D" w:rsidRPr="00FB4812" w:rsidRDefault="00DF676D" w:rsidP="00EC5DC5">
            <w:pPr>
              <w:pStyle w:val="naisnod"/>
              <w:spacing w:before="0" w:after="0"/>
              <w:ind w:left="57" w:right="57"/>
            </w:pPr>
            <w:r w:rsidRPr="00FB4812">
              <w:t>VII. Tiesību akta projekta izpildes nodrošināšana un tās ietekme uz institūcijām</w:t>
            </w:r>
          </w:p>
        </w:tc>
      </w:tr>
      <w:tr w:rsidR="00DF676D" w:rsidRPr="00FB4812" w:rsidTr="00FB4812">
        <w:trPr>
          <w:trHeight w:val="427"/>
          <w:jc w:val="center"/>
        </w:trPr>
        <w:tc>
          <w:tcPr>
            <w:tcW w:w="369" w:type="dxa"/>
          </w:tcPr>
          <w:p w:rsidR="00DF676D" w:rsidRPr="00FB4812" w:rsidRDefault="00DF676D" w:rsidP="00EC5DC5">
            <w:pPr>
              <w:ind w:left="57" w:right="57"/>
            </w:pPr>
            <w:r w:rsidRPr="00FB4812">
              <w:rPr>
                <w:sz w:val="22"/>
                <w:szCs w:val="22"/>
              </w:rPr>
              <w:t>1.</w:t>
            </w:r>
          </w:p>
        </w:tc>
        <w:tc>
          <w:tcPr>
            <w:tcW w:w="2751" w:type="dxa"/>
          </w:tcPr>
          <w:p w:rsidR="00DF676D" w:rsidRPr="00FB4812" w:rsidRDefault="00DF676D" w:rsidP="00EC5DC5">
            <w:pPr>
              <w:pStyle w:val="Header"/>
              <w:ind w:left="57" w:right="57"/>
            </w:pPr>
            <w:r w:rsidRPr="00FB4812">
              <w:rPr>
                <w:sz w:val="22"/>
                <w:szCs w:val="22"/>
              </w:rPr>
              <w:t xml:space="preserve">Projekta izpildē iesaistītās institūcijas </w:t>
            </w:r>
          </w:p>
        </w:tc>
        <w:tc>
          <w:tcPr>
            <w:tcW w:w="6236" w:type="dxa"/>
          </w:tcPr>
          <w:p w:rsidR="00DF676D" w:rsidRPr="00FB4812" w:rsidRDefault="00DF676D" w:rsidP="005342FC">
            <w:pPr>
              <w:pStyle w:val="naisnod"/>
              <w:spacing w:before="0" w:after="60"/>
              <w:ind w:left="227" w:right="227"/>
              <w:jc w:val="left"/>
              <w:rPr>
                <w:b w:val="0"/>
              </w:rPr>
            </w:pPr>
            <w:r w:rsidRPr="00FB4812">
              <w:rPr>
                <w:b w:val="0"/>
                <w:sz w:val="22"/>
                <w:szCs w:val="22"/>
              </w:rPr>
              <w:t>Vides aizsardzības un reģionālās attīstības ministrija;</w:t>
            </w:r>
          </w:p>
          <w:p w:rsidR="00DF676D" w:rsidRPr="00FB4812" w:rsidRDefault="00DF676D" w:rsidP="005342FC">
            <w:pPr>
              <w:pStyle w:val="naisnod"/>
              <w:spacing w:before="0" w:after="60"/>
              <w:ind w:left="227" w:right="227"/>
              <w:jc w:val="left"/>
              <w:rPr>
                <w:b w:val="0"/>
              </w:rPr>
            </w:pPr>
            <w:r w:rsidRPr="00FB4812">
              <w:rPr>
                <w:b w:val="0"/>
                <w:sz w:val="22"/>
                <w:szCs w:val="22"/>
              </w:rPr>
              <w:t>Valsts sabiedrība ar ierobežotu atbildību „Latvijas Vides, ģeoloģijas un meteoroloģijas centrs”.</w:t>
            </w:r>
          </w:p>
        </w:tc>
      </w:tr>
      <w:tr w:rsidR="00DF676D" w:rsidRPr="00FB4812" w:rsidTr="00FB4812">
        <w:trPr>
          <w:trHeight w:val="463"/>
          <w:jc w:val="center"/>
        </w:trPr>
        <w:tc>
          <w:tcPr>
            <w:tcW w:w="369" w:type="dxa"/>
          </w:tcPr>
          <w:p w:rsidR="00DF676D" w:rsidRPr="00FB4812" w:rsidRDefault="00DF676D" w:rsidP="00EC5DC5">
            <w:pPr>
              <w:ind w:left="57" w:right="57"/>
            </w:pPr>
            <w:r w:rsidRPr="00FB4812">
              <w:rPr>
                <w:sz w:val="22"/>
                <w:szCs w:val="22"/>
              </w:rPr>
              <w:t>2.</w:t>
            </w:r>
          </w:p>
        </w:tc>
        <w:tc>
          <w:tcPr>
            <w:tcW w:w="2751" w:type="dxa"/>
          </w:tcPr>
          <w:p w:rsidR="00DF676D" w:rsidRPr="00FB4812" w:rsidRDefault="00DF676D" w:rsidP="00EC5DC5">
            <w:pPr>
              <w:pStyle w:val="Header"/>
              <w:ind w:left="57" w:right="57"/>
            </w:pPr>
            <w:r w:rsidRPr="00FB4812">
              <w:rPr>
                <w:sz w:val="22"/>
                <w:szCs w:val="22"/>
              </w:rPr>
              <w:t xml:space="preserve">Projekta izpildes ietekme uz pārvaldes funkcijām </w:t>
            </w:r>
          </w:p>
        </w:tc>
        <w:tc>
          <w:tcPr>
            <w:tcW w:w="6236" w:type="dxa"/>
          </w:tcPr>
          <w:p w:rsidR="00DF676D" w:rsidRPr="00FB4812" w:rsidRDefault="00DF676D" w:rsidP="00345A7B">
            <w:pPr>
              <w:pStyle w:val="naisnod"/>
              <w:spacing w:before="0" w:after="60"/>
              <w:ind w:firstLine="278"/>
              <w:jc w:val="both"/>
              <w:rPr>
                <w:b w:val="0"/>
              </w:rPr>
            </w:pPr>
            <w:r w:rsidRPr="00FB4812">
              <w:rPr>
                <w:b w:val="0"/>
                <w:sz w:val="22"/>
                <w:szCs w:val="22"/>
              </w:rPr>
              <w:t>Vides aizsardzības un reģionālās attīstības ministrijai ar noteikumu projektu ir noteikts veikt iesnieguma emisijas kvotu apjoma grozījumiem izvērtēšanu. Nosacījums papildu pienākumus un zināšanu nepieciešamību neuzliek, jo šobrīd Vides aizsardzības un reģionālās attīstības ministrija, pieņemot lēmumu par emisijas kvotu piešķiršanu no jauno iekārtu rezerves, veic operatora iesniegtās informācijas izvērtēšanu. Vides aizsardzības un reģionālās attīstības ministrija arī šobrīd veic operatoru iesniegto datu ziņošanas veidlapu izvērtēšanu Iekārtu saraksta emisijas kvotu sadalei 2013.-2012.gadam.</w:t>
            </w:r>
          </w:p>
          <w:p w:rsidR="00DF676D" w:rsidRPr="00FB4812" w:rsidRDefault="00DF676D" w:rsidP="00345A7B">
            <w:pPr>
              <w:pStyle w:val="naisnod"/>
              <w:spacing w:before="0" w:after="60"/>
              <w:ind w:firstLine="278"/>
              <w:jc w:val="both"/>
              <w:rPr>
                <w:b w:val="0"/>
              </w:rPr>
            </w:pPr>
            <w:r w:rsidRPr="00FB4812">
              <w:rPr>
                <w:b w:val="0"/>
                <w:sz w:val="22"/>
                <w:szCs w:val="22"/>
              </w:rPr>
              <w:t xml:space="preserve">Valsts SIA „Latvijas Vides, ģeoloģijas un meteoroloģijas centram” ir noteikts nekavējoties veikt izmaiņas Savienības emisijas kvotu reģistrā reģistrētajai Latvijas emisijas kvotu sadales tabulas izmaiņas, kā arī nodrošināt, ka tiem operatoriem, kuriem emisijas kvotu piešķiršana ir jāatliek, netiek piešķirtas emisijas kvotas līdz Eiropas Komisijas lēmumam par emisijas kvotu apjoma grozījumu apstiprināšanu. </w:t>
            </w:r>
          </w:p>
        </w:tc>
      </w:tr>
      <w:tr w:rsidR="00DF676D" w:rsidRPr="00FB4812" w:rsidTr="00FB4812">
        <w:trPr>
          <w:trHeight w:val="725"/>
          <w:jc w:val="center"/>
        </w:trPr>
        <w:tc>
          <w:tcPr>
            <w:tcW w:w="369" w:type="dxa"/>
          </w:tcPr>
          <w:p w:rsidR="00DF676D" w:rsidRPr="00FB4812" w:rsidRDefault="00DF676D" w:rsidP="00EC5DC5">
            <w:pPr>
              <w:ind w:left="57" w:right="57"/>
            </w:pPr>
            <w:r w:rsidRPr="00FB4812">
              <w:rPr>
                <w:sz w:val="22"/>
                <w:szCs w:val="22"/>
              </w:rPr>
              <w:t>3.</w:t>
            </w:r>
          </w:p>
        </w:tc>
        <w:tc>
          <w:tcPr>
            <w:tcW w:w="2751" w:type="dxa"/>
          </w:tcPr>
          <w:p w:rsidR="00DF676D" w:rsidRPr="00FB4812" w:rsidRDefault="00DF676D" w:rsidP="00EC5DC5">
            <w:pPr>
              <w:pStyle w:val="Header"/>
              <w:ind w:left="57" w:right="57"/>
            </w:pPr>
            <w:r w:rsidRPr="00FB4812">
              <w:rPr>
                <w:sz w:val="22"/>
                <w:szCs w:val="22"/>
              </w:rPr>
              <w:t>Projekta izpildes ietekme uz pārvaldes institucionālo struktūru.</w:t>
            </w:r>
          </w:p>
          <w:p w:rsidR="00DF676D" w:rsidRPr="00FB4812" w:rsidRDefault="00DF676D" w:rsidP="00EC5DC5">
            <w:pPr>
              <w:pStyle w:val="Header"/>
              <w:ind w:left="57" w:right="57"/>
            </w:pPr>
            <w:r w:rsidRPr="00FB4812">
              <w:rPr>
                <w:sz w:val="22"/>
                <w:szCs w:val="22"/>
              </w:rPr>
              <w:t>Jaunu institūciju izveide</w:t>
            </w:r>
          </w:p>
        </w:tc>
        <w:tc>
          <w:tcPr>
            <w:tcW w:w="6236" w:type="dxa"/>
          </w:tcPr>
          <w:p w:rsidR="00DF676D" w:rsidRPr="00FB4812" w:rsidRDefault="00DF676D" w:rsidP="00EC5DC5">
            <w:pPr>
              <w:pStyle w:val="naisnod"/>
              <w:spacing w:before="0" w:after="60"/>
              <w:ind w:firstLine="278"/>
              <w:jc w:val="left"/>
              <w:rPr>
                <w:b w:val="0"/>
              </w:rPr>
            </w:pPr>
            <w:r w:rsidRPr="00FB4812">
              <w:rPr>
                <w:b w:val="0"/>
                <w:sz w:val="22"/>
                <w:szCs w:val="22"/>
              </w:rPr>
              <w:t>Projekts šo jomu neskar</w:t>
            </w:r>
          </w:p>
        </w:tc>
      </w:tr>
      <w:tr w:rsidR="00DF676D" w:rsidRPr="00FB4812" w:rsidTr="00FB4812">
        <w:trPr>
          <w:trHeight w:val="780"/>
          <w:jc w:val="center"/>
        </w:trPr>
        <w:tc>
          <w:tcPr>
            <w:tcW w:w="369" w:type="dxa"/>
          </w:tcPr>
          <w:p w:rsidR="00DF676D" w:rsidRPr="00FB4812" w:rsidRDefault="00DF676D" w:rsidP="00EC5DC5">
            <w:pPr>
              <w:ind w:left="57" w:right="57"/>
            </w:pPr>
            <w:r w:rsidRPr="00FB4812">
              <w:rPr>
                <w:sz w:val="22"/>
                <w:szCs w:val="22"/>
              </w:rPr>
              <w:t>4.</w:t>
            </w:r>
          </w:p>
        </w:tc>
        <w:tc>
          <w:tcPr>
            <w:tcW w:w="2751" w:type="dxa"/>
          </w:tcPr>
          <w:p w:rsidR="00DF676D" w:rsidRPr="00FB4812" w:rsidRDefault="00DF676D" w:rsidP="00EC5DC5">
            <w:pPr>
              <w:pStyle w:val="Header"/>
              <w:ind w:left="57" w:right="57"/>
            </w:pPr>
            <w:r w:rsidRPr="00FB4812">
              <w:rPr>
                <w:sz w:val="22"/>
                <w:szCs w:val="22"/>
              </w:rPr>
              <w:t>Projekta izpildes ietekme uz pārvaldes institucionālo struktūru.</w:t>
            </w:r>
          </w:p>
          <w:p w:rsidR="00DF676D" w:rsidRPr="00FB4812" w:rsidRDefault="00DF676D" w:rsidP="00EC5DC5">
            <w:pPr>
              <w:pStyle w:val="Header"/>
              <w:ind w:left="57" w:right="57"/>
            </w:pPr>
            <w:r w:rsidRPr="00FB4812">
              <w:rPr>
                <w:sz w:val="22"/>
                <w:szCs w:val="22"/>
              </w:rPr>
              <w:t>Esošu institūciju likvidācija</w:t>
            </w:r>
          </w:p>
        </w:tc>
        <w:tc>
          <w:tcPr>
            <w:tcW w:w="6236" w:type="dxa"/>
          </w:tcPr>
          <w:p w:rsidR="00DF676D" w:rsidRPr="00FB4812" w:rsidRDefault="00DF676D" w:rsidP="00EC5DC5">
            <w:pPr>
              <w:pStyle w:val="naisnod"/>
              <w:spacing w:before="0" w:after="60"/>
              <w:ind w:firstLine="278"/>
              <w:jc w:val="left"/>
              <w:rPr>
                <w:b w:val="0"/>
              </w:rPr>
            </w:pPr>
            <w:r w:rsidRPr="00FB4812">
              <w:rPr>
                <w:b w:val="0"/>
                <w:sz w:val="22"/>
                <w:szCs w:val="22"/>
              </w:rPr>
              <w:t>Projekts šo jomu neskar</w:t>
            </w:r>
          </w:p>
        </w:tc>
      </w:tr>
      <w:tr w:rsidR="00DF676D" w:rsidRPr="00FB4812" w:rsidTr="00FB4812">
        <w:trPr>
          <w:trHeight w:val="703"/>
          <w:jc w:val="center"/>
        </w:trPr>
        <w:tc>
          <w:tcPr>
            <w:tcW w:w="369" w:type="dxa"/>
          </w:tcPr>
          <w:p w:rsidR="00DF676D" w:rsidRPr="00FB4812" w:rsidRDefault="00DF676D" w:rsidP="00EC5DC5">
            <w:pPr>
              <w:ind w:left="57" w:right="57"/>
            </w:pPr>
            <w:r w:rsidRPr="00FB4812">
              <w:rPr>
                <w:sz w:val="22"/>
                <w:szCs w:val="22"/>
              </w:rPr>
              <w:t>5.</w:t>
            </w:r>
          </w:p>
        </w:tc>
        <w:tc>
          <w:tcPr>
            <w:tcW w:w="2751" w:type="dxa"/>
          </w:tcPr>
          <w:p w:rsidR="00DF676D" w:rsidRPr="00FB4812" w:rsidRDefault="00DF676D" w:rsidP="00EC5DC5">
            <w:pPr>
              <w:pStyle w:val="Header"/>
              <w:ind w:left="57" w:right="57"/>
            </w:pPr>
            <w:r w:rsidRPr="00FB4812">
              <w:rPr>
                <w:sz w:val="22"/>
                <w:szCs w:val="22"/>
              </w:rPr>
              <w:t>Projekta izpildes ietekme uz pārvaldes institucionālo struktūru.</w:t>
            </w:r>
          </w:p>
          <w:p w:rsidR="00DF676D" w:rsidRPr="00FB4812" w:rsidRDefault="00DF676D" w:rsidP="00EC5DC5">
            <w:pPr>
              <w:pStyle w:val="Header"/>
              <w:ind w:left="57" w:right="57"/>
            </w:pPr>
            <w:r w:rsidRPr="00FB4812">
              <w:rPr>
                <w:sz w:val="22"/>
                <w:szCs w:val="22"/>
              </w:rPr>
              <w:t>Esošu institūciju reorganizācija</w:t>
            </w:r>
          </w:p>
        </w:tc>
        <w:tc>
          <w:tcPr>
            <w:tcW w:w="6236" w:type="dxa"/>
          </w:tcPr>
          <w:p w:rsidR="00DF676D" w:rsidRPr="00FB4812" w:rsidRDefault="00DF676D" w:rsidP="00EC5DC5">
            <w:pPr>
              <w:pStyle w:val="naisnod"/>
              <w:spacing w:before="0" w:after="60"/>
              <w:ind w:firstLine="278"/>
              <w:jc w:val="left"/>
              <w:rPr>
                <w:b w:val="0"/>
              </w:rPr>
            </w:pPr>
            <w:r w:rsidRPr="00FB4812">
              <w:rPr>
                <w:b w:val="0"/>
                <w:sz w:val="22"/>
                <w:szCs w:val="22"/>
              </w:rPr>
              <w:t>Projekts šo jomu neskar</w:t>
            </w:r>
          </w:p>
        </w:tc>
      </w:tr>
      <w:tr w:rsidR="00DF676D" w:rsidRPr="00FB4812" w:rsidTr="00FB4812">
        <w:trPr>
          <w:trHeight w:val="476"/>
          <w:jc w:val="center"/>
        </w:trPr>
        <w:tc>
          <w:tcPr>
            <w:tcW w:w="369" w:type="dxa"/>
          </w:tcPr>
          <w:p w:rsidR="00DF676D" w:rsidRPr="00FB4812" w:rsidRDefault="00DF676D" w:rsidP="00EC5DC5">
            <w:pPr>
              <w:ind w:left="57" w:right="57"/>
            </w:pPr>
            <w:r w:rsidRPr="00FB4812">
              <w:rPr>
                <w:sz w:val="22"/>
                <w:szCs w:val="22"/>
              </w:rPr>
              <w:lastRenderedPageBreak/>
              <w:t>6.</w:t>
            </w:r>
          </w:p>
        </w:tc>
        <w:tc>
          <w:tcPr>
            <w:tcW w:w="2751" w:type="dxa"/>
          </w:tcPr>
          <w:p w:rsidR="00DF676D" w:rsidRPr="00FB4812" w:rsidRDefault="00DF676D" w:rsidP="00EC5DC5">
            <w:pPr>
              <w:ind w:left="57" w:right="57"/>
            </w:pPr>
            <w:r w:rsidRPr="00FB4812">
              <w:rPr>
                <w:sz w:val="22"/>
                <w:szCs w:val="22"/>
              </w:rPr>
              <w:t>Cita informācija</w:t>
            </w:r>
          </w:p>
        </w:tc>
        <w:tc>
          <w:tcPr>
            <w:tcW w:w="6236" w:type="dxa"/>
          </w:tcPr>
          <w:p w:rsidR="00DF676D" w:rsidRPr="00FB4812" w:rsidRDefault="00DF676D" w:rsidP="00EC5DC5">
            <w:pPr>
              <w:pStyle w:val="naiskr"/>
              <w:spacing w:before="0" w:after="0"/>
              <w:ind w:left="57" w:right="57"/>
            </w:pPr>
            <w:r w:rsidRPr="00FB4812">
              <w:rPr>
                <w:sz w:val="22"/>
                <w:szCs w:val="22"/>
              </w:rPr>
              <w:t>Nav</w:t>
            </w:r>
          </w:p>
        </w:tc>
      </w:tr>
    </w:tbl>
    <w:p w:rsidR="00DF676D" w:rsidRDefault="00DF676D" w:rsidP="002D0009">
      <w:pPr>
        <w:pStyle w:val="naisf"/>
        <w:tabs>
          <w:tab w:val="left" w:pos="6804"/>
        </w:tabs>
        <w:spacing w:before="0" w:after="0"/>
        <w:ind w:firstLine="0"/>
        <w:rPr>
          <w:sz w:val="28"/>
          <w:szCs w:val="28"/>
        </w:rPr>
      </w:pPr>
    </w:p>
    <w:p w:rsidR="00DF676D" w:rsidRDefault="00DF676D" w:rsidP="002D0009">
      <w:pPr>
        <w:pStyle w:val="naisf"/>
        <w:tabs>
          <w:tab w:val="left" w:pos="6804"/>
        </w:tabs>
        <w:spacing w:before="0" w:after="0"/>
        <w:ind w:firstLine="0"/>
        <w:rPr>
          <w:sz w:val="28"/>
          <w:szCs w:val="28"/>
        </w:rPr>
      </w:pPr>
    </w:p>
    <w:p w:rsidR="00ED0358" w:rsidRPr="00830ECC" w:rsidRDefault="00ED0358" w:rsidP="002D0009">
      <w:pPr>
        <w:pStyle w:val="naisf"/>
        <w:tabs>
          <w:tab w:val="left" w:pos="6804"/>
        </w:tabs>
        <w:spacing w:before="0" w:after="0"/>
        <w:ind w:firstLine="0"/>
        <w:rPr>
          <w:sz w:val="28"/>
          <w:szCs w:val="28"/>
        </w:rPr>
      </w:pPr>
    </w:p>
    <w:p w:rsidR="00DF676D" w:rsidRPr="00830ECC" w:rsidRDefault="00DF676D" w:rsidP="00AE7980">
      <w:pPr>
        <w:pStyle w:val="naisf"/>
        <w:tabs>
          <w:tab w:val="left" w:pos="6804"/>
        </w:tabs>
        <w:spacing w:before="0" w:after="0"/>
        <w:ind w:firstLine="0"/>
        <w:rPr>
          <w:sz w:val="28"/>
          <w:szCs w:val="28"/>
        </w:rPr>
      </w:pPr>
      <w:r w:rsidRPr="00830ECC">
        <w:rPr>
          <w:sz w:val="28"/>
          <w:szCs w:val="28"/>
        </w:rPr>
        <w:t>Vides aizsardzības un</w:t>
      </w:r>
    </w:p>
    <w:p w:rsidR="00DF676D" w:rsidRPr="00830ECC" w:rsidRDefault="00DF676D" w:rsidP="00EB434F">
      <w:pPr>
        <w:pStyle w:val="naisf"/>
        <w:tabs>
          <w:tab w:val="left" w:pos="7230"/>
        </w:tabs>
        <w:spacing w:before="0" w:after="0"/>
        <w:ind w:firstLine="0"/>
        <w:rPr>
          <w:sz w:val="28"/>
          <w:szCs w:val="28"/>
        </w:rPr>
      </w:pPr>
      <w:r w:rsidRPr="00830ECC">
        <w:rPr>
          <w:sz w:val="28"/>
          <w:szCs w:val="28"/>
        </w:rPr>
        <w:t>reģionālās attīstības ministrs</w:t>
      </w:r>
      <w:r>
        <w:rPr>
          <w:sz w:val="28"/>
          <w:szCs w:val="28"/>
        </w:rPr>
        <w:tab/>
        <w:t>E.Sprūdžs</w:t>
      </w:r>
    </w:p>
    <w:p w:rsidR="00DF676D" w:rsidRDefault="00DF676D" w:rsidP="00AE7980">
      <w:pPr>
        <w:pStyle w:val="naisf"/>
        <w:tabs>
          <w:tab w:val="left" w:pos="6804"/>
        </w:tabs>
        <w:spacing w:before="0" w:after="0"/>
        <w:ind w:firstLine="0"/>
        <w:rPr>
          <w:sz w:val="28"/>
          <w:szCs w:val="28"/>
        </w:rPr>
      </w:pPr>
    </w:p>
    <w:p w:rsidR="00DF676D" w:rsidRDefault="00DF676D" w:rsidP="00AE7980">
      <w:pPr>
        <w:pStyle w:val="naisf"/>
        <w:tabs>
          <w:tab w:val="left" w:pos="6804"/>
        </w:tabs>
        <w:spacing w:before="0" w:after="0"/>
        <w:ind w:firstLine="0"/>
        <w:rPr>
          <w:sz w:val="28"/>
          <w:szCs w:val="28"/>
        </w:rPr>
      </w:pPr>
    </w:p>
    <w:p w:rsidR="00DF676D" w:rsidRPr="00830ECC" w:rsidRDefault="00DF676D" w:rsidP="00AE7980">
      <w:pPr>
        <w:pStyle w:val="naisf"/>
        <w:tabs>
          <w:tab w:val="left" w:pos="6804"/>
        </w:tabs>
        <w:spacing w:before="0" w:after="0"/>
        <w:ind w:firstLine="0"/>
        <w:rPr>
          <w:sz w:val="28"/>
          <w:szCs w:val="28"/>
        </w:rPr>
      </w:pPr>
    </w:p>
    <w:p w:rsidR="00DF676D" w:rsidRPr="00830ECC" w:rsidRDefault="00DF676D" w:rsidP="00AE7980">
      <w:pPr>
        <w:pStyle w:val="Header"/>
        <w:tabs>
          <w:tab w:val="clear" w:pos="4153"/>
          <w:tab w:val="clear" w:pos="8306"/>
        </w:tabs>
        <w:rPr>
          <w:sz w:val="28"/>
          <w:szCs w:val="28"/>
        </w:rPr>
      </w:pPr>
      <w:r w:rsidRPr="00830ECC">
        <w:rPr>
          <w:sz w:val="28"/>
          <w:szCs w:val="28"/>
        </w:rPr>
        <w:t>Vīza:</w:t>
      </w:r>
    </w:p>
    <w:p w:rsidR="00DF676D" w:rsidRPr="00830ECC" w:rsidRDefault="00DF676D" w:rsidP="00AE7980">
      <w:pPr>
        <w:jc w:val="both"/>
        <w:rPr>
          <w:sz w:val="28"/>
          <w:szCs w:val="28"/>
        </w:rPr>
      </w:pPr>
      <w:r w:rsidRPr="00830ECC">
        <w:rPr>
          <w:sz w:val="28"/>
          <w:szCs w:val="28"/>
        </w:rPr>
        <w:t>Vides aizsardzības un reģionālās</w:t>
      </w:r>
      <w:r>
        <w:rPr>
          <w:sz w:val="28"/>
          <w:szCs w:val="28"/>
        </w:rPr>
        <w:t xml:space="preserve"> </w:t>
      </w:r>
    </w:p>
    <w:p w:rsidR="00DF676D" w:rsidRPr="00830ECC" w:rsidRDefault="00DF676D" w:rsidP="00EB434F">
      <w:pPr>
        <w:pStyle w:val="Header"/>
        <w:tabs>
          <w:tab w:val="clear" w:pos="4153"/>
          <w:tab w:val="clear" w:pos="8306"/>
          <w:tab w:val="left" w:pos="7230"/>
        </w:tabs>
        <w:rPr>
          <w:color w:val="000000"/>
          <w:sz w:val="28"/>
          <w:szCs w:val="28"/>
        </w:rPr>
      </w:pPr>
      <w:r w:rsidRPr="00830ECC">
        <w:rPr>
          <w:sz w:val="28"/>
          <w:szCs w:val="28"/>
        </w:rPr>
        <w:t xml:space="preserve">attīstības </w:t>
      </w:r>
      <w:r>
        <w:rPr>
          <w:sz w:val="28"/>
          <w:szCs w:val="28"/>
        </w:rPr>
        <w:t xml:space="preserve">ministrijas </w:t>
      </w:r>
      <w:r w:rsidRPr="00830ECC">
        <w:rPr>
          <w:sz w:val="28"/>
          <w:szCs w:val="28"/>
        </w:rPr>
        <w:t>valsts sekretārs</w:t>
      </w:r>
      <w:r>
        <w:rPr>
          <w:sz w:val="28"/>
          <w:szCs w:val="28"/>
        </w:rPr>
        <w:tab/>
        <w:t>A.Antonovs</w:t>
      </w:r>
    </w:p>
    <w:p w:rsidR="00DF676D" w:rsidRDefault="00DF676D" w:rsidP="00AE7980">
      <w:pPr>
        <w:jc w:val="both"/>
        <w:rPr>
          <w:color w:val="000000"/>
          <w:sz w:val="28"/>
          <w:szCs w:val="28"/>
        </w:rPr>
      </w:pPr>
    </w:p>
    <w:p w:rsidR="00DF676D" w:rsidRDefault="00DF676D" w:rsidP="00AE7980">
      <w:pPr>
        <w:jc w:val="both"/>
        <w:rPr>
          <w:color w:val="000000"/>
          <w:sz w:val="28"/>
          <w:szCs w:val="28"/>
        </w:rPr>
      </w:pPr>
    </w:p>
    <w:p w:rsidR="00DF676D" w:rsidRDefault="00DF676D" w:rsidP="00AE7980">
      <w:pPr>
        <w:jc w:val="both"/>
        <w:rPr>
          <w:color w:val="000000"/>
          <w:sz w:val="28"/>
          <w:szCs w:val="28"/>
        </w:rPr>
      </w:pPr>
    </w:p>
    <w:p w:rsidR="00DF676D" w:rsidRDefault="00DF676D" w:rsidP="00AE7980">
      <w:pPr>
        <w:jc w:val="both"/>
        <w:rPr>
          <w:color w:val="000000"/>
          <w:sz w:val="28"/>
          <w:szCs w:val="28"/>
        </w:rPr>
      </w:pPr>
    </w:p>
    <w:p w:rsidR="00DF676D" w:rsidRDefault="00DF676D" w:rsidP="00AE7980">
      <w:pPr>
        <w:jc w:val="both"/>
        <w:rPr>
          <w:color w:val="000000"/>
          <w:sz w:val="28"/>
          <w:szCs w:val="28"/>
        </w:rPr>
      </w:pPr>
    </w:p>
    <w:p w:rsidR="00ED0358" w:rsidRDefault="00ED0358" w:rsidP="00AE7980">
      <w:pPr>
        <w:jc w:val="both"/>
        <w:rPr>
          <w:color w:val="000000"/>
          <w:sz w:val="28"/>
          <w:szCs w:val="28"/>
        </w:rPr>
      </w:pPr>
    </w:p>
    <w:p w:rsidR="00ED0358" w:rsidRDefault="00ED0358" w:rsidP="00AE7980">
      <w:pPr>
        <w:jc w:val="both"/>
        <w:rPr>
          <w:color w:val="000000"/>
          <w:sz w:val="28"/>
          <w:szCs w:val="28"/>
        </w:rPr>
      </w:pPr>
    </w:p>
    <w:p w:rsidR="00DF676D" w:rsidRDefault="00DF676D" w:rsidP="00AE7980">
      <w:pPr>
        <w:jc w:val="both"/>
        <w:rPr>
          <w:color w:val="000000"/>
          <w:sz w:val="28"/>
          <w:szCs w:val="28"/>
        </w:rPr>
      </w:pPr>
    </w:p>
    <w:p w:rsidR="00DF676D" w:rsidRPr="00FB4812" w:rsidRDefault="00D31D81" w:rsidP="00AE7980">
      <w:pPr>
        <w:jc w:val="both"/>
        <w:rPr>
          <w:color w:val="000000"/>
          <w:sz w:val="22"/>
          <w:szCs w:val="22"/>
        </w:rPr>
      </w:pPr>
      <w:r>
        <w:rPr>
          <w:color w:val="000000"/>
          <w:sz w:val="22"/>
          <w:szCs w:val="22"/>
        </w:rPr>
        <w:t>1</w:t>
      </w:r>
      <w:r w:rsidR="00C460CB">
        <w:rPr>
          <w:color w:val="000000"/>
          <w:sz w:val="22"/>
          <w:szCs w:val="22"/>
        </w:rPr>
        <w:t>9</w:t>
      </w:r>
      <w:r w:rsidR="001A359A">
        <w:rPr>
          <w:color w:val="000000"/>
          <w:sz w:val="22"/>
          <w:szCs w:val="22"/>
        </w:rPr>
        <w:t>.02</w:t>
      </w:r>
      <w:r w:rsidR="00654A0A">
        <w:rPr>
          <w:color w:val="000000"/>
          <w:sz w:val="22"/>
          <w:szCs w:val="22"/>
        </w:rPr>
        <w:t xml:space="preserve">.2013 </w:t>
      </w:r>
      <w:r w:rsidR="00C460CB">
        <w:rPr>
          <w:color w:val="000000"/>
          <w:sz w:val="22"/>
          <w:szCs w:val="22"/>
        </w:rPr>
        <w:t>12</w:t>
      </w:r>
      <w:r w:rsidR="00654A0A">
        <w:rPr>
          <w:color w:val="000000"/>
          <w:sz w:val="22"/>
          <w:szCs w:val="22"/>
        </w:rPr>
        <w:t>:00</w:t>
      </w:r>
    </w:p>
    <w:p w:rsidR="00DF676D" w:rsidRPr="00FB4812" w:rsidRDefault="00F22F01" w:rsidP="00AE7980">
      <w:pPr>
        <w:pStyle w:val="Header"/>
        <w:tabs>
          <w:tab w:val="clear" w:pos="4153"/>
          <w:tab w:val="clear" w:pos="8306"/>
        </w:tabs>
        <w:rPr>
          <w:sz w:val="22"/>
          <w:szCs w:val="22"/>
        </w:rPr>
      </w:pPr>
      <w:r w:rsidRPr="00FB4812">
        <w:rPr>
          <w:sz w:val="22"/>
          <w:szCs w:val="22"/>
        </w:rPr>
        <w:fldChar w:fldCharType="begin"/>
      </w:r>
      <w:r w:rsidR="00CF2A49" w:rsidRPr="00FB4812">
        <w:rPr>
          <w:sz w:val="22"/>
          <w:szCs w:val="22"/>
        </w:rPr>
        <w:instrText xml:space="preserve"> NUMWORDS  \* Lower </w:instrText>
      </w:r>
      <w:r w:rsidRPr="00FB4812">
        <w:rPr>
          <w:sz w:val="22"/>
          <w:szCs w:val="22"/>
        </w:rPr>
        <w:fldChar w:fldCharType="separate"/>
      </w:r>
      <w:r w:rsidR="00C460CB">
        <w:rPr>
          <w:noProof/>
          <w:sz w:val="22"/>
          <w:szCs w:val="22"/>
        </w:rPr>
        <w:t>3666</w:t>
      </w:r>
      <w:r w:rsidRPr="00FB4812">
        <w:rPr>
          <w:sz w:val="22"/>
          <w:szCs w:val="22"/>
        </w:rPr>
        <w:fldChar w:fldCharType="end"/>
      </w:r>
    </w:p>
    <w:p w:rsidR="00DF676D" w:rsidRPr="00FB4812" w:rsidRDefault="00DF676D" w:rsidP="00AE7980">
      <w:pPr>
        <w:pStyle w:val="naisf"/>
        <w:tabs>
          <w:tab w:val="left" w:pos="6840"/>
        </w:tabs>
        <w:spacing w:before="0" w:after="0"/>
        <w:ind w:firstLine="0"/>
        <w:rPr>
          <w:sz w:val="22"/>
          <w:szCs w:val="22"/>
        </w:rPr>
      </w:pPr>
      <w:r w:rsidRPr="00FB4812">
        <w:rPr>
          <w:sz w:val="22"/>
          <w:szCs w:val="22"/>
        </w:rPr>
        <w:t>H.Rimša</w:t>
      </w:r>
    </w:p>
    <w:p w:rsidR="00DF676D" w:rsidRPr="00FB4812" w:rsidRDefault="00DF676D" w:rsidP="00AE7980">
      <w:pPr>
        <w:pStyle w:val="naisf"/>
        <w:tabs>
          <w:tab w:val="left" w:pos="6840"/>
        </w:tabs>
        <w:spacing w:before="0" w:after="0"/>
        <w:ind w:firstLine="0"/>
        <w:rPr>
          <w:sz w:val="22"/>
          <w:szCs w:val="22"/>
        </w:rPr>
      </w:pPr>
      <w:r w:rsidRPr="00FB4812">
        <w:rPr>
          <w:sz w:val="22"/>
          <w:szCs w:val="22"/>
        </w:rPr>
        <w:t>67026</w:t>
      </w:r>
      <w:r w:rsidR="007A036B">
        <w:rPr>
          <w:sz w:val="22"/>
          <w:szCs w:val="22"/>
        </w:rPr>
        <w:t>508</w:t>
      </w:r>
      <w:r w:rsidRPr="00FB4812">
        <w:rPr>
          <w:sz w:val="22"/>
          <w:szCs w:val="22"/>
        </w:rPr>
        <w:t xml:space="preserve">, </w:t>
      </w:r>
      <w:hyperlink r:id="rId8" w:history="1">
        <w:r w:rsidRPr="00FB4812">
          <w:rPr>
            <w:rStyle w:val="Hyperlink"/>
            <w:sz w:val="22"/>
            <w:szCs w:val="22"/>
          </w:rPr>
          <w:t>Helena.Rimsa@varam.gov.lv</w:t>
        </w:r>
      </w:hyperlink>
    </w:p>
    <w:p w:rsidR="00DF676D" w:rsidRPr="00BF3007" w:rsidRDefault="00DF676D" w:rsidP="00AE7980">
      <w:pPr>
        <w:pStyle w:val="naisc"/>
        <w:spacing w:before="0" w:after="0"/>
        <w:jc w:val="both"/>
        <w:rPr>
          <w:rStyle w:val="Hyperlink"/>
        </w:rPr>
      </w:pPr>
    </w:p>
    <w:sectPr w:rsidR="00DF676D" w:rsidRPr="00BF3007" w:rsidSect="0018783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F0" w:rsidRDefault="001C3CF0">
      <w:r>
        <w:separator/>
      </w:r>
    </w:p>
  </w:endnote>
  <w:endnote w:type="continuationSeparator" w:id="0">
    <w:p w:rsidR="001C3CF0" w:rsidRDefault="001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C6" w:rsidRDefault="00440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BF" w:rsidRPr="00AA6615" w:rsidRDefault="008562BF" w:rsidP="00AA6615">
    <w:pPr>
      <w:jc w:val="both"/>
      <w:rPr>
        <w:sz w:val="8"/>
        <w:szCs w:val="8"/>
      </w:rPr>
    </w:pPr>
  </w:p>
  <w:p w:rsidR="008562BF" w:rsidRPr="00F44D8A" w:rsidRDefault="00102C0D" w:rsidP="001F3140">
    <w:pPr>
      <w:jc w:val="both"/>
      <w:rPr>
        <w:sz w:val="20"/>
        <w:szCs w:val="20"/>
      </w:rPr>
    </w:pPr>
    <w:fldSimple w:instr=" FILENAME   \* MERGEFORMAT ">
      <w:r w:rsidR="004407C6" w:rsidRPr="004407C6">
        <w:rPr>
          <w:noProof/>
          <w:sz w:val="20"/>
          <w:szCs w:val="20"/>
        </w:rPr>
        <w:t>VARAMAnot_190213_EmKvIek</w:t>
      </w:r>
    </w:fldSimple>
    <w:bookmarkStart w:id="2" w:name="_GoBack"/>
    <w:bookmarkEnd w:id="2"/>
    <w:r w:rsidR="008562BF" w:rsidRPr="00F44D8A">
      <w:rPr>
        <w:sz w:val="20"/>
        <w:szCs w:val="20"/>
      </w:rPr>
      <w:t>; Ministru kabineta noteikumu projekta „</w:t>
    </w:r>
    <w:r w:rsidR="008562BF" w:rsidRPr="001F3140">
      <w:rPr>
        <w:sz w:val="20"/>
        <w:szCs w:val="20"/>
      </w:rPr>
      <w:t>Emisijas kvotu piešķiršanas kārtība stacionāro tehnoloģisko iekārtu operatoriem</w:t>
    </w:r>
    <w:r w:rsidR="008562BF" w:rsidRPr="00F44D8A">
      <w:rPr>
        <w:sz w:val="20"/>
        <w:szCs w:val="20"/>
      </w:rPr>
      <w:t xml:space="preserve">” sākotnējās ietekmes novērtējuma </w:t>
    </w:r>
    <w:smartTag w:uri="schemas-tilde-lv/tildestengine" w:element="veidnes">
      <w:smartTagPr>
        <w:attr w:name="text" w:val="ziņojums"/>
        <w:attr w:name="baseform" w:val="ziņojums"/>
        <w:attr w:name="id" w:val="-1"/>
      </w:smartTagPr>
      <w:r w:rsidR="008562BF" w:rsidRPr="00F44D8A">
        <w:rPr>
          <w:sz w:val="20"/>
          <w:szCs w:val="20"/>
        </w:rPr>
        <w:t>ziņojums</w:t>
      </w:r>
    </w:smartTag>
    <w:r w:rsidR="008562BF" w:rsidRPr="00F44D8A">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BF" w:rsidRPr="00F44D8A" w:rsidRDefault="008562BF" w:rsidP="00CF6D8B">
    <w:pPr>
      <w:jc w:val="both"/>
      <w:rPr>
        <w:sz w:val="8"/>
        <w:szCs w:val="8"/>
      </w:rPr>
    </w:pPr>
  </w:p>
  <w:p w:rsidR="008562BF" w:rsidRPr="00F44D8A" w:rsidRDefault="00102C0D" w:rsidP="00CF6D8B">
    <w:pPr>
      <w:jc w:val="both"/>
      <w:rPr>
        <w:sz w:val="20"/>
        <w:szCs w:val="20"/>
      </w:rPr>
    </w:pPr>
    <w:fldSimple w:instr=" FILENAME   \* MERGEFORMAT ">
      <w:r w:rsidR="004407C6" w:rsidRPr="004407C6">
        <w:rPr>
          <w:noProof/>
          <w:sz w:val="20"/>
          <w:szCs w:val="20"/>
        </w:rPr>
        <w:t>VARAMAnot_190213_EmKvIek</w:t>
      </w:r>
    </w:fldSimple>
    <w:r w:rsidR="008562BF" w:rsidRPr="00F44D8A">
      <w:rPr>
        <w:sz w:val="20"/>
        <w:szCs w:val="20"/>
      </w:rPr>
      <w:t>; Ministru kabineta noteikumu projekta „</w:t>
    </w:r>
    <w:r w:rsidR="008562BF" w:rsidRPr="001F3140">
      <w:rPr>
        <w:sz w:val="20"/>
        <w:szCs w:val="20"/>
      </w:rPr>
      <w:t>Emisijas kvotu piešķiršanas kārtība stacionāro tehnoloģisko iekārtu operatoriem</w:t>
    </w:r>
    <w:r w:rsidR="008562BF" w:rsidRPr="00F44D8A">
      <w:rPr>
        <w:sz w:val="20"/>
        <w:szCs w:val="20"/>
      </w:rPr>
      <w:t xml:space="preserve">” sākotnējās ietekmes novērtējuma </w:t>
    </w:r>
    <w:smartTag w:uri="schemas-tilde-lv/tildestengine" w:element="veidnes">
      <w:smartTagPr>
        <w:attr w:name="text" w:val="ziņojums"/>
        <w:attr w:name="baseform" w:val="ziņojums"/>
        <w:attr w:name="id" w:val="-1"/>
      </w:smartTagPr>
      <w:r w:rsidR="008562BF" w:rsidRPr="00F44D8A">
        <w:rPr>
          <w:sz w:val="20"/>
          <w:szCs w:val="20"/>
        </w:rPr>
        <w:t>ziņojums</w:t>
      </w:r>
    </w:smartTag>
    <w:r w:rsidR="008562BF" w:rsidRPr="00F44D8A">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F0" w:rsidRDefault="001C3CF0">
      <w:r>
        <w:separator/>
      </w:r>
    </w:p>
  </w:footnote>
  <w:footnote w:type="continuationSeparator" w:id="0">
    <w:p w:rsidR="001C3CF0" w:rsidRDefault="001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BF" w:rsidRDefault="00F22F01" w:rsidP="003C449B">
    <w:pPr>
      <w:pStyle w:val="Header"/>
      <w:framePr w:wrap="around" w:vAnchor="text" w:hAnchor="margin" w:xAlign="center" w:y="1"/>
      <w:rPr>
        <w:rStyle w:val="PageNumber"/>
      </w:rPr>
    </w:pPr>
    <w:r>
      <w:rPr>
        <w:rStyle w:val="PageNumber"/>
      </w:rPr>
      <w:fldChar w:fldCharType="begin"/>
    </w:r>
    <w:r w:rsidR="008562BF">
      <w:rPr>
        <w:rStyle w:val="PageNumber"/>
      </w:rPr>
      <w:instrText xml:space="preserve">PAGE  </w:instrText>
    </w:r>
    <w:r>
      <w:rPr>
        <w:rStyle w:val="PageNumber"/>
      </w:rPr>
      <w:fldChar w:fldCharType="end"/>
    </w:r>
  </w:p>
  <w:p w:rsidR="008562BF" w:rsidRDefault="00856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BF" w:rsidRDefault="00F22F01" w:rsidP="003C449B">
    <w:pPr>
      <w:pStyle w:val="Header"/>
      <w:framePr w:wrap="around" w:vAnchor="text" w:hAnchor="margin" w:xAlign="center" w:y="1"/>
      <w:rPr>
        <w:rStyle w:val="PageNumber"/>
      </w:rPr>
    </w:pPr>
    <w:r>
      <w:rPr>
        <w:rStyle w:val="PageNumber"/>
      </w:rPr>
      <w:fldChar w:fldCharType="begin"/>
    </w:r>
    <w:r w:rsidR="008562BF">
      <w:rPr>
        <w:rStyle w:val="PageNumber"/>
      </w:rPr>
      <w:instrText xml:space="preserve">PAGE  </w:instrText>
    </w:r>
    <w:r>
      <w:rPr>
        <w:rStyle w:val="PageNumber"/>
      </w:rPr>
      <w:fldChar w:fldCharType="separate"/>
    </w:r>
    <w:r w:rsidR="004407C6">
      <w:rPr>
        <w:rStyle w:val="PageNumber"/>
        <w:noProof/>
      </w:rPr>
      <w:t>2</w:t>
    </w:r>
    <w:r>
      <w:rPr>
        <w:rStyle w:val="PageNumber"/>
      </w:rPr>
      <w:fldChar w:fldCharType="end"/>
    </w:r>
  </w:p>
  <w:p w:rsidR="008562BF" w:rsidRPr="0062376B" w:rsidRDefault="008562BF">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BF" w:rsidRDefault="008562BF" w:rsidP="00DE5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1"/>
  </w:num>
  <w:num w:numId="3">
    <w:abstractNumId w:val="8"/>
  </w:num>
  <w:num w:numId="4">
    <w:abstractNumId w:val="6"/>
  </w:num>
  <w:num w:numId="5">
    <w:abstractNumId w:val="2"/>
  </w:num>
  <w:num w:numId="6">
    <w:abstractNumId w:val="16"/>
  </w:num>
  <w:num w:numId="7">
    <w:abstractNumId w:val="22"/>
  </w:num>
  <w:num w:numId="8">
    <w:abstractNumId w:val="13"/>
  </w:num>
  <w:num w:numId="9">
    <w:abstractNumId w:val="7"/>
  </w:num>
  <w:num w:numId="10">
    <w:abstractNumId w:val="14"/>
  </w:num>
  <w:num w:numId="11">
    <w:abstractNumId w:val="15"/>
  </w:num>
  <w:num w:numId="12">
    <w:abstractNumId w:val="17"/>
  </w:num>
  <w:num w:numId="13">
    <w:abstractNumId w:val="20"/>
  </w:num>
  <w:num w:numId="14">
    <w:abstractNumId w:val="11"/>
  </w:num>
  <w:num w:numId="15">
    <w:abstractNumId w:val="3"/>
  </w:num>
  <w:num w:numId="16">
    <w:abstractNumId w:val="18"/>
  </w:num>
  <w:num w:numId="17">
    <w:abstractNumId w:val="9"/>
  </w:num>
  <w:num w:numId="18">
    <w:abstractNumId w:val="12"/>
  </w:num>
  <w:num w:numId="19">
    <w:abstractNumId w:val="5"/>
  </w:num>
  <w:num w:numId="20">
    <w:abstractNumId w:val="0"/>
  </w:num>
  <w:num w:numId="21">
    <w:abstractNumId w:val="1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6AA"/>
    <w:rsid w:val="00003636"/>
    <w:rsid w:val="00006F1C"/>
    <w:rsid w:val="00007AD5"/>
    <w:rsid w:val="00011110"/>
    <w:rsid w:val="00011D24"/>
    <w:rsid w:val="00013F31"/>
    <w:rsid w:val="00013FF4"/>
    <w:rsid w:val="000151F6"/>
    <w:rsid w:val="0002034A"/>
    <w:rsid w:val="00020FE1"/>
    <w:rsid w:val="00022E13"/>
    <w:rsid w:val="000265AB"/>
    <w:rsid w:val="00026F37"/>
    <w:rsid w:val="00027CF8"/>
    <w:rsid w:val="00031D2D"/>
    <w:rsid w:val="00032388"/>
    <w:rsid w:val="00035CE2"/>
    <w:rsid w:val="00045FE5"/>
    <w:rsid w:val="00046A5A"/>
    <w:rsid w:val="00046F89"/>
    <w:rsid w:val="000474FF"/>
    <w:rsid w:val="0005096C"/>
    <w:rsid w:val="000549FA"/>
    <w:rsid w:val="0005553B"/>
    <w:rsid w:val="000604D2"/>
    <w:rsid w:val="00061E13"/>
    <w:rsid w:val="00070450"/>
    <w:rsid w:val="00087945"/>
    <w:rsid w:val="0009005E"/>
    <w:rsid w:val="000908E2"/>
    <w:rsid w:val="00091325"/>
    <w:rsid w:val="00092C05"/>
    <w:rsid w:val="0009392A"/>
    <w:rsid w:val="000941C5"/>
    <w:rsid w:val="00096E50"/>
    <w:rsid w:val="00097A39"/>
    <w:rsid w:val="000A279D"/>
    <w:rsid w:val="000A2CC7"/>
    <w:rsid w:val="000A5B8A"/>
    <w:rsid w:val="000A6451"/>
    <w:rsid w:val="000A6F4E"/>
    <w:rsid w:val="000B05C8"/>
    <w:rsid w:val="000B064E"/>
    <w:rsid w:val="000B5664"/>
    <w:rsid w:val="000B66F0"/>
    <w:rsid w:val="000B69CF"/>
    <w:rsid w:val="000B727F"/>
    <w:rsid w:val="000C12AB"/>
    <w:rsid w:val="000C1696"/>
    <w:rsid w:val="000C28CB"/>
    <w:rsid w:val="000C3456"/>
    <w:rsid w:val="000C4699"/>
    <w:rsid w:val="000C790C"/>
    <w:rsid w:val="000D0288"/>
    <w:rsid w:val="000D0342"/>
    <w:rsid w:val="000D22E1"/>
    <w:rsid w:val="000D53A4"/>
    <w:rsid w:val="000D7E25"/>
    <w:rsid w:val="000E63BA"/>
    <w:rsid w:val="000F05AD"/>
    <w:rsid w:val="000F061D"/>
    <w:rsid w:val="000F4794"/>
    <w:rsid w:val="000F73E1"/>
    <w:rsid w:val="001021DC"/>
    <w:rsid w:val="00102C0D"/>
    <w:rsid w:val="00105097"/>
    <w:rsid w:val="00110A5D"/>
    <w:rsid w:val="00124F12"/>
    <w:rsid w:val="00130725"/>
    <w:rsid w:val="00137E8E"/>
    <w:rsid w:val="00142AB6"/>
    <w:rsid w:val="00144E16"/>
    <w:rsid w:val="00144E3A"/>
    <w:rsid w:val="0015060C"/>
    <w:rsid w:val="001527DA"/>
    <w:rsid w:val="001577DB"/>
    <w:rsid w:val="0016018A"/>
    <w:rsid w:val="00161F0E"/>
    <w:rsid w:val="00163F25"/>
    <w:rsid w:val="00170E2A"/>
    <w:rsid w:val="0017438A"/>
    <w:rsid w:val="00174CE5"/>
    <w:rsid w:val="00174E60"/>
    <w:rsid w:val="00175DE1"/>
    <w:rsid w:val="00177394"/>
    <w:rsid w:val="00180614"/>
    <w:rsid w:val="001811DE"/>
    <w:rsid w:val="00182C18"/>
    <w:rsid w:val="00183743"/>
    <w:rsid w:val="00183CC2"/>
    <w:rsid w:val="00184098"/>
    <w:rsid w:val="00187835"/>
    <w:rsid w:val="001900E4"/>
    <w:rsid w:val="001903B8"/>
    <w:rsid w:val="0019049F"/>
    <w:rsid w:val="00190F88"/>
    <w:rsid w:val="00194421"/>
    <w:rsid w:val="00194816"/>
    <w:rsid w:val="00195C3D"/>
    <w:rsid w:val="001A359A"/>
    <w:rsid w:val="001A4066"/>
    <w:rsid w:val="001A6AE4"/>
    <w:rsid w:val="001B01FD"/>
    <w:rsid w:val="001B301A"/>
    <w:rsid w:val="001B4A71"/>
    <w:rsid w:val="001B7C1E"/>
    <w:rsid w:val="001C25AB"/>
    <w:rsid w:val="001C3CF0"/>
    <w:rsid w:val="001C653E"/>
    <w:rsid w:val="001C7680"/>
    <w:rsid w:val="001C771F"/>
    <w:rsid w:val="001D3D74"/>
    <w:rsid w:val="001D41C4"/>
    <w:rsid w:val="001D51E9"/>
    <w:rsid w:val="001D5B54"/>
    <w:rsid w:val="001D6061"/>
    <w:rsid w:val="001D760B"/>
    <w:rsid w:val="001E0329"/>
    <w:rsid w:val="001E0914"/>
    <w:rsid w:val="001E1DBF"/>
    <w:rsid w:val="001E26BE"/>
    <w:rsid w:val="001E4639"/>
    <w:rsid w:val="001E4A7D"/>
    <w:rsid w:val="001E5C30"/>
    <w:rsid w:val="001F3140"/>
    <w:rsid w:val="001F4209"/>
    <w:rsid w:val="001F43A8"/>
    <w:rsid w:val="001F5CD6"/>
    <w:rsid w:val="001F6AFC"/>
    <w:rsid w:val="0020431B"/>
    <w:rsid w:val="00204981"/>
    <w:rsid w:val="002074DE"/>
    <w:rsid w:val="00207C81"/>
    <w:rsid w:val="0021263D"/>
    <w:rsid w:val="00213F0C"/>
    <w:rsid w:val="00214094"/>
    <w:rsid w:val="002149E7"/>
    <w:rsid w:val="0021592D"/>
    <w:rsid w:val="00215F45"/>
    <w:rsid w:val="00220257"/>
    <w:rsid w:val="002225BF"/>
    <w:rsid w:val="00222D76"/>
    <w:rsid w:val="00223EB1"/>
    <w:rsid w:val="00231344"/>
    <w:rsid w:val="0023436E"/>
    <w:rsid w:val="002347C0"/>
    <w:rsid w:val="00234A26"/>
    <w:rsid w:val="00240407"/>
    <w:rsid w:val="00241A6C"/>
    <w:rsid w:val="00242D2B"/>
    <w:rsid w:val="00247182"/>
    <w:rsid w:val="002550F1"/>
    <w:rsid w:val="002578B9"/>
    <w:rsid w:val="00262E2B"/>
    <w:rsid w:val="002659C8"/>
    <w:rsid w:val="002668F4"/>
    <w:rsid w:val="00270429"/>
    <w:rsid w:val="002723E9"/>
    <w:rsid w:val="00273598"/>
    <w:rsid w:val="00277929"/>
    <w:rsid w:val="00283B82"/>
    <w:rsid w:val="002846E9"/>
    <w:rsid w:val="00284C34"/>
    <w:rsid w:val="002858FF"/>
    <w:rsid w:val="00290042"/>
    <w:rsid w:val="0029066C"/>
    <w:rsid w:val="00292ED3"/>
    <w:rsid w:val="0029401D"/>
    <w:rsid w:val="00297193"/>
    <w:rsid w:val="00297F50"/>
    <w:rsid w:val="002A3E8C"/>
    <w:rsid w:val="002A509A"/>
    <w:rsid w:val="002B226B"/>
    <w:rsid w:val="002B50DB"/>
    <w:rsid w:val="002C05F9"/>
    <w:rsid w:val="002C12AB"/>
    <w:rsid w:val="002C7CAC"/>
    <w:rsid w:val="002D0009"/>
    <w:rsid w:val="002D0D31"/>
    <w:rsid w:val="002D2979"/>
    <w:rsid w:val="002D3170"/>
    <w:rsid w:val="002D3306"/>
    <w:rsid w:val="002D48AA"/>
    <w:rsid w:val="002D7BAA"/>
    <w:rsid w:val="002D7F54"/>
    <w:rsid w:val="002E0479"/>
    <w:rsid w:val="002E2C9B"/>
    <w:rsid w:val="002E3FF4"/>
    <w:rsid w:val="002F5945"/>
    <w:rsid w:val="002F6BCF"/>
    <w:rsid w:val="002F78C8"/>
    <w:rsid w:val="00301CF3"/>
    <w:rsid w:val="003030C8"/>
    <w:rsid w:val="00304F65"/>
    <w:rsid w:val="00304FC5"/>
    <w:rsid w:val="00312618"/>
    <w:rsid w:val="00322D18"/>
    <w:rsid w:val="00326FC4"/>
    <w:rsid w:val="0032715C"/>
    <w:rsid w:val="00327DDC"/>
    <w:rsid w:val="00331C16"/>
    <w:rsid w:val="003327B9"/>
    <w:rsid w:val="00336A08"/>
    <w:rsid w:val="00337CA5"/>
    <w:rsid w:val="00340FD3"/>
    <w:rsid w:val="0034236A"/>
    <w:rsid w:val="003432F8"/>
    <w:rsid w:val="00345605"/>
    <w:rsid w:val="00345A7B"/>
    <w:rsid w:val="00346C05"/>
    <w:rsid w:val="00346E47"/>
    <w:rsid w:val="0035392D"/>
    <w:rsid w:val="00362478"/>
    <w:rsid w:val="00362EFD"/>
    <w:rsid w:val="00362F13"/>
    <w:rsid w:val="0036633F"/>
    <w:rsid w:val="0036696C"/>
    <w:rsid w:val="003708CB"/>
    <w:rsid w:val="00371975"/>
    <w:rsid w:val="00374D2F"/>
    <w:rsid w:val="00375B25"/>
    <w:rsid w:val="003810BA"/>
    <w:rsid w:val="0038132C"/>
    <w:rsid w:val="00385505"/>
    <w:rsid w:val="003942AA"/>
    <w:rsid w:val="0039473D"/>
    <w:rsid w:val="00396542"/>
    <w:rsid w:val="0039685B"/>
    <w:rsid w:val="003A2FA4"/>
    <w:rsid w:val="003A31A6"/>
    <w:rsid w:val="003A3D3A"/>
    <w:rsid w:val="003A7A15"/>
    <w:rsid w:val="003A7F0C"/>
    <w:rsid w:val="003A7F79"/>
    <w:rsid w:val="003B0C7D"/>
    <w:rsid w:val="003B4426"/>
    <w:rsid w:val="003B6404"/>
    <w:rsid w:val="003C449B"/>
    <w:rsid w:val="003C6AFC"/>
    <w:rsid w:val="003C6F3F"/>
    <w:rsid w:val="003D21FF"/>
    <w:rsid w:val="003E14D0"/>
    <w:rsid w:val="003E5CD1"/>
    <w:rsid w:val="003E7454"/>
    <w:rsid w:val="003F0112"/>
    <w:rsid w:val="003F071A"/>
    <w:rsid w:val="003F160B"/>
    <w:rsid w:val="003F35A0"/>
    <w:rsid w:val="00400032"/>
    <w:rsid w:val="00400B5B"/>
    <w:rsid w:val="00401E3E"/>
    <w:rsid w:val="00405A00"/>
    <w:rsid w:val="00410CEF"/>
    <w:rsid w:val="00414FC6"/>
    <w:rsid w:val="00420870"/>
    <w:rsid w:val="00431195"/>
    <w:rsid w:val="00432D0C"/>
    <w:rsid w:val="00433064"/>
    <w:rsid w:val="00434C05"/>
    <w:rsid w:val="0043791B"/>
    <w:rsid w:val="004407C6"/>
    <w:rsid w:val="00441483"/>
    <w:rsid w:val="00441BCB"/>
    <w:rsid w:val="00443305"/>
    <w:rsid w:val="004467DC"/>
    <w:rsid w:val="004470BC"/>
    <w:rsid w:val="0045176A"/>
    <w:rsid w:val="00451AAD"/>
    <w:rsid w:val="00456332"/>
    <w:rsid w:val="00461826"/>
    <w:rsid w:val="00462330"/>
    <w:rsid w:val="00467CFC"/>
    <w:rsid w:val="004704AB"/>
    <w:rsid w:val="004770BD"/>
    <w:rsid w:val="00477753"/>
    <w:rsid w:val="004800F9"/>
    <w:rsid w:val="00480255"/>
    <w:rsid w:val="00485BD0"/>
    <w:rsid w:val="00487977"/>
    <w:rsid w:val="0049134A"/>
    <w:rsid w:val="00492B8E"/>
    <w:rsid w:val="00493C77"/>
    <w:rsid w:val="00496838"/>
    <w:rsid w:val="004974FF"/>
    <w:rsid w:val="004A58CB"/>
    <w:rsid w:val="004B066C"/>
    <w:rsid w:val="004B1795"/>
    <w:rsid w:val="004B3316"/>
    <w:rsid w:val="004B4792"/>
    <w:rsid w:val="004B56DD"/>
    <w:rsid w:val="004C020F"/>
    <w:rsid w:val="004C1442"/>
    <w:rsid w:val="004C1AFD"/>
    <w:rsid w:val="004C34F9"/>
    <w:rsid w:val="004C558B"/>
    <w:rsid w:val="004C5971"/>
    <w:rsid w:val="004D2D9E"/>
    <w:rsid w:val="004D3EA6"/>
    <w:rsid w:val="004D63E8"/>
    <w:rsid w:val="004E4229"/>
    <w:rsid w:val="004E4783"/>
    <w:rsid w:val="004E6238"/>
    <w:rsid w:val="004F1F88"/>
    <w:rsid w:val="004F20A3"/>
    <w:rsid w:val="004F22B8"/>
    <w:rsid w:val="004F2F32"/>
    <w:rsid w:val="004F36F5"/>
    <w:rsid w:val="004F5BE1"/>
    <w:rsid w:val="004F5F1B"/>
    <w:rsid w:val="00501ECB"/>
    <w:rsid w:val="00502374"/>
    <w:rsid w:val="005032E5"/>
    <w:rsid w:val="005045BE"/>
    <w:rsid w:val="005060A1"/>
    <w:rsid w:val="00516072"/>
    <w:rsid w:val="00516D4B"/>
    <w:rsid w:val="00520B69"/>
    <w:rsid w:val="00521432"/>
    <w:rsid w:val="005246D5"/>
    <w:rsid w:val="0052647E"/>
    <w:rsid w:val="00531523"/>
    <w:rsid w:val="005332EC"/>
    <w:rsid w:val="005342FC"/>
    <w:rsid w:val="00534418"/>
    <w:rsid w:val="005353AB"/>
    <w:rsid w:val="00535C44"/>
    <w:rsid w:val="00536144"/>
    <w:rsid w:val="0053783B"/>
    <w:rsid w:val="00540F15"/>
    <w:rsid w:val="00542EAE"/>
    <w:rsid w:val="00544546"/>
    <w:rsid w:val="00546738"/>
    <w:rsid w:val="005478E3"/>
    <w:rsid w:val="00553F1E"/>
    <w:rsid w:val="005560BC"/>
    <w:rsid w:val="00556FA8"/>
    <w:rsid w:val="005573BE"/>
    <w:rsid w:val="005575B5"/>
    <w:rsid w:val="00560080"/>
    <w:rsid w:val="00560810"/>
    <w:rsid w:val="0056518B"/>
    <w:rsid w:val="00565E78"/>
    <w:rsid w:val="00572700"/>
    <w:rsid w:val="00574EE1"/>
    <w:rsid w:val="00580468"/>
    <w:rsid w:val="00582231"/>
    <w:rsid w:val="0058603B"/>
    <w:rsid w:val="00590075"/>
    <w:rsid w:val="0059431B"/>
    <w:rsid w:val="00595603"/>
    <w:rsid w:val="005A39CC"/>
    <w:rsid w:val="005A493E"/>
    <w:rsid w:val="005B1F31"/>
    <w:rsid w:val="005B4730"/>
    <w:rsid w:val="005C0F55"/>
    <w:rsid w:val="005D0895"/>
    <w:rsid w:val="005D2023"/>
    <w:rsid w:val="005D3B08"/>
    <w:rsid w:val="005D5B35"/>
    <w:rsid w:val="005D7801"/>
    <w:rsid w:val="005E05D7"/>
    <w:rsid w:val="005E162E"/>
    <w:rsid w:val="005E18E9"/>
    <w:rsid w:val="005E41E7"/>
    <w:rsid w:val="005E450F"/>
    <w:rsid w:val="005E68F6"/>
    <w:rsid w:val="005E6A0C"/>
    <w:rsid w:val="005E7289"/>
    <w:rsid w:val="005F1FA4"/>
    <w:rsid w:val="005F2261"/>
    <w:rsid w:val="005F29EA"/>
    <w:rsid w:val="005F56F0"/>
    <w:rsid w:val="0060077F"/>
    <w:rsid w:val="00600EC8"/>
    <w:rsid w:val="00603B02"/>
    <w:rsid w:val="00606BC0"/>
    <w:rsid w:val="00611920"/>
    <w:rsid w:val="00613A84"/>
    <w:rsid w:val="00616F30"/>
    <w:rsid w:val="0062298A"/>
    <w:rsid w:val="006233DD"/>
    <w:rsid w:val="0062376B"/>
    <w:rsid w:val="00626514"/>
    <w:rsid w:val="00626589"/>
    <w:rsid w:val="00626701"/>
    <w:rsid w:val="006307BE"/>
    <w:rsid w:val="006339A0"/>
    <w:rsid w:val="006342F1"/>
    <w:rsid w:val="006413A8"/>
    <w:rsid w:val="00642E56"/>
    <w:rsid w:val="0064381A"/>
    <w:rsid w:val="00651E00"/>
    <w:rsid w:val="00653890"/>
    <w:rsid w:val="00654A0A"/>
    <w:rsid w:val="00660559"/>
    <w:rsid w:val="00660C52"/>
    <w:rsid w:val="00662CA1"/>
    <w:rsid w:val="00663CED"/>
    <w:rsid w:val="006671A5"/>
    <w:rsid w:val="00667970"/>
    <w:rsid w:val="00672CE0"/>
    <w:rsid w:val="00674572"/>
    <w:rsid w:val="00674A80"/>
    <w:rsid w:val="00675DF2"/>
    <w:rsid w:val="00677C61"/>
    <w:rsid w:val="00687763"/>
    <w:rsid w:val="006907DD"/>
    <w:rsid w:val="00692B0D"/>
    <w:rsid w:val="00693E0E"/>
    <w:rsid w:val="006954E4"/>
    <w:rsid w:val="00697114"/>
    <w:rsid w:val="006A11F8"/>
    <w:rsid w:val="006A1AE3"/>
    <w:rsid w:val="006A1CEF"/>
    <w:rsid w:val="006A5815"/>
    <w:rsid w:val="006B1113"/>
    <w:rsid w:val="006B51E2"/>
    <w:rsid w:val="006B613D"/>
    <w:rsid w:val="006B69E9"/>
    <w:rsid w:val="006B7890"/>
    <w:rsid w:val="006C30E1"/>
    <w:rsid w:val="006C373B"/>
    <w:rsid w:val="006C4607"/>
    <w:rsid w:val="006D48F1"/>
    <w:rsid w:val="006D67C5"/>
    <w:rsid w:val="006D720E"/>
    <w:rsid w:val="006E0BD4"/>
    <w:rsid w:val="006E2380"/>
    <w:rsid w:val="006E3703"/>
    <w:rsid w:val="006E71FC"/>
    <w:rsid w:val="006E7D54"/>
    <w:rsid w:val="006E7E03"/>
    <w:rsid w:val="006F100A"/>
    <w:rsid w:val="006F1A2E"/>
    <w:rsid w:val="006F417F"/>
    <w:rsid w:val="006F45BE"/>
    <w:rsid w:val="006F537D"/>
    <w:rsid w:val="006F6534"/>
    <w:rsid w:val="006F76B6"/>
    <w:rsid w:val="006F7E5A"/>
    <w:rsid w:val="007004FC"/>
    <w:rsid w:val="00701FD7"/>
    <w:rsid w:val="0070312B"/>
    <w:rsid w:val="0070401B"/>
    <w:rsid w:val="00704856"/>
    <w:rsid w:val="00705806"/>
    <w:rsid w:val="00705EB0"/>
    <w:rsid w:val="00706670"/>
    <w:rsid w:val="00711728"/>
    <w:rsid w:val="00711756"/>
    <w:rsid w:val="00711F59"/>
    <w:rsid w:val="007128FC"/>
    <w:rsid w:val="00717C10"/>
    <w:rsid w:val="00720E0C"/>
    <w:rsid w:val="0072203E"/>
    <w:rsid w:val="0072417C"/>
    <w:rsid w:val="00731A39"/>
    <w:rsid w:val="00732B5E"/>
    <w:rsid w:val="00733C93"/>
    <w:rsid w:val="00734450"/>
    <w:rsid w:val="007353C2"/>
    <w:rsid w:val="00745F67"/>
    <w:rsid w:val="0075039E"/>
    <w:rsid w:val="00750D21"/>
    <w:rsid w:val="00752D9D"/>
    <w:rsid w:val="0075318A"/>
    <w:rsid w:val="00754784"/>
    <w:rsid w:val="00754922"/>
    <w:rsid w:val="00757C6E"/>
    <w:rsid w:val="00760A5C"/>
    <w:rsid w:val="00762BDA"/>
    <w:rsid w:val="007634EE"/>
    <w:rsid w:val="00767E7B"/>
    <w:rsid w:val="0077696E"/>
    <w:rsid w:val="007805FD"/>
    <w:rsid w:val="00782D53"/>
    <w:rsid w:val="0078338E"/>
    <w:rsid w:val="00784422"/>
    <w:rsid w:val="00785CE1"/>
    <w:rsid w:val="00786AF9"/>
    <w:rsid w:val="00790B72"/>
    <w:rsid w:val="00792642"/>
    <w:rsid w:val="00792A68"/>
    <w:rsid w:val="007A036B"/>
    <w:rsid w:val="007A0B6B"/>
    <w:rsid w:val="007A2DE9"/>
    <w:rsid w:val="007B3B54"/>
    <w:rsid w:val="007B3FA0"/>
    <w:rsid w:val="007C0BB0"/>
    <w:rsid w:val="007C0F2C"/>
    <w:rsid w:val="007C2BCC"/>
    <w:rsid w:val="007C30DF"/>
    <w:rsid w:val="007C4EF0"/>
    <w:rsid w:val="007C53A7"/>
    <w:rsid w:val="007C762B"/>
    <w:rsid w:val="007D099D"/>
    <w:rsid w:val="007D1A29"/>
    <w:rsid w:val="007D2C79"/>
    <w:rsid w:val="007D3B32"/>
    <w:rsid w:val="007D58AD"/>
    <w:rsid w:val="007D7A0C"/>
    <w:rsid w:val="007E2664"/>
    <w:rsid w:val="007E329A"/>
    <w:rsid w:val="007E388C"/>
    <w:rsid w:val="007E3ABF"/>
    <w:rsid w:val="007E5BFA"/>
    <w:rsid w:val="007E6689"/>
    <w:rsid w:val="007E731C"/>
    <w:rsid w:val="007F0A03"/>
    <w:rsid w:val="007F6E75"/>
    <w:rsid w:val="007F73C1"/>
    <w:rsid w:val="0080167C"/>
    <w:rsid w:val="008029AD"/>
    <w:rsid w:val="00805589"/>
    <w:rsid w:val="008069F8"/>
    <w:rsid w:val="00810040"/>
    <w:rsid w:val="00810931"/>
    <w:rsid w:val="008114C4"/>
    <w:rsid w:val="00811720"/>
    <w:rsid w:val="008129C4"/>
    <w:rsid w:val="00812E34"/>
    <w:rsid w:val="00814591"/>
    <w:rsid w:val="0082023A"/>
    <w:rsid w:val="008210AE"/>
    <w:rsid w:val="00821A7A"/>
    <w:rsid w:val="00821A7F"/>
    <w:rsid w:val="00823A75"/>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2042"/>
    <w:rsid w:val="008534C9"/>
    <w:rsid w:val="0085599D"/>
    <w:rsid w:val="008562BF"/>
    <w:rsid w:val="0086003F"/>
    <w:rsid w:val="00860667"/>
    <w:rsid w:val="00870962"/>
    <w:rsid w:val="008723D8"/>
    <w:rsid w:val="0087510C"/>
    <w:rsid w:val="00875663"/>
    <w:rsid w:val="0088465D"/>
    <w:rsid w:val="008849C8"/>
    <w:rsid w:val="008937FA"/>
    <w:rsid w:val="008968D2"/>
    <w:rsid w:val="0089738E"/>
    <w:rsid w:val="008975EF"/>
    <w:rsid w:val="008A14C8"/>
    <w:rsid w:val="008A25CC"/>
    <w:rsid w:val="008B31BA"/>
    <w:rsid w:val="008B373F"/>
    <w:rsid w:val="008B5696"/>
    <w:rsid w:val="008B5FDB"/>
    <w:rsid w:val="008C0196"/>
    <w:rsid w:val="008C0C8D"/>
    <w:rsid w:val="008C1B48"/>
    <w:rsid w:val="008C38DD"/>
    <w:rsid w:val="008C4094"/>
    <w:rsid w:val="008C4F5D"/>
    <w:rsid w:val="008C50F4"/>
    <w:rsid w:val="008C5649"/>
    <w:rsid w:val="008C57A4"/>
    <w:rsid w:val="008C6251"/>
    <w:rsid w:val="008D279B"/>
    <w:rsid w:val="008D3CC4"/>
    <w:rsid w:val="008D3E3E"/>
    <w:rsid w:val="008E03E9"/>
    <w:rsid w:val="008E0562"/>
    <w:rsid w:val="008E0FD9"/>
    <w:rsid w:val="008E12C0"/>
    <w:rsid w:val="008E17FC"/>
    <w:rsid w:val="008E1A6C"/>
    <w:rsid w:val="008E25C7"/>
    <w:rsid w:val="008E3B57"/>
    <w:rsid w:val="008E44A2"/>
    <w:rsid w:val="008E5CC1"/>
    <w:rsid w:val="008E697D"/>
    <w:rsid w:val="008F2541"/>
    <w:rsid w:val="00901725"/>
    <w:rsid w:val="00903263"/>
    <w:rsid w:val="00906A21"/>
    <w:rsid w:val="00907095"/>
    <w:rsid w:val="0090731C"/>
    <w:rsid w:val="009079C3"/>
    <w:rsid w:val="00910462"/>
    <w:rsid w:val="0091134D"/>
    <w:rsid w:val="009148D9"/>
    <w:rsid w:val="00915AB1"/>
    <w:rsid w:val="009162A4"/>
    <w:rsid w:val="00917532"/>
    <w:rsid w:val="0092170B"/>
    <w:rsid w:val="009235BA"/>
    <w:rsid w:val="00924023"/>
    <w:rsid w:val="00924CE2"/>
    <w:rsid w:val="0092501B"/>
    <w:rsid w:val="00925162"/>
    <w:rsid w:val="00925B9F"/>
    <w:rsid w:val="009263D1"/>
    <w:rsid w:val="00931AED"/>
    <w:rsid w:val="0093570F"/>
    <w:rsid w:val="00941F35"/>
    <w:rsid w:val="009455A2"/>
    <w:rsid w:val="009476A3"/>
    <w:rsid w:val="009510DE"/>
    <w:rsid w:val="0095126F"/>
    <w:rsid w:val="00951757"/>
    <w:rsid w:val="00952580"/>
    <w:rsid w:val="0095334F"/>
    <w:rsid w:val="009548EF"/>
    <w:rsid w:val="009604F7"/>
    <w:rsid w:val="00965897"/>
    <w:rsid w:val="00966CA5"/>
    <w:rsid w:val="00966E56"/>
    <w:rsid w:val="0096765C"/>
    <w:rsid w:val="009723E7"/>
    <w:rsid w:val="009727E4"/>
    <w:rsid w:val="00977658"/>
    <w:rsid w:val="00983677"/>
    <w:rsid w:val="0098765C"/>
    <w:rsid w:val="0098768D"/>
    <w:rsid w:val="00990176"/>
    <w:rsid w:val="00990B4F"/>
    <w:rsid w:val="009934C5"/>
    <w:rsid w:val="00994C0F"/>
    <w:rsid w:val="009A3804"/>
    <w:rsid w:val="009A6537"/>
    <w:rsid w:val="009B1134"/>
    <w:rsid w:val="009B22D7"/>
    <w:rsid w:val="009B72ED"/>
    <w:rsid w:val="009C238B"/>
    <w:rsid w:val="009C2E8F"/>
    <w:rsid w:val="009C43F8"/>
    <w:rsid w:val="009C5241"/>
    <w:rsid w:val="009C6DEB"/>
    <w:rsid w:val="009C72F5"/>
    <w:rsid w:val="009D5EF2"/>
    <w:rsid w:val="009D6504"/>
    <w:rsid w:val="009E12D7"/>
    <w:rsid w:val="009E1C97"/>
    <w:rsid w:val="009E4171"/>
    <w:rsid w:val="009E49A2"/>
    <w:rsid w:val="009E63CD"/>
    <w:rsid w:val="009E661A"/>
    <w:rsid w:val="009E7D58"/>
    <w:rsid w:val="009F7578"/>
    <w:rsid w:val="009F78F5"/>
    <w:rsid w:val="00A01A6A"/>
    <w:rsid w:val="00A05C18"/>
    <w:rsid w:val="00A06781"/>
    <w:rsid w:val="00A074C3"/>
    <w:rsid w:val="00A1509C"/>
    <w:rsid w:val="00A155CE"/>
    <w:rsid w:val="00A163DA"/>
    <w:rsid w:val="00A16C18"/>
    <w:rsid w:val="00A20352"/>
    <w:rsid w:val="00A209D5"/>
    <w:rsid w:val="00A249B9"/>
    <w:rsid w:val="00A34260"/>
    <w:rsid w:val="00A35213"/>
    <w:rsid w:val="00A3670E"/>
    <w:rsid w:val="00A37482"/>
    <w:rsid w:val="00A43D3A"/>
    <w:rsid w:val="00A44CDD"/>
    <w:rsid w:val="00A46236"/>
    <w:rsid w:val="00A5077A"/>
    <w:rsid w:val="00A52227"/>
    <w:rsid w:val="00A52846"/>
    <w:rsid w:val="00A541A5"/>
    <w:rsid w:val="00A55435"/>
    <w:rsid w:val="00A626C3"/>
    <w:rsid w:val="00A63146"/>
    <w:rsid w:val="00A637C5"/>
    <w:rsid w:val="00A70285"/>
    <w:rsid w:val="00A708B6"/>
    <w:rsid w:val="00A70CFD"/>
    <w:rsid w:val="00A72A0B"/>
    <w:rsid w:val="00A72F74"/>
    <w:rsid w:val="00A754D5"/>
    <w:rsid w:val="00A8152B"/>
    <w:rsid w:val="00A81E42"/>
    <w:rsid w:val="00A864FE"/>
    <w:rsid w:val="00A8665D"/>
    <w:rsid w:val="00A86F41"/>
    <w:rsid w:val="00A87D04"/>
    <w:rsid w:val="00A900D1"/>
    <w:rsid w:val="00A91917"/>
    <w:rsid w:val="00A928FB"/>
    <w:rsid w:val="00A950C5"/>
    <w:rsid w:val="00A958DB"/>
    <w:rsid w:val="00A95C54"/>
    <w:rsid w:val="00A9687B"/>
    <w:rsid w:val="00AA1D25"/>
    <w:rsid w:val="00AA4807"/>
    <w:rsid w:val="00AA6615"/>
    <w:rsid w:val="00AA6866"/>
    <w:rsid w:val="00AA6CD5"/>
    <w:rsid w:val="00AB03B5"/>
    <w:rsid w:val="00AB2B1A"/>
    <w:rsid w:val="00AB397F"/>
    <w:rsid w:val="00AB5832"/>
    <w:rsid w:val="00AB6237"/>
    <w:rsid w:val="00AC469E"/>
    <w:rsid w:val="00AC51F2"/>
    <w:rsid w:val="00AC67EC"/>
    <w:rsid w:val="00AC7BAF"/>
    <w:rsid w:val="00AD3269"/>
    <w:rsid w:val="00AD4451"/>
    <w:rsid w:val="00AE12EA"/>
    <w:rsid w:val="00AE3067"/>
    <w:rsid w:val="00AE3368"/>
    <w:rsid w:val="00AE4C3A"/>
    <w:rsid w:val="00AE5066"/>
    <w:rsid w:val="00AE53B0"/>
    <w:rsid w:val="00AE5E24"/>
    <w:rsid w:val="00AE61B7"/>
    <w:rsid w:val="00AE6CBA"/>
    <w:rsid w:val="00AE7980"/>
    <w:rsid w:val="00AE79AD"/>
    <w:rsid w:val="00AF01E7"/>
    <w:rsid w:val="00AF0416"/>
    <w:rsid w:val="00AF19D3"/>
    <w:rsid w:val="00AF35E4"/>
    <w:rsid w:val="00AF544C"/>
    <w:rsid w:val="00AF57C4"/>
    <w:rsid w:val="00AF5CDE"/>
    <w:rsid w:val="00AF6B25"/>
    <w:rsid w:val="00B00C03"/>
    <w:rsid w:val="00B01C9A"/>
    <w:rsid w:val="00B03A5E"/>
    <w:rsid w:val="00B079B2"/>
    <w:rsid w:val="00B11006"/>
    <w:rsid w:val="00B11A57"/>
    <w:rsid w:val="00B12D2C"/>
    <w:rsid w:val="00B179D9"/>
    <w:rsid w:val="00B211C3"/>
    <w:rsid w:val="00B228F1"/>
    <w:rsid w:val="00B232E2"/>
    <w:rsid w:val="00B25597"/>
    <w:rsid w:val="00B260BA"/>
    <w:rsid w:val="00B26600"/>
    <w:rsid w:val="00B267B9"/>
    <w:rsid w:val="00B33E09"/>
    <w:rsid w:val="00B350B8"/>
    <w:rsid w:val="00B376E2"/>
    <w:rsid w:val="00B41746"/>
    <w:rsid w:val="00B44F20"/>
    <w:rsid w:val="00B460FC"/>
    <w:rsid w:val="00B46F2D"/>
    <w:rsid w:val="00B470FE"/>
    <w:rsid w:val="00B50708"/>
    <w:rsid w:val="00B50C68"/>
    <w:rsid w:val="00B51293"/>
    <w:rsid w:val="00B52B1E"/>
    <w:rsid w:val="00B55481"/>
    <w:rsid w:val="00B56C32"/>
    <w:rsid w:val="00B57ACF"/>
    <w:rsid w:val="00B6423F"/>
    <w:rsid w:val="00B64BB1"/>
    <w:rsid w:val="00B666CD"/>
    <w:rsid w:val="00B67717"/>
    <w:rsid w:val="00B73166"/>
    <w:rsid w:val="00B83098"/>
    <w:rsid w:val="00B8426C"/>
    <w:rsid w:val="00B845A1"/>
    <w:rsid w:val="00B85DF5"/>
    <w:rsid w:val="00B9139B"/>
    <w:rsid w:val="00B91B8D"/>
    <w:rsid w:val="00B9385A"/>
    <w:rsid w:val="00B939C8"/>
    <w:rsid w:val="00B94375"/>
    <w:rsid w:val="00B94E90"/>
    <w:rsid w:val="00BA11C8"/>
    <w:rsid w:val="00BA3C4F"/>
    <w:rsid w:val="00BB0A82"/>
    <w:rsid w:val="00BB44C2"/>
    <w:rsid w:val="00BB79E0"/>
    <w:rsid w:val="00BB7C94"/>
    <w:rsid w:val="00BC0A9D"/>
    <w:rsid w:val="00BC401D"/>
    <w:rsid w:val="00BD2657"/>
    <w:rsid w:val="00BD27C9"/>
    <w:rsid w:val="00BD28D4"/>
    <w:rsid w:val="00BD40D7"/>
    <w:rsid w:val="00BE1916"/>
    <w:rsid w:val="00BE2643"/>
    <w:rsid w:val="00BE4CD9"/>
    <w:rsid w:val="00BE5094"/>
    <w:rsid w:val="00BE7EE1"/>
    <w:rsid w:val="00BF0A41"/>
    <w:rsid w:val="00BF0B1F"/>
    <w:rsid w:val="00BF3007"/>
    <w:rsid w:val="00BF40ED"/>
    <w:rsid w:val="00BF5BC2"/>
    <w:rsid w:val="00C03181"/>
    <w:rsid w:val="00C05A4B"/>
    <w:rsid w:val="00C1133D"/>
    <w:rsid w:val="00C20997"/>
    <w:rsid w:val="00C24AE2"/>
    <w:rsid w:val="00C27A08"/>
    <w:rsid w:val="00C30BEC"/>
    <w:rsid w:val="00C31312"/>
    <w:rsid w:val="00C31E36"/>
    <w:rsid w:val="00C324CA"/>
    <w:rsid w:val="00C326C6"/>
    <w:rsid w:val="00C33E2D"/>
    <w:rsid w:val="00C35295"/>
    <w:rsid w:val="00C3587A"/>
    <w:rsid w:val="00C36ADD"/>
    <w:rsid w:val="00C36E74"/>
    <w:rsid w:val="00C40595"/>
    <w:rsid w:val="00C41621"/>
    <w:rsid w:val="00C41BA3"/>
    <w:rsid w:val="00C431DD"/>
    <w:rsid w:val="00C449FA"/>
    <w:rsid w:val="00C460CB"/>
    <w:rsid w:val="00C46B4F"/>
    <w:rsid w:val="00C5384F"/>
    <w:rsid w:val="00C538B5"/>
    <w:rsid w:val="00C56964"/>
    <w:rsid w:val="00C60010"/>
    <w:rsid w:val="00C62EFD"/>
    <w:rsid w:val="00C63293"/>
    <w:rsid w:val="00C632F0"/>
    <w:rsid w:val="00C656D5"/>
    <w:rsid w:val="00C663A0"/>
    <w:rsid w:val="00C67103"/>
    <w:rsid w:val="00C7126F"/>
    <w:rsid w:val="00C71BB9"/>
    <w:rsid w:val="00C72731"/>
    <w:rsid w:val="00C7612B"/>
    <w:rsid w:val="00C76FFD"/>
    <w:rsid w:val="00C81F42"/>
    <w:rsid w:val="00C874C0"/>
    <w:rsid w:val="00C877C8"/>
    <w:rsid w:val="00C91534"/>
    <w:rsid w:val="00C9282A"/>
    <w:rsid w:val="00C94C28"/>
    <w:rsid w:val="00C972B0"/>
    <w:rsid w:val="00CA6CA0"/>
    <w:rsid w:val="00CB00B6"/>
    <w:rsid w:val="00CB0247"/>
    <w:rsid w:val="00CB2C6E"/>
    <w:rsid w:val="00CB3440"/>
    <w:rsid w:val="00CB43CE"/>
    <w:rsid w:val="00CC1692"/>
    <w:rsid w:val="00CC2240"/>
    <w:rsid w:val="00CC31F4"/>
    <w:rsid w:val="00CC5B14"/>
    <w:rsid w:val="00CC5D9C"/>
    <w:rsid w:val="00CD063B"/>
    <w:rsid w:val="00CD138B"/>
    <w:rsid w:val="00CD3E31"/>
    <w:rsid w:val="00CD63FB"/>
    <w:rsid w:val="00CD74A3"/>
    <w:rsid w:val="00CD7E5D"/>
    <w:rsid w:val="00CE0527"/>
    <w:rsid w:val="00CE0F16"/>
    <w:rsid w:val="00CE105C"/>
    <w:rsid w:val="00CE2AB9"/>
    <w:rsid w:val="00CE4B18"/>
    <w:rsid w:val="00CE5B23"/>
    <w:rsid w:val="00CE67C2"/>
    <w:rsid w:val="00CF2038"/>
    <w:rsid w:val="00CF2A49"/>
    <w:rsid w:val="00CF2BD9"/>
    <w:rsid w:val="00CF3CE7"/>
    <w:rsid w:val="00CF6D8B"/>
    <w:rsid w:val="00CF70AD"/>
    <w:rsid w:val="00CF7729"/>
    <w:rsid w:val="00D00059"/>
    <w:rsid w:val="00D01737"/>
    <w:rsid w:val="00D107FA"/>
    <w:rsid w:val="00D10F17"/>
    <w:rsid w:val="00D12275"/>
    <w:rsid w:val="00D12766"/>
    <w:rsid w:val="00D14186"/>
    <w:rsid w:val="00D2084F"/>
    <w:rsid w:val="00D20FF4"/>
    <w:rsid w:val="00D211BA"/>
    <w:rsid w:val="00D24D2C"/>
    <w:rsid w:val="00D31D81"/>
    <w:rsid w:val="00D35881"/>
    <w:rsid w:val="00D3726E"/>
    <w:rsid w:val="00D40825"/>
    <w:rsid w:val="00D41D8D"/>
    <w:rsid w:val="00D47186"/>
    <w:rsid w:val="00D50253"/>
    <w:rsid w:val="00D56D9F"/>
    <w:rsid w:val="00D64DD8"/>
    <w:rsid w:val="00D6720D"/>
    <w:rsid w:val="00D71109"/>
    <w:rsid w:val="00D8020A"/>
    <w:rsid w:val="00D81043"/>
    <w:rsid w:val="00D8355C"/>
    <w:rsid w:val="00D84333"/>
    <w:rsid w:val="00D8552F"/>
    <w:rsid w:val="00D93EFF"/>
    <w:rsid w:val="00D9434C"/>
    <w:rsid w:val="00D94871"/>
    <w:rsid w:val="00D9596D"/>
    <w:rsid w:val="00DA28C2"/>
    <w:rsid w:val="00DA2C1D"/>
    <w:rsid w:val="00DA7DA5"/>
    <w:rsid w:val="00DB00B9"/>
    <w:rsid w:val="00DB073B"/>
    <w:rsid w:val="00DB2842"/>
    <w:rsid w:val="00DB2FEE"/>
    <w:rsid w:val="00DB78F0"/>
    <w:rsid w:val="00DC0CEA"/>
    <w:rsid w:val="00DC2D3F"/>
    <w:rsid w:val="00DC2E43"/>
    <w:rsid w:val="00DD095C"/>
    <w:rsid w:val="00DD1020"/>
    <w:rsid w:val="00DD1330"/>
    <w:rsid w:val="00DD4BA8"/>
    <w:rsid w:val="00DE0B83"/>
    <w:rsid w:val="00DE1A81"/>
    <w:rsid w:val="00DE1BA0"/>
    <w:rsid w:val="00DE1C13"/>
    <w:rsid w:val="00DE1C9F"/>
    <w:rsid w:val="00DE3618"/>
    <w:rsid w:val="00DE4E10"/>
    <w:rsid w:val="00DE5A3F"/>
    <w:rsid w:val="00DE64DA"/>
    <w:rsid w:val="00DE78D8"/>
    <w:rsid w:val="00DF672E"/>
    <w:rsid w:val="00DF676D"/>
    <w:rsid w:val="00E008FB"/>
    <w:rsid w:val="00E02ABF"/>
    <w:rsid w:val="00E055F5"/>
    <w:rsid w:val="00E10833"/>
    <w:rsid w:val="00E10CC1"/>
    <w:rsid w:val="00E14128"/>
    <w:rsid w:val="00E14995"/>
    <w:rsid w:val="00E14F2A"/>
    <w:rsid w:val="00E17900"/>
    <w:rsid w:val="00E179CD"/>
    <w:rsid w:val="00E22CB3"/>
    <w:rsid w:val="00E23E8D"/>
    <w:rsid w:val="00E25B0F"/>
    <w:rsid w:val="00E26010"/>
    <w:rsid w:val="00E37F98"/>
    <w:rsid w:val="00E40578"/>
    <w:rsid w:val="00E44632"/>
    <w:rsid w:val="00E45299"/>
    <w:rsid w:val="00E46559"/>
    <w:rsid w:val="00E4659A"/>
    <w:rsid w:val="00E4687C"/>
    <w:rsid w:val="00E53D6F"/>
    <w:rsid w:val="00E5465F"/>
    <w:rsid w:val="00E56447"/>
    <w:rsid w:val="00E5700B"/>
    <w:rsid w:val="00E609D9"/>
    <w:rsid w:val="00E6670C"/>
    <w:rsid w:val="00E714EA"/>
    <w:rsid w:val="00E71E17"/>
    <w:rsid w:val="00E776E8"/>
    <w:rsid w:val="00E8298C"/>
    <w:rsid w:val="00E8671A"/>
    <w:rsid w:val="00E86F21"/>
    <w:rsid w:val="00E915D1"/>
    <w:rsid w:val="00E9202A"/>
    <w:rsid w:val="00E92C1F"/>
    <w:rsid w:val="00E92DFC"/>
    <w:rsid w:val="00E93B8A"/>
    <w:rsid w:val="00E95D4B"/>
    <w:rsid w:val="00E97E05"/>
    <w:rsid w:val="00E97FC5"/>
    <w:rsid w:val="00EA1AD5"/>
    <w:rsid w:val="00EA63BF"/>
    <w:rsid w:val="00EB0428"/>
    <w:rsid w:val="00EB199F"/>
    <w:rsid w:val="00EB38E8"/>
    <w:rsid w:val="00EB434F"/>
    <w:rsid w:val="00EB47BB"/>
    <w:rsid w:val="00EC02C7"/>
    <w:rsid w:val="00EC09F3"/>
    <w:rsid w:val="00EC23F7"/>
    <w:rsid w:val="00EC2B1D"/>
    <w:rsid w:val="00EC4BD8"/>
    <w:rsid w:val="00EC5DC5"/>
    <w:rsid w:val="00EC63EB"/>
    <w:rsid w:val="00ED0358"/>
    <w:rsid w:val="00ED1823"/>
    <w:rsid w:val="00ED2780"/>
    <w:rsid w:val="00ED412F"/>
    <w:rsid w:val="00ED43F3"/>
    <w:rsid w:val="00ED67ED"/>
    <w:rsid w:val="00ED73F4"/>
    <w:rsid w:val="00ED7886"/>
    <w:rsid w:val="00ED7A20"/>
    <w:rsid w:val="00ED7E1F"/>
    <w:rsid w:val="00EE2AAA"/>
    <w:rsid w:val="00EE364E"/>
    <w:rsid w:val="00EE7426"/>
    <w:rsid w:val="00EF0EB7"/>
    <w:rsid w:val="00EF166C"/>
    <w:rsid w:val="00EF36B2"/>
    <w:rsid w:val="00EF3825"/>
    <w:rsid w:val="00EF55C9"/>
    <w:rsid w:val="00F01A58"/>
    <w:rsid w:val="00F1246B"/>
    <w:rsid w:val="00F15649"/>
    <w:rsid w:val="00F201EC"/>
    <w:rsid w:val="00F208A9"/>
    <w:rsid w:val="00F22F01"/>
    <w:rsid w:val="00F36B19"/>
    <w:rsid w:val="00F41D75"/>
    <w:rsid w:val="00F42A0A"/>
    <w:rsid w:val="00F442B5"/>
    <w:rsid w:val="00F4446D"/>
    <w:rsid w:val="00F44D8A"/>
    <w:rsid w:val="00F46466"/>
    <w:rsid w:val="00F47740"/>
    <w:rsid w:val="00F5139D"/>
    <w:rsid w:val="00F6209C"/>
    <w:rsid w:val="00F63D66"/>
    <w:rsid w:val="00F63DAC"/>
    <w:rsid w:val="00F71B3C"/>
    <w:rsid w:val="00F72815"/>
    <w:rsid w:val="00F73A9F"/>
    <w:rsid w:val="00F7454F"/>
    <w:rsid w:val="00F77988"/>
    <w:rsid w:val="00F77F48"/>
    <w:rsid w:val="00F80062"/>
    <w:rsid w:val="00F801DF"/>
    <w:rsid w:val="00F87F5F"/>
    <w:rsid w:val="00F92643"/>
    <w:rsid w:val="00F92C42"/>
    <w:rsid w:val="00FA0758"/>
    <w:rsid w:val="00FA3CF6"/>
    <w:rsid w:val="00FA49BB"/>
    <w:rsid w:val="00FB22F8"/>
    <w:rsid w:val="00FB30F1"/>
    <w:rsid w:val="00FB3399"/>
    <w:rsid w:val="00FB3F6E"/>
    <w:rsid w:val="00FB4812"/>
    <w:rsid w:val="00FB53E7"/>
    <w:rsid w:val="00FB5D12"/>
    <w:rsid w:val="00FC0E52"/>
    <w:rsid w:val="00FC7175"/>
    <w:rsid w:val="00FD05E9"/>
    <w:rsid w:val="00FD2A8A"/>
    <w:rsid w:val="00FE0000"/>
    <w:rsid w:val="00FE030B"/>
    <w:rsid w:val="00FE0DB1"/>
    <w:rsid w:val="00FE1598"/>
    <w:rsid w:val="00FE4E86"/>
    <w:rsid w:val="00FE51F8"/>
    <w:rsid w:val="00FE6DBD"/>
    <w:rsid w:val="00FE7BF9"/>
    <w:rsid w:val="00FF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1071">
      <w:marLeft w:val="0"/>
      <w:marRight w:val="0"/>
      <w:marTop w:val="0"/>
      <w:marBottom w:val="0"/>
      <w:divBdr>
        <w:top w:val="none" w:sz="0" w:space="0" w:color="auto"/>
        <w:left w:val="none" w:sz="0" w:space="0" w:color="auto"/>
        <w:bottom w:val="none" w:sz="0" w:space="0" w:color="auto"/>
        <w:right w:val="none" w:sz="0" w:space="0" w:color="auto"/>
      </w:divBdr>
    </w:div>
    <w:div w:id="1032801072">
      <w:marLeft w:val="0"/>
      <w:marRight w:val="0"/>
      <w:marTop w:val="0"/>
      <w:marBottom w:val="0"/>
      <w:divBdr>
        <w:top w:val="none" w:sz="0" w:space="0" w:color="auto"/>
        <w:left w:val="none" w:sz="0" w:space="0" w:color="auto"/>
        <w:bottom w:val="none" w:sz="0" w:space="0" w:color="auto"/>
        <w:right w:val="none" w:sz="0" w:space="0" w:color="auto"/>
      </w:divBdr>
    </w:div>
    <w:div w:id="1032801073">
      <w:marLeft w:val="0"/>
      <w:marRight w:val="0"/>
      <w:marTop w:val="0"/>
      <w:marBottom w:val="0"/>
      <w:divBdr>
        <w:top w:val="none" w:sz="0" w:space="0" w:color="auto"/>
        <w:left w:val="none" w:sz="0" w:space="0" w:color="auto"/>
        <w:bottom w:val="none" w:sz="0" w:space="0" w:color="auto"/>
        <w:right w:val="none" w:sz="0" w:space="0" w:color="auto"/>
      </w:divBdr>
    </w:div>
    <w:div w:id="1032801074">
      <w:marLeft w:val="30"/>
      <w:marRight w:val="30"/>
      <w:marTop w:val="60"/>
      <w:marBottom w:val="60"/>
      <w:divBdr>
        <w:top w:val="none" w:sz="0" w:space="0" w:color="auto"/>
        <w:left w:val="none" w:sz="0" w:space="0" w:color="auto"/>
        <w:bottom w:val="none" w:sz="0" w:space="0" w:color="auto"/>
        <w:right w:val="none" w:sz="0" w:space="0" w:color="auto"/>
      </w:divBdr>
      <w:divsChild>
        <w:div w:id="1032801077">
          <w:marLeft w:val="0"/>
          <w:marRight w:val="0"/>
          <w:marTop w:val="240"/>
          <w:marBottom w:val="0"/>
          <w:divBdr>
            <w:top w:val="none" w:sz="0" w:space="0" w:color="auto"/>
            <w:left w:val="none" w:sz="0" w:space="0" w:color="auto"/>
            <w:bottom w:val="none" w:sz="0" w:space="0" w:color="auto"/>
            <w:right w:val="none" w:sz="0" w:space="0" w:color="auto"/>
          </w:divBdr>
        </w:div>
      </w:divsChild>
    </w:div>
    <w:div w:id="1032801076">
      <w:marLeft w:val="30"/>
      <w:marRight w:val="30"/>
      <w:marTop w:val="60"/>
      <w:marBottom w:val="60"/>
      <w:divBdr>
        <w:top w:val="none" w:sz="0" w:space="0" w:color="auto"/>
        <w:left w:val="none" w:sz="0" w:space="0" w:color="auto"/>
        <w:bottom w:val="none" w:sz="0" w:space="0" w:color="auto"/>
        <w:right w:val="none" w:sz="0" w:space="0" w:color="auto"/>
      </w:divBdr>
      <w:divsChild>
        <w:div w:id="10328010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3794</Words>
  <Characters>26713</Characters>
  <Application>Microsoft Office Word</Application>
  <DocSecurity>0</DocSecurity>
  <Lines>989</Lines>
  <Paragraphs>231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stacionāro tehnoloģisko iekārtu dalību Eiropas Savienības emisijas kvotu tirdzniecības sistēmā” sākotnējās ietekmes novērtējuma ziņojums (anotācija)</vt:lpstr>
      <vt:lpstr>Ministru kabineta noteikumu projekta „Noteikumi par stacionāro tehnoloģisko iekārtu dalību Eiropas Savienības emisijas kvotu tirdzniecības sistēmā” sākotnējās ietekmes novērtējuma ziņojums (anotācija)</vt:lpstr>
    </vt:vector>
  </TitlesOfParts>
  <Manager>Helena.Rimsa@varam.gov.lv</Manager>
  <Company>Vides aizsardzības un reģionālās attīstības ministrija</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sākotnējās ietekmes novērtējuma ziņojums (anotācija)</dc:title>
  <dc:subject>Ministru kabineta noteikumu projekta sākotnējās ietekmes ziņojums</dc:subject>
  <dc:creator>Helena.Rimsa@varam.gov.lv</dc:creator>
  <cp:keywords/>
  <dc:description/>
  <cp:lastModifiedBy>Helena Rimsa</cp:lastModifiedBy>
  <cp:revision>33</cp:revision>
  <cp:lastPrinted>2012-09-06T13:14:00Z</cp:lastPrinted>
  <dcterms:created xsi:type="dcterms:W3CDTF">2012-11-12T18:14:00Z</dcterms:created>
  <dcterms:modified xsi:type="dcterms:W3CDTF">2013-02-19T07:28:00Z</dcterms:modified>
  <cp:category>Vides politika</cp:category>
</cp:coreProperties>
</file>