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FE" w:rsidRPr="00C808FB" w:rsidRDefault="004D1CDB" w:rsidP="00C808FB">
      <w:pPr>
        <w:pStyle w:val="naiskr"/>
        <w:tabs>
          <w:tab w:val="left" w:pos="170"/>
        </w:tabs>
        <w:spacing w:before="0" w:beforeAutospacing="0" w:after="0" w:afterAutospacing="0"/>
        <w:ind w:left="57" w:right="57"/>
        <w:jc w:val="center"/>
        <w:rPr>
          <w:b/>
          <w:lang w:eastAsia="en-US"/>
        </w:rPr>
      </w:pPr>
      <w:bookmarkStart w:id="0" w:name="OLE_LINK5"/>
      <w:bookmarkStart w:id="1" w:name="OLE_LINK6"/>
      <w:r w:rsidRPr="00C808FB">
        <w:rPr>
          <w:b/>
          <w:bCs/>
        </w:rPr>
        <w:t xml:space="preserve">Ministru kabineta </w:t>
      </w:r>
      <w:r w:rsidR="002D1557" w:rsidRPr="00C808FB">
        <w:rPr>
          <w:b/>
          <w:bCs/>
        </w:rPr>
        <w:t>noteikumu</w:t>
      </w:r>
      <w:r w:rsidRPr="00C808FB">
        <w:rPr>
          <w:b/>
          <w:bCs/>
        </w:rPr>
        <w:t xml:space="preserve"> projekta</w:t>
      </w:r>
      <w:r w:rsidR="006108FE" w:rsidRPr="00C808FB">
        <w:rPr>
          <w:b/>
          <w:bCs/>
        </w:rPr>
        <w:t xml:space="preserve"> „Grozījumi Ministru kabineta 2013.gada 3.janvāra noteikumos Nr.</w:t>
      </w:r>
      <w:r w:rsidR="006B2401">
        <w:rPr>
          <w:b/>
          <w:bCs/>
        </w:rPr>
        <w:t>1</w:t>
      </w:r>
      <w:r w:rsidRPr="00C808FB">
        <w:rPr>
          <w:b/>
          <w:bCs/>
        </w:rPr>
        <w:t xml:space="preserve"> </w:t>
      </w:r>
      <w:r w:rsidR="006108FE" w:rsidRPr="00C808FB">
        <w:rPr>
          <w:b/>
          <w:bCs/>
        </w:rPr>
        <w:t>„</w:t>
      </w:r>
      <w:r w:rsidR="002D1557" w:rsidRPr="00C808FB">
        <w:rPr>
          <w:b/>
          <w:bCs/>
        </w:rPr>
        <w:t xml:space="preserve">Kārtība, kādā publiska persona pasūta </w:t>
      </w:r>
      <w:r w:rsidR="002D1557" w:rsidRPr="00C808FB">
        <w:rPr>
          <w:b/>
          <w:lang w:eastAsia="en-US"/>
        </w:rPr>
        <w:t>pētījumus</w:t>
      </w:r>
      <w:r w:rsidR="006108FE" w:rsidRPr="00C808FB">
        <w:rPr>
          <w:b/>
          <w:lang w:eastAsia="en-US"/>
        </w:rPr>
        <w:t>””</w:t>
      </w:r>
      <w:r w:rsidR="003924E0" w:rsidRPr="00C808FB">
        <w:rPr>
          <w:b/>
          <w:lang w:eastAsia="en-US"/>
        </w:rPr>
        <w:t xml:space="preserve"> </w:t>
      </w:r>
      <w:r w:rsidRPr="00C808FB">
        <w:rPr>
          <w:b/>
          <w:lang w:eastAsia="en-US"/>
        </w:rPr>
        <w:t>sākotnējās ietekmes novērtējum</w:t>
      </w:r>
      <w:r w:rsidR="00F3457E" w:rsidRPr="00C808FB">
        <w:rPr>
          <w:b/>
          <w:lang w:eastAsia="en-US"/>
        </w:rPr>
        <w:t>a ziņojums</w:t>
      </w:r>
      <w:r w:rsidRPr="00C808FB">
        <w:rPr>
          <w:b/>
          <w:lang w:eastAsia="en-US"/>
        </w:rPr>
        <w:t xml:space="preserve"> (anotācija</w:t>
      </w:r>
      <w:bookmarkEnd w:id="0"/>
      <w:bookmarkEnd w:id="1"/>
      <w:r w:rsidRPr="00C808FB">
        <w:rPr>
          <w:b/>
          <w:lang w:eastAsia="en-US"/>
        </w:rPr>
        <w:t>)</w:t>
      </w:r>
    </w:p>
    <w:tbl>
      <w:tblPr>
        <w:tblpPr w:leftFromText="180" w:rightFromText="180" w:vertAnchor="text" w:horzAnchor="margin" w:tblpXSpec="center" w:tblpY="149"/>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8"/>
        <w:gridCol w:w="2271"/>
        <w:gridCol w:w="6653"/>
      </w:tblGrid>
      <w:tr w:rsidR="009318E6" w:rsidRPr="009225DC" w:rsidTr="008D51B4">
        <w:trPr>
          <w:trHeight w:val="277"/>
        </w:trPr>
        <w:tc>
          <w:tcPr>
            <w:tcW w:w="5000" w:type="pct"/>
            <w:gridSpan w:val="3"/>
            <w:vAlign w:val="center"/>
          </w:tcPr>
          <w:p w:rsidR="009318E6" w:rsidRPr="009225DC" w:rsidRDefault="009318E6" w:rsidP="00EB7639">
            <w:pPr>
              <w:pStyle w:val="naiskr"/>
              <w:tabs>
                <w:tab w:val="left" w:pos="170"/>
              </w:tabs>
              <w:spacing w:before="0" w:beforeAutospacing="0" w:after="0" w:afterAutospacing="0"/>
              <w:ind w:left="57" w:right="57"/>
              <w:jc w:val="center"/>
              <w:rPr>
                <w:b/>
                <w:lang w:eastAsia="en-US"/>
              </w:rPr>
            </w:pPr>
            <w:r w:rsidRPr="009225DC">
              <w:rPr>
                <w:b/>
                <w:lang w:eastAsia="en-US"/>
              </w:rPr>
              <w:t>I. Tiesību akta projekta izstrādes nepieciešamība</w:t>
            </w:r>
          </w:p>
        </w:tc>
      </w:tr>
      <w:tr w:rsidR="00C211C6" w:rsidRPr="008D51B4" w:rsidTr="008D51B4">
        <w:trPr>
          <w:trHeight w:val="415"/>
        </w:trPr>
        <w:tc>
          <w:tcPr>
            <w:tcW w:w="229" w:type="pct"/>
          </w:tcPr>
          <w:p w:rsidR="00C211C6" w:rsidRPr="009225DC" w:rsidRDefault="00C211C6" w:rsidP="00EB7639">
            <w:pPr>
              <w:pStyle w:val="naiskr"/>
              <w:tabs>
                <w:tab w:val="left" w:pos="170"/>
              </w:tabs>
              <w:spacing w:before="0" w:beforeAutospacing="0" w:after="0" w:afterAutospacing="0"/>
              <w:ind w:left="57" w:right="57"/>
              <w:jc w:val="both"/>
              <w:rPr>
                <w:lang w:eastAsia="en-US"/>
              </w:rPr>
            </w:pPr>
            <w:r w:rsidRPr="009225DC">
              <w:rPr>
                <w:lang w:eastAsia="en-US"/>
              </w:rPr>
              <w:t>1.</w:t>
            </w:r>
          </w:p>
        </w:tc>
        <w:tc>
          <w:tcPr>
            <w:tcW w:w="1214" w:type="pct"/>
          </w:tcPr>
          <w:p w:rsidR="00C211C6" w:rsidRPr="009225DC" w:rsidRDefault="00C211C6" w:rsidP="00F3457E">
            <w:pPr>
              <w:pStyle w:val="naiskr"/>
              <w:tabs>
                <w:tab w:val="left" w:pos="170"/>
              </w:tabs>
              <w:spacing w:before="0" w:beforeAutospacing="0" w:after="0" w:afterAutospacing="0"/>
              <w:ind w:left="57" w:right="57"/>
              <w:rPr>
                <w:lang w:eastAsia="en-US"/>
              </w:rPr>
            </w:pPr>
            <w:r w:rsidRPr="009225DC">
              <w:rPr>
                <w:lang w:eastAsia="en-US"/>
              </w:rPr>
              <w:t>Pamatojums</w:t>
            </w:r>
          </w:p>
        </w:tc>
        <w:tc>
          <w:tcPr>
            <w:tcW w:w="3557" w:type="pct"/>
          </w:tcPr>
          <w:p w:rsidR="00C1784F" w:rsidRPr="009225DC" w:rsidRDefault="00A94F15" w:rsidP="006B2401">
            <w:pPr>
              <w:pStyle w:val="naiskr"/>
              <w:tabs>
                <w:tab w:val="left" w:pos="170"/>
              </w:tabs>
              <w:spacing w:before="0" w:beforeAutospacing="0" w:after="0" w:afterAutospacing="0"/>
              <w:ind w:left="57" w:right="57"/>
              <w:jc w:val="both"/>
            </w:pPr>
            <w:r w:rsidRPr="00A94F15">
              <w:t xml:space="preserve">Ministru kabineta noteikumu projekts </w:t>
            </w:r>
            <w:r w:rsidRPr="00A94F15">
              <w:rPr>
                <w:bCs/>
              </w:rPr>
              <w:t>„Grozījumi Ministru kabineta 2013.gada 3.janvāra noteikumos Nr.</w:t>
            </w:r>
            <w:r w:rsidR="006B2401">
              <w:rPr>
                <w:bCs/>
              </w:rPr>
              <w:t>1</w:t>
            </w:r>
            <w:r w:rsidRPr="00A94F15">
              <w:rPr>
                <w:bCs/>
              </w:rPr>
              <w:t xml:space="preserve"> „Kārtība, kādā publiska persona pasūta </w:t>
            </w:r>
            <w:r w:rsidRPr="00A94F15">
              <w:rPr>
                <w:lang w:eastAsia="en-US"/>
              </w:rPr>
              <w:t>pētījumus””</w:t>
            </w:r>
            <w:r>
              <w:rPr>
                <w:lang w:eastAsia="en-US"/>
              </w:rPr>
              <w:t xml:space="preserve"> izstrādāts pēc Vides aizsardzības un reģionālās attīstības ministrijas (turpmāk – VARAM) iniciatīvas, ņemot vērā praksē konstatēto administratīvo slogu starp valsts pārvaldes institūcijām plānošanas reģionu, pašvaldību un pašvaldību iestāžu plānoto pētījumu apkopošanā.</w:t>
            </w:r>
          </w:p>
        </w:tc>
      </w:tr>
      <w:tr w:rsidR="00C211C6" w:rsidRPr="008D51B4" w:rsidTr="008D51B4">
        <w:trPr>
          <w:trHeight w:val="472"/>
        </w:trPr>
        <w:tc>
          <w:tcPr>
            <w:tcW w:w="229" w:type="pct"/>
          </w:tcPr>
          <w:p w:rsidR="00C211C6" w:rsidRPr="009225DC" w:rsidRDefault="00C211C6" w:rsidP="00EB7639">
            <w:pPr>
              <w:pStyle w:val="naiskr"/>
              <w:tabs>
                <w:tab w:val="left" w:pos="170"/>
              </w:tabs>
              <w:spacing w:before="0" w:beforeAutospacing="0" w:after="0" w:afterAutospacing="0"/>
              <w:ind w:left="57" w:right="57"/>
              <w:jc w:val="both"/>
              <w:rPr>
                <w:lang w:eastAsia="en-US"/>
              </w:rPr>
            </w:pPr>
            <w:r w:rsidRPr="009225DC">
              <w:rPr>
                <w:lang w:eastAsia="en-US"/>
              </w:rPr>
              <w:t>2.</w:t>
            </w:r>
          </w:p>
        </w:tc>
        <w:tc>
          <w:tcPr>
            <w:tcW w:w="1214" w:type="pct"/>
          </w:tcPr>
          <w:p w:rsidR="00C211C6" w:rsidRPr="009225DC" w:rsidRDefault="00C211C6" w:rsidP="00F3457E">
            <w:pPr>
              <w:pStyle w:val="naiskr"/>
              <w:tabs>
                <w:tab w:val="left" w:pos="170"/>
              </w:tabs>
              <w:spacing w:before="0" w:beforeAutospacing="0" w:after="0" w:afterAutospacing="0"/>
              <w:ind w:left="57" w:right="57"/>
              <w:rPr>
                <w:lang w:eastAsia="en-US"/>
              </w:rPr>
            </w:pPr>
            <w:r w:rsidRPr="009225DC">
              <w:rPr>
                <w:lang w:eastAsia="en-US"/>
              </w:rPr>
              <w:t>Pašreizējā situācija un problēmas</w:t>
            </w:r>
          </w:p>
        </w:tc>
        <w:tc>
          <w:tcPr>
            <w:tcW w:w="3557" w:type="pct"/>
          </w:tcPr>
          <w:p w:rsidR="00AA6B5E" w:rsidRDefault="00F521B2" w:rsidP="00CA2B89">
            <w:pPr>
              <w:jc w:val="both"/>
              <w:rPr>
                <w:color w:val="000000" w:themeColor="text1"/>
                <w:sz w:val="24"/>
                <w:szCs w:val="24"/>
                <w:lang w:val="lv-LV" w:eastAsia="lv-LV"/>
              </w:rPr>
            </w:pPr>
            <w:r>
              <w:rPr>
                <w:sz w:val="24"/>
                <w:szCs w:val="24"/>
                <w:lang w:val="lv-LV"/>
              </w:rPr>
              <w:t xml:space="preserve"> </w:t>
            </w:r>
            <w:r w:rsidR="00C44DA1" w:rsidRPr="00C808FB">
              <w:rPr>
                <w:sz w:val="24"/>
                <w:szCs w:val="24"/>
                <w:lang w:val="lv-LV"/>
              </w:rPr>
              <w:t>Šobrīd</w:t>
            </w:r>
            <w:r w:rsidR="00C808FB">
              <w:rPr>
                <w:sz w:val="24"/>
                <w:szCs w:val="24"/>
                <w:lang w:val="lv-LV"/>
              </w:rPr>
              <w:t xml:space="preserve"> </w:t>
            </w:r>
            <w:r w:rsidR="00C808FB" w:rsidRPr="00C808FB">
              <w:rPr>
                <w:sz w:val="24"/>
                <w:szCs w:val="24"/>
                <w:lang w:val="lv-LV" w:eastAsia="lv-LV"/>
              </w:rPr>
              <w:t xml:space="preserve">2013.gada 3.janvāra </w:t>
            </w:r>
            <w:r w:rsidR="00C808FB">
              <w:rPr>
                <w:bCs/>
                <w:sz w:val="24"/>
                <w:szCs w:val="24"/>
                <w:lang w:val="lv-LV" w:eastAsia="lv-LV"/>
              </w:rPr>
              <w:t>Ministru kabineta noteikumu</w:t>
            </w:r>
            <w:r w:rsidR="00C808FB" w:rsidRPr="00C808FB">
              <w:rPr>
                <w:bCs/>
                <w:sz w:val="24"/>
                <w:szCs w:val="24"/>
                <w:lang w:val="lv-LV" w:eastAsia="lv-LV"/>
              </w:rPr>
              <w:t xml:space="preserve"> Nr.1</w:t>
            </w:r>
            <w:r w:rsidR="00C808FB" w:rsidRPr="00C808FB">
              <w:rPr>
                <w:sz w:val="24"/>
                <w:szCs w:val="24"/>
                <w:lang w:val="lv-LV" w:eastAsia="lv-LV"/>
              </w:rPr>
              <w:t xml:space="preserve"> „Kārtība, kādā publiska persona pasūta pētījumus”</w:t>
            </w:r>
            <w:r w:rsidR="00C808FB">
              <w:rPr>
                <w:sz w:val="24"/>
                <w:szCs w:val="24"/>
                <w:lang w:val="lv-LV" w:eastAsia="lv-LV"/>
              </w:rPr>
              <w:t xml:space="preserve"> </w:t>
            </w:r>
            <w:r w:rsidR="00C808FB" w:rsidRPr="00C808FB">
              <w:rPr>
                <w:sz w:val="24"/>
                <w:szCs w:val="24"/>
                <w:lang w:val="lv-LV" w:eastAsia="lv-LV"/>
              </w:rPr>
              <w:t>III</w:t>
            </w:r>
            <w:r w:rsidR="00C808FB">
              <w:rPr>
                <w:sz w:val="24"/>
                <w:szCs w:val="24"/>
                <w:lang w:val="lv-LV" w:eastAsia="lv-LV"/>
              </w:rPr>
              <w:t xml:space="preserve"> sadaļ</w:t>
            </w:r>
            <w:r w:rsidR="00F82904">
              <w:rPr>
                <w:sz w:val="24"/>
                <w:szCs w:val="24"/>
                <w:lang w:val="lv-LV" w:eastAsia="lv-LV"/>
              </w:rPr>
              <w:t>as</w:t>
            </w:r>
            <w:r w:rsidR="00C808FB">
              <w:rPr>
                <w:sz w:val="24"/>
                <w:szCs w:val="24"/>
                <w:lang w:val="lv-LV" w:eastAsia="lv-LV"/>
              </w:rPr>
              <w:t xml:space="preserve"> „</w:t>
            </w:r>
            <w:r w:rsidR="00C808FB" w:rsidRPr="00C808FB">
              <w:rPr>
                <w:sz w:val="24"/>
                <w:szCs w:val="24"/>
                <w:lang w:val="lv-LV" w:eastAsia="lv-LV"/>
              </w:rPr>
              <w:t>Pētījumu plānošana</w:t>
            </w:r>
            <w:r w:rsidR="00C808FB">
              <w:rPr>
                <w:sz w:val="24"/>
                <w:szCs w:val="24"/>
                <w:lang w:val="lv-LV" w:eastAsia="lv-LV"/>
              </w:rPr>
              <w:t>”</w:t>
            </w:r>
            <w:r w:rsidR="00F82904">
              <w:rPr>
                <w:sz w:val="24"/>
                <w:szCs w:val="24"/>
                <w:lang w:val="lv-LV" w:eastAsia="lv-LV"/>
              </w:rPr>
              <w:t xml:space="preserve"> 15.punktā</w:t>
            </w:r>
            <w:r w:rsidR="00C808FB" w:rsidRPr="00C808FB">
              <w:rPr>
                <w:sz w:val="24"/>
                <w:szCs w:val="24"/>
                <w:lang w:val="lv-LV" w:eastAsia="lv-LV"/>
              </w:rPr>
              <w:t xml:space="preserve"> </w:t>
            </w:r>
            <w:r w:rsidR="00C808FB">
              <w:rPr>
                <w:sz w:val="24"/>
                <w:szCs w:val="24"/>
                <w:lang w:val="lv-LV" w:eastAsia="lv-LV"/>
              </w:rPr>
              <w:t>noteikts, ka p</w:t>
            </w:r>
            <w:r w:rsidR="00C808FB" w:rsidRPr="00C808FB">
              <w:rPr>
                <w:color w:val="000000" w:themeColor="text1"/>
                <w:sz w:val="24"/>
                <w:szCs w:val="24"/>
                <w:lang w:val="lv-LV" w:eastAsia="lv-LV"/>
              </w:rPr>
              <w:t xml:space="preserve">lānošanas reģioni un pašvaldības atbilstoši šo noteikumu 1.pielikumam apkopo informāciju par attiecīgajā gadā plānotajiem pētījumiem (arī par pašvaldību iestāžu attiecīgajā gadā plānotajiem pētījumiem) un līdz attiecīgā gada 31.janvārim elektroniski iesniedz to </w:t>
            </w:r>
            <w:r w:rsidR="008D7867">
              <w:rPr>
                <w:color w:val="000000" w:themeColor="text1"/>
                <w:sz w:val="24"/>
                <w:szCs w:val="24"/>
                <w:lang w:val="lv-LV" w:eastAsia="lv-LV"/>
              </w:rPr>
              <w:t>VARAM</w:t>
            </w:r>
            <w:r w:rsidR="00C808FB" w:rsidRPr="00C808FB">
              <w:rPr>
                <w:color w:val="000000" w:themeColor="text1"/>
                <w:sz w:val="24"/>
                <w:szCs w:val="24"/>
                <w:lang w:val="lv-LV" w:eastAsia="lv-LV"/>
              </w:rPr>
              <w:t xml:space="preserve">. </w:t>
            </w:r>
            <w:r w:rsidR="008D7867">
              <w:rPr>
                <w:color w:val="000000" w:themeColor="text1"/>
                <w:sz w:val="24"/>
                <w:szCs w:val="24"/>
                <w:lang w:val="lv-LV" w:eastAsia="lv-LV"/>
              </w:rPr>
              <w:t xml:space="preserve">Pēc informācijas saņemšanas </w:t>
            </w:r>
            <w:r w:rsidR="00C808FB" w:rsidRPr="00C808FB">
              <w:rPr>
                <w:color w:val="000000" w:themeColor="text1"/>
                <w:sz w:val="24"/>
                <w:szCs w:val="24"/>
                <w:lang w:val="lv-LV" w:eastAsia="lv-LV"/>
              </w:rPr>
              <w:t>V</w:t>
            </w:r>
            <w:r w:rsidR="003D0EC2">
              <w:rPr>
                <w:color w:val="000000" w:themeColor="text1"/>
                <w:sz w:val="24"/>
                <w:szCs w:val="24"/>
                <w:lang w:val="lv-LV" w:eastAsia="lv-LV"/>
              </w:rPr>
              <w:t xml:space="preserve">ARAM </w:t>
            </w:r>
            <w:r w:rsidR="00C808FB" w:rsidRPr="00C808FB">
              <w:rPr>
                <w:color w:val="000000" w:themeColor="text1"/>
                <w:sz w:val="24"/>
                <w:szCs w:val="24"/>
                <w:lang w:val="lv-LV" w:eastAsia="lv-LV"/>
              </w:rPr>
              <w:t xml:space="preserve">apkopo informāciju un līdz 1.aprīlim nosūta to </w:t>
            </w:r>
            <w:r w:rsidR="00C808FB" w:rsidRPr="008D7867">
              <w:rPr>
                <w:color w:val="000000" w:themeColor="text1"/>
                <w:sz w:val="24"/>
                <w:szCs w:val="24"/>
                <w:lang w:val="lv-LV" w:eastAsia="lv-LV"/>
              </w:rPr>
              <w:t>Pārresoru koordinācijas centram</w:t>
            </w:r>
            <w:r w:rsidR="008D7867">
              <w:rPr>
                <w:color w:val="000000" w:themeColor="text1"/>
                <w:sz w:val="24"/>
                <w:szCs w:val="24"/>
                <w:lang w:val="lv-LV" w:eastAsia="lv-LV"/>
              </w:rPr>
              <w:t xml:space="preserve"> (turpmāk – PKC)</w:t>
            </w:r>
            <w:r w:rsidR="00C808FB" w:rsidRPr="008D7867">
              <w:rPr>
                <w:color w:val="000000" w:themeColor="text1"/>
                <w:sz w:val="24"/>
                <w:szCs w:val="24"/>
                <w:lang w:val="lv-LV" w:eastAsia="lv-LV"/>
              </w:rPr>
              <w:t>.</w:t>
            </w:r>
            <w:r w:rsidR="00C808FB">
              <w:rPr>
                <w:color w:val="000000" w:themeColor="text1"/>
                <w:sz w:val="24"/>
                <w:szCs w:val="24"/>
                <w:lang w:val="lv-LV" w:eastAsia="lv-LV"/>
              </w:rPr>
              <w:t xml:space="preserve"> </w:t>
            </w:r>
            <w:r w:rsidR="00AA6B5E">
              <w:rPr>
                <w:color w:val="000000" w:themeColor="text1"/>
                <w:sz w:val="24"/>
                <w:szCs w:val="24"/>
                <w:lang w:val="lv-LV" w:eastAsia="lv-LV"/>
              </w:rPr>
              <w:t xml:space="preserve">Savukārt </w:t>
            </w:r>
            <w:r w:rsidR="003D0EC2">
              <w:rPr>
                <w:color w:val="000000" w:themeColor="text1"/>
                <w:sz w:val="24"/>
                <w:szCs w:val="24"/>
                <w:lang w:val="lv-LV" w:eastAsia="lv-LV"/>
              </w:rPr>
              <w:t>p</w:t>
            </w:r>
            <w:r w:rsidR="00AA6B5E" w:rsidRPr="00AA6B5E">
              <w:rPr>
                <w:color w:val="000000" w:themeColor="text1"/>
                <w:sz w:val="24"/>
                <w:szCs w:val="24"/>
                <w:lang w:val="lv-LV" w:eastAsia="lv-LV"/>
              </w:rPr>
              <w:t xml:space="preserve">ubliskas personas, izņemot plānošanas reģionus un pašvaldības, katru gadu atbilstoši šo noteikumu 1.pielikumam apkopo informāciju par attiecīgajā gadā plānotajiem pētījumiem un līdz attiecīgā gada 31.janvārim elektroniski iesniedz to </w:t>
            </w:r>
            <w:r w:rsidR="008D7867">
              <w:rPr>
                <w:color w:val="000000" w:themeColor="text1"/>
                <w:sz w:val="24"/>
                <w:szCs w:val="24"/>
                <w:lang w:val="lv-LV" w:eastAsia="lv-LV"/>
              </w:rPr>
              <w:t>PKC</w:t>
            </w:r>
            <w:r w:rsidR="00AA6B5E" w:rsidRPr="00AA6B5E">
              <w:rPr>
                <w:color w:val="000000" w:themeColor="text1"/>
                <w:sz w:val="24"/>
                <w:szCs w:val="24"/>
                <w:lang w:val="lv-LV" w:eastAsia="lv-LV"/>
              </w:rPr>
              <w:t>.</w:t>
            </w:r>
          </w:p>
          <w:p w:rsidR="005F03F2" w:rsidRPr="008662DA" w:rsidRDefault="003D0EC2" w:rsidP="00881FCB">
            <w:pPr>
              <w:jc w:val="both"/>
              <w:rPr>
                <w:sz w:val="24"/>
                <w:szCs w:val="24"/>
                <w:lang w:val="lv-LV"/>
              </w:rPr>
            </w:pPr>
            <w:r>
              <w:rPr>
                <w:color w:val="000000" w:themeColor="text1"/>
                <w:sz w:val="24"/>
                <w:szCs w:val="24"/>
                <w:lang w:val="lv-LV" w:eastAsia="lv-LV"/>
              </w:rPr>
              <w:t xml:space="preserve"> </w:t>
            </w:r>
            <w:r w:rsidR="00F521B2">
              <w:rPr>
                <w:color w:val="000000" w:themeColor="text1"/>
                <w:sz w:val="24"/>
                <w:szCs w:val="24"/>
                <w:lang w:val="lv-LV" w:eastAsia="lv-LV"/>
              </w:rPr>
              <w:t xml:space="preserve">Lai mazinātu administratīvo slogu </w:t>
            </w:r>
            <w:r w:rsidR="00F619EE">
              <w:rPr>
                <w:color w:val="000000" w:themeColor="text1"/>
                <w:sz w:val="24"/>
                <w:szCs w:val="24"/>
                <w:lang w:val="lv-LV" w:eastAsia="lv-LV"/>
              </w:rPr>
              <w:t xml:space="preserve">starp </w:t>
            </w:r>
            <w:r w:rsidR="00F521B2">
              <w:rPr>
                <w:color w:val="000000" w:themeColor="text1"/>
                <w:sz w:val="24"/>
                <w:szCs w:val="24"/>
                <w:lang w:val="lv-LV" w:eastAsia="lv-LV"/>
              </w:rPr>
              <w:t>valsts pārvald</w:t>
            </w:r>
            <w:r w:rsidR="00F619EE">
              <w:rPr>
                <w:color w:val="000000" w:themeColor="text1"/>
                <w:sz w:val="24"/>
                <w:szCs w:val="24"/>
                <w:lang w:val="lv-LV" w:eastAsia="lv-LV"/>
              </w:rPr>
              <w:t>es institūcijām</w:t>
            </w:r>
            <w:r w:rsidR="00F521B2">
              <w:rPr>
                <w:color w:val="000000" w:themeColor="text1"/>
                <w:sz w:val="24"/>
                <w:szCs w:val="24"/>
                <w:lang w:val="lv-LV" w:eastAsia="lv-LV"/>
              </w:rPr>
              <w:t xml:space="preserve">, nepieciešams minētajos Ministru kabineta noteikumos paredzēt, ka publiskas personas, </w:t>
            </w:r>
            <w:r w:rsidR="009D58E3">
              <w:rPr>
                <w:color w:val="000000" w:themeColor="text1"/>
                <w:sz w:val="24"/>
                <w:szCs w:val="24"/>
                <w:lang w:val="lv-LV" w:eastAsia="lv-LV"/>
              </w:rPr>
              <w:t>t.sk.</w:t>
            </w:r>
            <w:r w:rsidR="00F521B2">
              <w:rPr>
                <w:color w:val="000000" w:themeColor="text1"/>
                <w:sz w:val="24"/>
                <w:szCs w:val="24"/>
                <w:lang w:val="lv-LV" w:eastAsia="lv-LV"/>
              </w:rPr>
              <w:t xml:space="preserve"> plānošanas reģioni un pašvaldības</w:t>
            </w:r>
            <w:r>
              <w:rPr>
                <w:color w:val="000000" w:themeColor="text1"/>
                <w:sz w:val="24"/>
                <w:szCs w:val="24"/>
                <w:lang w:val="lv-LV" w:eastAsia="lv-LV"/>
              </w:rPr>
              <w:t>, kā arī pašvaldību iestādes</w:t>
            </w:r>
            <w:r w:rsidR="00F521B2">
              <w:rPr>
                <w:color w:val="000000" w:themeColor="text1"/>
                <w:sz w:val="24"/>
                <w:szCs w:val="24"/>
                <w:lang w:val="lv-LV" w:eastAsia="lv-LV"/>
              </w:rPr>
              <w:t xml:space="preserve"> informāciju par attiecīgajā gadā plānotajiem pētījumiem iesniedz </w:t>
            </w:r>
            <w:r w:rsidR="008D7867">
              <w:rPr>
                <w:color w:val="000000" w:themeColor="text1"/>
                <w:sz w:val="24"/>
                <w:szCs w:val="24"/>
                <w:lang w:val="lv-LV" w:eastAsia="lv-LV"/>
              </w:rPr>
              <w:t>PKC</w:t>
            </w:r>
            <w:r>
              <w:rPr>
                <w:color w:val="000000" w:themeColor="text1"/>
                <w:sz w:val="24"/>
                <w:szCs w:val="24"/>
                <w:lang w:val="lv-LV" w:eastAsia="lv-LV"/>
              </w:rPr>
              <w:t>.</w:t>
            </w:r>
            <w:r w:rsidR="003A5DDB">
              <w:rPr>
                <w:color w:val="000000" w:themeColor="text1"/>
                <w:sz w:val="24"/>
                <w:szCs w:val="24"/>
                <w:lang w:val="lv-LV" w:eastAsia="lv-LV"/>
              </w:rPr>
              <w:t xml:space="preserve"> Esošā situācija liecina, ka VARAM plānošanas reģionu, pašvaldību un pašvaldības iestāžu plānoto pētījumu apkopošanas procesā </w:t>
            </w:r>
            <w:r w:rsidR="00DC52D9">
              <w:rPr>
                <w:color w:val="000000" w:themeColor="text1"/>
                <w:sz w:val="24"/>
                <w:szCs w:val="24"/>
                <w:lang w:val="lv-LV" w:eastAsia="lv-LV"/>
              </w:rPr>
              <w:t xml:space="preserve">pilda </w:t>
            </w:r>
            <w:r w:rsidR="003A5DDB">
              <w:rPr>
                <w:color w:val="000000" w:themeColor="text1"/>
                <w:sz w:val="24"/>
                <w:szCs w:val="24"/>
                <w:lang w:val="lv-LV" w:eastAsia="lv-LV"/>
              </w:rPr>
              <w:t>starpnieka funkciju</w:t>
            </w:r>
            <w:r w:rsidR="00DC52D9">
              <w:rPr>
                <w:color w:val="000000" w:themeColor="text1"/>
                <w:sz w:val="24"/>
                <w:szCs w:val="24"/>
                <w:lang w:val="lv-LV" w:eastAsia="lv-LV"/>
              </w:rPr>
              <w:t xml:space="preserve">, tādējādi nelietderīgi tiek izmantoti ministrijas </w:t>
            </w:r>
            <w:r w:rsidR="00F619EE">
              <w:rPr>
                <w:color w:val="000000" w:themeColor="text1"/>
                <w:sz w:val="24"/>
                <w:szCs w:val="24"/>
                <w:lang w:val="lv-LV" w:eastAsia="lv-LV"/>
              </w:rPr>
              <w:t>resursi.</w:t>
            </w:r>
            <w:r w:rsidR="003A5DDB">
              <w:rPr>
                <w:color w:val="000000" w:themeColor="text1"/>
                <w:sz w:val="24"/>
                <w:szCs w:val="24"/>
                <w:lang w:val="lv-LV" w:eastAsia="lv-LV"/>
              </w:rPr>
              <w:t xml:space="preserve"> </w:t>
            </w:r>
            <w:r w:rsidR="00661C2C">
              <w:rPr>
                <w:color w:val="000000" w:themeColor="text1"/>
                <w:sz w:val="24"/>
                <w:szCs w:val="24"/>
                <w:lang w:val="lv-LV" w:eastAsia="lv-LV"/>
              </w:rPr>
              <w:t>2013.gadā VARAM saņemta un apkopota informācija par 99 plānotajiem pētījumiem, no kuriem plānošanas reģioni plāno 13 pētījumus,</w:t>
            </w:r>
            <w:proofErr w:type="gramStart"/>
            <w:r w:rsidR="00661C2C">
              <w:rPr>
                <w:color w:val="000000" w:themeColor="text1"/>
                <w:sz w:val="24"/>
                <w:szCs w:val="24"/>
                <w:lang w:val="lv-LV" w:eastAsia="lv-LV"/>
              </w:rPr>
              <w:t xml:space="preserve">  </w:t>
            </w:r>
            <w:proofErr w:type="gramEnd"/>
            <w:r w:rsidR="00661C2C">
              <w:rPr>
                <w:color w:val="000000" w:themeColor="text1"/>
                <w:sz w:val="24"/>
                <w:szCs w:val="24"/>
                <w:lang w:val="lv-LV" w:eastAsia="lv-LV"/>
              </w:rPr>
              <w:t xml:space="preserve">novadi - </w:t>
            </w:r>
            <w:r w:rsidR="00661C2C" w:rsidRPr="00CA2B89">
              <w:rPr>
                <w:sz w:val="24"/>
                <w:szCs w:val="24"/>
                <w:lang w:val="lv-LV"/>
              </w:rPr>
              <w:t>44 pētījumus, republikas pilsētas - 42 pētījumus.</w:t>
            </w:r>
          </w:p>
        </w:tc>
      </w:tr>
      <w:tr w:rsidR="00C211C6" w:rsidRPr="009225DC" w:rsidTr="008D51B4">
        <w:trPr>
          <w:trHeight w:val="448"/>
        </w:trPr>
        <w:tc>
          <w:tcPr>
            <w:tcW w:w="229" w:type="pct"/>
          </w:tcPr>
          <w:p w:rsidR="00C211C6" w:rsidRPr="009225DC" w:rsidRDefault="00C211C6" w:rsidP="00EB7639">
            <w:pPr>
              <w:pStyle w:val="naiskr"/>
              <w:spacing w:before="0" w:beforeAutospacing="0" w:after="0" w:afterAutospacing="0"/>
              <w:ind w:left="57" w:right="57"/>
              <w:jc w:val="both"/>
            </w:pPr>
            <w:r w:rsidRPr="009225DC">
              <w:t>3.</w:t>
            </w:r>
          </w:p>
        </w:tc>
        <w:tc>
          <w:tcPr>
            <w:tcW w:w="1214" w:type="pct"/>
          </w:tcPr>
          <w:p w:rsidR="00C211C6" w:rsidRPr="009225DC" w:rsidRDefault="00C211C6" w:rsidP="00F3457E">
            <w:pPr>
              <w:pStyle w:val="naiskr"/>
              <w:spacing w:before="0" w:beforeAutospacing="0" w:after="0" w:afterAutospacing="0"/>
              <w:ind w:left="57" w:right="57"/>
            </w:pPr>
            <w:r w:rsidRPr="009225DC">
              <w:t>Saistītie politikas ietekmes novērtējumi un pētījumi</w:t>
            </w:r>
          </w:p>
        </w:tc>
        <w:tc>
          <w:tcPr>
            <w:tcW w:w="3557" w:type="pct"/>
          </w:tcPr>
          <w:p w:rsidR="00C211C6" w:rsidRPr="009225DC" w:rsidRDefault="00B86F62" w:rsidP="00F3457E">
            <w:pPr>
              <w:ind w:left="57" w:right="57"/>
              <w:rPr>
                <w:sz w:val="24"/>
                <w:szCs w:val="24"/>
                <w:lang w:val="lv-LV" w:eastAsia="lv-LV"/>
              </w:rPr>
            </w:pPr>
            <w:r w:rsidRPr="00B86F62">
              <w:rPr>
                <w:sz w:val="24"/>
                <w:szCs w:val="24"/>
                <w:lang w:val="lv-LV"/>
              </w:rPr>
              <w:t>Projekts šo jomu neskar.</w:t>
            </w:r>
          </w:p>
        </w:tc>
      </w:tr>
      <w:tr w:rsidR="00C211C6" w:rsidRPr="008D51B4" w:rsidTr="008D51B4">
        <w:trPr>
          <w:trHeight w:val="384"/>
        </w:trPr>
        <w:tc>
          <w:tcPr>
            <w:tcW w:w="229" w:type="pct"/>
          </w:tcPr>
          <w:p w:rsidR="00C211C6" w:rsidRPr="009225DC" w:rsidRDefault="00C211C6" w:rsidP="00EB7639">
            <w:pPr>
              <w:pStyle w:val="naiskr"/>
              <w:spacing w:before="0" w:beforeAutospacing="0" w:after="0" w:afterAutospacing="0"/>
              <w:ind w:left="57" w:right="57"/>
              <w:jc w:val="both"/>
            </w:pPr>
            <w:r w:rsidRPr="009225DC">
              <w:t>4.</w:t>
            </w:r>
          </w:p>
        </w:tc>
        <w:tc>
          <w:tcPr>
            <w:tcW w:w="1214" w:type="pct"/>
          </w:tcPr>
          <w:p w:rsidR="00C211C6" w:rsidRPr="009225DC" w:rsidRDefault="00C211C6" w:rsidP="00F3457E">
            <w:pPr>
              <w:pStyle w:val="naiskr"/>
              <w:spacing w:before="0" w:beforeAutospacing="0" w:after="0" w:afterAutospacing="0"/>
              <w:ind w:left="57" w:right="57"/>
              <w:rPr>
                <w:rFonts w:eastAsia="Calibri"/>
                <w:lang w:eastAsia="en-US"/>
              </w:rPr>
            </w:pPr>
            <w:r w:rsidRPr="009225DC">
              <w:rPr>
                <w:rFonts w:eastAsia="Calibri"/>
                <w:lang w:eastAsia="en-US"/>
              </w:rPr>
              <w:t>Tiesiskā regulējuma mērķis un būtība</w:t>
            </w:r>
          </w:p>
        </w:tc>
        <w:tc>
          <w:tcPr>
            <w:tcW w:w="3557" w:type="pct"/>
          </w:tcPr>
          <w:p w:rsidR="00813466" w:rsidRPr="00F619EE" w:rsidRDefault="009D3E92" w:rsidP="00607463">
            <w:pPr>
              <w:pStyle w:val="ListParagraph"/>
              <w:spacing w:after="0" w:line="240" w:lineRule="auto"/>
              <w:ind w:left="57" w:right="57"/>
              <w:jc w:val="both"/>
              <w:rPr>
                <w:rFonts w:ascii="Times New Roman" w:hAnsi="Times New Roman"/>
                <w:sz w:val="24"/>
                <w:szCs w:val="24"/>
              </w:rPr>
            </w:pPr>
            <w:r w:rsidRPr="009D3E92">
              <w:rPr>
                <w:rFonts w:ascii="Times New Roman" w:hAnsi="Times New Roman"/>
                <w:bCs/>
                <w:sz w:val="24"/>
                <w:szCs w:val="24"/>
              </w:rPr>
              <w:t xml:space="preserve">Ministru kabineta noteikumu projekta „Grozījumi Ministru kabineta 2013.gada 3.janvāra noteikumos Nr.3 „Kārtība, kādā publiska persona pasūta </w:t>
            </w:r>
            <w:r w:rsidRPr="009D3E92">
              <w:rPr>
                <w:rFonts w:ascii="Times New Roman" w:hAnsi="Times New Roman"/>
                <w:sz w:val="24"/>
                <w:szCs w:val="24"/>
              </w:rPr>
              <w:t>pētījumus””</w:t>
            </w:r>
            <w:r>
              <w:rPr>
                <w:rFonts w:ascii="Times New Roman" w:hAnsi="Times New Roman"/>
                <w:sz w:val="24"/>
                <w:szCs w:val="24"/>
              </w:rPr>
              <w:t xml:space="preserve"> mērķis ir mazināt </w:t>
            </w:r>
            <w:r w:rsidR="00F619EE">
              <w:rPr>
                <w:rFonts w:ascii="Times New Roman" w:hAnsi="Times New Roman"/>
                <w:sz w:val="24"/>
                <w:szCs w:val="24"/>
              </w:rPr>
              <w:t xml:space="preserve">administratīvo slogu starp valsts pārvaldes institūcijām, paredzot, ka </w:t>
            </w:r>
            <w:r w:rsidR="00D20F9A">
              <w:rPr>
                <w:rFonts w:ascii="Times New Roman" w:hAnsi="Times New Roman"/>
                <w:sz w:val="24"/>
                <w:szCs w:val="24"/>
              </w:rPr>
              <w:t>PKC</w:t>
            </w:r>
            <w:r w:rsidR="00F619EE">
              <w:rPr>
                <w:rFonts w:ascii="Times New Roman" w:hAnsi="Times New Roman"/>
                <w:sz w:val="24"/>
                <w:szCs w:val="24"/>
              </w:rPr>
              <w:t xml:space="preserve"> apkopo informāciju par publisku personu, </w:t>
            </w:r>
            <w:r w:rsidR="00607463">
              <w:rPr>
                <w:rFonts w:ascii="Times New Roman" w:hAnsi="Times New Roman"/>
                <w:sz w:val="24"/>
                <w:szCs w:val="24"/>
              </w:rPr>
              <w:t>t.sk.</w:t>
            </w:r>
            <w:r w:rsidR="00F619EE">
              <w:rPr>
                <w:rFonts w:ascii="Times New Roman" w:hAnsi="Times New Roman"/>
                <w:sz w:val="24"/>
                <w:szCs w:val="24"/>
              </w:rPr>
              <w:t xml:space="preserve"> plānošanas reģionu, pašvaldību un pašvaldības iestāžu attiecīgajā gadā plānotajiem pētījumiem.</w:t>
            </w:r>
          </w:p>
        </w:tc>
      </w:tr>
      <w:tr w:rsidR="00C211C6" w:rsidRPr="009225DC" w:rsidTr="008D51B4">
        <w:trPr>
          <w:trHeight w:val="476"/>
        </w:trPr>
        <w:tc>
          <w:tcPr>
            <w:tcW w:w="229" w:type="pct"/>
          </w:tcPr>
          <w:p w:rsidR="00C211C6" w:rsidRPr="009225DC" w:rsidRDefault="00C211C6" w:rsidP="00EB7639">
            <w:pPr>
              <w:pStyle w:val="naiskr"/>
              <w:spacing w:before="0" w:beforeAutospacing="0" w:after="0" w:afterAutospacing="0"/>
              <w:ind w:left="57" w:right="57"/>
              <w:jc w:val="both"/>
            </w:pPr>
            <w:r w:rsidRPr="009225DC">
              <w:t>5.</w:t>
            </w:r>
          </w:p>
        </w:tc>
        <w:tc>
          <w:tcPr>
            <w:tcW w:w="1214" w:type="pct"/>
          </w:tcPr>
          <w:p w:rsidR="00C211C6" w:rsidRPr="009225DC" w:rsidRDefault="00C211C6" w:rsidP="00F3457E">
            <w:pPr>
              <w:pStyle w:val="naiskr"/>
              <w:spacing w:before="0" w:beforeAutospacing="0" w:after="0" w:afterAutospacing="0"/>
              <w:ind w:left="57" w:right="57"/>
            </w:pPr>
            <w:r w:rsidRPr="009225DC">
              <w:t>Projekta izstrādē iesaistītās institūcijas</w:t>
            </w:r>
          </w:p>
        </w:tc>
        <w:tc>
          <w:tcPr>
            <w:tcW w:w="3557" w:type="pct"/>
          </w:tcPr>
          <w:p w:rsidR="00C211C6" w:rsidRPr="009225DC" w:rsidRDefault="00C062B7" w:rsidP="00F3457E">
            <w:pPr>
              <w:ind w:left="57" w:right="57"/>
              <w:rPr>
                <w:sz w:val="24"/>
                <w:szCs w:val="24"/>
                <w:lang w:val="lv-LV"/>
              </w:rPr>
            </w:pPr>
            <w:r>
              <w:rPr>
                <w:sz w:val="24"/>
                <w:szCs w:val="24"/>
                <w:lang w:val="lv-LV"/>
              </w:rPr>
              <w:t>Nav.</w:t>
            </w:r>
          </w:p>
        </w:tc>
      </w:tr>
      <w:tr w:rsidR="00C211C6" w:rsidRPr="009225DC" w:rsidTr="008D51B4">
        <w:trPr>
          <w:trHeight w:val="976"/>
        </w:trPr>
        <w:tc>
          <w:tcPr>
            <w:tcW w:w="229" w:type="pct"/>
          </w:tcPr>
          <w:p w:rsidR="00C211C6" w:rsidRPr="009225DC" w:rsidRDefault="00C211C6" w:rsidP="00EB7639">
            <w:pPr>
              <w:pStyle w:val="naiskr"/>
              <w:spacing w:before="0" w:beforeAutospacing="0" w:after="0" w:afterAutospacing="0"/>
              <w:ind w:left="57" w:right="57"/>
              <w:jc w:val="both"/>
            </w:pPr>
            <w:r w:rsidRPr="009225DC">
              <w:lastRenderedPageBreak/>
              <w:t>6.</w:t>
            </w:r>
          </w:p>
        </w:tc>
        <w:tc>
          <w:tcPr>
            <w:tcW w:w="1214" w:type="pct"/>
          </w:tcPr>
          <w:p w:rsidR="00C211C6" w:rsidRPr="009225DC" w:rsidRDefault="00C211C6" w:rsidP="00F3457E">
            <w:pPr>
              <w:pStyle w:val="naiskr"/>
              <w:spacing w:before="0" w:beforeAutospacing="0" w:after="0" w:afterAutospacing="0"/>
              <w:ind w:left="57" w:right="57"/>
              <w:rPr>
                <w:i/>
              </w:rPr>
            </w:pPr>
            <w:r w:rsidRPr="009225DC">
              <w:t>Iemesli, kādēļ netika nodrošināta sabiedrības līdzdalība</w:t>
            </w:r>
          </w:p>
        </w:tc>
        <w:tc>
          <w:tcPr>
            <w:tcW w:w="3557" w:type="pct"/>
          </w:tcPr>
          <w:p w:rsidR="00C211C6" w:rsidRPr="00B86F62" w:rsidRDefault="00B86F62" w:rsidP="00F3457E">
            <w:pPr>
              <w:ind w:left="57" w:right="57"/>
              <w:rPr>
                <w:sz w:val="24"/>
                <w:szCs w:val="24"/>
                <w:lang w:val="lv-LV"/>
              </w:rPr>
            </w:pPr>
            <w:r w:rsidRPr="00B86F62">
              <w:rPr>
                <w:sz w:val="24"/>
                <w:szCs w:val="24"/>
                <w:lang w:val="lv-LV"/>
              </w:rPr>
              <w:t>Projekts šo jomu neskar.</w:t>
            </w:r>
          </w:p>
        </w:tc>
      </w:tr>
      <w:tr w:rsidR="00C211C6" w:rsidRPr="009225DC" w:rsidTr="008D51B4">
        <w:tc>
          <w:tcPr>
            <w:tcW w:w="229" w:type="pct"/>
          </w:tcPr>
          <w:p w:rsidR="00C211C6" w:rsidRPr="009225DC" w:rsidRDefault="00C211C6" w:rsidP="00EB7639">
            <w:pPr>
              <w:pStyle w:val="naiskr"/>
              <w:spacing w:before="0" w:beforeAutospacing="0" w:after="0" w:afterAutospacing="0"/>
              <w:ind w:left="57" w:right="57"/>
              <w:jc w:val="both"/>
            </w:pPr>
            <w:r w:rsidRPr="009225DC">
              <w:t>7.</w:t>
            </w:r>
          </w:p>
        </w:tc>
        <w:tc>
          <w:tcPr>
            <w:tcW w:w="1214" w:type="pct"/>
          </w:tcPr>
          <w:p w:rsidR="00C211C6" w:rsidRPr="009225DC" w:rsidRDefault="00C211C6" w:rsidP="00EB7639">
            <w:pPr>
              <w:pStyle w:val="naiskr"/>
              <w:spacing w:before="0" w:beforeAutospacing="0" w:after="0" w:afterAutospacing="0"/>
              <w:ind w:left="57" w:right="57"/>
              <w:jc w:val="both"/>
            </w:pPr>
            <w:r w:rsidRPr="009225DC">
              <w:t>Cita informācija</w:t>
            </w:r>
          </w:p>
        </w:tc>
        <w:tc>
          <w:tcPr>
            <w:tcW w:w="3557" w:type="pct"/>
          </w:tcPr>
          <w:p w:rsidR="00C211C6" w:rsidRPr="009225DC" w:rsidRDefault="00C211C6" w:rsidP="00F3457E">
            <w:pPr>
              <w:ind w:left="57" w:right="57"/>
              <w:rPr>
                <w:sz w:val="24"/>
                <w:szCs w:val="24"/>
                <w:lang w:val="lv-LV"/>
              </w:rPr>
            </w:pPr>
            <w:r w:rsidRPr="009225DC">
              <w:rPr>
                <w:sz w:val="24"/>
                <w:szCs w:val="24"/>
                <w:lang w:val="lv-LV"/>
              </w:rPr>
              <w:t xml:space="preserve">Nav </w:t>
            </w:r>
          </w:p>
        </w:tc>
      </w:tr>
    </w:tbl>
    <w:p w:rsidR="009003F2" w:rsidRPr="009225DC" w:rsidRDefault="009003F2" w:rsidP="008D51B4">
      <w:pPr>
        <w:ind w:right="57"/>
        <w:jc w:val="both"/>
        <w:rPr>
          <w:sz w:val="24"/>
          <w:szCs w:val="24"/>
          <w:lang w:val="lv-LV"/>
        </w:rPr>
      </w:pPr>
    </w:p>
    <w:p w:rsidR="009318E6" w:rsidRPr="009225DC" w:rsidRDefault="009318E6" w:rsidP="00EB7639">
      <w:pPr>
        <w:ind w:right="57"/>
        <w:jc w:val="both"/>
        <w:rPr>
          <w:sz w:val="24"/>
          <w:szCs w:val="24"/>
          <w:lang w:val="lv-LV" w:eastAsia="lv-LV"/>
        </w:rPr>
      </w:pPr>
    </w:p>
    <w:tbl>
      <w:tblPr>
        <w:tblW w:w="9088"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0"/>
        <w:gridCol w:w="2332"/>
        <w:gridCol w:w="6306"/>
      </w:tblGrid>
      <w:tr w:rsidR="009318E6" w:rsidRPr="008D51B4" w:rsidTr="008D51B4">
        <w:trPr>
          <w:trHeight w:val="427"/>
          <w:jc w:val="center"/>
        </w:trPr>
        <w:tc>
          <w:tcPr>
            <w:tcW w:w="9088" w:type="dxa"/>
            <w:gridSpan w:val="3"/>
            <w:vAlign w:val="center"/>
          </w:tcPr>
          <w:p w:rsidR="009318E6" w:rsidRPr="009225DC" w:rsidRDefault="009318E6" w:rsidP="00EB7639">
            <w:pPr>
              <w:pStyle w:val="naisnod"/>
              <w:spacing w:before="0" w:beforeAutospacing="0" w:after="0" w:afterAutospacing="0"/>
              <w:ind w:left="57" w:right="57"/>
              <w:jc w:val="center"/>
            </w:pPr>
            <w:r w:rsidRPr="009225DC">
              <w:rPr>
                <w:b/>
              </w:rPr>
              <w:t>VII. Tiesību akta projekta izpildes nodrošināšana un tās ietekme uz institūcijām</w:t>
            </w:r>
          </w:p>
        </w:tc>
      </w:tr>
      <w:tr w:rsidR="00C211C6" w:rsidRPr="008D51B4" w:rsidTr="008D51B4">
        <w:trPr>
          <w:trHeight w:val="427"/>
          <w:jc w:val="center"/>
        </w:trPr>
        <w:tc>
          <w:tcPr>
            <w:tcW w:w="450" w:type="dxa"/>
          </w:tcPr>
          <w:p w:rsidR="00C211C6" w:rsidRPr="009225DC" w:rsidRDefault="00C211C6" w:rsidP="00EB7639">
            <w:pPr>
              <w:pStyle w:val="naisnod"/>
              <w:spacing w:before="0" w:beforeAutospacing="0" w:after="0" w:afterAutospacing="0"/>
              <w:ind w:left="57" w:right="57"/>
              <w:jc w:val="both"/>
            </w:pPr>
            <w:r w:rsidRPr="009225DC">
              <w:t>1.</w:t>
            </w:r>
          </w:p>
        </w:tc>
        <w:tc>
          <w:tcPr>
            <w:tcW w:w="2332" w:type="dxa"/>
          </w:tcPr>
          <w:p w:rsidR="00C211C6" w:rsidRPr="009225DC" w:rsidRDefault="00C211C6" w:rsidP="00F3457E">
            <w:pPr>
              <w:pStyle w:val="naisf"/>
              <w:spacing w:before="0" w:after="0"/>
              <w:ind w:left="57" w:right="57" w:firstLine="0"/>
              <w:jc w:val="left"/>
            </w:pPr>
            <w:r w:rsidRPr="009225DC">
              <w:t xml:space="preserve">Projekta izpildē iesaistītās institūcijas </w:t>
            </w:r>
          </w:p>
        </w:tc>
        <w:tc>
          <w:tcPr>
            <w:tcW w:w="6306" w:type="dxa"/>
          </w:tcPr>
          <w:p w:rsidR="00C211C6" w:rsidRPr="009225DC" w:rsidRDefault="00674888" w:rsidP="0093478E">
            <w:pPr>
              <w:ind w:left="57" w:right="57"/>
              <w:jc w:val="both"/>
              <w:rPr>
                <w:sz w:val="24"/>
                <w:szCs w:val="24"/>
                <w:lang w:val="lv-LV" w:eastAsia="lv-LV"/>
              </w:rPr>
            </w:pPr>
            <w:r w:rsidRPr="009225DC">
              <w:rPr>
                <w:sz w:val="24"/>
                <w:szCs w:val="24"/>
                <w:lang w:val="lv-LV" w:eastAsia="lv-LV"/>
              </w:rPr>
              <w:t>Visas publiskas personas</w:t>
            </w:r>
            <w:r w:rsidR="0093478E">
              <w:rPr>
                <w:sz w:val="24"/>
                <w:szCs w:val="24"/>
                <w:lang w:val="lv-LV" w:eastAsia="lv-LV"/>
              </w:rPr>
              <w:t>, t.sk. arī atvasinātas publiskas personas</w:t>
            </w:r>
            <w:r w:rsidRPr="009225DC">
              <w:rPr>
                <w:sz w:val="24"/>
                <w:szCs w:val="24"/>
                <w:lang w:val="lv-LV" w:eastAsia="lv-LV"/>
              </w:rPr>
              <w:t xml:space="preserve"> atbilstoši Valsts pārvaldes iekā</w:t>
            </w:r>
            <w:r w:rsidR="0093478E">
              <w:rPr>
                <w:sz w:val="24"/>
                <w:szCs w:val="24"/>
                <w:lang w:val="lv-LV" w:eastAsia="lv-LV"/>
              </w:rPr>
              <w:t>rtas likumā noteiktajam.</w:t>
            </w:r>
          </w:p>
        </w:tc>
      </w:tr>
      <w:tr w:rsidR="00C211C6" w:rsidRPr="008D51B4" w:rsidTr="008D51B4">
        <w:trPr>
          <w:trHeight w:val="463"/>
          <w:jc w:val="center"/>
        </w:trPr>
        <w:tc>
          <w:tcPr>
            <w:tcW w:w="450" w:type="dxa"/>
          </w:tcPr>
          <w:p w:rsidR="00C211C6" w:rsidRPr="009225DC" w:rsidRDefault="00C211C6" w:rsidP="00EB7639">
            <w:pPr>
              <w:pStyle w:val="naisnod"/>
              <w:spacing w:before="0" w:beforeAutospacing="0" w:after="0" w:afterAutospacing="0"/>
              <w:ind w:left="57" w:right="57"/>
              <w:jc w:val="both"/>
            </w:pPr>
            <w:r w:rsidRPr="009225DC">
              <w:t>2.</w:t>
            </w:r>
          </w:p>
        </w:tc>
        <w:tc>
          <w:tcPr>
            <w:tcW w:w="2332" w:type="dxa"/>
          </w:tcPr>
          <w:p w:rsidR="00C211C6" w:rsidRPr="009225DC" w:rsidRDefault="00C211C6" w:rsidP="00F3457E">
            <w:pPr>
              <w:pStyle w:val="naisf"/>
              <w:spacing w:before="0" w:after="0"/>
              <w:ind w:left="57" w:right="57" w:firstLine="0"/>
              <w:jc w:val="left"/>
            </w:pPr>
            <w:r w:rsidRPr="009225DC">
              <w:t xml:space="preserve">Projekta izpildes ietekme uz pārvaldes funkcijām </w:t>
            </w:r>
          </w:p>
        </w:tc>
        <w:tc>
          <w:tcPr>
            <w:tcW w:w="6306" w:type="dxa"/>
          </w:tcPr>
          <w:p w:rsidR="00C211C6" w:rsidRPr="009225DC" w:rsidRDefault="0093478E" w:rsidP="0093478E">
            <w:pPr>
              <w:ind w:left="57" w:right="57"/>
              <w:jc w:val="both"/>
              <w:rPr>
                <w:sz w:val="24"/>
                <w:szCs w:val="24"/>
                <w:lang w:val="lv-LV"/>
              </w:rPr>
            </w:pPr>
            <w:r>
              <w:rPr>
                <w:sz w:val="24"/>
                <w:szCs w:val="24"/>
                <w:lang w:val="lv-LV"/>
              </w:rPr>
              <w:t>VARAM pārziņā esošais uzdevums apkopot plānošanas reģionu, pašvaldību un pašvaldību iestāžu plānotos pētījumus tiek nodots PKC.</w:t>
            </w:r>
          </w:p>
        </w:tc>
      </w:tr>
      <w:tr w:rsidR="00C211C6" w:rsidRPr="009225DC" w:rsidTr="008D51B4">
        <w:trPr>
          <w:trHeight w:val="725"/>
          <w:jc w:val="center"/>
        </w:trPr>
        <w:tc>
          <w:tcPr>
            <w:tcW w:w="450" w:type="dxa"/>
          </w:tcPr>
          <w:p w:rsidR="00C211C6" w:rsidRPr="009225DC" w:rsidRDefault="00C211C6" w:rsidP="00EB7639">
            <w:pPr>
              <w:pStyle w:val="naisnod"/>
              <w:spacing w:before="0" w:beforeAutospacing="0" w:after="0" w:afterAutospacing="0"/>
              <w:ind w:left="57" w:right="57"/>
              <w:jc w:val="both"/>
            </w:pPr>
            <w:r w:rsidRPr="009225DC">
              <w:t>3.</w:t>
            </w:r>
          </w:p>
        </w:tc>
        <w:tc>
          <w:tcPr>
            <w:tcW w:w="2332" w:type="dxa"/>
          </w:tcPr>
          <w:p w:rsidR="00C211C6" w:rsidRPr="009225DC" w:rsidRDefault="00C211C6" w:rsidP="00F3457E">
            <w:pPr>
              <w:pStyle w:val="naisf"/>
              <w:spacing w:before="0" w:after="0"/>
              <w:ind w:left="57" w:right="57" w:firstLine="0"/>
              <w:jc w:val="left"/>
            </w:pPr>
            <w:r w:rsidRPr="009225DC">
              <w:t>Projekta izpildes ietekme uz pārvaldes institucionālo struktūru.</w:t>
            </w:r>
          </w:p>
          <w:p w:rsidR="00C211C6" w:rsidRPr="009225DC" w:rsidRDefault="00C211C6" w:rsidP="00F3457E">
            <w:pPr>
              <w:pStyle w:val="naisf"/>
              <w:spacing w:before="0" w:after="0"/>
              <w:ind w:left="57" w:right="57" w:firstLine="0"/>
              <w:jc w:val="left"/>
            </w:pPr>
            <w:r w:rsidRPr="009225DC">
              <w:t>Jaunu institūciju izveide</w:t>
            </w:r>
          </w:p>
        </w:tc>
        <w:tc>
          <w:tcPr>
            <w:tcW w:w="6306" w:type="dxa"/>
          </w:tcPr>
          <w:p w:rsidR="00C211C6" w:rsidRPr="009225DC" w:rsidRDefault="00B86F62" w:rsidP="00F3457E">
            <w:pPr>
              <w:ind w:left="57" w:right="57"/>
              <w:rPr>
                <w:sz w:val="24"/>
                <w:szCs w:val="24"/>
                <w:lang w:val="lv-LV" w:eastAsia="lv-LV"/>
              </w:rPr>
            </w:pPr>
            <w:r w:rsidRPr="00B86F62">
              <w:rPr>
                <w:sz w:val="24"/>
                <w:szCs w:val="24"/>
                <w:lang w:val="lv-LV"/>
              </w:rPr>
              <w:t>Projekts šo jomu neskar.</w:t>
            </w:r>
          </w:p>
        </w:tc>
      </w:tr>
      <w:tr w:rsidR="00C211C6" w:rsidRPr="009225DC" w:rsidTr="008D51B4">
        <w:trPr>
          <w:trHeight w:val="780"/>
          <w:jc w:val="center"/>
        </w:trPr>
        <w:tc>
          <w:tcPr>
            <w:tcW w:w="450" w:type="dxa"/>
          </w:tcPr>
          <w:p w:rsidR="00C211C6" w:rsidRPr="009225DC" w:rsidRDefault="00C211C6" w:rsidP="00EB7639">
            <w:pPr>
              <w:pStyle w:val="naisnod"/>
              <w:spacing w:before="0" w:beforeAutospacing="0" w:after="0" w:afterAutospacing="0"/>
              <w:ind w:left="57" w:right="57"/>
              <w:jc w:val="both"/>
            </w:pPr>
            <w:r w:rsidRPr="009225DC">
              <w:t>4.</w:t>
            </w:r>
          </w:p>
        </w:tc>
        <w:tc>
          <w:tcPr>
            <w:tcW w:w="2332" w:type="dxa"/>
          </w:tcPr>
          <w:p w:rsidR="00C211C6" w:rsidRPr="009225DC" w:rsidRDefault="00C211C6" w:rsidP="00F3457E">
            <w:pPr>
              <w:pStyle w:val="naisf"/>
              <w:spacing w:before="0" w:after="0"/>
              <w:ind w:left="57" w:right="57" w:firstLine="0"/>
              <w:jc w:val="left"/>
            </w:pPr>
            <w:r w:rsidRPr="009225DC">
              <w:t>Projekta izpildes ietekme uz pārvaldes institucionālo struktūru.</w:t>
            </w:r>
          </w:p>
          <w:p w:rsidR="00C211C6" w:rsidRPr="009225DC" w:rsidRDefault="00C211C6" w:rsidP="00F3457E">
            <w:pPr>
              <w:pStyle w:val="naisf"/>
              <w:spacing w:before="0" w:after="0"/>
              <w:ind w:left="57" w:right="57" w:firstLine="0"/>
              <w:jc w:val="left"/>
            </w:pPr>
            <w:r w:rsidRPr="009225DC">
              <w:t>Esošu institūciju likvidācija</w:t>
            </w:r>
          </w:p>
        </w:tc>
        <w:tc>
          <w:tcPr>
            <w:tcW w:w="6306" w:type="dxa"/>
          </w:tcPr>
          <w:p w:rsidR="00C211C6" w:rsidRPr="009225DC" w:rsidRDefault="00B86F62" w:rsidP="00F3457E">
            <w:pPr>
              <w:ind w:left="57" w:right="57"/>
              <w:rPr>
                <w:sz w:val="24"/>
                <w:szCs w:val="24"/>
                <w:lang w:val="lv-LV" w:eastAsia="lv-LV"/>
              </w:rPr>
            </w:pPr>
            <w:r w:rsidRPr="00B86F62">
              <w:rPr>
                <w:sz w:val="24"/>
                <w:szCs w:val="24"/>
                <w:lang w:val="lv-LV"/>
              </w:rPr>
              <w:t>Projekts šo jomu neskar.</w:t>
            </w:r>
          </w:p>
        </w:tc>
      </w:tr>
      <w:tr w:rsidR="00C211C6" w:rsidRPr="009225DC" w:rsidTr="008D51B4">
        <w:trPr>
          <w:trHeight w:val="703"/>
          <w:jc w:val="center"/>
        </w:trPr>
        <w:tc>
          <w:tcPr>
            <w:tcW w:w="450" w:type="dxa"/>
          </w:tcPr>
          <w:p w:rsidR="00C211C6" w:rsidRPr="009225DC" w:rsidRDefault="00C211C6" w:rsidP="00EB7639">
            <w:pPr>
              <w:pStyle w:val="naisnod"/>
              <w:spacing w:before="0" w:beforeAutospacing="0" w:after="0" w:afterAutospacing="0"/>
              <w:ind w:left="57" w:right="57"/>
              <w:jc w:val="both"/>
            </w:pPr>
            <w:r w:rsidRPr="009225DC">
              <w:t>5.</w:t>
            </w:r>
          </w:p>
        </w:tc>
        <w:tc>
          <w:tcPr>
            <w:tcW w:w="2332" w:type="dxa"/>
          </w:tcPr>
          <w:p w:rsidR="00C211C6" w:rsidRPr="009225DC" w:rsidRDefault="00C211C6" w:rsidP="00F3457E">
            <w:pPr>
              <w:pStyle w:val="naisf"/>
              <w:spacing w:before="0" w:after="0"/>
              <w:ind w:left="57" w:right="57" w:firstLine="0"/>
              <w:jc w:val="left"/>
            </w:pPr>
            <w:r w:rsidRPr="009225DC">
              <w:t>Projekta izpildes ietekme uz pārvaldes institucionālo struktūru.</w:t>
            </w:r>
          </w:p>
          <w:p w:rsidR="00C211C6" w:rsidRPr="009225DC" w:rsidRDefault="00C211C6" w:rsidP="00F3457E">
            <w:pPr>
              <w:pStyle w:val="naisf"/>
              <w:spacing w:before="0" w:after="0"/>
              <w:ind w:left="57" w:right="57" w:firstLine="0"/>
              <w:jc w:val="left"/>
            </w:pPr>
            <w:r w:rsidRPr="009225DC">
              <w:t>Esošu institūciju reorganizācija</w:t>
            </w:r>
          </w:p>
        </w:tc>
        <w:tc>
          <w:tcPr>
            <w:tcW w:w="6306" w:type="dxa"/>
          </w:tcPr>
          <w:p w:rsidR="00C211C6" w:rsidRPr="009225DC" w:rsidRDefault="00B86F62" w:rsidP="00F3457E">
            <w:pPr>
              <w:ind w:left="57" w:right="57"/>
              <w:rPr>
                <w:sz w:val="24"/>
                <w:szCs w:val="24"/>
                <w:lang w:val="lv-LV" w:eastAsia="lv-LV"/>
              </w:rPr>
            </w:pPr>
            <w:r w:rsidRPr="00B86F62">
              <w:rPr>
                <w:sz w:val="24"/>
                <w:szCs w:val="24"/>
                <w:lang w:val="lv-LV"/>
              </w:rPr>
              <w:t>Projekts šo jomu neskar.</w:t>
            </w:r>
          </w:p>
        </w:tc>
      </w:tr>
      <w:tr w:rsidR="00E40EFC" w:rsidRPr="009225DC" w:rsidTr="008D51B4">
        <w:trPr>
          <w:trHeight w:val="335"/>
          <w:jc w:val="center"/>
        </w:trPr>
        <w:tc>
          <w:tcPr>
            <w:tcW w:w="450" w:type="dxa"/>
          </w:tcPr>
          <w:p w:rsidR="00E40EFC" w:rsidRPr="009225DC" w:rsidRDefault="00E40EFC" w:rsidP="00E83EA3">
            <w:pPr>
              <w:pStyle w:val="naisnod"/>
              <w:spacing w:before="0" w:beforeAutospacing="0" w:after="0" w:afterAutospacing="0"/>
              <w:ind w:left="57" w:right="57"/>
              <w:jc w:val="both"/>
            </w:pPr>
            <w:r w:rsidRPr="009225DC">
              <w:t>6.</w:t>
            </w:r>
          </w:p>
        </w:tc>
        <w:tc>
          <w:tcPr>
            <w:tcW w:w="2332" w:type="dxa"/>
          </w:tcPr>
          <w:p w:rsidR="00E40EFC" w:rsidRPr="009225DC" w:rsidRDefault="00E40EFC" w:rsidP="00E83EA3">
            <w:pPr>
              <w:pStyle w:val="naisf"/>
              <w:spacing w:before="0" w:after="0"/>
              <w:ind w:left="57" w:right="57" w:firstLine="0"/>
            </w:pPr>
            <w:r w:rsidRPr="009225DC">
              <w:t>Cita informācija</w:t>
            </w:r>
          </w:p>
        </w:tc>
        <w:tc>
          <w:tcPr>
            <w:tcW w:w="6306" w:type="dxa"/>
          </w:tcPr>
          <w:p w:rsidR="00E40EFC" w:rsidRPr="008F11D4" w:rsidRDefault="00E40EFC" w:rsidP="00E83EA3">
            <w:pPr>
              <w:ind w:left="57" w:right="57"/>
              <w:jc w:val="both"/>
              <w:rPr>
                <w:sz w:val="24"/>
                <w:szCs w:val="24"/>
                <w:lang w:val="lv-LV" w:eastAsia="lv-LV"/>
              </w:rPr>
            </w:pPr>
            <w:r w:rsidRPr="009225DC">
              <w:rPr>
                <w:sz w:val="24"/>
                <w:szCs w:val="24"/>
                <w:lang w:val="lv-LV" w:eastAsia="lv-LV"/>
              </w:rPr>
              <w:t>Nav</w:t>
            </w:r>
            <w:r w:rsidR="00986142">
              <w:rPr>
                <w:sz w:val="24"/>
                <w:szCs w:val="24"/>
                <w:lang w:val="lv-LV" w:eastAsia="lv-LV"/>
              </w:rPr>
              <w:t>.</w:t>
            </w:r>
          </w:p>
        </w:tc>
      </w:tr>
    </w:tbl>
    <w:p w:rsidR="008D51B4" w:rsidRDefault="008D51B4" w:rsidP="008D51B4">
      <w:pPr>
        <w:ind w:left="57" w:right="57"/>
        <w:jc w:val="both"/>
        <w:rPr>
          <w:iCs/>
          <w:sz w:val="24"/>
          <w:szCs w:val="24"/>
          <w:lang w:val="lv-LV" w:eastAsia="lv-LV"/>
        </w:rPr>
      </w:pPr>
    </w:p>
    <w:p w:rsidR="008D51B4" w:rsidRPr="009225DC" w:rsidRDefault="008D51B4" w:rsidP="008D51B4">
      <w:pPr>
        <w:ind w:left="57" w:right="57"/>
        <w:jc w:val="both"/>
        <w:rPr>
          <w:sz w:val="24"/>
          <w:szCs w:val="24"/>
          <w:lang w:val="lv-LV"/>
        </w:rPr>
      </w:pPr>
      <w:r w:rsidRPr="009225DC">
        <w:rPr>
          <w:iCs/>
          <w:sz w:val="24"/>
          <w:szCs w:val="24"/>
          <w:lang w:val="lv-LV" w:eastAsia="lv-LV"/>
        </w:rPr>
        <w:t>Anotācijas II, III, IV, V un VI sadaļa </w:t>
      </w:r>
      <w:r w:rsidRPr="009225DC">
        <w:rPr>
          <w:sz w:val="24"/>
          <w:szCs w:val="24"/>
          <w:lang w:val="lv-LV"/>
        </w:rPr>
        <w:t>–</w:t>
      </w:r>
      <w:r>
        <w:rPr>
          <w:sz w:val="24"/>
          <w:szCs w:val="24"/>
          <w:lang w:val="lv-LV"/>
        </w:rPr>
        <w:t xml:space="preserve"> </w:t>
      </w:r>
      <w:r w:rsidRPr="009225DC">
        <w:rPr>
          <w:sz w:val="24"/>
          <w:szCs w:val="24"/>
          <w:lang w:val="lv-LV"/>
        </w:rPr>
        <w:t xml:space="preserve">projekts šīs jomas neskar. </w:t>
      </w:r>
    </w:p>
    <w:p w:rsidR="007D451C" w:rsidRPr="00986142" w:rsidRDefault="007D451C" w:rsidP="007D451C">
      <w:pPr>
        <w:rPr>
          <w:lang w:val="lv-LV"/>
        </w:rPr>
      </w:pPr>
    </w:p>
    <w:p w:rsidR="00986142" w:rsidRPr="00986142" w:rsidRDefault="00986142" w:rsidP="00986142">
      <w:pPr>
        <w:rPr>
          <w:sz w:val="24"/>
          <w:szCs w:val="24"/>
          <w:lang w:val="lv-LV"/>
        </w:rPr>
      </w:pPr>
      <w:r w:rsidRPr="00986142">
        <w:rPr>
          <w:sz w:val="24"/>
          <w:szCs w:val="24"/>
          <w:lang w:val="lv-LV"/>
        </w:rPr>
        <w:t>Vides aizsardzības</w:t>
      </w:r>
    </w:p>
    <w:p w:rsidR="00986142" w:rsidRPr="00986142" w:rsidRDefault="00986142" w:rsidP="00986142">
      <w:pPr>
        <w:rPr>
          <w:sz w:val="24"/>
          <w:szCs w:val="24"/>
          <w:lang w:val="lv-LV"/>
        </w:rPr>
      </w:pPr>
      <w:r w:rsidRPr="00986142">
        <w:rPr>
          <w:sz w:val="24"/>
          <w:szCs w:val="24"/>
          <w:lang w:val="lv-LV"/>
        </w:rPr>
        <w:t>un reģionālās attīstības ministrs</w:t>
      </w:r>
      <w:r w:rsidRPr="00986142">
        <w:rPr>
          <w:sz w:val="24"/>
          <w:szCs w:val="24"/>
          <w:lang w:val="lv-LV"/>
        </w:rPr>
        <w:tab/>
      </w:r>
      <w:r w:rsidRPr="00986142">
        <w:rPr>
          <w:sz w:val="24"/>
          <w:szCs w:val="24"/>
          <w:lang w:val="lv-LV"/>
        </w:rPr>
        <w:tab/>
      </w:r>
      <w:r w:rsidRPr="00986142">
        <w:rPr>
          <w:sz w:val="24"/>
          <w:szCs w:val="24"/>
          <w:lang w:val="lv-LV"/>
        </w:rPr>
        <w:tab/>
      </w:r>
      <w:r w:rsidRPr="00986142">
        <w:rPr>
          <w:sz w:val="24"/>
          <w:szCs w:val="24"/>
          <w:lang w:val="lv-LV"/>
        </w:rPr>
        <w:tab/>
      </w:r>
      <w:r w:rsidRPr="00986142">
        <w:rPr>
          <w:sz w:val="24"/>
          <w:szCs w:val="24"/>
          <w:lang w:val="lv-LV"/>
        </w:rPr>
        <w:tab/>
      </w:r>
      <w:r w:rsidRPr="00986142">
        <w:rPr>
          <w:sz w:val="24"/>
          <w:szCs w:val="24"/>
          <w:lang w:val="lv-LV"/>
        </w:rPr>
        <w:tab/>
        <w:t>E.Sprūdžs</w:t>
      </w:r>
    </w:p>
    <w:p w:rsidR="00986142" w:rsidRPr="00986142" w:rsidRDefault="00986142" w:rsidP="00986142">
      <w:pPr>
        <w:rPr>
          <w:sz w:val="24"/>
          <w:szCs w:val="24"/>
          <w:lang w:val="lv-LV"/>
        </w:rPr>
      </w:pPr>
    </w:p>
    <w:p w:rsidR="00986142" w:rsidRPr="00986142" w:rsidRDefault="00986142" w:rsidP="00986142">
      <w:pPr>
        <w:rPr>
          <w:sz w:val="24"/>
          <w:szCs w:val="24"/>
          <w:lang w:val="lv-LV"/>
        </w:rPr>
      </w:pPr>
    </w:p>
    <w:p w:rsidR="00986142" w:rsidRPr="00986142" w:rsidRDefault="00986142" w:rsidP="00986142">
      <w:pPr>
        <w:tabs>
          <w:tab w:val="left" w:pos="4245"/>
        </w:tabs>
        <w:rPr>
          <w:sz w:val="24"/>
          <w:szCs w:val="24"/>
          <w:lang w:val="lv-LV"/>
        </w:rPr>
      </w:pPr>
      <w:r w:rsidRPr="00986142">
        <w:rPr>
          <w:sz w:val="24"/>
          <w:szCs w:val="24"/>
          <w:lang w:val="lv-LV"/>
        </w:rPr>
        <w:t>Vīza: valsts sekretārs</w:t>
      </w:r>
      <w:r w:rsidRPr="00986142">
        <w:rPr>
          <w:sz w:val="24"/>
          <w:szCs w:val="24"/>
          <w:lang w:val="lv-LV"/>
        </w:rPr>
        <w:tab/>
      </w:r>
      <w:r w:rsidRPr="00986142">
        <w:rPr>
          <w:sz w:val="24"/>
          <w:szCs w:val="24"/>
          <w:lang w:val="lv-LV"/>
        </w:rPr>
        <w:tab/>
      </w:r>
      <w:r w:rsidRPr="00986142">
        <w:rPr>
          <w:sz w:val="24"/>
          <w:szCs w:val="24"/>
          <w:lang w:val="lv-LV"/>
        </w:rPr>
        <w:tab/>
      </w:r>
      <w:r w:rsidRPr="00986142">
        <w:rPr>
          <w:sz w:val="24"/>
          <w:szCs w:val="24"/>
          <w:lang w:val="lv-LV"/>
        </w:rPr>
        <w:tab/>
      </w:r>
      <w:r w:rsidRPr="00986142">
        <w:rPr>
          <w:sz w:val="24"/>
          <w:szCs w:val="24"/>
          <w:lang w:val="lv-LV"/>
        </w:rPr>
        <w:tab/>
      </w:r>
      <w:r w:rsidRPr="00986142">
        <w:rPr>
          <w:sz w:val="24"/>
          <w:szCs w:val="24"/>
          <w:lang w:val="lv-LV"/>
        </w:rPr>
        <w:tab/>
        <w:t>A.Antonovs</w:t>
      </w:r>
    </w:p>
    <w:p w:rsidR="00794CDA" w:rsidRPr="00EB7639" w:rsidRDefault="00794CDA" w:rsidP="00EB7639">
      <w:pPr>
        <w:tabs>
          <w:tab w:val="left" w:pos="6840"/>
        </w:tabs>
        <w:rPr>
          <w:szCs w:val="28"/>
          <w:lang w:val="lv-LV" w:eastAsia="lv-LV"/>
        </w:rPr>
      </w:pPr>
    </w:p>
    <w:p w:rsidR="006D254B" w:rsidRDefault="006D254B" w:rsidP="00EB7639">
      <w:pPr>
        <w:tabs>
          <w:tab w:val="left" w:pos="6840"/>
        </w:tabs>
        <w:rPr>
          <w:sz w:val="24"/>
          <w:szCs w:val="24"/>
          <w:lang w:val="lv-LV" w:eastAsia="lv-LV"/>
        </w:rPr>
      </w:pPr>
    </w:p>
    <w:p w:rsidR="00331BE0" w:rsidRDefault="00331BE0" w:rsidP="00331BE0">
      <w:pPr>
        <w:ind w:left="113" w:right="113"/>
        <w:jc w:val="both"/>
        <w:rPr>
          <w:sz w:val="20"/>
          <w:lang w:eastAsia="lv-LV"/>
        </w:rPr>
      </w:pPr>
    </w:p>
    <w:p w:rsidR="00331BE0" w:rsidRDefault="0034092A" w:rsidP="00331BE0">
      <w:pPr>
        <w:ind w:right="113"/>
        <w:jc w:val="both"/>
        <w:rPr>
          <w:sz w:val="20"/>
          <w:lang w:eastAsia="lv-LV"/>
        </w:rPr>
      </w:pPr>
      <w:r>
        <w:rPr>
          <w:sz w:val="20"/>
          <w:lang w:eastAsia="lv-LV"/>
        </w:rPr>
        <w:fldChar w:fldCharType="begin"/>
      </w:r>
      <w:r w:rsidR="00331BE0">
        <w:rPr>
          <w:sz w:val="20"/>
          <w:lang w:eastAsia="lv-LV"/>
        </w:rPr>
        <w:instrText xml:space="preserve"> DATE  \@ "yyyy.MM.dd. H:mm"  \* MERGEFORMAT </w:instrText>
      </w:r>
      <w:r>
        <w:rPr>
          <w:sz w:val="20"/>
          <w:lang w:eastAsia="lv-LV"/>
        </w:rPr>
        <w:fldChar w:fldCharType="separate"/>
      </w:r>
      <w:r w:rsidR="003417C7">
        <w:rPr>
          <w:noProof/>
          <w:sz w:val="20"/>
          <w:lang w:eastAsia="lv-LV"/>
        </w:rPr>
        <w:t>2013.07.22. 11:37</w:t>
      </w:r>
      <w:r>
        <w:rPr>
          <w:sz w:val="20"/>
          <w:lang w:eastAsia="lv-LV"/>
        </w:rPr>
        <w:fldChar w:fldCharType="end"/>
      </w:r>
    </w:p>
    <w:p w:rsidR="00331BE0" w:rsidRDefault="001046BB" w:rsidP="00331BE0">
      <w:pPr>
        <w:rPr>
          <w:rFonts w:eastAsia="Calibri"/>
          <w:sz w:val="20"/>
        </w:rPr>
      </w:pPr>
      <w:r>
        <w:rPr>
          <w:sz w:val="20"/>
        </w:rPr>
        <w:t>478</w:t>
      </w:r>
    </w:p>
    <w:p w:rsidR="00331BE0" w:rsidRDefault="00331BE0" w:rsidP="00331BE0">
      <w:pPr>
        <w:rPr>
          <w:sz w:val="20"/>
        </w:rPr>
      </w:pPr>
      <w:proofErr w:type="spellStart"/>
      <w:r>
        <w:rPr>
          <w:sz w:val="20"/>
        </w:rPr>
        <w:t>D.Ziediņa</w:t>
      </w:r>
      <w:proofErr w:type="spellEnd"/>
    </w:p>
    <w:p w:rsidR="00331BE0" w:rsidRPr="00331BE0" w:rsidRDefault="00331BE0" w:rsidP="00331BE0">
      <w:pPr>
        <w:rPr>
          <w:sz w:val="20"/>
        </w:rPr>
      </w:pPr>
      <w:r>
        <w:rPr>
          <w:sz w:val="20"/>
        </w:rPr>
        <w:t xml:space="preserve">66016773, </w:t>
      </w:r>
      <w:hyperlink r:id="rId8" w:history="1">
        <w:r w:rsidRPr="00331BE0">
          <w:rPr>
            <w:rStyle w:val="Hyperlink"/>
            <w:color w:val="auto"/>
            <w:sz w:val="20"/>
            <w:u w:val="none"/>
          </w:rPr>
          <w:t>Dace.Ziedina@varam.gov.lv</w:t>
        </w:r>
      </w:hyperlink>
    </w:p>
    <w:p w:rsidR="00761319" w:rsidRPr="00E45D39" w:rsidRDefault="00761319" w:rsidP="00331BE0">
      <w:pPr>
        <w:tabs>
          <w:tab w:val="left" w:pos="6840"/>
        </w:tabs>
        <w:rPr>
          <w:sz w:val="20"/>
        </w:rPr>
      </w:pPr>
    </w:p>
    <w:sectPr w:rsidR="00761319" w:rsidRPr="00E45D39" w:rsidSect="00EB763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F9" w:rsidRDefault="000B12F9" w:rsidP="004D1CDB">
      <w:r>
        <w:separator/>
      </w:r>
    </w:p>
  </w:endnote>
  <w:endnote w:type="continuationSeparator" w:id="0">
    <w:p w:rsidR="000B12F9" w:rsidRDefault="000B12F9" w:rsidP="004D1C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52" w:rsidRDefault="0034092A">
    <w:pPr>
      <w:pStyle w:val="Footer"/>
      <w:framePr w:wrap="around" w:vAnchor="text" w:hAnchor="margin" w:xAlign="center" w:y="1"/>
      <w:rPr>
        <w:rStyle w:val="PageNumber"/>
      </w:rPr>
    </w:pPr>
    <w:r>
      <w:rPr>
        <w:rStyle w:val="PageNumber"/>
      </w:rPr>
      <w:fldChar w:fldCharType="begin"/>
    </w:r>
    <w:r w:rsidR="00D31BF5">
      <w:rPr>
        <w:rStyle w:val="PageNumber"/>
      </w:rPr>
      <w:instrText xml:space="preserve">PAGE  </w:instrText>
    </w:r>
    <w:r>
      <w:rPr>
        <w:rStyle w:val="PageNumber"/>
      </w:rPr>
      <w:fldChar w:fldCharType="separate"/>
    </w:r>
    <w:r w:rsidR="00D31BF5">
      <w:rPr>
        <w:rStyle w:val="PageNumber"/>
        <w:noProof/>
      </w:rPr>
      <w:t>1</w:t>
    </w:r>
    <w:r>
      <w:rPr>
        <w:rStyle w:val="PageNumber"/>
      </w:rPr>
      <w:fldChar w:fldCharType="end"/>
    </w:r>
  </w:p>
  <w:p w:rsidR="002F1152" w:rsidRDefault="002F1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3" w:rsidRPr="00E40EFC" w:rsidRDefault="005E7DFB" w:rsidP="00E40EFC">
    <w:pPr>
      <w:pStyle w:val="naiskr"/>
      <w:tabs>
        <w:tab w:val="left" w:pos="170"/>
      </w:tabs>
      <w:spacing w:before="0" w:beforeAutospacing="0" w:after="0" w:afterAutospacing="0"/>
      <w:ind w:left="57" w:right="57"/>
      <w:jc w:val="both"/>
      <w:rPr>
        <w:sz w:val="20"/>
        <w:szCs w:val="20"/>
        <w:lang w:eastAsia="en-US"/>
      </w:rPr>
    </w:pPr>
    <w:r w:rsidRPr="005E7DFB">
      <w:rPr>
        <w:bCs/>
        <w:sz w:val="20"/>
        <w:szCs w:val="20"/>
      </w:rPr>
      <w:t>VARAManot_</w:t>
    </w:r>
    <w:r w:rsidR="003417C7">
      <w:rPr>
        <w:bCs/>
        <w:sz w:val="20"/>
        <w:szCs w:val="20"/>
      </w:rPr>
      <w:t>23</w:t>
    </w:r>
    <w:r w:rsidR="00174BCA">
      <w:rPr>
        <w:bCs/>
        <w:sz w:val="20"/>
        <w:szCs w:val="20"/>
      </w:rPr>
      <w:t>07</w:t>
    </w:r>
    <w:r w:rsidRPr="005E7DFB">
      <w:rPr>
        <w:bCs/>
        <w:sz w:val="20"/>
        <w:szCs w:val="20"/>
      </w:rPr>
      <w:t>13_grozMK1</w:t>
    </w:r>
    <w:r>
      <w:rPr>
        <w:bCs/>
        <w:sz w:val="20"/>
        <w:szCs w:val="20"/>
      </w:rPr>
      <w:t>;</w:t>
    </w:r>
    <w:r w:rsidRPr="005E7DFB">
      <w:rPr>
        <w:bCs/>
        <w:sz w:val="20"/>
        <w:szCs w:val="20"/>
      </w:rPr>
      <w:t xml:space="preserve"> </w:t>
    </w:r>
    <w:r w:rsidR="00E40EFC" w:rsidRPr="00E40EFC">
      <w:rPr>
        <w:bCs/>
        <w:sz w:val="20"/>
        <w:szCs w:val="20"/>
      </w:rPr>
      <w:t>Ministru kabineta noteikumu projekta „Grozījumi Ministru kabineta 2013.gada 3.janvāra noteikumos Nr.</w:t>
    </w:r>
    <w:r w:rsidR="00646FDD">
      <w:rPr>
        <w:bCs/>
        <w:sz w:val="20"/>
        <w:szCs w:val="20"/>
      </w:rPr>
      <w:t>1</w:t>
    </w:r>
    <w:r w:rsidR="00E40EFC" w:rsidRPr="00E40EFC">
      <w:rPr>
        <w:bCs/>
        <w:sz w:val="20"/>
        <w:szCs w:val="20"/>
      </w:rPr>
      <w:t xml:space="preserve"> „Kārtība, kādā publiska persona pasūta </w:t>
    </w:r>
    <w:r w:rsidR="00E40EFC" w:rsidRPr="00E40EFC">
      <w:rPr>
        <w:sz w:val="20"/>
        <w:szCs w:val="20"/>
        <w:lang w:eastAsia="en-US"/>
      </w:rPr>
      <w:t>pētījumus””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3" w:rsidRPr="00E40EFC" w:rsidRDefault="005E7DFB" w:rsidP="00E40EFC">
    <w:pPr>
      <w:pStyle w:val="naiskr"/>
      <w:tabs>
        <w:tab w:val="left" w:pos="170"/>
      </w:tabs>
      <w:spacing w:before="0" w:beforeAutospacing="0" w:after="0" w:afterAutospacing="0"/>
      <w:ind w:left="57" w:right="57"/>
      <w:jc w:val="both"/>
      <w:rPr>
        <w:sz w:val="20"/>
        <w:szCs w:val="20"/>
        <w:lang w:eastAsia="en-US"/>
      </w:rPr>
    </w:pPr>
    <w:r w:rsidRPr="005E7DFB">
      <w:rPr>
        <w:bCs/>
        <w:sz w:val="20"/>
        <w:szCs w:val="20"/>
      </w:rPr>
      <w:t>VARAManot_</w:t>
    </w:r>
    <w:r w:rsidR="003417C7">
      <w:rPr>
        <w:bCs/>
        <w:sz w:val="20"/>
        <w:szCs w:val="20"/>
      </w:rPr>
      <w:t>23</w:t>
    </w:r>
    <w:r w:rsidR="00174BCA">
      <w:rPr>
        <w:bCs/>
        <w:sz w:val="20"/>
        <w:szCs w:val="20"/>
      </w:rPr>
      <w:t>07</w:t>
    </w:r>
    <w:r w:rsidRPr="005E7DFB">
      <w:rPr>
        <w:bCs/>
        <w:sz w:val="20"/>
        <w:szCs w:val="20"/>
      </w:rPr>
      <w:t>13_grozMK1</w:t>
    </w:r>
    <w:r>
      <w:rPr>
        <w:bCs/>
        <w:sz w:val="20"/>
        <w:szCs w:val="20"/>
      </w:rPr>
      <w:t>;</w:t>
    </w:r>
    <w:r w:rsidRPr="005E7DFB">
      <w:rPr>
        <w:bCs/>
        <w:sz w:val="20"/>
        <w:szCs w:val="20"/>
      </w:rPr>
      <w:t xml:space="preserve"> </w:t>
    </w:r>
    <w:r w:rsidR="00E40EFC" w:rsidRPr="00E40EFC">
      <w:rPr>
        <w:bCs/>
        <w:sz w:val="20"/>
        <w:szCs w:val="20"/>
      </w:rPr>
      <w:t>Ministru kabineta noteikumu projekta „Grozījumi Ministru kabineta 2013.gada 3.janvāra noteikumos Nr.</w:t>
    </w:r>
    <w:r w:rsidR="00646FDD">
      <w:rPr>
        <w:bCs/>
        <w:sz w:val="20"/>
        <w:szCs w:val="20"/>
      </w:rPr>
      <w:t>1</w:t>
    </w:r>
    <w:r w:rsidR="00E40EFC" w:rsidRPr="00E40EFC">
      <w:rPr>
        <w:bCs/>
        <w:sz w:val="20"/>
        <w:szCs w:val="20"/>
      </w:rPr>
      <w:t xml:space="preserve"> „Kārtība, kādā publiska persona pasūta </w:t>
    </w:r>
    <w:r w:rsidR="00E40EFC" w:rsidRPr="00E40EFC">
      <w:rPr>
        <w:sz w:val="20"/>
        <w:szCs w:val="20"/>
        <w:lang w:eastAsia="en-US"/>
      </w:rPr>
      <w:t>pētījumus””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F9" w:rsidRDefault="000B12F9" w:rsidP="004D1CDB">
      <w:r>
        <w:separator/>
      </w:r>
    </w:p>
  </w:footnote>
  <w:footnote w:type="continuationSeparator" w:id="0">
    <w:p w:rsidR="000B12F9" w:rsidRDefault="000B12F9" w:rsidP="004D1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52" w:rsidRDefault="0034092A">
    <w:pPr>
      <w:pStyle w:val="Header"/>
      <w:framePr w:wrap="around" w:vAnchor="text" w:hAnchor="margin" w:xAlign="center" w:y="1"/>
      <w:rPr>
        <w:rStyle w:val="PageNumber"/>
      </w:rPr>
    </w:pPr>
    <w:r>
      <w:rPr>
        <w:rStyle w:val="PageNumber"/>
      </w:rPr>
      <w:fldChar w:fldCharType="begin"/>
    </w:r>
    <w:r w:rsidR="00D31BF5">
      <w:rPr>
        <w:rStyle w:val="PageNumber"/>
      </w:rPr>
      <w:instrText xml:space="preserve">PAGE  </w:instrText>
    </w:r>
    <w:r>
      <w:rPr>
        <w:rStyle w:val="PageNumber"/>
      </w:rPr>
      <w:fldChar w:fldCharType="separate"/>
    </w:r>
    <w:r w:rsidR="00D31BF5">
      <w:rPr>
        <w:rStyle w:val="PageNumber"/>
        <w:noProof/>
      </w:rPr>
      <w:t>1</w:t>
    </w:r>
    <w:r>
      <w:rPr>
        <w:rStyle w:val="PageNumber"/>
      </w:rPr>
      <w:fldChar w:fldCharType="end"/>
    </w:r>
  </w:p>
  <w:p w:rsidR="002F1152" w:rsidRDefault="002F1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52" w:rsidRDefault="0034092A" w:rsidP="002F1152">
    <w:pPr>
      <w:pStyle w:val="Header"/>
      <w:framePr w:wrap="around" w:vAnchor="text" w:hAnchor="page" w:x="6211" w:y="-188"/>
      <w:rPr>
        <w:rStyle w:val="PageNumber"/>
        <w:sz w:val="24"/>
      </w:rPr>
    </w:pPr>
    <w:r>
      <w:rPr>
        <w:rStyle w:val="PageNumber"/>
        <w:sz w:val="24"/>
      </w:rPr>
      <w:fldChar w:fldCharType="begin"/>
    </w:r>
    <w:r w:rsidR="00D31BF5">
      <w:rPr>
        <w:rStyle w:val="PageNumber"/>
        <w:sz w:val="24"/>
      </w:rPr>
      <w:instrText xml:space="preserve">PAGE  </w:instrText>
    </w:r>
    <w:r>
      <w:rPr>
        <w:rStyle w:val="PageNumber"/>
        <w:sz w:val="24"/>
      </w:rPr>
      <w:fldChar w:fldCharType="separate"/>
    </w:r>
    <w:r w:rsidR="003417C7">
      <w:rPr>
        <w:rStyle w:val="PageNumber"/>
        <w:noProof/>
        <w:sz w:val="24"/>
      </w:rPr>
      <w:t>2</w:t>
    </w:r>
    <w:r>
      <w:rPr>
        <w:rStyle w:val="PageNumber"/>
        <w:sz w:val="24"/>
      </w:rPr>
      <w:fldChar w:fldCharType="end"/>
    </w:r>
  </w:p>
  <w:p w:rsidR="00813466" w:rsidRDefault="00813466" w:rsidP="00EB76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52" w:rsidRDefault="002F1152" w:rsidP="002F115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64AE0"/>
    <w:multiLevelType w:val="hybridMultilevel"/>
    <w:tmpl w:val="890AE092"/>
    <w:lvl w:ilvl="0" w:tplc="0426000D">
      <w:start w:val="1"/>
      <w:numFmt w:val="bullet"/>
      <w:lvlText w:val=""/>
      <w:lvlJc w:val="left"/>
      <w:pPr>
        <w:tabs>
          <w:tab w:val="num" w:pos="1425"/>
        </w:tabs>
        <w:ind w:left="1425" w:hanging="360"/>
      </w:pPr>
      <w:rPr>
        <w:rFonts w:ascii="Wingdings" w:hAnsi="Wingdings" w:hint="default"/>
      </w:rPr>
    </w:lvl>
    <w:lvl w:ilvl="1" w:tplc="04260003" w:tentative="1">
      <w:start w:val="1"/>
      <w:numFmt w:val="bullet"/>
      <w:lvlText w:val="o"/>
      <w:lvlJc w:val="left"/>
      <w:pPr>
        <w:tabs>
          <w:tab w:val="num" w:pos="2145"/>
        </w:tabs>
        <w:ind w:left="2145" w:hanging="360"/>
      </w:pPr>
      <w:rPr>
        <w:rFonts w:ascii="Courier New" w:hAnsi="Courier New" w:cs="Courier New" w:hint="default"/>
      </w:rPr>
    </w:lvl>
    <w:lvl w:ilvl="2" w:tplc="04260005" w:tentative="1">
      <w:start w:val="1"/>
      <w:numFmt w:val="bullet"/>
      <w:lvlText w:val=""/>
      <w:lvlJc w:val="left"/>
      <w:pPr>
        <w:tabs>
          <w:tab w:val="num" w:pos="2865"/>
        </w:tabs>
        <w:ind w:left="2865" w:hanging="360"/>
      </w:pPr>
      <w:rPr>
        <w:rFonts w:ascii="Wingdings" w:hAnsi="Wingdings" w:hint="default"/>
      </w:rPr>
    </w:lvl>
    <w:lvl w:ilvl="3" w:tplc="04260001" w:tentative="1">
      <w:start w:val="1"/>
      <w:numFmt w:val="bullet"/>
      <w:lvlText w:val=""/>
      <w:lvlJc w:val="left"/>
      <w:pPr>
        <w:tabs>
          <w:tab w:val="num" w:pos="3585"/>
        </w:tabs>
        <w:ind w:left="3585" w:hanging="360"/>
      </w:pPr>
      <w:rPr>
        <w:rFonts w:ascii="Symbol" w:hAnsi="Symbol" w:hint="default"/>
      </w:rPr>
    </w:lvl>
    <w:lvl w:ilvl="4" w:tplc="04260003" w:tentative="1">
      <w:start w:val="1"/>
      <w:numFmt w:val="bullet"/>
      <w:lvlText w:val="o"/>
      <w:lvlJc w:val="left"/>
      <w:pPr>
        <w:tabs>
          <w:tab w:val="num" w:pos="4305"/>
        </w:tabs>
        <w:ind w:left="4305" w:hanging="360"/>
      </w:pPr>
      <w:rPr>
        <w:rFonts w:ascii="Courier New" w:hAnsi="Courier New" w:cs="Courier New" w:hint="default"/>
      </w:rPr>
    </w:lvl>
    <w:lvl w:ilvl="5" w:tplc="04260005" w:tentative="1">
      <w:start w:val="1"/>
      <w:numFmt w:val="bullet"/>
      <w:lvlText w:val=""/>
      <w:lvlJc w:val="left"/>
      <w:pPr>
        <w:tabs>
          <w:tab w:val="num" w:pos="5025"/>
        </w:tabs>
        <w:ind w:left="5025" w:hanging="360"/>
      </w:pPr>
      <w:rPr>
        <w:rFonts w:ascii="Wingdings" w:hAnsi="Wingdings" w:hint="default"/>
      </w:rPr>
    </w:lvl>
    <w:lvl w:ilvl="6" w:tplc="04260001" w:tentative="1">
      <w:start w:val="1"/>
      <w:numFmt w:val="bullet"/>
      <w:lvlText w:val=""/>
      <w:lvlJc w:val="left"/>
      <w:pPr>
        <w:tabs>
          <w:tab w:val="num" w:pos="5745"/>
        </w:tabs>
        <w:ind w:left="5745" w:hanging="360"/>
      </w:pPr>
      <w:rPr>
        <w:rFonts w:ascii="Symbol" w:hAnsi="Symbol" w:hint="default"/>
      </w:rPr>
    </w:lvl>
    <w:lvl w:ilvl="7" w:tplc="04260003" w:tentative="1">
      <w:start w:val="1"/>
      <w:numFmt w:val="bullet"/>
      <w:lvlText w:val="o"/>
      <w:lvlJc w:val="left"/>
      <w:pPr>
        <w:tabs>
          <w:tab w:val="num" w:pos="6465"/>
        </w:tabs>
        <w:ind w:left="6465" w:hanging="360"/>
      </w:pPr>
      <w:rPr>
        <w:rFonts w:ascii="Courier New" w:hAnsi="Courier New" w:cs="Courier New" w:hint="default"/>
      </w:rPr>
    </w:lvl>
    <w:lvl w:ilvl="8" w:tplc="04260005" w:tentative="1">
      <w:start w:val="1"/>
      <w:numFmt w:val="bullet"/>
      <w:lvlText w:val=""/>
      <w:lvlJc w:val="left"/>
      <w:pPr>
        <w:tabs>
          <w:tab w:val="num" w:pos="7185"/>
        </w:tabs>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D1CDB"/>
    <w:rsid w:val="00006125"/>
    <w:rsid w:val="00017CEB"/>
    <w:rsid w:val="000665DD"/>
    <w:rsid w:val="000708FD"/>
    <w:rsid w:val="000746D2"/>
    <w:rsid w:val="000766EB"/>
    <w:rsid w:val="000826EB"/>
    <w:rsid w:val="00091DB0"/>
    <w:rsid w:val="000A7994"/>
    <w:rsid w:val="000B12F9"/>
    <w:rsid w:val="000B1A8B"/>
    <w:rsid w:val="000B4109"/>
    <w:rsid w:val="000B52DC"/>
    <w:rsid w:val="000C797F"/>
    <w:rsid w:val="000D557A"/>
    <w:rsid w:val="000E2327"/>
    <w:rsid w:val="000F148D"/>
    <w:rsid w:val="000F75A8"/>
    <w:rsid w:val="001019B9"/>
    <w:rsid w:val="001046BB"/>
    <w:rsid w:val="00110787"/>
    <w:rsid w:val="0011781F"/>
    <w:rsid w:val="001248DB"/>
    <w:rsid w:val="00134BB8"/>
    <w:rsid w:val="00145FA0"/>
    <w:rsid w:val="001503D5"/>
    <w:rsid w:val="00170C4E"/>
    <w:rsid w:val="00174BCA"/>
    <w:rsid w:val="001C1CAE"/>
    <w:rsid w:val="001C4C1E"/>
    <w:rsid w:val="001D1200"/>
    <w:rsid w:val="001D5D05"/>
    <w:rsid w:val="001E1A7C"/>
    <w:rsid w:val="001F55F7"/>
    <w:rsid w:val="00212A28"/>
    <w:rsid w:val="002223BA"/>
    <w:rsid w:val="00243A82"/>
    <w:rsid w:val="00252E4D"/>
    <w:rsid w:val="00255D41"/>
    <w:rsid w:val="0025695F"/>
    <w:rsid w:val="00270433"/>
    <w:rsid w:val="00270E3C"/>
    <w:rsid w:val="00281826"/>
    <w:rsid w:val="00285653"/>
    <w:rsid w:val="00292A3E"/>
    <w:rsid w:val="00294810"/>
    <w:rsid w:val="00295328"/>
    <w:rsid w:val="00295BCD"/>
    <w:rsid w:val="002A13D2"/>
    <w:rsid w:val="002A2D09"/>
    <w:rsid w:val="002A49FF"/>
    <w:rsid w:val="002B0BA0"/>
    <w:rsid w:val="002D1557"/>
    <w:rsid w:val="002D40DF"/>
    <w:rsid w:val="002D57FE"/>
    <w:rsid w:val="002D7075"/>
    <w:rsid w:val="002E40D2"/>
    <w:rsid w:val="002E4C3F"/>
    <w:rsid w:val="002F1152"/>
    <w:rsid w:val="00315FA2"/>
    <w:rsid w:val="00317A1D"/>
    <w:rsid w:val="00320359"/>
    <w:rsid w:val="003209BC"/>
    <w:rsid w:val="003224AF"/>
    <w:rsid w:val="003278FF"/>
    <w:rsid w:val="00331BE0"/>
    <w:rsid w:val="00331D94"/>
    <w:rsid w:val="0033760D"/>
    <w:rsid w:val="0034092A"/>
    <w:rsid w:val="003417C7"/>
    <w:rsid w:val="0035014A"/>
    <w:rsid w:val="003525FF"/>
    <w:rsid w:val="00352B0F"/>
    <w:rsid w:val="00374D16"/>
    <w:rsid w:val="003765DC"/>
    <w:rsid w:val="00376622"/>
    <w:rsid w:val="003924E0"/>
    <w:rsid w:val="0039383D"/>
    <w:rsid w:val="00393F1C"/>
    <w:rsid w:val="003A37EB"/>
    <w:rsid w:val="003A5DDB"/>
    <w:rsid w:val="003D0EC2"/>
    <w:rsid w:val="003E4B6A"/>
    <w:rsid w:val="003E654F"/>
    <w:rsid w:val="00402723"/>
    <w:rsid w:val="00403662"/>
    <w:rsid w:val="00441A29"/>
    <w:rsid w:val="00441D2A"/>
    <w:rsid w:val="004730EE"/>
    <w:rsid w:val="00476789"/>
    <w:rsid w:val="00482E23"/>
    <w:rsid w:val="004909BB"/>
    <w:rsid w:val="00491180"/>
    <w:rsid w:val="004A681F"/>
    <w:rsid w:val="004C20E1"/>
    <w:rsid w:val="004C6F78"/>
    <w:rsid w:val="004D13FC"/>
    <w:rsid w:val="004D1CDB"/>
    <w:rsid w:val="004D6B16"/>
    <w:rsid w:val="004D76F6"/>
    <w:rsid w:val="004E32EB"/>
    <w:rsid w:val="00501157"/>
    <w:rsid w:val="005014E7"/>
    <w:rsid w:val="0051279C"/>
    <w:rsid w:val="00527C70"/>
    <w:rsid w:val="005317AD"/>
    <w:rsid w:val="00535D0C"/>
    <w:rsid w:val="00540DCA"/>
    <w:rsid w:val="00541724"/>
    <w:rsid w:val="005453E0"/>
    <w:rsid w:val="00546898"/>
    <w:rsid w:val="00554489"/>
    <w:rsid w:val="00557015"/>
    <w:rsid w:val="0055737E"/>
    <w:rsid w:val="0056289A"/>
    <w:rsid w:val="00581BC3"/>
    <w:rsid w:val="00590276"/>
    <w:rsid w:val="00596073"/>
    <w:rsid w:val="005D0B2D"/>
    <w:rsid w:val="005D31E4"/>
    <w:rsid w:val="005E1DDD"/>
    <w:rsid w:val="005E7DFB"/>
    <w:rsid w:val="005F03F2"/>
    <w:rsid w:val="005F09FE"/>
    <w:rsid w:val="00607463"/>
    <w:rsid w:val="00610232"/>
    <w:rsid w:val="006108FE"/>
    <w:rsid w:val="0064627C"/>
    <w:rsid w:val="00646FDD"/>
    <w:rsid w:val="00660034"/>
    <w:rsid w:val="0066032E"/>
    <w:rsid w:val="00661C2C"/>
    <w:rsid w:val="00665187"/>
    <w:rsid w:val="00666606"/>
    <w:rsid w:val="00674888"/>
    <w:rsid w:val="006771EC"/>
    <w:rsid w:val="006806DE"/>
    <w:rsid w:val="00684C54"/>
    <w:rsid w:val="00685CD1"/>
    <w:rsid w:val="00686C22"/>
    <w:rsid w:val="006919EE"/>
    <w:rsid w:val="00695E9D"/>
    <w:rsid w:val="00697302"/>
    <w:rsid w:val="006A506A"/>
    <w:rsid w:val="006B1FE1"/>
    <w:rsid w:val="006B2401"/>
    <w:rsid w:val="006C5730"/>
    <w:rsid w:val="006D254B"/>
    <w:rsid w:val="006D4B94"/>
    <w:rsid w:val="006D54D7"/>
    <w:rsid w:val="006E31C8"/>
    <w:rsid w:val="00710E34"/>
    <w:rsid w:val="00713910"/>
    <w:rsid w:val="007143C3"/>
    <w:rsid w:val="007218F4"/>
    <w:rsid w:val="007245B4"/>
    <w:rsid w:val="00724E02"/>
    <w:rsid w:val="0074522D"/>
    <w:rsid w:val="00746283"/>
    <w:rsid w:val="007464AB"/>
    <w:rsid w:val="00753930"/>
    <w:rsid w:val="00754B7F"/>
    <w:rsid w:val="00761319"/>
    <w:rsid w:val="00764C1F"/>
    <w:rsid w:val="0079130D"/>
    <w:rsid w:val="00794CDA"/>
    <w:rsid w:val="007A097E"/>
    <w:rsid w:val="007A2139"/>
    <w:rsid w:val="007A3246"/>
    <w:rsid w:val="007B7630"/>
    <w:rsid w:val="007C3BFA"/>
    <w:rsid w:val="007D0420"/>
    <w:rsid w:val="007D1B80"/>
    <w:rsid w:val="007D451C"/>
    <w:rsid w:val="007D47FE"/>
    <w:rsid w:val="007F01F9"/>
    <w:rsid w:val="00800F60"/>
    <w:rsid w:val="00802F23"/>
    <w:rsid w:val="008124DE"/>
    <w:rsid w:val="00813466"/>
    <w:rsid w:val="00813604"/>
    <w:rsid w:val="00813FCA"/>
    <w:rsid w:val="00832537"/>
    <w:rsid w:val="00837B03"/>
    <w:rsid w:val="0085549B"/>
    <w:rsid w:val="00862C42"/>
    <w:rsid w:val="00863707"/>
    <w:rsid w:val="008656AC"/>
    <w:rsid w:val="008662DA"/>
    <w:rsid w:val="008669AB"/>
    <w:rsid w:val="008746DC"/>
    <w:rsid w:val="00881BB8"/>
    <w:rsid w:val="00881FCB"/>
    <w:rsid w:val="00884D98"/>
    <w:rsid w:val="00886B07"/>
    <w:rsid w:val="00886BC5"/>
    <w:rsid w:val="008D51B4"/>
    <w:rsid w:val="008D7867"/>
    <w:rsid w:val="008E1882"/>
    <w:rsid w:val="008F120A"/>
    <w:rsid w:val="009003F2"/>
    <w:rsid w:val="0090690A"/>
    <w:rsid w:val="0092178F"/>
    <w:rsid w:val="009225DC"/>
    <w:rsid w:val="00924B43"/>
    <w:rsid w:val="00927712"/>
    <w:rsid w:val="009318E6"/>
    <w:rsid w:val="00933254"/>
    <w:rsid w:val="0093478E"/>
    <w:rsid w:val="0093546E"/>
    <w:rsid w:val="0094003B"/>
    <w:rsid w:val="00942154"/>
    <w:rsid w:val="0095480D"/>
    <w:rsid w:val="00963DB4"/>
    <w:rsid w:val="00966D99"/>
    <w:rsid w:val="00986142"/>
    <w:rsid w:val="00987897"/>
    <w:rsid w:val="009929F4"/>
    <w:rsid w:val="009A2A69"/>
    <w:rsid w:val="009B4A81"/>
    <w:rsid w:val="009C19F2"/>
    <w:rsid w:val="009D011B"/>
    <w:rsid w:val="009D331D"/>
    <w:rsid w:val="009D3E92"/>
    <w:rsid w:val="009D58E3"/>
    <w:rsid w:val="009F1BBD"/>
    <w:rsid w:val="00A10B1A"/>
    <w:rsid w:val="00A30EAF"/>
    <w:rsid w:val="00A45FE8"/>
    <w:rsid w:val="00A54780"/>
    <w:rsid w:val="00A55F81"/>
    <w:rsid w:val="00A77BBF"/>
    <w:rsid w:val="00A878EC"/>
    <w:rsid w:val="00A901C5"/>
    <w:rsid w:val="00A94F15"/>
    <w:rsid w:val="00AA09C2"/>
    <w:rsid w:val="00AA3C1D"/>
    <w:rsid w:val="00AA6B5E"/>
    <w:rsid w:val="00AA6F80"/>
    <w:rsid w:val="00AB2F72"/>
    <w:rsid w:val="00AC7C0C"/>
    <w:rsid w:val="00AE2DDD"/>
    <w:rsid w:val="00AF49C8"/>
    <w:rsid w:val="00B02B18"/>
    <w:rsid w:val="00B14459"/>
    <w:rsid w:val="00B37AD2"/>
    <w:rsid w:val="00B60C86"/>
    <w:rsid w:val="00B655A2"/>
    <w:rsid w:val="00B868B6"/>
    <w:rsid w:val="00B86F62"/>
    <w:rsid w:val="00BA0964"/>
    <w:rsid w:val="00BA1F74"/>
    <w:rsid w:val="00BB513C"/>
    <w:rsid w:val="00BC07BD"/>
    <w:rsid w:val="00BC21C7"/>
    <w:rsid w:val="00BD3452"/>
    <w:rsid w:val="00BD41A8"/>
    <w:rsid w:val="00BF151E"/>
    <w:rsid w:val="00C03DBF"/>
    <w:rsid w:val="00C05A13"/>
    <w:rsid w:val="00C062B7"/>
    <w:rsid w:val="00C133EC"/>
    <w:rsid w:val="00C15B22"/>
    <w:rsid w:val="00C163DE"/>
    <w:rsid w:val="00C1784F"/>
    <w:rsid w:val="00C2024F"/>
    <w:rsid w:val="00C211C6"/>
    <w:rsid w:val="00C44B40"/>
    <w:rsid w:val="00C44DA1"/>
    <w:rsid w:val="00C4534D"/>
    <w:rsid w:val="00C6002A"/>
    <w:rsid w:val="00C6003E"/>
    <w:rsid w:val="00C65217"/>
    <w:rsid w:val="00C77C38"/>
    <w:rsid w:val="00C808FB"/>
    <w:rsid w:val="00C83CE5"/>
    <w:rsid w:val="00CA2B89"/>
    <w:rsid w:val="00CA51CA"/>
    <w:rsid w:val="00CB1D1A"/>
    <w:rsid w:val="00CF7135"/>
    <w:rsid w:val="00CF7477"/>
    <w:rsid w:val="00D01B62"/>
    <w:rsid w:val="00D12F86"/>
    <w:rsid w:val="00D20F9A"/>
    <w:rsid w:val="00D2530F"/>
    <w:rsid w:val="00D264FC"/>
    <w:rsid w:val="00D31BF5"/>
    <w:rsid w:val="00D35FA4"/>
    <w:rsid w:val="00D45800"/>
    <w:rsid w:val="00D53A43"/>
    <w:rsid w:val="00D64F74"/>
    <w:rsid w:val="00D738A8"/>
    <w:rsid w:val="00D91E94"/>
    <w:rsid w:val="00D92F80"/>
    <w:rsid w:val="00D97B8B"/>
    <w:rsid w:val="00DA45D2"/>
    <w:rsid w:val="00DB4836"/>
    <w:rsid w:val="00DB5C03"/>
    <w:rsid w:val="00DC226D"/>
    <w:rsid w:val="00DC52D9"/>
    <w:rsid w:val="00DC538C"/>
    <w:rsid w:val="00DC7605"/>
    <w:rsid w:val="00DE04F7"/>
    <w:rsid w:val="00DE3FB4"/>
    <w:rsid w:val="00DE69F8"/>
    <w:rsid w:val="00E00483"/>
    <w:rsid w:val="00E042D5"/>
    <w:rsid w:val="00E10805"/>
    <w:rsid w:val="00E34AEB"/>
    <w:rsid w:val="00E40EFC"/>
    <w:rsid w:val="00E45D39"/>
    <w:rsid w:val="00E4723F"/>
    <w:rsid w:val="00E653AE"/>
    <w:rsid w:val="00E7193B"/>
    <w:rsid w:val="00E75852"/>
    <w:rsid w:val="00E7624B"/>
    <w:rsid w:val="00E84952"/>
    <w:rsid w:val="00E867CC"/>
    <w:rsid w:val="00E90342"/>
    <w:rsid w:val="00EA46FA"/>
    <w:rsid w:val="00EA4AA5"/>
    <w:rsid w:val="00EB218F"/>
    <w:rsid w:val="00EB7639"/>
    <w:rsid w:val="00EC53A0"/>
    <w:rsid w:val="00EE324F"/>
    <w:rsid w:val="00EE72D4"/>
    <w:rsid w:val="00F12FF4"/>
    <w:rsid w:val="00F32C74"/>
    <w:rsid w:val="00F3457E"/>
    <w:rsid w:val="00F43157"/>
    <w:rsid w:val="00F4734E"/>
    <w:rsid w:val="00F521B2"/>
    <w:rsid w:val="00F56ED2"/>
    <w:rsid w:val="00F57C8E"/>
    <w:rsid w:val="00F60B55"/>
    <w:rsid w:val="00F619EE"/>
    <w:rsid w:val="00F62045"/>
    <w:rsid w:val="00F7388F"/>
    <w:rsid w:val="00F82904"/>
    <w:rsid w:val="00FC52CA"/>
    <w:rsid w:val="00FC5EFA"/>
    <w:rsid w:val="00FC7C5F"/>
    <w:rsid w:val="00FD6CCD"/>
    <w:rsid w:val="00FF09E9"/>
    <w:rsid w:val="00FF47BC"/>
    <w:rsid w:val="00FF55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DB"/>
    <w:rPr>
      <w:rFonts w:ascii="Times New Roman" w:eastAsia="Times New Roman" w:hAnsi="Times New Roman"/>
      <w:sz w:val="28"/>
      <w:lang w:val="en-US" w:eastAsia="en-US"/>
    </w:rPr>
  </w:style>
  <w:style w:type="paragraph" w:styleId="Heading1">
    <w:name w:val="heading 1"/>
    <w:basedOn w:val="Normal"/>
    <w:next w:val="Normal"/>
    <w:link w:val="Heading1Char"/>
    <w:uiPriority w:val="9"/>
    <w:qFormat/>
    <w:rsid w:val="0092178F"/>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9318E6"/>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CDB"/>
    <w:pPr>
      <w:tabs>
        <w:tab w:val="center" w:pos="4153"/>
        <w:tab w:val="right" w:pos="8306"/>
      </w:tabs>
    </w:pPr>
    <w:rPr>
      <w:rFonts w:ascii="RimTimes" w:hAnsi="RimTimes"/>
      <w:snapToGrid w:val="0"/>
    </w:rPr>
  </w:style>
  <w:style w:type="character" w:customStyle="1" w:styleId="FooterChar">
    <w:name w:val="Footer Char"/>
    <w:link w:val="Footer"/>
    <w:uiPriority w:val="99"/>
    <w:rsid w:val="004D1CDB"/>
    <w:rPr>
      <w:rFonts w:ascii="RimTimes" w:eastAsia="Times New Roman" w:hAnsi="RimTimes" w:cs="Times New Roman"/>
      <w:snapToGrid w:val="0"/>
      <w:sz w:val="28"/>
      <w:szCs w:val="20"/>
      <w:lang w:val="en-US"/>
    </w:rPr>
  </w:style>
  <w:style w:type="character" w:styleId="PageNumber">
    <w:name w:val="page number"/>
    <w:basedOn w:val="DefaultParagraphFont"/>
    <w:semiHidden/>
    <w:rsid w:val="004D1CDB"/>
  </w:style>
  <w:style w:type="paragraph" w:styleId="Header">
    <w:name w:val="header"/>
    <w:basedOn w:val="Normal"/>
    <w:link w:val="HeaderChar"/>
    <w:semiHidden/>
    <w:rsid w:val="004D1CDB"/>
    <w:pPr>
      <w:tabs>
        <w:tab w:val="center" w:pos="4153"/>
        <w:tab w:val="right" w:pos="8306"/>
      </w:tabs>
    </w:pPr>
    <w:rPr>
      <w:lang w:val="lv-LV"/>
    </w:rPr>
  </w:style>
  <w:style w:type="character" w:customStyle="1" w:styleId="HeaderChar">
    <w:name w:val="Header Char"/>
    <w:link w:val="Header"/>
    <w:semiHidden/>
    <w:rsid w:val="004D1CDB"/>
    <w:rPr>
      <w:rFonts w:ascii="Times New Roman" w:eastAsia="Times New Roman" w:hAnsi="Times New Roman" w:cs="Times New Roman"/>
      <w:sz w:val="28"/>
      <w:szCs w:val="20"/>
    </w:rPr>
  </w:style>
  <w:style w:type="character" w:styleId="Hyperlink">
    <w:name w:val="Hyperlink"/>
    <w:semiHidden/>
    <w:rsid w:val="004D1CDB"/>
    <w:rPr>
      <w:rFonts w:ascii="Times New Roman" w:hAnsi="Times New Roman"/>
      <w:noProof w:val="0"/>
      <w:color w:val="0000FF"/>
      <w:u w:val="single"/>
      <w:lang w:val="lv-LV"/>
    </w:rPr>
  </w:style>
  <w:style w:type="paragraph" w:styleId="NormalWeb">
    <w:name w:val="Normal (Web)"/>
    <w:basedOn w:val="Normal"/>
    <w:uiPriority w:val="99"/>
    <w:rsid w:val="004D1CDB"/>
    <w:pPr>
      <w:spacing w:before="100" w:beforeAutospacing="1" w:after="100" w:afterAutospacing="1"/>
    </w:pPr>
    <w:rPr>
      <w:sz w:val="24"/>
      <w:szCs w:val="24"/>
      <w:lang w:val="lv-LV" w:eastAsia="lv-LV"/>
    </w:rPr>
  </w:style>
  <w:style w:type="paragraph" w:customStyle="1" w:styleId="naisf">
    <w:name w:val="naisf"/>
    <w:basedOn w:val="Normal"/>
    <w:rsid w:val="004D1CDB"/>
    <w:pPr>
      <w:spacing w:before="75" w:after="75"/>
      <w:ind w:firstLine="375"/>
      <w:jc w:val="both"/>
    </w:pPr>
    <w:rPr>
      <w:sz w:val="24"/>
      <w:szCs w:val="24"/>
      <w:lang w:val="lv-LV" w:eastAsia="lv-LV"/>
    </w:rPr>
  </w:style>
  <w:style w:type="paragraph" w:customStyle="1" w:styleId="naislab">
    <w:name w:val="naislab"/>
    <w:basedOn w:val="Normal"/>
    <w:rsid w:val="004D1CDB"/>
    <w:pPr>
      <w:spacing w:before="75" w:after="75"/>
      <w:jc w:val="right"/>
    </w:pPr>
    <w:rPr>
      <w:sz w:val="24"/>
      <w:szCs w:val="24"/>
      <w:lang w:val="lv-LV" w:eastAsia="lv-LV"/>
    </w:rPr>
  </w:style>
  <w:style w:type="character" w:styleId="FootnoteReference">
    <w:name w:val="footnote reference"/>
    <w:semiHidden/>
    <w:rsid w:val="004D1CDB"/>
    <w:rPr>
      <w:vertAlign w:val="superscript"/>
    </w:rPr>
  </w:style>
  <w:style w:type="paragraph" w:styleId="FootnoteText">
    <w:name w:val="footnote text"/>
    <w:basedOn w:val="Normal"/>
    <w:link w:val="FootnoteTextChar"/>
    <w:semiHidden/>
    <w:rsid w:val="004D1CDB"/>
    <w:rPr>
      <w:sz w:val="20"/>
      <w:lang w:val="lv-LV" w:eastAsia="lv-LV"/>
    </w:rPr>
  </w:style>
  <w:style w:type="character" w:customStyle="1" w:styleId="FootnoteTextChar">
    <w:name w:val="Footnote Text Char"/>
    <w:link w:val="FootnoteText"/>
    <w:semiHidden/>
    <w:rsid w:val="004D1CDB"/>
    <w:rPr>
      <w:rFonts w:ascii="Times New Roman" w:eastAsia="Times New Roman" w:hAnsi="Times New Roman" w:cs="Times New Roman"/>
      <w:sz w:val="20"/>
      <w:szCs w:val="20"/>
      <w:lang w:eastAsia="lv-LV"/>
    </w:rPr>
  </w:style>
  <w:style w:type="character" w:customStyle="1" w:styleId="Heading3Char">
    <w:name w:val="Heading 3 Char"/>
    <w:link w:val="Heading3"/>
    <w:uiPriority w:val="9"/>
    <w:rsid w:val="009318E6"/>
    <w:rPr>
      <w:rFonts w:ascii="Times New Roman" w:eastAsia="Times New Roman" w:hAnsi="Times New Roman" w:cs="Times New Roman"/>
      <w:b/>
      <w:bCs/>
      <w:sz w:val="27"/>
      <w:szCs w:val="27"/>
      <w:lang w:eastAsia="lv-LV"/>
    </w:rPr>
  </w:style>
  <w:style w:type="paragraph" w:customStyle="1" w:styleId="naisnod">
    <w:name w:val="naisnod"/>
    <w:basedOn w:val="Normal"/>
    <w:rsid w:val="009318E6"/>
    <w:pPr>
      <w:spacing w:before="100" w:beforeAutospacing="1" w:after="100" w:afterAutospacing="1"/>
    </w:pPr>
    <w:rPr>
      <w:sz w:val="24"/>
      <w:szCs w:val="24"/>
      <w:lang w:val="lv-LV" w:eastAsia="lv-LV"/>
    </w:rPr>
  </w:style>
  <w:style w:type="paragraph" w:customStyle="1" w:styleId="naiskr">
    <w:name w:val="naiskr"/>
    <w:basedOn w:val="Normal"/>
    <w:rsid w:val="009318E6"/>
    <w:pPr>
      <w:spacing w:before="100" w:beforeAutospacing="1" w:after="100" w:afterAutospacing="1"/>
    </w:pPr>
    <w:rPr>
      <w:sz w:val="24"/>
      <w:szCs w:val="24"/>
      <w:lang w:val="lv-LV" w:eastAsia="lv-LV"/>
    </w:rPr>
  </w:style>
  <w:style w:type="character" w:customStyle="1" w:styleId="apple-converted-space">
    <w:name w:val="apple-converted-space"/>
    <w:basedOn w:val="DefaultParagraphFont"/>
    <w:rsid w:val="009318E6"/>
  </w:style>
  <w:style w:type="character" w:styleId="CommentReference">
    <w:name w:val="annotation reference"/>
    <w:uiPriority w:val="99"/>
    <w:semiHidden/>
    <w:unhideWhenUsed/>
    <w:rsid w:val="009318E6"/>
    <w:rPr>
      <w:sz w:val="16"/>
      <w:szCs w:val="16"/>
    </w:rPr>
  </w:style>
  <w:style w:type="paragraph" w:styleId="CommentText">
    <w:name w:val="annotation text"/>
    <w:basedOn w:val="Normal"/>
    <w:link w:val="CommentTextChar"/>
    <w:uiPriority w:val="99"/>
    <w:semiHidden/>
    <w:unhideWhenUsed/>
    <w:rsid w:val="009318E6"/>
    <w:rPr>
      <w:sz w:val="20"/>
    </w:rPr>
  </w:style>
  <w:style w:type="character" w:customStyle="1" w:styleId="CommentTextChar">
    <w:name w:val="Comment Text Char"/>
    <w:link w:val="CommentText"/>
    <w:uiPriority w:val="99"/>
    <w:semiHidden/>
    <w:rsid w:val="009318E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318E6"/>
    <w:rPr>
      <w:rFonts w:ascii="Tahoma" w:hAnsi="Tahoma" w:cs="Tahoma"/>
      <w:sz w:val="16"/>
      <w:szCs w:val="16"/>
    </w:rPr>
  </w:style>
  <w:style w:type="character" w:customStyle="1" w:styleId="BalloonTextChar">
    <w:name w:val="Balloon Text Char"/>
    <w:link w:val="BalloonText"/>
    <w:uiPriority w:val="99"/>
    <w:semiHidden/>
    <w:rsid w:val="009318E6"/>
    <w:rPr>
      <w:rFonts w:ascii="Tahoma" w:eastAsia="Times New Roman" w:hAnsi="Tahoma" w:cs="Tahoma"/>
      <w:sz w:val="16"/>
      <w:szCs w:val="16"/>
      <w:lang w:val="en-US"/>
    </w:rPr>
  </w:style>
  <w:style w:type="character" w:styleId="EndnoteReference">
    <w:name w:val="endnote reference"/>
    <w:uiPriority w:val="99"/>
    <w:semiHidden/>
    <w:rsid w:val="005317AD"/>
    <w:rPr>
      <w:rFonts w:cs="Times New Roman"/>
      <w:vertAlign w:val="superscript"/>
    </w:rPr>
  </w:style>
  <w:style w:type="paragraph" w:customStyle="1" w:styleId="Default">
    <w:name w:val="Default"/>
    <w:rsid w:val="003278FF"/>
    <w:pPr>
      <w:autoSpaceDE w:val="0"/>
      <w:autoSpaceDN w:val="0"/>
      <w:adjustRightInd w:val="0"/>
    </w:pPr>
    <w:rPr>
      <w:rFonts w:ascii="Arial"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BA0964"/>
    <w:rPr>
      <w:b/>
      <w:bCs/>
    </w:rPr>
  </w:style>
  <w:style w:type="character" w:customStyle="1" w:styleId="CommentSubjectChar">
    <w:name w:val="Comment Subject Char"/>
    <w:link w:val="CommentSubject"/>
    <w:uiPriority w:val="99"/>
    <w:semiHidden/>
    <w:rsid w:val="00BA0964"/>
    <w:rPr>
      <w:rFonts w:ascii="Times New Roman" w:eastAsia="Times New Roman" w:hAnsi="Times New Roman" w:cs="Times New Roman"/>
      <w:b/>
      <w:bCs/>
      <w:sz w:val="20"/>
      <w:szCs w:val="20"/>
      <w:lang w:val="en-US"/>
    </w:rPr>
  </w:style>
  <w:style w:type="paragraph" w:customStyle="1" w:styleId="tv213">
    <w:name w:val="tv213"/>
    <w:basedOn w:val="Normal"/>
    <w:rsid w:val="00F32C74"/>
    <w:pPr>
      <w:spacing w:before="100" w:beforeAutospacing="1" w:after="100" w:afterAutospacing="1"/>
    </w:pPr>
    <w:rPr>
      <w:sz w:val="24"/>
      <w:szCs w:val="24"/>
      <w:lang w:val="lv-LV" w:eastAsia="lv-LV"/>
    </w:rPr>
  </w:style>
  <w:style w:type="character" w:customStyle="1" w:styleId="Heading1Char">
    <w:name w:val="Heading 1 Char"/>
    <w:link w:val="Heading1"/>
    <w:uiPriority w:val="9"/>
    <w:rsid w:val="0092178F"/>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0746D2"/>
    <w:pPr>
      <w:spacing w:after="200" w:line="276" w:lineRule="auto"/>
      <w:ind w:left="720"/>
      <w:contextualSpacing/>
    </w:pPr>
    <w:rPr>
      <w:rFonts w:ascii="Calibri" w:eastAsia="Calibri" w:hAnsi="Calibri"/>
      <w:sz w:val="22"/>
      <w:szCs w:val="22"/>
      <w:lang w:val="lv-LV"/>
    </w:rPr>
  </w:style>
  <w:style w:type="paragraph" w:styleId="BodyText3">
    <w:name w:val="Body Text 3"/>
    <w:basedOn w:val="Normal"/>
    <w:link w:val="BodyText3Char"/>
    <w:semiHidden/>
    <w:unhideWhenUsed/>
    <w:rsid w:val="006108FE"/>
    <w:pPr>
      <w:spacing w:after="120"/>
    </w:pPr>
    <w:rPr>
      <w:sz w:val="16"/>
      <w:szCs w:val="16"/>
      <w:lang w:val="lv-LV" w:eastAsia="lv-LV"/>
    </w:rPr>
  </w:style>
  <w:style w:type="character" w:customStyle="1" w:styleId="BodyText3Char">
    <w:name w:val="Body Text 3 Char"/>
    <w:basedOn w:val="DefaultParagraphFont"/>
    <w:link w:val="BodyText3"/>
    <w:semiHidden/>
    <w:rsid w:val="006108FE"/>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99495649">
      <w:bodyDiv w:val="1"/>
      <w:marLeft w:val="0"/>
      <w:marRight w:val="0"/>
      <w:marTop w:val="0"/>
      <w:marBottom w:val="0"/>
      <w:divBdr>
        <w:top w:val="none" w:sz="0" w:space="0" w:color="auto"/>
        <w:left w:val="none" w:sz="0" w:space="0" w:color="auto"/>
        <w:bottom w:val="none" w:sz="0" w:space="0" w:color="auto"/>
        <w:right w:val="none" w:sz="0" w:space="0" w:color="auto"/>
      </w:divBdr>
    </w:div>
    <w:div w:id="121196539">
      <w:bodyDiv w:val="1"/>
      <w:marLeft w:val="0"/>
      <w:marRight w:val="0"/>
      <w:marTop w:val="0"/>
      <w:marBottom w:val="0"/>
      <w:divBdr>
        <w:top w:val="none" w:sz="0" w:space="0" w:color="auto"/>
        <w:left w:val="none" w:sz="0" w:space="0" w:color="auto"/>
        <w:bottom w:val="none" w:sz="0" w:space="0" w:color="auto"/>
        <w:right w:val="none" w:sz="0" w:space="0" w:color="auto"/>
      </w:divBdr>
    </w:div>
    <w:div w:id="279802119">
      <w:bodyDiv w:val="1"/>
      <w:marLeft w:val="0"/>
      <w:marRight w:val="0"/>
      <w:marTop w:val="0"/>
      <w:marBottom w:val="0"/>
      <w:divBdr>
        <w:top w:val="none" w:sz="0" w:space="0" w:color="auto"/>
        <w:left w:val="none" w:sz="0" w:space="0" w:color="auto"/>
        <w:bottom w:val="none" w:sz="0" w:space="0" w:color="auto"/>
        <w:right w:val="none" w:sz="0" w:space="0" w:color="auto"/>
      </w:divBdr>
    </w:div>
    <w:div w:id="411659963">
      <w:bodyDiv w:val="1"/>
      <w:marLeft w:val="0"/>
      <w:marRight w:val="0"/>
      <w:marTop w:val="0"/>
      <w:marBottom w:val="0"/>
      <w:divBdr>
        <w:top w:val="none" w:sz="0" w:space="0" w:color="auto"/>
        <w:left w:val="none" w:sz="0" w:space="0" w:color="auto"/>
        <w:bottom w:val="none" w:sz="0" w:space="0" w:color="auto"/>
        <w:right w:val="none" w:sz="0" w:space="0" w:color="auto"/>
      </w:divBdr>
    </w:div>
    <w:div w:id="736787680">
      <w:bodyDiv w:val="1"/>
      <w:marLeft w:val="0"/>
      <w:marRight w:val="0"/>
      <w:marTop w:val="0"/>
      <w:marBottom w:val="0"/>
      <w:divBdr>
        <w:top w:val="none" w:sz="0" w:space="0" w:color="auto"/>
        <w:left w:val="none" w:sz="0" w:space="0" w:color="auto"/>
        <w:bottom w:val="none" w:sz="0" w:space="0" w:color="auto"/>
        <w:right w:val="none" w:sz="0" w:space="0" w:color="auto"/>
      </w:divBdr>
    </w:div>
    <w:div w:id="966815506">
      <w:bodyDiv w:val="1"/>
      <w:marLeft w:val="0"/>
      <w:marRight w:val="0"/>
      <w:marTop w:val="0"/>
      <w:marBottom w:val="0"/>
      <w:divBdr>
        <w:top w:val="none" w:sz="0" w:space="0" w:color="auto"/>
        <w:left w:val="none" w:sz="0" w:space="0" w:color="auto"/>
        <w:bottom w:val="none" w:sz="0" w:space="0" w:color="auto"/>
        <w:right w:val="none" w:sz="0" w:space="0" w:color="auto"/>
      </w:divBdr>
    </w:div>
    <w:div w:id="1357854870">
      <w:bodyDiv w:val="1"/>
      <w:marLeft w:val="0"/>
      <w:marRight w:val="0"/>
      <w:marTop w:val="0"/>
      <w:marBottom w:val="0"/>
      <w:divBdr>
        <w:top w:val="none" w:sz="0" w:space="0" w:color="auto"/>
        <w:left w:val="none" w:sz="0" w:space="0" w:color="auto"/>
        <w:bottom w:val="none" w:sz="0" w:space="0" w:color="auto"/>
        <w:right w:val="none" w:sz="0" w:space="0" w:color="auto"/>
      </w:divBdr>
    </w:div>
    <w:div w:id="1459034743">
      <w:bodyDiv w:val="1"/>
      <w:marLeft w:val="0"/>
      <w:marRight w:val="0"/>
      <w:marTop w:val="0"/>
      <w:marBottom w:val="0"/>
      <w:divBdr>
        <w:top w:val="none" w:sz="0" w:space="0" w:color="auto"/>
        <w:left w:val="none" w:sz="0" w:space="0" w:color="auto"/>
        <w:bottom w:val="none" w:sz="0" w:space="0" w:color="auto"/>
        <w:right w:val="none" w:sz="0" w:space="0" w:color="auto"/>
      </w:divBdr>
    </w:div>
    <w:div w:id="1515220126">
      <w:bodyDiv w:val="1"/>
      <w:marLeft w:val="0"/>
      <w:marRight w:val="0"/>
      <w:marTop w:val="0"/>
      <w:marBottom w:val="0"/>
      <w:divBdr>
        <w:top w:val="none" w:sz="0" w:space="0" w:color="auto"/>
        <w:left w:val="none" w:sz="0" w:space="0" w:color="auto"/>
        <w:bottom w:val="none" w:sz="0" w:space="0" w:color="auto"/>
        <w:right w:val="none" w:sz="0" w:space="0" w:color="auto"/>
      </w:divBdr>
    </w:div>
    <w:div w:id="1550727710">
      <w:bodyDiv w:val="1"/>
      <w:marLeft w:val="0"/>
      <w:marRight w:val="0"/>
      <w:marTop w:val="0"/>
      <w:marBottom w:val="0"/>
      <w:divBdr>
        <w:top w:val="none" w:sz="0" w:space="0" w:color="auto"/>
        <w:left w:val="none" w:sz="0" w:space="0" w:color="auto"/>
        <w:bottom w:val="none" w:sz="0" w:space="0" w:color="auto"/>
        <w:right w:val="none" w:sz="0" w:space="0" w:color="auto"/>
      </w:divBdr>
    </w:div>
    <w:div w:id="1562712015">
      <w:bodyDiv w:val="1"/>
      <w:marLeft w:val="0"/>
      <w:marRight w:val="0"/>
      <w:marTop w:val="0"/>
      <w:marBottom w:val="0"/>
      <w:divBdr>
        <w:top w:val="none" w:sz="0" w:space="0" w:color="auto"/>
        <w:left w:val="none" w:sz="0" w:space="0" w:color="auto"/>
        <w:bottom w:val="none" w:sz="0" w:space="0" w:color="auto"/>
        <w:right w:val="none" w:sz="0" w:space="0" w:color="auto"/>
      </w:divBdr>
    </w:div>
    <w:div w:id="1662730529">
      <w:bodyDiv w:val="1"/>
      <w:marLeft w:val="0"/>
      <w:marRight w:val="0"/>
      <w:marTop w:val="0"/>
      <w:marBottom w:val="0"/>
      <w:divBdr>
        <w:top w:val="none" w:sz="0" w:space="0" w:color="auto"/>
        <w:left w:val="none" w:sz="0" w:space="0" w:color="auto"/>
        <w:bottom w:val="none" w:sz="0" w:space="0" w:color="auto"/>
        <w:right w:val="none" w:sz="0" w:space="0" w:color="auto"/>
      </w:divBdr>
    </w:div>
    <w:div w:id="1727222080">
      <w:bodyDiv w:val="1"/>
      <w:marLeft w:val="0"/>
      <w:marRight w:val="0"/>
      <w:marTop w:val="0"/>
      <w:marBottom w:val="0"/>
      <w:divBdr>
        <w:top w:val="none" w:sz="0" w:space="0" w:color="auto"/>
        <w:left w:val="none" w:sz="0" w:space="0" w:color="auto"/>
        <w:bottom w:val="none" w:sz="0" w:space="0" w:color="auto"/>
        <w:right w:val="none" w:sz="0" w:space="0" w:color="auto"/>
      </w:divBdr>
    </w:div>
    <w:div w:id="17579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Ziedin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867C4-D050-4A45-B37A-C113F813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2610</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Links>
    <vt:vector size="48" baseType="variant">
      <vt:variant>
        <vt:i4>3866649</vt:i4>
      </vt:variant>
      <vt:variant>
        <vt:i4>21</vt:i4>
      </vt:variant>
      <vt:variant>
        <vt:i4>0</vt:i4>
      </vt:variant>
      <vt:variant>
        <vt:i4>5</vt:i4>
      </vt:variant>
      <vt:variant>
        <vt:lpwstr>mailto:zane.legzdina@mk.gov.lv</vt:lpwstr>
      </vt:variant>
      <vt:variant>
        <vt:lpwstr/>
      </vt:variant>
      <vt:variant>
        <vt:i4>4522006</vt:i4>
      </vt:variant>
      <vt:variant>
        <vt:i4>18</vt:i4>
      </vt:variant>
      <vt:variant>
        <vt:i4>0</vt:i4>
      </vt:variant>
      <vt:variant>
        <vt:i4>5</vt:i4>
      </vt:variant>
      <vt:variant>
        <vt:lpwstr>http://www.likumi.lv/doc.php?id=36190</vt:lpwstr>
      </vt:variant>
      <vt:variant>
        <vt:lpwstr/>
      </vt:variant>
      <vt:variant>
        <vt:i4>4522006</vt:i4>
      </vt:variant>
      <vt:variant>
        <vt:i4>15</vt:i4>
      </vt:variant>
      <vt:variant>
        <vt:i4>0</vt:i4>
      </vt:variant>
      <vt:variant>
        <vt:i4>5</vt:i4>
      </vt:variant>
      <vt:variant>
        <vt:lpwstr>http://www.likumi.lv/doc.php?id=36190</vt:lpwstr>
      </vt:variant>
      <vt:variant>
        <vt:lpwstr/>
      </vt:variant>
      <vt:variant>
        <vt:i4>7995429</vt:i4>
      </vt:variant>
      <vt:variant>
        <vt:i4>12</vt:i4>
      </vt:variant>
      <vt:variant>
        <vt:i4>0</vt:i4>
      </vt:variant>
      <vt:variant>
        <vt:i4>5</vt:i4>
      </vt:variant>
      <vt:variant>
        <vt:lpwstr>http://www.likumi.lv/doc.php?id=133536</vt:lpwstr>
      </vt:variant>
      <vt:variant>
        <vt:lpwstr/>
      </vt:variant>
      <vt:variant>
        <vt:i4>4522006</vt:i4>
      </vt:variant>
      <vt:variant>
        <vt:i4>9</vt:i4>
      </vt:variant>
      <vt:variant>
        <vt:i4>0</vt:i4>
      </vt:variant>
      <vt:variant>
        <vt:i4>5</vt:i4>
      </vt:variant>
      <vt:variant>
        <vt:lpwstr>http://www.likumi.lv/doc.php?id=36190</vt:lpwstr>
      </vt:variant>
      <vt:variant>
        <vt:lpwstr/>
      </vt:variant>
      <vt:variant>
        <vt:i4>4522006</vt:i4>
      </vt:variant>
      <vt:variant>
        <vt:i4>6</vt:i4>
      </vt:variant>
      <vt:variant>
        <vt:i4>0</vt:i4>
      </vt:variant>
      <vt:variant>
        <vt:i4>5</vt:i4>
      </vt:variant>
      <vt:variant>
        <vt:lpwstr>http://www.likumi.lv/doc.php?id=36190</vt:lpwstr>
      </vt:variant>
      <vt:variant>
        <vt:lpwstr/>
      </vt:variant>
      <vt:variant>
        <vt:i4>4522006</vt:i4>
      </vt:variant>
      <vt:variant>
        <vt:i4>3</vt:i4>
      </vt:variant>
      <vt:variant>
        <vt:i4>0</vt:i4>
      </vt:variant>
      <vt:variant>
        <vt:i4>5</vt:i4>
      </vt:variant>
      <vt:variant>
        <vt:lpwstr>http://www.likumi.lv/doc.php?id=36190</vt:lpwstr>
      </vt:variant>
      <vt:variant>
        <vt:lpwstr/>
      </vt:variant>
      <vt:variant>
        <vt:i4>4522006</vt:i4>
      </vt:variant>
      <vt:variant>
        <vt:i4>0</vt:i4>
      </vt:variant>
      <vt:variant>
        <vt:i4>0</vt:i4>
      </vt:variant>
      <vt:variant>
        <vt:i4>5</vt:i4>
      </vt:variant>
      <vt:variant>
        <vt:lpwstr>http://www.likumi.lv/doc.php?id=36190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Zane Legzdiņa-Joja</dc:creator>
  <cp:lastModifiedBy>DaceZiedina</cp:lastModifiedBy>
  <cp:revision>15</cp:revision>
  <cp:lastPrinted>2012-12-21T12:52:00Z</cp:lastPrinted>
  <dcterms:created xsi:type="dcterms:W3CDTF">2013-06-10T12:26:00Z</dcterms:created>
  <dcterms:modified xsi:type="dcterms:W3CDTF">2013-07-22T08:37:00Z</dcterms:modified>
</cp:coreProperties>
</file>