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69" w:rsidRPr="00380A54" w:rsidRDefault="00766269" w:rsidP="00B40363">
      <w:pPr>
        <w:jc w:val="center"/>
        <w:rPr>
          <w:bCs/>
        </w:rPr>
      </w:pPr>
      <w:bookmarkStart w:id="0" w:name="OLE_LINK6"/>
      <w:bookmarkStart w:id="1" w:name="OLE_LINK7"/>
      <w:r w:rsidRPr="00B40363">
        <w:rPr>
          <w:b/>
        </w:rPr>
        <w:t xml:space="preserve">Ministru kabineta noteikumu projekta </w:t>
      </w:r>
      <w:r w:rsidRPr="00B40363">
        <w:rPr>
          <w:b/>
          <w:bCs/>
        </w:rPr>
        <w:t>„</w:t>
      </w:r>
      <w:r>
        <w:rPr>
          <w:b/>
        </w:rPr>
        <w:t>Noteikumi par ūdenstilpju klasifikatoru</w:t>
      </w:r>
      <w:r w:rsidRPr="00380A54">
        <w:t>”</w:t>
      </w:r>
      <w:r w:rsidRPr="00380A54">
        <w:rPr>
          <w:bCs/>
        </w:rPr>
        <w:t xml:space="preserve"> </w:t>
      </w:r>
      <w:bookmarkStart w:id="2" w:name="OLE_LINK4"/>
      <w:bookmarkStart w:id="3" w:name="OLE_LINK5"/>
    </w:p>
    <w:p w:rsidR="00766269" w:rsidRPr="00380A54" w:rsidRDefault="00766269" w:rsidP="00D7096E">
      <w:pPr>
        <w:pStyle w:val="BodyText"/>
        <w:rPr>
          <w:sz w:val="24"/>
          <w:szCs w:val="24"/>
        </w:rPr>
      </w:pPr>
      <w:r w:rsidRPr="00380A54">
        <w:rPr>
          <w:bCs/>
          <w:sz w:val="24"/>
          <w:szCs w:val="24"/>
        </w:rPr>
        <w:t>sākotnējās ietekmes novērtējuma ziņojums (anotācija)</w:t>
      </w:r>
      <w:bookmarkEnd w:id="0"/>
      <w:bookmarkEnd w:id="1"/>
      <w:bookmarkEnd w:id="2"/>
      <w:bookmarkEnd w:id="3"/>
    </w:p>
    <w:p w:rsidR="00766269" w:rsidRPr="00380A54" w:rsidRDefault="00766269" w:rsidP="005C39B9">
      <w:pPr>
        <w:rPr>
          <w:b/>
          <w:color w:val="C00000"/>
          <w:szCs w:val="28"/>
        </w:rPr>
      </w:pP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82"/>
        <w:gridCol w:w="54"/>
        <w:gridCol w:w="6520"/>
      </w:tblGrid>
      <w:tr w:rsidR="00766269" w:rsidRPr="00380A54" w:rsidTr="004206A4">
        <w:tc>
          <w:tcPr>
            <w:tcW w:w="9356" w:type="dxa"/>
            <w:gridSpan w:val="3"/>
          </w:tcPr>
          <w:p w:rsidR="00766269" w:rsidRPr="00380A54" w:rsidRDefault="00766269" w:rsidP="00C77836">
            <w:pPr>
              <w:spacing w:after="120"/>
              <w:jc w:val="center"/>
              <w:rPr>
                <w:b/>
              </w:rPr>
            </w:pPr>
            <w:r w:rsidRPr="00380A54">
              <w:rPr>
                <w:b/>
              </w:rPr>
              <w:t xml:space="preserve">I. Kādēļ normatīvais </w:t>
            </w:r>
            <w:smartTag w:uri="schemas-tilde-lv/tildestengine" w:element="veidnes">
              <w:smartTagPr>
                <w:attr w:name="baseform" w:val="akt|s"/>
                <w:attr w:name="id" w:val="-1"/>
                <w:attr w:name="text" w:val="akts"/>
              </w:smartTagPr>
              <w:r w:rsidRPr="00380A54">
                <w:rPr>
                  <w:b/>
                </w:rPr>
                <w:t>akts</w:t>
              </w:r>
            </w:smartTag>
            <w:r w:rsidRPr="00380A54">
              <w:rPr>
                <w:b/>
              </w:rPr>
              <w:t xml:space="preserve"> ir vajadzīgs</w:t>
            </w:r>
          </w:p>
        </w:tc>
      </w:tr>
      <w:tr w:rsidR="00766269" w:rsidRPr="00380A54" w:rsidTr="004206A4">
        <w:tc>
          <w:tcPr>
            <w:tcW w:w="2782" w:type="dxa"/>
          </w:tcPr>
          <w:p w:rsidR="00766269" w:rsidRPr="00380A54" w:rsidRDefault="00766269" w:rsidP="00C77836">
            <w:pPr>
              <w:pStyle w:val="Footer"/>
              <w:tabs>
                <w:tab w:val="clear" w:pos="4153"/>
                <w:tab w:val="clear" w:pos="8306"/>
              </w:tabs>
              <w:jc w:val="both"/>
              <w:rPr>
                <w:rFonts w:ascii="Times New Roman" w:hAnsi="Times New Roman"/>
                <w:sz w:val="24"/>
                <w:szCs w:val="24"/>
              </w:rPr>
            </w:pPr>
            <w:r w:rsidRPr="00380A54">
              <w:rPr>
                <w:rFonts w:ascii="Times New Roman" w:hAnsi="Times New Roman"/>
                <w:sz w:val="24"/>
                <w:szCs w:val="24"/>
              </w:rPr>
              <w:t>1. Pamatojums</w:t>
            </w:r>
          </w:p>
        </w:tc>
        <w:tc>
          <w:tcPr>
            <w:tcW w:w="6574" w:type="dxa"/>
            <w:gridSpan w:val="2"/>
          </w:tcPr>
          <w:p w:rsidR="00766269" w:rsidRPr="00380A54" w:rsidRDefault="00766269" w:rsidP="0097761A">
            <w:pPr>
              <w:spacing w:after="120"/>
              <w:ind w:firstLine="513"/>
              <w:jc w:val="both"/>
            </w:pPr>
            <w:r w:rsidRPr="00B02873">
              <w:t>Ministru kabineta noteikumu projekts</w:t>
            </w:r>
            <w:r>
              <w:t xml:space="preserve"> (turpmāk – noteikumu projekts)</w:t>
            </w:r>
            <w:r w:rsidR="0097761A">
              <w:t xml:space="preserve"> ir izstrādāts saskaņā ar</w:t>
            </w:r>
            <w:r w:rsidRPr="00B02873">
              <w:t xml:space="preserve"> Valsts statistikas likuma 7</w:t>
            </w:r>
            <w:r w:rsidRPr="00B02873">
              <w:rPr>
                <w:vertAlign w:val="superscript"/>
              </w:rPr>
              <w:t>1</w:t>
            </w:r>
            <w:r w:rsidRPr="00B02873">
              <w:t>.pantā doto deleģējumu Ministru kabinetam apstiprināt nacionālās klasifikācijas un klasifikatorus. Atbilstoši Ministru kabineta 2008.gada 26.maija noteikumu Nr.363 „</w:t>
            </w:r>
            <w:r w:rsidRPr="00B02873">
              <w:rPr>
                <w:bCs/>
              </w:rPr>
              <w:t xml:space="preserve">Noteikumi par vienoto ekonomiskās informācijas klasifikācijas sistēmu un tās ieviešanas un lietošanas kārtību” </w:t>
            </w:r>
            <w:r w:rsidRPr="00B02873">
              <w:t>1.pielikuma 26.punktam Vides</w:t>
            </w:r>
            <w:r>
              <w:t xml:space="preserve"> aizsardzības un reģionālās aizsardzības </w:t>
            </w:r>
            <w:r w:rsidRPr="00B02873">
              <w:t xml:space="preserve">ministrija </w:t>
            </w:r>
            <w:r>
              <w:t xml:space="preserve">(turpmāk-VARAM) </w:t>
            </w:r>
            <w:r w:rsidRPr="00B02873">
              <w:t>ir atbildīg</w:t>
            </w:r>
            <w:r>
              <w:t>a</w:t>
            </w:r>
            <w:r w:rsidRPr="00B02873">
              <w:t xml:space="preserve"> par </w:t>
            </w:r>
            <w:r>
              <w:t>ū</w:t>
            </w:r>
            <w:r w:rsidRPr="00B02873">
              <w:t>denstilpju klasifikatora</w:t>
            </w:r>
            <w:r>
              <w:t xml:space="preserve"> </w:t>
            </w:r>
            <w:r w:rsidRPr="00B02873">
              <w:t>(turpmāk – klasifikator</w:t>
            </w:r>
            <w:r>
              <w:t>s</w:t>
            </w:r>
            <w:r w:rsidRPr="00B02873">
              <w:t xml:space="preserve">) izstrādāšanu un uzturēšanu. </w:t>
            </w:r>
          </w:p>
        </w:tc>
      </w:tr>
      <w:tr w:rsidR="00766269" w:rsidRPr="00380A54" w:rsidTr="004206A4">
        <w:tc>
          <w:tcPr>
            <w:tcW w:w="2782" w:type="dxa"/>
          </w:tcPr>
          <w:p w:rsidR="00766269" w:rsidRPr="00380A54" w:rsidRDefault="00766269" w:rsidP="00C77836">
            <w:pPr>
              <w:pStyle w:val="BodyText"/>
              <w:jc w:val="left"/>
              <w:rPr>
                <w:b w:val="0"/>
                <w:sz w:val="24"/>
                <w:szCs w:val="24"/>
              </w:rPr>
            </w:pPr>
            <w:r w:rsidRPr="00380A54">
              <w:rPr>
                <w:b w:val="0"/>
                <w:sz w:val="24"/>
                <w:szCs w:val="24"/>
              </w:rPr>
              <w:t>2. Pašreizējā situācija un problēmas</w:t>
            </w:r>
          </w:p>
        </w:tc>
        <w:tc>
          <w:tcPr>
            <w:tcW w:w="6574" w:type="dxa"/>
            <w:gridSpan w:val="2"/>
          </w:tcPr>
          <w:p w:rsidR="00C02379" w:rsidRDefault="00766269" w:rsidP="002A5E86">
            <w:pPr>
              <w:ind w:firstLine="720"/>
              <w:jc w:val="both"/>
            </w:pPr>
            <w:smartTag w:uri="schemas-tilde-lv/tildestengine" w:element="date">
              <w:smartTagPr>
                <w:attr w:name="Day" w:val="12"/>
                <w:attr w:name="Month" w:val="9"/>
                <w:attr w:name="Year" w:val="2002"/>
              </w:smartTagPr>
              <w:r w:rsidRPr="002A5E86">
                <w:t>2002.gada 12.septembrī</w:t>
              </w:r>
            </w:smartTag>
            <w:r w:rsidRPr="002A5E86">
              <w:t xml:space="preserve"> pieņemtais Ūdens apsaimniekošanas likums nosaka, ka visi virszemes ūdeņu aizsardzības un ar to saistītas apsaimniekošanas pasākumi jāplāno un jāīsteno, un ka to izpilde, efektivitāte un lietderība jākontrolē nevis administratīvajās, bet upju sateces baseinu robežās, jo visā to teritorijā esošie ūdens resursi un to kvalitāte ir cieši saistīti. Atbilstoši Ūdens apsaimniekošanas likumā noteiktajam, Latvijas teritorijā ir noteikti Ventas, Lielupes, Daugavas un Gaujas upju baseinu apgabali, kuriem saskaņā ar likuma prasībām ir jāizstrādā apsaimniekošanas </w:t>
            </w:r>
            <w:smartTag w:uri="schemas-tilde-lv/tildestengine" w:element="veidnes">
              <w:smartTagPr>
                <w:attr w:name="baseform" w:val="plān|s"/>
                <w:attr w:name="id" w:val="-1"/>
                <w:attr w:name="text" w:val="plāni"/>
              </w:smartTagPr>
              <w:r w:rsidRPr="002A5E86">
                <w:t>plāni</w:t>
              </w:r>
            </w:smartTag>
            <w:r w:rsidRPr="002A5E86">
              <w:t>, iekļaujot tajos arī informāciju un datus par ūdensobjektu (tai skaitā par ūdenstilpju) raksturojumu, antropogēnās slodzes uz ūdeņiem novērtējumu un ūdens resursu lietošanas ekonomisko analīzi. Vienot</w:t>
            </w:r>
            <w:r>
              <w:t>a</w:t>
            </w:r>
            <w:r w:rsidRPr="002A5E86">
              <w:t>s ūdens</w:t>
            </w:r>
            <w:r>
              <w:t xml:space="preserve">tilpju </w:t>
            </w:r>
            <w:r w:rsidRPr="002A5E86">
              <w:t>kodu sistēmas lietošana, iesniedzot informāciju valsts statistikas apkopošanai, veidojot valsts statistiku vai apmainoties ar to, kā arī veidojot valsts informācijas sistēmas par tautsaimniecības objektiem, kuri rada vai var radīt ietekmi uz ūdeņu kvalitatīvo vai kvantitatīvo stāvokli, vienkāršos un atvieglos informācijas un datu apkopošanu upju sateces baseinu griezumā.</w:t>
            </w:r>
            <w:r>
              <w:t xml:space="preserve"> </w:t>
            </w:r>
          </w:p>
          <w:p w:rsidR="008B141D" w:rsidRPr="00A51FD5" w:rsidRDefault="00C02379" w:rsidP="00760116">
            <w:pPr>
              <w:ind w:left="-60" w:firstLine="856"/>
              <w:jc w:val="both"/>
              <w:rPr>
                <w:color w:val="0070C0"/>
              </w:rPr>
            </w:pPr>
            <w:r w:rsidRPr="00A51FD5">
              <w:t>Pašlaik ūdens r</w:t>
            </w:r>
            <w:r w:rsidR="00200DB8" w:rsidRPr="00A51FD5">
              <w:t xml:space="preserve">esursu lietotāji valsts statistikas datu apkopošanai katru gadu </w:t>
            </w:r>
            <w:r w:rsidR="003E7383" w:rsidRPr="00A51FD5">
              <w:t>ie</w:t>
            </w:r>
            <w:r w:rsidR="00200DB8" w:rsidRPr="00A51FD5">
              <w:t>sniedz p</w:t>
            </w:r>
            <w:r w:rsidR="00200DB8" w:rsidRPr="00A51FD5">
              <w:rPr>
                <w:rFonts w:eastAsia="Calibri"/>
              </w:rPr>
              <w:t>ārskatu par ūdens resursu lietošanu</w:t>
            </w:r>
            <w:r w:rsidR="00200DB8" w:rsidRPr="00A51FD5">
              <w:t xml:space="preserve">, kurā ūdens patēriņš un </w:t>
            </w:r>
            <w:r w:rsidR="00D26E9A" w:rsidRPr="00A51FD5">
              <w:t xml:space="preserve">piesārņojuma </w:t>
            </w:r>
            <w:r w:rsidR="00200DB8" w:rsidRPr="00A51FD5">
              <w:t xml:space="preserve">slodzes </w:t>
            </w:r>
            <w:r w:rsidR="001158A4" w:rsidRPr="00A51FD5">
              <w:t xml:space="preserve">tiek </w:t>
            </w:r>
            <w:r w:rsidR="00200DB8" w:rsidRPr="00A51FD5">
              <w:t xml:space="preserve">norādītas </w:t>
            </w:r>
            <w:r w:rsidR="009768FF" w:rsidRPr="00A51FD5">
              <w:t xml:space="preserve">attiecīgiem </w:t>
            </w:r>
            <w:r w:rsidR="00200DB8" w:rsidRPr="00A51FD5">
              <w:t>ūdens saimnieciskiem iecirkņiem, kur</w:t>
            </w:r>
            <w:r w:rsidR="00D26E9A" w:rsidRPr="00A51FD5">
              <w:t>i</w:t>
            </w:r>
            <w:r w:rsidR="00200DB8" w:rsidRPr="00A51FD5">
              <w:t xml:space="preserve"> no</w:t>
            </w:r>
            <w:r w:rsidR="00D26E9A" w:rsidRPr="00A51FD5">
              <w:t xml:space="preserve">teikti </w:t>
            </w:r>
            <w:r w:rsidR="00200DB8" w:rsidRPr="00A51FD5">
              <w:t xml:space="preserve">Ministru kabineta </w:t>
            </w:r>
            <w:r w:rsidR="001158A4" w:rsidRPr="00A51FD5">
              <w:t>2010.gada 30.marta noteikum</w:t>
            </w:r>
            <w:r w:rsidR="00D26E9A" w:rsidRPr="00A51FD5">
              <w:t>os</w:t>
            </w:r>
            <w:r w:rsidR="001158A4" w:rsidRPr="00A51FD5">
              <w:t xml:space="preserve"> Nr.318 </w:t>
            </w:r>
            <w:hyperlink r:id="rId9" w:tgtFrame="_blank" w:history="1">
              <w:r w:rsidR="001158A4" w:rsidRPr="00A51FD5">
                <w:rPr>
                  <w:bCs/>
                </w:rPr>
                <w:t>"Noteikumi par ūdens saimniecisko iecirkņu klasifikatoru"</w:t>
              </w:r>
            </w:hyperlink>
            <w:r w:rsidR="001158A4" w:rsidRPr="00A51FD5">
              <w:rPr>
                <w:bCs/>
              </w:rPr>
              <w:t>. Ņemot vērā, ka saskaņā ar Ūdens apsaimniekošanas likumā noteikto</w:t>
            </w:r>
            <w:r w:rsidR="00D44730" w:rsidRPr="00A51FD5">
              <w:rPr>
                <w:bCs/>
              </w:rPr>
              <w:t>,</w:t>
            </w:r>
            <w:r w:rsidR="001158A4" w:rsidRPr="00A51FD5">
              <w:rPr>
                <w:bCs/>
              </w:rPr>
              <w:t xml:space="preserve"> Latvijas teritorijā</w:t>
            </w:r>
            <w:r w:rsidR="00D44730" w:rsidRPr="00A51FD5">
              <w:rPr>
                <w:bCs/>
              </w:rPr>
              <w:t xml:space="preserve"> virszemes ūdensobjektus veido ne tikai ūdensteces, bet arī ūdenstilpes (kopskaitā 259</w:t>
            </w:r>
            <w:r w:rsidR="003E7383" w:rsidRPr="00A51FD5">
              <w:rPr>
                <w:bCs/>
              </w:rPr>
              <w:t xml:space="preserve"> ezeri un </w:t>
            </w:r>
            <w:r w:rsidR="00D26E9A" w:rsidRPr="00A51FD5">
              <w:rPr>
                <w:bCs/>
              </w:rPr>
              <w:t xml:space="preserve">dažādas </w:t>
            </w:r>
            <w:r w:rsidR="003E7383" w:rsidRPr="00A51FD5">
              <w:rPr>
                <w:bCs/>
              </w:rPr>
              <w:t>ūdenskrātuves)</w:t>
            </w:r>
            <w:r w:rsidR="00D44730" w:rsidRPr="00A51FD5">
              <w:rPr>
                <w:bCs/>
              </w:rPr>
              <w:t>, kas atzītas par</w:t>
            </w:r>
            <w:r w:rsidR="00D44730" w:rsidRPr="00A51FD5">
              <w:rPr>
                <w:rFonts w:ascii="Verdana" w:hAnsi="Verdana"/>
                <w:sz w:val="18"/>
                <w:szCs w:val="18"/>
              </w:rPr>
              <w:t xml:space="preserve"> </w:t>
            </w:r>
            <w:r w:rsidR="00D44730" w:rsidRPr="00A51FD5">
              <w:t xml:space="preserve">nozīmīgiem virszemes ūdens </w:t>
            </w:r>
            <w:r w:rsidR="003E7383" w:rsidRPr="00A51FD5">
              <w:t>hidrogrāfiskā tīkla elementiem, kā arī to, ka atbilstoši Ministru kabineta 2011.gada 31.maija noteikum</w:t>
            </w:r>
            <w:r w:rsidR="00DE29CE" w:rsidRPr="00A51FD5">
              <w:t>iem</w:t>
            </w:r>
            <w:r w:rsidR="003E7383" w:rsidRPr="00A51FD5">
              <w:t xml:space="preserve"> Nr.418 </w:t>
            </w:r>
            <w:hyperlink r:id="rId10" w:tgtFrame="_blank" w:history="1">
              <w:r w:rsidR="003E7383" w:rsidRPr="00A51FD5">
                <w:rPr>
                  <w:bCs/>
                </w:rPr>
                <w:t>"Noteikumi par riska ūdensobjektiem"</w:t>
              </w:r>
            </w:hyperlink>
            <w:r w:rsidR="003E7383" w:rsidRPr="00A51FD5">
              <w:t xml:space="preserve"> ir noteikti 63 ezeru riska ūdensobjekti, par kuriem nepieciešams iegūt </w:t>
            </w:r>
            <w:r w:rsidR="00760116" w:rsidRPr="00A51FD5">
              <w:t xml:space="preserve">īpaši </w:t>
            </w:r>
            <w:r w:rsidR="003E7383" w:rsidRPr="00A51FD5">
              <w:t>detalizēt</w:t>
            </w:r>
            <w:r w:rsidR="00760116" w:rsidRPr="00A51FD5">
              <w:t>u</w:t>
            </w:r>
            <w:r w:rsidR="003E7383" w:rsidRPr="00A51FD5">
              <w:t xml:space="preserve"> informāciju par to</w:t>
            </w:r>
            <w:r w:rsidR="009768FF" w:rsidRPr="00A51FD5">
              <w:t xml:space="preserve"> kvalitāti</w:t>
            </w:r>
            <w:r w:rsidR="003E7383" w:rsidRPr="00A51FD5">
              <w:t xml:space="preserve"> ietekmējošiem faktoriem</w:t>
            </w:r>
            <w:r w:rsidR="009768FF" w:rsidRPr="00A51FD5">
              <w:t xml:space="preserve"> un slodzēm,</w:t>
            </w:r>
            <w:r w:rsidR="00760116" w:rsidRPr="00A51FD5">
              <w:t xml:space="preserve"> ir nepieciešams strukturēt </w:t>
            </w:r>
            <w:r w:rsidR="008B141D" w:rsidRPr="00A51FD5">
              <w:t xml:space="preserve">informāciju ne tikai ūdens </w:t>
            </w:r>
            <w:r w:rsidR="008B141D" w:rsidRPr="00A51FD5">
              <w:lastRenderedPageBreak/>
              <w:t>saimniecisko iecirkņu</w:t>
            </w:r>
            <w:r w:rsidR="00171580" w:rsidRPr="00A51FD5">
              <w:t xml:space="preserve"> griezumā</w:t>
            </w:r>
            <w:r w:rsidR="008B141D" w:rsidRPr="00A51FD5">
              <w:t>, bet arī ūdenstilpju griezumā. Pieņemot M</w:t>
            </w:r>
            <w:r w:rsidR="00027F05" w:rsidRPr="00A51FD5">
              <w:t>inistru kabineta</w:t>
            </w:r>
            <w:r w:rsidR="008B141D" w:rsidRPr="00A51FD5">
              <w:t xml:space="preserve"> noteikumus, šī problēma tiks </w:t>
            </w:r>
            <w:r w:rsidR="009B4BF8" w:rsidRPr="00A51FD5">
              <w:t>novērsta</w:t>
            </w:r>
            <w:r w:rsidR="004F4EE8" w:rsidRPr="00A51FD5">
              <w:t>.</w:t>
            </w:r>
            <w:r w:rsidR="009B4BF8" w:rsidRPr="00A51FD5">
              <w:t xml:space="preserve"> </w:t>
            </w:r>
          </w:p>
          <w:p w:rsidR="00766269" w:rsidRPr="00A51FD5" w:rsidRDefault="00766269" w:rsidP="008B141D">
            <w:pPr>
              <w:ind w:left="-60" w:firstLine="856"/>
              <w:jc w:val="both"/>
            </w:pPr>
            <w:r w:rsidRPr="00A51FD5">
              <w:t>Kopumā klasifikators pašlaik ietver 990 Latvijas teritorijā esošas</w:t>
            </w:r>
            <w:r w:rsidR="007C7575" w:rsidRPr="00A51FD5">
              <w:t xml:space="preserve"> </w:t>
            </w:r>
            <w:r w:rsidR="00E0203F" w:rsidRPr="00A51FD5">
              <w:t xml:space="preserve">izvietojuma, </w:t>
            </w:r>
            <w:r w:rsidR="007C7575" w:rsidRPr="00A51FD5">
              <w:t>lieluma, saimnieciskās izmantošanas un apsaimniekošanas ziņā nozīmīgākās</w:t>
            </w:r>
            <w:r w:rsidRPr="00A51FD5">
              <w:t xml:space="preserve"> ūdenstilpes</w:t>
            </w:r>
            <w:r w:rsidR="00B96048" w:rsidRPr="00A51FD5">
              <w:t xml:space="preserve"> (ezerus, ūdenskrātuve</w:t>
            </w:r>
            <w:r w:rsidR="009F3F5A" w:rsidRPr="00A51FD5">
              <w:t>s</w:t>
            </w:r>
            <w:r w:rsidR="00B96048" w:rsidRPr="00A51FD5">
              <w:t>, dīķus)</w:t>
            </w:r>
            <w:r w:rsidRPr="00A51FD5">
              <w:t xml:space="preserve">, kuru platība ir lielāka par 10 hektāriem, tai skaitā </w:t>
            </w:r>
            <w:r w:rsidR="000C0C92" w:rsidRPr="00A51FD5">
              <w:t>upju baseinu apsaimniekošanas plānos izdalīt</w:t>
            </w:r>
            <w:r w:rsidR="004F4EE8" w:rsidRPr="00A51FD5">
              <w:t>os</w:t>
            </w:r>
            <w:r w:rsidR="000C0C92" w:rsidRPr="00A51FD5">
              <w:t xml:space="preserve"> </w:t>
            </w:r>
            <w:r w:rsidRPr="00A51FD5">
              <w:t>2</w:t>
            </w:r>
            <w:r w:rsidR="00EF79F5" w:rsidRPr="00A51FD5">
              <w:t>59</w:t>
            </w:r>
            <w:r w:rsidR="000C0C92" w:rsidRPr="00A51FD5">
              <w:t xml:space="preserve"> ūdensobjekt</w:t>
            </w:r>
            <w:r w:rsidR="004F4EE8" w:rsidRPr="00A51FD5">
              <w:t>us</w:t>
            </w:r>
            <w:r w:rsidRPr="00A51FD5">
              <w:t xml:space="preserve"> </w:t>
            </w:r>
            <w:r w:rsidR="000C0C92" w:rsidRPr="00A51FD5">
              <w:t>(</w:t>
            </w:r>
            <w:r w:rsidR="00834C6B" w:rsidRPr="00A51FD5">
              <w:t>ūdenstilpes</w:t>
            </w:r>
            <w:r w:rsidRPr="00A51FD5">
              <w:t>,</w:t>
            </w:r>
            <w:r w:rsidR="00E11FC5" w:rsidRPr="00A51FD5">
              <w:t xml:space="preserve"> lielākas par 50 hektāriem</w:t>
            </w:r>
            <w:r w:rsidR="00B53ED7" w:rsidRPr="00A51FD5">
              <w:t>)</w:t>
            </w:r>
            <w:r w:rsidR="004F4EE8" w:rsidRPr="00A51FD5">
              <w:t xml:space="preserve">. </w:t>
            </w:r>
            <w:r w:rsidR="00DE29CE" w:rsidRPr="00A51FD5">
              <w:rPr>
                <w:iCs/>
              </w:rPr>
              <w:t>Šo ūdensobjektu</w:t>
            </w:r>
            <w:r w:rsidR="004F4EE8" w:rsidRPr="00A51FD5">
              <w:rPr>
                <w:iCs/>
              </w:rPr>
              <w:t xml:space="preserve"> </w:t>
            </w:r>
            <w:r w:rsidR="00EA248A" w:rsidRPr="00A51FD5">
              <w:t>kvalitāti un kvantitā</w:t>
            </w:r>
            <w:r w:rsidRPr="00A51FD5">
              <w:t xml:space="preserve">ti ietekmējošie faktori tiek vērtēti </w:t>
            </w:r>
            <w:r w:rsidR="00EF79F5" w:rsidRPr="00A51FD5">
              <w:t xml:space="preserve">upju </w:t>
            </w:r>
            <w:r w:rsidRPr="00A51FD5">
              <w:t xml:space="preserve">baseinu apsaimniekošanas plānos. </w:t>
            </w:r>
          </w:p>
          <w:p w:rsidR="00766269" w:rsidRPr="002A5E86" w:rsidRDefault="00766269" w:rsidP="00B96048">
            <w:pPr>
              <w:ind w:firstLine="720"/>
              <w:jc w:val="both"/>
              <w:rPr>
                <w:color w:val="7030A0"/>
              </w:rPr>
            </w:pPr>
          </w:p>
        </w:tc>
      </w:tr>
      <w:tr w:rsidR="00766269" w:rsidRPr="00380A54" w:rsidTr="004206A4">
        <w:tc>
          <w:tcPr>
            <w:tcW w:w="2782" w:type="dxa"/>
          </w:tcPr>
          <w:p w:rsidR="00766269" w:rsidRPr="00380A54" w:rsidRDefault="00766269" w:rsidP="00C77836">
            <w:pPr>
              <w:pStyle w:val="Footer"/>
              <w:tabs>
                <w:tab w:val="clear" w:pos="4153"/>
                <w:tab w:val="clear" w:pos="8306"/>
              </w:tabs>
              <w:rPr>
                <w:rFonts w:ascii="Times New Roman" w:hAnsi="Times New Roman"/>
                <w:sz w:val="24"/>
                <w:szCs w:val="24"/>
              </w:rPr>
            </w:pPr>
            <w:r w:rsidRPr="00380A54">
              <w:rPr>
                <w:rFonts w:ascii="Times New Roman" w:hAnsi="Times New Roman"/>
                <w:sz w:val="24"/>
                <w:szCs w:val="24"/>
              </w:rPr>
              <w:lastRenderedPageBreak/>
              <w:t>3. Saistītie politikas ietekmes novērtējumi un pētījumi</w:t>
            </w:r>
          </w:p>
        </w:tc>
        <w:tc>
          <w:tcPr>
            <w:tcW w:w="6574" w:type="dxa"/>
            <w:gridSpan w:val="2"/>
          </w:tcPr>
          <w:p w:rsidR="00766269" w:rsidRDefault="00766269" w:rsidP="00170D45">
            <w:pPr>
              <w:pStyle w:val="naiskr"/>
              <w:spacing w:before="0" w:after="120"/>
              <w:ind w:left="104" w:right="57"/>
              <w:jc w:val="both"/>
            </w:pPr>
            <w:r>
              <w:t xml:space="preserve">Projekts šo jomu neskar. </w:t>
            </w:r>
          </w:p>
          <w:p w:rsidR="00766269" w:rsidRPr="00380A54" w:rsidRDefault="00766269" w:rsidP="00C77836">
            <w:pPr>
              <w:pStyle w:val="naiskr"/>
              <w:spacing w:before="0" w:after="120"/>
              <w:ind w:left="104" w:right="57"/>
              <w:jc w:val="both"/>
            </w:pPr>
          </w:p>
        </w:tc>
      </w:tr>
      <w:tr w:rsidR="00766269" w:rsidRPr="00A51FD5" w:rsidTr="004206A4">
        <w:tc>
          <w:tcPr>
            <w:tcW w:w="2782" w:type="dxa"/>
          </w:tcPr>
          <w:p w:rsidR="00766269" w:rsidRPr="00380A54" w:rsidRDefault="00766269" w:rsidP="00C77836">
            <w:pPr>
              <w:pStyle w:val="Footer"/>
              <w:tabs>
                <w:tab w:val="clear" w:pos="4153"/>
                <w:tab w:val="clear" w:pos="8306"/>
              </w:tabs>
              <w:rPr>
                <w:rFonts w:ascii="Times New Roman" w:hAnsi="Times New Roman"/>
                <w:sz w:val="24"/>
                <w:szCs w:val="24"/>
              </w:rPr>
            </w:pPr>
            <w:r w:rsidRPr="00380A54">
              <w:rPr>
                <w:rFonts w:ascii="Times New Roman" w:hAnsi="Times New Roman"/>
                <w:sz w:val="24"/>
                <w:szCs w:val="24"/>
              </w:rPr>
              <w:t>4. Tiesiskā regulējuma mērķis un būtība</w:t>
            </w:r>
          </w:p>
        </w:tc>
        <w:tc>
          <w:tcPr>
            <w:tcW w:w="6574" w:type="dxa"/>
            <w:gridSpan w:val="2"/>
          </w:tcPr>
          <w:p w:rsidR="00766269" w:rsidRPr="00A51FD5" w:rsidRDefault="00766269" w:rsidP="007A6726">
            <w:pPr>
              <w:ind w:firstLine="371"/>
              <w:jc w:val="both"/>
            </w:pPr>
            <w:r w:rsidRPr="00A51FD5">
              <w:rPr>
                <w:rStyle w:val="Strong"/>
                <w:b w:val="0"/>
              </w:rPr>
              <w:t xml:space="preserve">Noteikumu projekts izstrādāts, </w:t>
            </w:r>
            <w:r w:rsidRPr="00A51FD5">
              <w:t xml:space="preserve">lai nodrošinātu Valsts statistikas likumā doto deleģējumu Ministru kabinetam. </w:t>
            </w:r>
          </w:p>
          <w:p w:rsidR="00766269" w:rsidRPr="00A51FD5" w:rsidRDefault="00766269" w:rsidP="007C1BCD">
            <w:pPr>
              <w:ind w:firstLine="371"/>
              <w:jc w:val="both"/>
            </w:pPr>
            <w:r w:rsidRPr="00A51FD5">
              <w:t xml:space="preserve">Klasifikatora mērķis ir noteikt vienotu ūdenstilpju kodēšanas sistēmu un viennozīmīgi identificēt katru tajā iekļauto ūdenstilpi, lai nodrošinātu ātru un ērtu datu apstrādi datorizētās informācijas sistēmās. </w:t>
            </w:r>
          </w:p>
          <w:p w:rsidR="00766269" w:rsidRPr="00A51FD5" w:rsidRDefault="00766269" w:rsidP="007C1BCD">
            <w:pPr>
              <w:ind w:firstLine="371"/>
              <w:jc w:val="both"/>
            </w:pPr>
            <w:r w:rsidRPr="00A51FD5">
              <w:t xml:space="preserve">Klasifikatora objektus (Latvijas Republikas teritorijā pilnībā vai daļēji ietilpstoši ezeri, ūdenskrātuves un dīķi, kas lielāki par 10 hektāriem) klasificē pēc to atrašanās vietas, ņemot vērā upju baseinu apgabala teritoriju, kurā ūdenstilpe atrodas. </w:t>
            </w:r>
            <w:r w:rsidR="00EC582A" w:rsidRPr="00A51FD5">
              <w:t xml:space="preserve">Saskaņā ar Ūdens apsaimniekošanas likumu </w:t>
            </w:r>
            <w:r w:rsidRPr="00A51FD5">
              <w:t>Latvijā ir noteikti četru upju baseinu apgabali – Ventas, Lielupes, Gaujas un Daugavas upju baseinu apgabali, kas, savukārt, iedalās divdesmit mazākos upju lielbaseinos. Ūdenstilpju kodēšanai izmanto piecu ciparu kodu. Pirmie divi cipari (divas decimālās zīmes koda pirmajā un otrajā pozīcijā) norāda ūdenstilpes piederību upju baseinu apgabalā izdalītajam upju lielbaseinam, pārējie trīs cipari (trīs decimālās zīmes koda trešajā līdz piektajā pozīcijā) ir ūdenstilpes nosacītais kārtas numurs attiecīgajā upju lielbaseinā.</w:t>
            </w:r>
          </w:p>
          <w:p w:rsidR="00766269" w:rsidRPr="00A51FD5" w:rsidRDefault="00766269" w:rsidP="007A6726">
            <w:pPr>
              <w:ind w:firstLine="371"/>
              <w:jc w:val="both"/>
            </w:pPr>
            <w:r w:rsidRPr="00A51FD5">
              <w:t xml:space="preserve">Ūdenstilpju viennozīmīgai identificēšanai nepietiek ar objekta nosaukumu, jo Latvijā ir daudz vienāda nosaukuma ezeru, tādēļ papildus tiek izmantota informācija par </w:t>
            </w:r>
            <w:r w:rsidR="005554ED" w:rsidRPr="00A51FD5">
              <w:t xml:space="preserve">valsts </w:t>
            </w:r>
            <w:r w:rsidR="0055188E" w:rsidRPr="00A51FD5">
              <w:t>administratīv</w:t>
            </w:r>
            <w:r w:rsidR="005554ED" w:rsidRPr="00A51FD5">
              <w:t>ā iedalījuma vienībām – republikas pilsētu vai novadu</w:t>
            </w:r>
            <w:r w:rsidRPr="00A51FD5">
              <w:t>(-iem</w:t>
            </w:r>
            <w:r w:rsidR="00762EC7" w:rsidRPr="00A51FD5">
              <w:t>), kurā</w:t>
            </w:r>
            <w:r w:rsidR="00027F05" w:rsidRPr="00A51FD5">
              <w:t xml:space="preserve"> </w:t>
            </w:r>
            <w:r w:rsidR="00762EC7" w:rsidRPr="00A51FD5">
              <w:t>(-os) atrodas ūdenstilpe</w:t>
            </w:r>
            <w:r w:rsidR="00E553B7" w:rsidRPr="00A51FD5">
              <w:t>.</w:t>
            </w:r>
            <w:r w:rsidRPr="00A51FD5">
              <w:t xml:space="preserve"> </w:t>
            </w:r>
          </w:p>
          <w:p w:rsidR="00766269" w:rsidRPr="00A51FD5" w:rsidRDefault="00736FA0" w:rsidP="007A6726">
            <w:pPr>
              <w:pStyle w:val="BodyText"/>
              <w:ind w:firstLine="371"/>
              <w:jc w:val="both"/>
              <w:rPr>
                <w:b w:val="0"/>
                <w:sz w:val="24"/>
                <w:szCs w:val="24"/>
              </w:rPr>
            </w:pPr>
            <w:r w:rsidRPr="00A51FD5">
              <w:rPr>
                <w:b w:val="0"/>
                <w:sz w:val="24"/>
                <w:szCs w:val="24"/>
              </w:rPr>
              <w:t>Atšķirībā no reģistra vai datu bāzes izveidošanas mērķiem, k</w:t>
            </w:r>
            <w:r w:rsidR="00766269" w:rsidRPr="00A51FD5">
              <w:rPr>
                <w:b w:val="0"/>
                <w:sz w:val="24"/>
                <w:szCs w:val="24"/>
              </w:rPr>
              <w:t>lasifikatora uzdevums nav sniegt detalizētu katr</w:t>
            </w:r>
            <w:r w:rsidR="00001CD1" w:rsidRPr="00A51FD5">
              <w:rPr>
                <w:b w:val="0"/>
                <w:sz w:val="24"/>
                <w:szCs w:val="24"/>
              </w:rPr>
              <w:t>as</w:t>
            </w:r>
            <w:r w:rsidR="00766269" w:rsidRPr="00A51FD5">
              <w:rPr>
                <w:b w:val="0"/>
                <w:sz w:val="24"/>
                <w:szCs w:val="24"/>
              </w:rPr>
              <w:t xml:space="preserve"> ūdenstilp</w:t>
            </w:r>
            <w:r w:rsidR="00001CD1" w:rsidRPr="00A51FD5">
              <w:rPr>
                <w:b w:val="0"/>
                <w:sz w:val="24"/>
                <w:szCs w:val="24"/>
              </w:rPr>
              <w:t>es rak</w:t>
            </w:r>
            <w:r w:rsidR="00834C6B" w:rsidRPr="00A51FD5">
              <w:rPr>
                <w:b w:val="0"/>
                <w:sz w:val="24"/>
                <w:szCs w:val="24"/>
              </w:rPr>
              <w:t>s</w:t>
            </w:r>
            <w:r w:rsidR="00001CD1" w:rsidRPr="00A51FD5">
              <w:rPr>
                <w:b w:val="0"/>
                <w:sz w:val="24"/>
                <w:szCs w:val="24"/>
              </w:rPr>
              <w:t>turojumu</w:t>
            </w:r>
            <w:r w:rsidR="00994876" w:rsidRPr="00A51FD5">
              <w:rPr>
                <w:b w:val="0"/>
                <w:sz w:val="24"/>
                <w:szCs w:val="24"/>
              </w:rPr>
              <w:t xml:space="preserve">, </w:t>
            </w:r>
            <w:r w:rsidR="00766269" w:rsidRPr="00A51FD5">
              <w:rPr>
                <w:b w:val="0"/>
                <w:sz w:val="24"/>
                <w:szCs w:val="24"/>
              </w:rPr>
              <w:t>tāpēc tajā ir iekļauti tikai tie dati, kas nodrošina viennozīmīgu ūdenstilpju identifikāciju.</w:t>
            </w:r>
            <w:r w:rsidR="00994876" w:rsidRPr="00A51FD5">
              <w:rPr>
                <w:b w:val="0"/>
                <w:sz w:val="24"/>
                <w:szCs w:val="24"/>
              </w:rPr>
              <w:t xml:space="preserve"> </w:t>
            </w:r>
          </w:p>
          <w:p w:rsidR="00766269" w:rsidRPr="00A51FD5" w:rsidRDefault="00766269" w:rsidP="00CF29DB">
            <w:pPr>
              <w:ind w:firstLine="371"/>
              <w:jc w:val="both"/>
            </w:pPr>
            <w:r w:rsidRPr="00A51FD5">
              <w:t>Klasifikator</w:t>
            </w:r>
            <w:r w:rsidR="00CF29DB" w:rsidRPr="00A51FD5">
              <w:t>ā iekļautas</w:t>
            </w:r>
            <w:r w:rsidRPr="00A51FD5">
              <w:t xml:space="preserve"> ūdenstilpes, kuru platība ir lielāka par 10 hektāriem, neatkarīgi no tā, vai konkrētā ūdenstilpe ir privātpersonu īpašumā vai saskaņā ar atjaunotā Latvijas Republikas 1937.gada Civillikuma I pielikumu noteikta kā publiskā ūdenstilpe. </w:t>
            </w:r>
          </w:p>
        </w:tc>
      </w:tr>
      <w:tr w:rsidR="00766269" w:rsidRPr="00380A54" w:rsidTr="004206A4">
        <w:tc>
          <w:tcPr>
            <w:tcW w:w="2782" w:type="dxa"/>
          </w:tcPr>
          <w:p w:rsidR="00766269" w:rsidRPr="00380A54" w:rsidRDefault="00766269" w:rsidP="00C77836">
            <w:pPr>
              <w:pStyle w:val="Footer"/>
              <w:tabs>
                <w:tab w:val="clear" w:pos="4153"/>
                <w:tab w:val="clear" w:pos="8306"/>
              </w:tabs>
              <w:rPr>
                <w:rFonts w:ascii="Times New Roman" w:hAnsi="Times New Roman"/>
                <w:sz w:val="24"/>
                <w:szCs w:val="24"/>
              </w:rPr>
            </w:pPr>
            <w:r w:rsidRPr="00380A54">
              <w:rPr>
                <w:rFonts w:ascii="Times New Roman" w:hAnsi="Times New Roman"/>
                <w:sz w:val="24"/>
                <w:szCs w:val="24"/>
              </w:rPr>
              <w:t>5. Projekta izstrādē iesaistītās institūcijas</w:t>
            </w:r>
          </w:p>
        </w:tc>
        <w:tc>
          <w:tcPr>
            <w:tcW w:w="6574" w:type="dxa"/>
            <w:gridSpan w:val="2"/>
          </w:tcPr>
          <w:p w:rsidR="00F11E81" w:rsidRPr="00A51FD5" w:rsidRDefault="00F11E81" w:rsidP="00B579F8">
            <w:pPr>
              <w:pStyle w:val="naiskr"/>
              <w:spacing w:before="0" w:after="120"/>
              <w:ind w:right="57"/>
              <w:jc w:val="both"/>
            </w:pPr>
            <w:r w:rsidRPr="00A51FD5">
              <w:t>Projekts šo jomu neskar (</w:t>
            </w:r>
            <w:proofErr w:type="spellStart"/>
            <w:r w:rsidRPr="00A51FD5">
              <w:t>skat</w:t>
            </w:r>
            <w:proofErr w:type="spellEnd"/>
            <w:r w:rsidRPr="00A51FD5">
              <w:t>.</w:t>
            </w:r>
            <w:r w:rsidR="00611DF3" w:rsidRPr="00A51FD5">
              <w:t xml:space="preserve"> </w:t>
            </w:r>
            <w:r w:rsidRPr="00A51FD5">
              <w:t>7.punktu)</w:t>
            </w:r>
          </w:p>
        </w:tc>
      </w:tr>
      <w:tr w:rsidR="00766269" w:rsidRPr="00380A54" w:rsidTr="004206A4">
        <w:tc>
          <w:tcPr>
            <w:tcW w:w="2782" w:type="dxa"/>
          </w:tcPr>
          <w:p w:rsidR="00766269" w:rsidRPr="00380A54" w:rsidRDefault="00766269" w:rsidP="00C77836">
            <w:pPr>
              <w:pStyle w:val="Footer"/>
              <w:tabs>
                <w:tab w:val="clear" w:pos="4153"/>
                <w:tab w:val="clear" w:pos="8306"/>
              </w:tabs>
              <w:rPr>
                <w:rFonts w:ascii="Times New Roman" w:hAnsi="Times New Roman"/>
                <w:sz w:val="24"/>
                <w:szCs w:val="24"/>
              </w:rPr>
            </w:pPr>
            <w:r w:rsidRPr="00380A54">
              <w:rPr>
                <w:rFonts w:ascii="Times New Roman" w:hAnsi="Times New Roman"/>
                <w:sz w:val="24"/>
                <w:szCs w:val="24"/>
              </w:rPr>
              <w:t>6. Iemesli, kādēļ netika nodrošināta sabiedrības līdzdalība</w:t>
            </w:r>
          </w:p>
        </w:tc>
        <w:tc>
          <w:tcPr>
            <w:tcW w:w="6574" w:type="dxa"/>
            <w:gridSpan w:val="2"/>
          </w:tcPr>
          <w:p w:rsidR="00766269" w:rsidRPr="002D558B" w:rsidRDefault="00CF29DB" w:rsidP="00F36BA7">
            <w:pPr>
              <w:pStyle w:val="Footer"/>
              <w:tabs>
                <w:tab w:val="clear" w:pos="4153"/>
                <w:tab w:val="clear" w:pos="8306"/>
              </w:tabs>
              <w:jc w:val="both"/>
              <w:rPr>
                <w:rFonts w:ascii="Times New Roman" w:hAnsi="Times New Roman"/>
                <w:sz w:val="24"/>
                <w:szCs w:val="24"/>
              </w:rPr>
            </w:pPr>
            <w:r>
              <w:rPr>
                <w:rFonts w:ascii="Times New Roman" w:hAnsi="Times New Roman"/>
                <w:sz w:val="24"/>
                <w:szCs w:val="24"/>
              </w:rPr>
              <w:t>Projekts šo jomu neskar</w:t>
            </w:r>
            <w:r w:rsidR="00766269">
              <w:rPr>
                <w:rFonts w:ascii="Times New Roman" w:hAnsi="Times New Roman"/>
                <w:sz w:val="24"/>
                <w:szCs w:val="24"/>
              </w:rPr>
              <w:t xml:space="preserve"> </w:t>
            </w:r>
          </w:p>
        </w:tc>
      </w:tr>
      <w:tr w:rsidR="00766269" w:rsidRPr="00380A54" w:rsidTr="004206A4">
        <w:tc>
          <w:tcPr>
            <w:tcW w:w="2782" w:type="dxa"/>
          </w:tcPr>
          <w:p w:rsidR="00766269" w:rsidRPr="00380A54" w:rsidRDefault="00766269" w:rsidP="00C77836">
            <w:pPr>
              <w:pStyle w:val="Footer"/>
              <w:tabs>
                <w:tab w:val="clear" w:pos="4153"/>
                <w:tab w:val="clear" w:pos="8306"/>
              </w:tabs>
              <w:rPr>
                <w:rFonts w:ascii="Times New Roman" w:hAnsi="Times New Roman"/>
                <w:sz w:val="24"/>
                <w:szCs w:val="24"/>
              </w:rPr>
            </w:pPr>
            <w:r w:rsidRPr="00380A54">
              <w:rPr>
                <w:rFonts w:ascii="Times New Roman" w:hAnsi="Times New Roman"/>
                <w:sz w:val="24"/>
                <w:szCs w:val="24"/>
              </w:rPr>
              <w:t>7. Cita informācija</w:t>
            </w:r>
          </w:p>
        </w:tc>
        <w:tc>
          <w:tcPr>
            <w:tcW w:w="6574" w:type="dxa"/>
            <w:gridSpan w:val="2"/>
          </w:tcPr>
          <w:p w:rsidR="00027F05" w:rsidRPr="006F0EAD" w:rsidRDefault="00766269" w:rsidP="00C560E3">
            <w:pPr>
              <w:pStyle w:val="BodyText"/>
              <w:tabs>
                <w:tab w:val="left" w:pos="709"/>
                <w:tab w:val="left" w:pos="1701"/>
                <w:tab w:val="left" w:pos="2127"/>
              </w:tabs>
              <w:ind w:firstLine="371"/>
              <w:jc w:val="both"/>
              <w:rPr>
                <w:b w:val="0"/>
                <w:sz w:val="24"/>
                <w:szCs w:val="24"/>
              </w:rPr>
            </w:pPr>
            <w:r w:rsidRPr="00C560E3">
              <w:rPr>
                <w:b w:val="0"/>
                <w:sz w:val="24"/>
                <w:szCs w:val="24"/>
              </w:rPr>
              <w:t>Lai izpildītu Valsts statistikas likumā doto deleģējumu</w:t>
            </w:r>
            <w:r w:rsidR="00415268" w:rsidRPr="00C560E3">
              <w:rPr>
                <w:b w:val="0"/>
                <w:sz w:val="24"/>
                <w:szCs w:val="24"/>
              </w:rPr>
              <w:t xml:space="preserve"> Ministru kabinetam</w:t>
            </w:r>
            <w:r w:rsidRPr="00C560E3">
              <w:rPr>
                <w:b w:val="0"/>
                <w:sz w:val="24"/>
                <w:szCs w:val="24"/>
              </w:rPr>
              <w:t xml:space="preserve">, </w:t>
            </w:r>
            <w:r w:rsidR="00834C6B" w:rsidRPr="00C560E3">
              <w:rPr>
                <w:b w:val="0"/>
                <w:sz w:val="24"/>
                <w:szCs w:val="24"/>
              </w:rPr>
              <w:t>V</w:t>
            </w:r>
            <w:r w:rsidR="004645DF" w:rsidRPr="00C560E3">
              <w:rPr>
                <w:b w:val="0"/>
                <w:sz w:val="24"/>
                <w:szCs w:val="24"/>
              </w:rPr>
              <w:t xml:space="preserve">ides ministrija </w:t>
            </w:r>
            <w:r w:rsidR="007B2CFF" w:rsidRPr="00C560E3">
              <w:rPr>
                <w:b w:val="0"/>
                <w:sz w:val="24"/>
                <w:szCs w:val="24"/>
              </w:rPr>
              <w:t>izstrādāto</w:t>
            </w:r>
            <w:r w:rsidR="00C2563E" w:rsidRPr="00C560E3">
              <w:rPr>
                <w:b w:val="0"/>
                <w:sz w:val="24"/>
                <w:szCs w:val="24"/>
              </w:rPr>
              <w:t xml:space="preserve"> Ministru kabineta noteikumu projektu par ūdenstilpju klasifikatoru</w:t>
            </w:r>
            <w:r w:rsidR="007B2CFF" w:rsidRPr="00C560E3">
              <w:rPr>
                <w:b w:val="0"/>
                <w:sz w:val="24"/>
                <w:szCs w:val="24"/>
              </w:rPr>
              <w:t xml:space="preserve"> </w:t>
            </w:r>
            <w:r w:rsidR="00921B26" w:rsidRPr="00C560E3">
              <w:rPr>
                <w:b w:val="0"/>
                <w:sz w:val="24"/>
                <w:szCs w:val="24"/>
              </w:rPr>
              <w:t>jau</w:t>
            </w:r>
            <w:r w:rsidR="00C2563E" w:rsidRPr="00C560E3">
              <w:rPr>
                <w:b w:val="0"/>
                <w:sz w:val="24"/>
                <w:szCs w:val="24"/>
              </w:rPr>
              <w:t xml:space="preserve"> 2008.gadā</w:t>
            </w:r>
            <w:r w:rsidRPr="00C560E3">
              <w:rPr>
                <w:b w:val="0"/>
                <w:sz w:val="24"/>
                <w:szCs w:val="24"/>
              </w:rPr>
              <w:t xml:space="preserve"> </w:t>
            </w:r>
            <w:r w:rsidR="00C2563E" w:rsidRPr="00C560E3">
              <w:rPr>
                <w:b w:val="0"/>
                <w:sz w:val="24"/>
                <w:szCs w:val="24"/>
              </w:rPr>
              <w:t xml:space="preserve">10.jūnijā </w:t>
            </w:r>
            <w:r w:rsidRPr="00C560E3">
              <w:rPr>
                <w:b w:val="0"/>
                <w:sz w:val="24"/>
                <w:szCs w:val="24"/>
              </w:rPr>
              <w:t xml:space="preserve">iesniedza Valsts kancelejā </w:t>
            </w:r>
            <w:r w:rsidR="004645DF" w:rsidRPr="00C560E3">
              <w:rPr>
                <w:b w:val="0"/>
                <w:sz w:val="24"/>
                <w:szCs w:val="24"/>
              </w:rPr>
              <w:t xml:space="preserve">apstiprināšanai </w:t>
            </w:r>
            <w:r w:rsidRPr="00C560E3">
              <w:rPr>
                <w:b w:val="0"/>
                <w:sz w:val="24"/>
                <w:szCs w:val="24"/>
              </w:rPr>
              <w:t xml:space="preserve">Ministru kabinetā. </w:t>
            </w:r>
            <w:r w:rsidR="004645DF" w:rsidRPr="006F0EAD">
              <w:rPr>
                <w:b w:val="0"/>
                <w:sz w:val="24"/>
                <w:szCs w:val="24"/>
              </w:rPr>
              <w:t>No</w:t>
            </w:r>
            <w:r w:rsidRPr="006F0EAD">
              <w:rPr>
                <w:b w:val="0"/>
                <w:sz w:val="24"/>
                <w:szCs w:val="24"/>
              </w:rPr>
              <w:t>teikumu projekts bija izstrādāts,</w:t>
            </w:r>
            <w:r w:rsidR="00921B26" w:rsidRPr="006F0EAD">
              <w:rPr>
                <w:b w:val="0"/>
                <w:sz w:val="24"/>
                <w:szCs w:val="24"/>
              </w:rPr>
              <w:t xml:space="preserve"> pamatā izmantojot ar vides ministra 2005.gada 30.marta </w:t>
            </w:r>
            <w:smartTag w:uri="schemas-tilde-lv/tildestengine" w:element="veidnes">
              <w:smartTagPr>
                <w:attr w:name="baseform" w:val="rīkojum|s"/>
                <w:attr w:name="id" w:val="-1"/>
                <w:attr w:name="text" w:val="rīkojumu"/>
              </w:smartTagPr>
              <w:r w:rsidR="00921B26" w:rsidRPr="006F0EAD">
                <w:rPr>
                  <w:b w:val="0"/>
                  <w:sz w:val="24"/>
                  <w:szCs w:val="24"/>
                </w:rPr>
                <w:t>rīkojumu</w:t>
              </w:r>
            </w:smartTag>
            <w:r w:rsidR="00611DF3" w:rsidRPr="006F0EAD">
              <w:rPr>
                <w:b w:val="0"/>
                <w:sz w:val="24"/>
                <w:szCs w:val="24"/>
              </w:rPr>
              <w:t xml:space="preserve"> Nr.</w:t>
            </w:r>
            <w:r w:rsidR="00921B26" w:rsidRPr="006F0EAD">
              <w:rPr>
                <w:b w:val="0"/>
                <w:sz w:val="24"/>
                <w:szCs w:val="24"/>
              </w:rPr>
              <w:t>126 apstiprinātajā Ūdenstilpju klasifikatorā iekļauto informāciju par ūdenstilpju nosaukumiem, tām piešķirtajiem kodiem, ūdenstilpju nosacītā centra ģeogrāfiskajām koordinātām, kā arī informāciju par katrai ūdenstilpei norādīto vietējo pa</w:t>
            </w:r>
            <w:r w:rsidR="00462F45" w:rsidRPr="006F0EAD">
              <w:rPr>
                <w:b w:val="0"/>
                <w:sz w:val="24"/>
                <w:szCs w:val="24"/>
              </w:rPr>
              <w:t xml:space="preserve">švaldību (pagastu vai pilsētu), </w:t>
            </w:r>
            <w:r w:rsidR="00921B26" w:rsidRPr="006F0EAD">
              <w:rPr>
                <w:b w:val="0"/>
                <w:sz w:val="24"/>
                <w:szCs w:val="24"/>
              </w:rPr>
              <w:t>kā arī</w:t>
            </w:r>
            <w:r w:rsidRPr="006F0EAD">
              <w:rPr>
                <w:b w:val="0"/>
                <w:sz w:val="24"/>
                <w:szCs w:val="24"/>
              </w:rPr>
              <w:t xml:space="preserve"> ņemot vērā izmaiņas Civillikuma I un II pielikumā ietvertajos ezeru nosaukumos, kuras paredzēja Aizsardzības ministrijas izstrādātais likumprojekts „Grozījumi Civillikumā”. </w:t>
            </w:r>
            <w:r w:rsidR="00921B26" w:rsidRPr="006F0EAD">
              <w:rPr>
                <w:b w:val="0"/>
                <w:sz w:val="24"/>
                <w:szCs w:val="24"/>
              </w:rPr>
              <w:t xml:space="preserve">Klasifikatorā ietverto ūdenstilpju nosaukumi un klasifikatora objektus raksturojošā informācija 2008.gadā tika saskaņota ar valsts aģentūras „Latvijas </w:t>
            </w:r>
            <w:r w:rsidR="00921B26" w:rsidRPr="006F0EAD">
              <w:rPr>
                <w:b w:val="0"/>
                <w:caps/>
                <w:sz w:val="24"/>
                <w:szCs w:val="24"/>
              </w:rPr>
              <w:t>ģ</w:t>
            </w:r>
            <w:r w:rsidR="00921B26" w:rsidRPr="006F0EAD">
              <w:rPr>
                <w:b w:val="0"/>
                <w:sz w:val="24"/>
                <w:szCs w:val="24"/>
              </w:rPr>
              <w:t xml:space="preserve">eotelpiskās informācijas aģentūra” Latvijas Vietvārdu datu bāzē iekļauto ūdenstilpju nosaukumiem. </w:t>
            </w:r>
          </w:p>
          <w:p w:rsidR="00775566" w:rsidRPr="006F0EAD" w:rsidRDefault="00766269" w:rsidP="00C560E3">
            <w:pPr>
              <w:jc w:val="both"/>
            </w:pPr>
            <w:r w:rsidRPr="006F0EAD">
              <w:t xml:space="preserve">Sakarā ar ieilgušo likumprojekta „Grozījumi Civillikumā” saskaņošanas gaitu </w:t>
            </w:r>
            <w:r w:rsidR="00430527" w:rsidRPr="006F0EAD">
              <w:t xml:space="preserve">Ministru kabineta </w:t>
            </w:r>
            <w:r w:rsidRPr="006F0EAD">
              <w:t xml:space="preserve">noteikumu projekts </w:t>
            </w:r>
            <w:r w:rsidR="00CF29DB" w:rsidRPr="006F0EAD">
              <w:t>apstiprināšanai netika</w:t>
            </w:r>
            <w:r w:rsidRPr="006F0EAD">
              <w:t xml:space="preserve"> </w:t>
            </w:r>
            <w:r w:rsidR="00CF29DB" w:rsidRPr="006F0EAD">
              <w:t>virzīts</w:t>
            </w:r>
            <w:r w:rsidRPr="006F0EAD">
              <w:t xml:space="preserve">. </w:t>
            </w:r>
            <w:r w:rsidR="00C560E3" w:rsidRPr="006F0EAD">
              <w:rPr>
                <w:caps/>
              </w:rPr>
              <w:t>t</w:t>
            </w:r>
            <w:r w:rsidR="00C560E3" w:rsidRPr="006F0EAD">
              <w:t xml:space="preserve">ā kā </w:t>
            </w:r>
            <w:smartTag w:uri="schemas-tilde-lv/tildestengine" w:element="date">
              <w:smartTagPr>
                <w:attr w:name="Year" w:val="2009"/>
                <w:attr w:name="Month" w:val="12"/>
                <w:attr w:name="Day" w:val="17"/>
              </w:smartTagPr>
              <w:r w:rsidRPr="006F0EAD">
                <w:t>2009.gada 17.decembrī</w:t>
              </w:r>
            </w:smartTag>
            <w:r w:rsidRPr="006F0EAD">
              <w:t xml:space="preserve"> Saeimā tika noraidīts Aizsardzības ministrijas likumprojekts „Grozījumi Civillikumā”, </w:t>
            </w:r>
            <w:r w:rsidR="00F11E81" w:rsidRPr="006F0EAD">
              <w:t>pašreizējais</w:t>
            </w:r>
            <w:r w:rsidR="00F11E81" w:rsidRPr="006F0EAD">
              <w:rPr>
                <w:color w:val="FF0000"/>
              </w:rPr>
              <w:t xml:space="preserve"> </w:t>
            </w:r>
            <w:r w:rsidRPr="006F0EAD">
              <w:t>noteikumu projekts ir precizēts atbilstoši spēkā esošā Civilliku</w:t>
            </w:r>
            <w:r w:rsidR="00840620" w:rsidRPr="006F0EAD">
              <w:t xml:space="preserve">ma I un II pielikuma redakcijai, kā </w:t>
            </w:r>
            <w:r w:rsidR="00C560E3" w:rsidRPr="006F0EAD">
              <w:t xml:space="preserve">arī </w:t>
            </w:r>
            <w:r w:rsidR="00840620" w:rsidRPr="006F0EAD">
              <w:t>valsts aģentūras</w:t>
            </w:r>
            <w:r w:rsidR="00C560E3" w:rsidRPr="006F0EAD">
              <w:t xml:space="preserve"> „Latvijas </w:t>
            </w:r>
            <w:r w:rsidR="00C560E3" w:rsidRPr="006F0EAD">
              <w:rPr>
                <w:caps/>
              </w:rPr>
              <w:t>ģ</w:t>
            </w:r>
            <w:r w:rsidR="00C560E3" w:rsidRPr="006F0EAD">
              <w:t xml:space="preserve">eotelpiskās informācijas aģentūra” uzturētajā Vietvārdu datu bāzē pieejamai informācijai par ūdenstilpju nosaukumiem, ņemot vērā Ministru kabineta 2012.gada 10.janvāra noteikumus Nr.50 „Vietvārdu informācijas noteikumi”. </w:t>
            </w:r>
            <w:r w:rsidR="00840620" w:rsidRPr="006F0EAD">
              <w:t xml:space="preserve"> </w:t>
            </w:r>
          </w:p>
          <w:p w:rsidR="00C93782" w:rsidRPr="00C560E3" w:rsidRDefault="00C93782" w:rsidP="00C560E3">
            <w:pPr>
              <w:pStyle w:val="BodyText"/>
              <w:tabs>
                <w:tab w:val="left" w:pos="709"/>
                <w:tab w:val="left" w:pos="1701"/>
                <w:tab w:val="left" w:pos="2127"/>
              </w:tabs>
              <w:ind w:firstLine="371"/>
              <w:jc w:val="both"/>
              <w:rPr>
                <w:b w:val="0"/>
                <w:sz w:val="24"/>
                <w:szCs w:val="24"/>
              </w:rPr>
            </w:pPr>
            <w:r w:rsidRPr="00C560E3">
              <w:rPr>
                <w:b w:val="0"/>
                <w:sz w:val="24"/>
                <w:szCs w:val="24"/>
              </w:rPr>
              <w:t>Atbilstoši Valsts statistikas likuma deleģējumam, Ministru kabinets 2010.gada 30.martā ir apstiprinājis M</w:t>
            </w:r>
            <w:r w:rsidR="00611DF3" w:rsidRPr="00C560E3">
              <w:rPr>
                <w:b w:val="0"/>
                <w:sz w:val="24"/>
                <w:szCs w:val="24"/>
              </w:rPr>
              <w:t>inistru kabineta noteikumus Nr.</w:t>
            </w:r>
            <w:r w:rsidRPr="00C560E3">
              <w:rPr>
                <w:b w:val="0"/>
                <w:sz w:val="24"/>
                <w:szCs w:val="24"/>
              </w:rPr>
              <w:t>318 „Noteikumi par ūdens saimniecisko iecirkņu klasifikatoru”.</w:t>
            </w:r>
          </w:p>
          <w:p w:rsidR="00C93782" w:rsidRPr="00C560E3" w:rsidRDefault="00C85D0D" w:rsidP="00C560E3">
            <w:pPr>
              <w:jc w:val="both"/>
            </w:pPr>
            <w:r w:rsidRPr="00C560E3">
              <w:t>L</w:t>
            </w:r>
            <w:r w:rsidR="00EC582A" w:rsidRPr="00C560E3">
              <w:t>ai iegūtu iespējami daudzpusīgāku informāciju par vis</w:t>
            </w:r>
            <w:r w:rsidR="00B579F8" w:rsidRPr="00C560E3">
              <w:t>ā</w:t>
            </w:r>
            <w:r w:rsidR="00EC582A" w:rsidRPr="00C560E3">
              <w:t>m Latvijas ūdenstilpēm ar mērķi pēc iespējas precīzāk novērtēt ūdenstilpēm un tiem raksturīgajiem biotopiem potenciāli nela</w:t>
            </w:r>
            <w:r w:rsidR="007B2CFF" w:rsidRPr="00C560E3">
              <w:t>bvēlīgas ietekmes, klasifikatorā</w:t>
            </w:r>
            <w:r w:rsidR="00EC582A" w:rsidRPr="00C560E3">
              <w:t xml:space="preserve"> būtu nepieciešams </w:t>
            </w:r>
            <w:r w:rsidRPr="00C560E3">
              <w:t>iekļaut arī citas, mazākas</w:t>
            </w:r>
            <w:r w:rsidR="007B2CFF" w:rsidRPr="00C560E3">
              <w:t xml:space="preserve"> par 10 hektāriem ūdenstilpes. Bet</w:t>
            </w:r>
            <w:r w:rsidR="001D464F" w:rsidRPr="00C560E3">
              <w:t>,</w:t>
            </w:r>
            <w:r w:rsidR="00EC582A" w:rsidRPr="00C560E3">
              <w:t xml:space="preserve"> ņemot vērā</w:t>
            </w:r>
            <w:r w:rsidR="007B2CFF" w:rsidRPr="00C560E3">
              <w:t>, ka</w:t>
            </w:r>
            <w:r w:rsidR="00EC582A" w:rsidRPr="00C560E3">
              <w:t xml:space="preserve"> Latvijas teritorijā dabīgi</w:t>
            </w:r>
            <w:r w:rsidR="007B2CFF" w:rsidRPr="00C560E3">
              <w:t xml:space="preserve"> </w:t>
            </w:r>
            <w:r w:rsidRPr="00C560E3">
              <w:t xml:space="preserve">vēsturiski </w:t>
            </w:r>
            <w:r w:rsidR="007B2CFF" w:rsidRPr="00C560E3">
              <w:t xml:space="preserve">izveidojušos ūdenstilpju kopējais skaits </w:t>
            </w:r>
            <w:r w:rsidR="00A91068" w:rsidRPr="00C560E3">
              <w:t>novērtēts ap</w:t>
            </w:r>
            <w:r w:rsidR="00426EAB" w:rsidRPr="00C560E3">
              <w:t xml:space="preserve"> </w:t>
            </w:r>
            <w:r w:rsidR="007B2CFF" w:rsidRPr="00C560E3">
              <w:t xml:space="preserve">4000 </w:t>
            </w:r>
            <w:r w:rsidRPr="00C560E3">
              <w:t xml:space="preserve">dažāda veida </w:t>
            </w:r>
            <w:r w:rsidR="007B2CFF" w:rsidRPr="00C560E3">
              <w:t>ūdenstilp</w:t>
            </w:r>
            <w:r w:rsidR="00A91068" w:rsidRPr="00C560E3">
              <w:t>ju</w:t>
            </w:r>
            <w:r w:rsidRPr="00C560E3">
              <w:t xml:space="preserve"> un</w:t>
            </w:r>
            <w:r w:rsidR="001D464F" w:rsidRPr="00C560E3">
              <w:t xml:space="preserve"> ka</w:t>
            </w:r>
            <w:r w:rsidR="007B2CFF" w:rsidRPr="00C560E3">
              <w:t xml:space="preserve"> </w:t>
            </w:r>
            <w:r w:rsidRPr="00C560E3">
              <w:t xml:space="preserve">būtu nepieciešams apzināt arī </w:t>
            </w:r>
            <w:r w:rsidR="007B2CFF" w:rsidRPr="00C560E3">
              <w:t>pēdējos gados</w:t>
            </w:r>
            <w:r w:rsidRPr="00C560E3">
              <w:t xml:space="preserve"> nozīmīgākās jaunizveidotās mākslīgās ūdenskrātuves un dīķus</w:t>
            </w:r>
            <w:r w:rsidR="00CD3891" w:rsidRPr="00C560E3">
              <w:t xml:space="preserve"> </w:t>
            </w:r>
            <w:r w:rsidR="00E051E9" w:rsidRPr="00C560E3">
              <w:t>(kuru platība atsevišķos gadījumos varētu būt arī lielāka par 10 hektāriem)</w:t>
            </w:r>
            <w:r w:rsidRPr="00C560E3">
              <w:t>, izvērtējot tās gan no saimnieciskā, gan vides aizsardzības aspekta, klasifikatora papildināšana prasītu papildus finansējumu.</w:t>
            </w:r>
            <w:r w:rsidR="0033300C" w:rsidRPr="00C560E3">
              <w:t xml:space="preserve"> </w:t>
            </w:r>
            <w:r w:rsidR="00CF29DB" w:rsidRPr="00C560E3">
              <w:t xml:space="preserve">Turpmākajā periodā </w:t>
            </w:r>
            <w:r w:rsidR="0033300C" w:rsidRPr="00C560E3">
              <w:t xml:space="preserve">VARAM veiks pasākumus ūdenstilpju klasifikatora precizēšanai un papildināšanai, tai skaitā izvērtējot iespējas nākamā ES finanšu plānošanas periodā pieejamā finansējuma piesaistei. </w:t>
            </w:r>
          </w:p>
        </w:tc>
      </w:tr>
      <w:tr w:rsidR="00766269" w:rsidRPr="00380A54" w:rsidTr="00426EAB">
        <w:trPr>
          <w:trHeight w:val="617"/>
        </w:trPr>
        <w:tc>
          <w:tcPr>
            <w:tcW w:w="9356" w:type="dxa"/>
            <w:gridSpan w:val="3"/>
            <w:tcBorders>
              <w:bottom w:val="nil"/>
            </w:tcBorders>
          </w:tcPr>
          <w:p w:rsidR="00766269" w:rsidRDefault="00766269" w:rsidP="00D76A9C">
            <w:pPr>
              <w:jc w:val="center"/>
            </w:pPr>
            <w:r w:rsidRPr="00380A54">
              <w:br w:type="page"/>
            </w:r>
            <w:r w:rsidRPr="00380A54">
              <w:br w:type="page"/>
            </w:r>
          </w:p>
          <w:p w:rsidR="00766269" w:rsidRDefault="00766269" w:rsidP="00D76A9C">
            <w:pPr>
              <w:jc w:val="center"/>
              <w:rPr>
                <w:b/>
                <w:bCs/>
              </w:rPr>
            </w:pPr>
            <w:r w:rsidRPr="00380A54">
              <w:rPr>
                <w:b/>
              </w:rPr>
              <w:t xml:space="preserve">II. </w:t>
            </w:r>
            <w:r w:rsidRPr="00380A54">
              <w:rPr>
                <w:b/>
                <w:bCs/>
              </w:rPr>
              <w:t>Tiesību akta projekta ietekme uz sabiedrību</w:t>
            </w:r>
          </w:p>
          <w:p w:rsidR="00766269" w:rsidRPr="00380A54" w:rsidRDefault="00766269" w:rsidP="00D76A9C">
            <w:pPr>
              <w:jc w:val="center"/>
              <w:rPr>
                <w:b/>
              </w:rPr>
            </w:pPr>
          </w:p>
        </w:tc>
      </w:tr>
      <w:tr w:rsidR="00766269" w:rsidRPr="00380A54" w:rsidTr="00D76A9C">
        <w:tc>
          <w:tcPr>
            <w:tcW w:w="2836" w:type="dxa"/>
            <w:gridSpan w:val="2"/>
            <w:tcBorders>
              <w:right w:val="single" w:sz="4" w:space="0" w:color="auto"/>
            </w:tcBorders>
          </w:tcPr>
          <w:p w:rsidR="00766269" w:rsidRPr="00380A54" w:rsidRDefault="00766269" w:rsidP="00D76A9C">
            <w:pPr>
              <w:ind w:left="284" w:hanging="284"/>
              <w:jc w:val="both"/>
            </w:pPr>
            <w:r w:rsidRPr="00380A54">
              <w:t xml:space="preserve">1. Sabiedrības mērķgrupa </w:t>
            </w:r>
          </w:p>
        </w:tc>
        <w:tc>
          <w:tcPr>
            <w:tcW w:w="6520" w:type="dxa"/>
            <w:tcBorders>
              <w:left w:val="single" w:sz="4" w:space="0" w:color="auto"/>
            </w:tcBorders>
          </w:tcPr>
          <w:p w:rsidR="00766269" w:rsidRPr="005039B0" w:rsidRDefault="00766269" w:rsidP="006E3FBF">
            <w:pPr>
              <w:jc w:val="both"/>
            </w:pPr>
            <w:r w:rsidRPr="005039B0">
              <w:t xml:space="preserve">1.Institūcijas, kuras </w:t>
            </w:r>
            <w:r w:rsidR="005612D3" w:rsidRPr="005039B0">
              <w:t xml:space="preserve">upju baseinu apsaimniekošanas plānu izstrādei un ieviešanai, kā arī </w:t>
            </w:r>
            <w:r w:rsidRPr="005039B0">
              <w:t xml:space="preserve">valsts statistikas vajadzībām un saskaņā ar normatīvo </w:t>
            </w:r>
            <w:smartTag w:uri="schemas-tilde-lv/tildestengine" w:element="veidnes">
              <w:smartTagPr>
                <w:attr w:name="text" w:val="aktu"/>
                <w:attr w:name="id" w:val="-1"/>
                <w:attr w:name="baseform" w:val="akt|s"/>
              </w:smartTagPr>
              <w:r w:rsidRPr="005039B0">
                <w:t>aktu</w:t>
              </w:r>
            </w:smartTag>
            <w:r w:rsidRPr="005039B0">
              <w:t xml:space="preserve"> prasībām apkopo un sistematizē informāciju par ūdens resursu lietošanu un dažādu saimniecisko darbību ietekmi uz ūdens resursu kvantitāti un kvalitāti: Valsts vides dienests, </w:t>
            </w:r>
            <w:r w:rsidR="003D5769">
              <w:t>v</w:t>
            </w:r>
            <w:r w:rsidRPr="005039B0">
              <w:t>alsts sabiedrība ar ierobežotu atbildību „Latvijas Vides, ģeoloģijas un meteoroloģijas centrs”;</w:t>
            </w:r>
          </w:p>
          <w:p w:rsidR="00766269" w:rsidRPr="00DE1C6A" w:rsidRDefault="005039B0" w:rsidP="00163496">
            <w:pPr>
              <w:jc w:val="both"/>
              <w:rPr>
                <w:color w:val="FF0000"/>
              </w:rPr>
            </w:pPr>
            <w:r w:rsidRPr="006F0EAD">
              <w:t>2</w:t>
            </w:r>
            <w:r w:rsidR="00766269" w:rsidRPr="006F0EAD">
              <w:t xml:space="preserve">. </w:t>
            </w:r>
            <w:r w:rsidR="00C40ED2" w:rsidRPr="006F0EAD">
              <w:t>Latvijā kopumā ir a</w:t>
            </w:r>
            <w:r w:rsidRPr="006F0EAD">
              <w:t>pmēram 1500</w:t>
            </w:r>
            <w:r w:rsidRPr="00027F05">
              <w:t xml:space="preserve"> </w:t>
            </w:r>
            <w:r w:rsidRPr="005039B0">
              <w:t xml:space="preserve">ūdens resursu lietotāji, kuriem saskaņā ar normatīvo </w:t>
            </w:r>
            <w:smartTag w:uri="schemas-tilde-lv/tildestengine" w:element="veidnes">
              <w:smartTagPr>
                <w:attr w:name="text" w:val="aktu"/>
                <w:attr w:name="id" w:val="-1"/>
                <w:attr w:name="baseform" w:val="akt|s"/>
              </w:smartTagPr>
              <w:r w:rsidRPr="005039B0">
                <w:t>aktu</w:t>
              </w:r>
            </w:smartTag>
            <w:r w:rsidRPr="005039B0">
              <w:t xml:space="preserve"> prasībām ir jāsaņem atļauja ūdens resursus ietekmējošu darbību veikšanai un jāsniedz valsts statistikas atskaite par ūdens resursu lietošanu.</w:t>
            </w:r>
            <w:r>
              <w:t xml:space="preserve"> </w:t>
            </w:r>
          </w:p>
        </w:tc>
      </w:tr>
      <w:tr w:rsidR="00766269" w:rsidRPr="00380A54" w:rsidTr="00D76A9C">
        <w:tc>
          <w:tcPr>
            <w:tcW w:w="2836" w:type="dxa"/>
            <w:gridSpan w:val="2"/>
            <w:tcBorders>
              <w:right w:val="single" w:sz="4" w:space="0" w:color="auto"/>
            </w:tcBorders>
          </w:tcPr>
          <w:p w:rsidR="00766269" w:rsidRPr="00380A54" w:rsidRDefault="00766269" w:rsidP="00D76A9C">
            <w:pPr>
              <w:jc w:val="both"/>
            </w:pPr>
            <w:r w:rsidRPr="00380A54">
              <w:t>2. Citas sabiedrības grupas (bez mērķgrupas), kuras tiesiskais regulējums arī ietekmē vai varētu ietekmēt</w:t>
            </w:r>
          </w:p>
        </w:tc>
        <w:tc>
          <w:tcPr>
            <w:tcW w:w="6520" w:type="dxa"/>
            <w:tcBorders>
              <w:left w:val="single" w:sz="4" w:space="0" w:color="auto"/>
            </w:tcBorders>
          </w:tcPr>
          <w:p w:rsidR="00766269" w:rsidRPr="00380A54" w:rsidRDefault="005E658B" w:rsidP="00A32D0A">
            <w:pPr>
              <w:jc w:val="both"/>
            </w:pPr>
            <w:r>
              <w:t>Ūdeņu biotopu eksperti</w:t>
            </w:r>
            <w:r w:rsidRPr="005E658B">
              <w:t>, dabas a</w:t>
            </w:r>
            <w:r>
              <w:t>izsardzības plānu izstrādātāji un lietotāji</w:t>
            </w:r>
            <w:r w:rsidRPr="005E658B">
              <w:t>, upju baseinu apgabalu ap</w:t>
            </w:r>
            <w:r>
              <w:t>saimniekošanas plānu lietotāji.</w:t>
            </w:r>
            <w:r w:rsidR="00801F12">
              <w:t xml:space="preserve"> </w:t>
            </w:r>
            <w:r w:rsidR="005B5C36" w:rsidRPr="006F0EAD">
              <w:t>Š</w:t>
            </w:r>
            <w:r w:rsidR="00801F12" w:rsidRPr="006F0EAD">
              <w:t>īs sabiedrības grupas īpatsvaru nav iespējams no</w:t>
            </w:r>
            <w:r w:rsidR="005B5C36" w:rsidRPr="006F0EAD">
              <w:t>rādīt</w:t>
            </w:r>
            <w:r w:rsidR="00801F12" w:rsidRPr="006F0EAD">
              <w:t xml:space="preserve">, jo </w:t>
            </w:r>
            <w:r w:rsidR="00A20F34" w:rsidRPr="006F0EAD">
              <w:t xml:space="preserve">pašlaik </w:t>
            </w:r>
            <w:r w:rsidR="008B24FD" w:rsidRPr="006F0EAD">
              <w:t xml:space="preserve">ūdeņu aizsardzības normatīvie akti </w:t>
            </w:r>
            <w:r w:rsidR="00B01A5A" w:rsidRPr="006F0EAD">
              <w:t>š</w:t>
            </w:r>
            <w:r w:rsidR="004206A4" w:rsidRPr="006F0EAD">
              <w:t xml:space="preserve">ai grupai </w:t>
            </w:r>
            <w:r w:rsidR="00B01A5A" w:rsidRPr="006F0EAD">
              <w:t>ne</w:t>
            </w:r>
            <w:r w:rsidR="00A20F34" w:rsidRPr="006F0EAD">
              <w:t>nosaka</w:t>
            </w:r>
            <w:r w:rsidR="00442777" w:rsidRPr="006F0EAD">
              <w:t xml:space="preserve"> </w:t>
            </w:r>
            <w:r w:rsidR="005B5C36" w:rsidRPr="006F0EAD">
              <w:t xml:space="preserve">tiesiskas saistības </w:t>
            </w:r>
            <w:r w:rsidR="0044136E" w:rsidRPr="006F0EAD">
              <w:t xml:space="preserve">attiecībā uz ūdenstilpju </w:t>
            </w:r>
            <w:r w:rsidR="00B01A5A" w:rsidRPr="006F0EAD">
              <w:t>kodu lietošan</w:t>
            </w:r>
            <w:r w:rsidR="008B24FD" w:rsidRPr="006F0EAD">
              <w:t>u</w:t>
            </w:r>
            <w:r w:rsidR="00A20F34" w:rsidRPr="006F0EAD">
              <w:t xml:space="preserve">. </w:t>
            </w:r>
            <w:r w:rsidR="002A0035" w:rsidRPr="006F0EAD">
              <w:t>Vienlaikus n</w:t>
            </w:r>
            <w:r w:rsidR="0044136E" w:rsidRPr="006F0EAD">
              <w:t xml:space="preserve">oteikumu projekts neparedz </w:t>
            </w:r>
            <w:r w:rsidR="00184642" w:rsidRPr="006F0EAD">
              <w:t>ie</w:t>
            </w:r>
            <w:r w:rsidR="0044136E" w:rsidRPr="006F0EAD">
              <w:t>robežojumus klasifikatora kodu pielietošan</w:t>
            </w:r>
            <w:r w:rsidR="00184642" w:rsidRPr="006F0EAD">
              <w:t>ai, tos</w:t>
            </w:r>
            <w:r w:rsidR="0044136E" w:rsidRPr="006F0EAD">
              <w:t xml:space="preserve"> </w:t>
            </w:r>
            <w:r w:rsidR="00D63170" w:rsidRPr="006F0EAD">
              <w:t>iespējams</w:t>
            </w:r>
            <w:r w:rsidR="0044136E" w:rsidRPr="006F0EAD">
              <w:t xml:space="preserve"> </w:t>
            </w:r>
            <w:r w:rsidR="00D63170" w:rsidRPr="006F0EAD">
              <w:t xml:space="preserve">izmantot </w:t>
            </w:r>
            <w:r w:rsidR="00184642" w:rsidRPr="006F0EAD">
              <w:t>jebkura</w:t>
            </w:r>
            <w:r w:rsidR="00C469B9" w:rsidRPr="006F0EAD">
              <w:t>i</w:t>
            </w:r>
            <w:r w:rsidR="00184642" w:rsidRPr="006F0EAD">
              <w:t xml:space="preserve"> sabiedrības grupa</w:t>
            </w:r>
            <w:r w:rsidR="00D63170" w:rsidRPr="006F0EAD">
              <w:t>i, publiskai vai privātai personai</w:t>
            </w:r>
            <w:r w:rsidR="00184642" w:rsidRPr="006F0EAD">
              <w:t xml:space="preserve"> </w:t>
            </w:r>
            <w:r w:rsidR="0044136E" w:rsidRPr="006F0EAD">
              <w:t>specifi</w:t>
            </w:r>
            <w:r w:rsidR="00184642" w:rsidRPr="006F0EAD">
              <w:t>s</w:t>
            </w:r>
            <w:r w:rsidR="0044136E" w:rsidRPr="006F0EAD">
              <w:t>k</w:t>
            </w:r>
            <w:r w:rsidR="00D63170" w:rsidRPr="006F0EAD">
              <w:t xml:space="preserve">u mērķu sasniegšanai, tādējādi veicinot iespējami plašāku klasifikatora praktisko pielietojumu dažādās </w:t>
            </w:r>
            <w:r w:rsidR="00A32D0A" w:rsidRPr="006F0EAD">
              <w:t xml:space="preserve">ar </w:t>
            </w:r>
            <w:r w:rsidR="00D63170" w:rsidRPr="006F0EAD">
              <w:t>vides aizsardzību saistītās jomās</w:t>
            </w:r>
            <w:r w:rsidR="00C469B9" w:rsidRPr="006F0EAD">
              <w:t>.</w:t>
            </w:r>
          </w:p>
        </w:tc>
      </w:tr>
      <w:tr w:rsidR="00766269" w:rsidRPr="00380A54" w:rsidTr="00D76A9C">
        <w:tc>
          <w:tcPr>
            <w:tcW w:w="2836" w:type="dxa"/>
            <w:gridSpan w:val="2"/>
          </w:tcPr>
          <w:p w:rsidR="00766269" w:rsidRPr="00380A54" w:rsidRDefault="00766269" w:rsidP="00D76A9C">
            <w:pPr>
              <w:pStyle w:val="naiskr"/>
              <w:spacing w:before="0" w:after="0"/>
              <w:jc w:val="both"/>
            </w:pPr>
            <w:r w:rsidRPr="00380A54">
              <w:t>3. Tiesiskā regulējuma finansiālā ietekme</w:t>
            </w:r>
          </w:p>
        </w:tc>
        <w:tc>
          <w:tcPr>
            <w:tcW w:w="6520" w:type="dxa"/>
          </w:tcPr>
          <w:p w:rsidR="00766269" w:rsidRPr="00F57A5D" w:rsidRDefault="00766269" w:rsidP="00D76A9C">
            <w:pPr>
              <w:spacing w:after="120"/>
              <w:jc w:val="both"/>
            </w:pPr>
            <w:r w:rsidRPr="00F57A5D">
              <w:t xml:space="preserve"> </w:t>
            </w:r>
            <w:r>
              <w:t>Projekts šo jomu neskar</w:t>
            </w:r>
          </w:p>
        </w:tc>
      </w:tr>
      <w:tr w:rsidR="00766269" w:rsidRPr="00380A54" w:rsidTr="00D76A9C">
        <w:trPr>
          <w:trHeight w:val="174"/>
        </w:trPr>
        <w:tc>
          <w:tcPr>
            <w:tcW w:w="2836" w:type="dxa"/>
            <w:gridSpan w:val="2"/>
          </w:tcPr>
          <w:p w:rsidR="00766269" w:rsidRPr="00380A54" w:rsidRDefault="00766269" w:rsidP="00D76A9C">
            <w:pPr>
              <w:pStyle w:val="Footer"/>
              <w:tabs>
                <w:tab w:val="clear" w:pos="4153"/>
                <w:tab w:val="clear" w:pos="8306"/>
              </w:tabs>
              <w:rPr>
                <w:rFonts w:ascii="Times New Roman" w:hAnsi="Times New Roman"/>
                <w:sz w:val="24"/>
                <w:szCs w:val="24"/>
              </w:rPr>
            </w:pPr>
            <w:r w:rsidRPr="00380A54">
              <w:rPr>
                <w:rFonts w:ascii="Times New Roman" w:hAnsi="Times New Roman"/>
                <w:sz w:val="24"/>
                <w:szCs w:val="24"/>
              </w:rPr>
              <w:t>4. Tiesiskā regulējuma nefinansiālā ietekme</w:t>
            </w:r>
          </w:p>
        </w:tc>
        <w:tc>
          <w:tcPr>
            <w:tcW w:w="6520" w:type="dxa"/>
          </w:tcPr>
          <w:p w:rsidR="00766269" w:rsidRPr="00E23E10" w:rsidRDefault="00766269" w:rsidP="00D53181">
            <w:pPr>
              <w:ind w:firstLine="388"/>
              <w:jc w:val="both"/>
              <w:rPr>
                <w:strike/>
              </w:rPr>
            </w:pPr>
            <w:r w:rsidRPr="00361796">
              <w:t xml:space="preserve">Klasifikatora lietošana tieši neietekmēs sabiedrībai nozīmīgas jomas, tomēr tā izmantošana veicinās </w:t>
            </w:r>
            <w:r w:rsidR="00CD3891">
              <w:t>dažādu ar ūdeņiem saistītu informācijas sistēmu sadarbību</w:t>
            </w:r>
            <w:r w:rsidRPr="00361796">
              <w:t>, kas vienkāršos un atvieglos informācijas atrašanu, strukturēšanu un apkopošanu gan tautsaimniecības nozaru, gan atsevišķu ūdensobjektu vai upju sateces baseinu griezumā. Tas ļaus precīzāk novērtēt dažādu saimniecisko darbību atsevišķo vai summāro ietekmi uz ūdeņu stāvokli, lai plānotu pieļaujamās slodzes vai pasākumus nelabvēlīgas ietekmes mazināšanai, izstrādājot plānus un pasākumu programmas upju baseinu apsaimniekošanai.</w:t>
            </w:r>
          </w:p>
        </w:tc>
      </w:tr>
      <w:tr w:rsidR="00766269" w:rsidRPr="00380A54" w:rsidTr="00D76A9C">
        <w:tc>
          <w:tcPr>
            <w:tcW w:w="2836" w:type="dxa"/>
            <w:gridSpan w:val="2"/>
          </w:tcPr>
          <w:p w:rsidR="00766269" w:rsidRPr="00380A54" w:rsidRDefault="00766269" w:rsidP="00D76A9C">
            <w:pPr>
              <w:pStyle w:val="Footer"/>
              <w:tabs>
                <w:tab w:val="clear" w:pos="4153"/>
                <w:tab w:val="clear" w:pos="8306"/>
              </w:tabs>
              <w:rPr>
                <w:rFonts w:ascii="Times New Roman" w:hAnsi="Times New Roman"/>
                <w:sz w:val="24"/>
                <w:szCs w:val="24"/>
              </w:rPr>
            </w:pPr>
            <w:r w:rsidRPr="00380A54">
              <w:rPr>
                <w:rFonts w:ascii="Times New Roman" w:hAnsi="Times New Roman"/>
                <w:sz w:val="24"/>
                <w:szCs w:val="24"/>
              </w:rPr>
              <w:t>5. Administratīvās procedūras raksturojums</w:t>
            </w:r>
          </w:p>
        </w:tc>
        <w:tc>
          <w:tcPr>
            <w:tcW w:w="6520" w:type="dxa"/>
          </w:tcPr>
          <w:p w:rsidR="00766269" w:rsidRPr="00380A54" w:rsidRDefault="00766269" w:rsidP="00361796">
            <w:pPr>
              <w:pStyle w:val="naisf"/>
              <w:spacing w:before="120" w:after="120"/>
              <w:ind w:firstLine="0"/>
              <w:rPr>
                <w:color w:val="92D050"/>
                <w:szCs w:val="28"/>
              </w:rPr>
            </w:pPr>
            <w:r>
              <w:t>Projekts šo jomu neskar</w:t>
            </w:r>
          </w:p>
        </w:tc>
      </w:tr>
      <w:tr w:rsidR="00766269" w:rsidRPr="00380A54" w:rsidTr="00D76A9C">
        <w:tc>
          <w:tcPr>
            <w:tcW w:w="2836" w:type="dxa"/>
            <w:gridSpan w:val="2"/>
          </w:tcPr>
          <w:p w:rsidR="00766269" w:rsidRPr="00380A54" w:rsidRDefault="00766269" w:rsidP="00D76A9C">
            <w:pPr>
              <w:pStyle w:val="naiskr"/>
              <w:spacing w:before="0" w:after="0"/>
            </w:pPr>
            <w:r w:rsidRPr="00380A54">
              <w:t>6. Administratīvo izmaksu monetārs novērtējums</w:t>
            </w:r>
          </w:p>
        </w:tc>
        <w:tc>
          <w:tcPr>
            <w:tcW w:w="6520" w:type="dxa"/>
          </w:tcPr>
          <w:p w:rsidR="00766269" w:rsidRPr="00380A54" w:rsidRDefault="00766269" w:rsidP="00D76A9C">
            <w:pPr>
              <w:rPr>
                <w:szCs w:val="28"/>
              </w:rPr>
            </w:pPr>
            <w:r>
              <w:t>Projekts šo jomu neskar.</w:t>
            </w:r>
          </w:p>
        </w:tc>
      </w:tr>
      <w:tr w:rsidR="00766269" w:rsidRPr="00380A54" w:rsidTr="00D76A9C">
        <w:tc>
          <w:tcPr>
            <w:tcW w:w="2836" w:type="dxa"/>
            <w:gridSpan w:val="2"/>
          </w:tcPr>
          <w:p w:rsidR="00766269" w:rsidRPr="00380A54" w:rsidRDefault="00766269" w:rsidP="00D76A9C">
            <w:pPr>
              <w:pStyle w:val="naiskr"/>
              <w:spacing w:before="0" w:after="0"/>
            </w:pPr>
            <w:r w:rsidRPr="00380A54">
              <w:t>7. Cita informācija</w:t>
            </w:r>
          </w:p>
        </w:tc>
        <w:tc>
          <w:tcPr>
            <w:tcW w:w="6520" w:type="dxa"/>
          </w:tcPr>
          <w:p w:rsidR="00766269" w:rsidRPr="00380A54" w:rsidRDefault="00766269" w:rsidP="00A456F0">
            <w:pPr>
              <w:rPr>
                <w:szCs w:val="28"/>
              </w:rPr>
            </w:pPr>
            <w:r w:rsidRPr="00380A54">
              <w:rPr>
                <w:szCs w:val="28"/>
              </w:rPr>
              <w:t xml:space="preserve">Nav </w:t>
            </w:r>
          </w:p>
        </w:tc>
      </w:tr>
      <w:tr w:rsidR="0035424F" w:rsidRPr="00380A54" w:rsidTr="00D73F95">
        <w:trPr>
          <w:trHeight w:val="405"/>
        </w:trPr>
        <w:tc>
          <w:tcPr>
            <w:tcW w:w="9356" w:type="dxa"/>
            <w:gridSpan w:val="3"/>
          </w:tcPr>
          <w:p w:rsidR="0035424F" w:rsidRPr="00380A54" w:rsidRDefault="0035424F" w:rsidP="0035424F">
            <w:pPr>
              <w:jc w:val="center"/>
              <w:rPr>
                <w:szCs w:val="28"/>
              </w:rPr>
            </w:pPr>
            <w:r>
              <w:rPr>
                <w:b/>
                <w:bCs/>
              </w:rPr>
              <w:t>III. Tiesību akta projekta ietekme uz valsts budžetu un pašvaldību budžetiem</w:t>
            </w:r>
          </w:p>
        </w:tc>
      </w:tr>
      <w:tr w:rsidR="0035424F" w:rsidRPr="00380A54" w:rsidTr="00890947">
        <w:tc>
          <w:tcPr>
            <w:tcW w:w="9356" w:type="dxa"/>
            <w:gridSpan w:val="3"/>
          </w:tcPr>
          <w:p w:rsidR="0035424F" w:rsidRPr="00380A54" w:rsidRDefault="0035424F" w:rsidP="0035424F">
            <w:pPr>
              <w:jc w:val="center"/>
              <w:rPr>
                <w:szCs w:val="28"/>
              </w:rPr>
            </w:pPr>
            <w:r>
              <w:rPr>
                <w:sz w:val="22"/>
                <w:szCs w:val="22"/>
              </w:rPr>
              <w:t>Projekts šo jomu neskar.</w:t>
            </w:r>
          </w:p>
        </w:tc>
      </w:tr>
    </w:tbl>
    <w:p w:rsidR="00766269" w:rsidRDefault="00766269" w:rsidP="00C77836">
      <w:pPr>
        <w:pStyle w:val="Footer"/>
        <w:tabs>
          <w:tab w:val="clear" w:pos="4153"/>
          <w:tab w:val="clear" w:pos="8306"/>
        </w:tabs>
        <w:rPr>
          <w:rFonts w:ascii="Times New Roman" w:hAnsi="Times New Roman"/>
          <w:sz w:val="24"/>
          <w:szCs w:val="24"/>
        </w:rPr>
      </w:pPr>
    </w:p>
    <w:tbl>
      <w:tblPr>
        <w:tblW w:w="9386" w:type="dxa"/>
        <w:jc w:val="center"/>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1"/>
        <w:gridCol w:w="6405"/>
      </w:tblGrid>
      <w:tr w:rsidR="000E0614" w:rsidRPr="00D62256" w:rsidTr="002B0498">
        <w:trPr>
          <w:jc w:val="center"/>
        </w:trPr>
        <w:tc>
          <w:tcPr>
            <w:tcW w:w="9386" w:type="dxa"/>
            <w:gridSpan w:val="2"/>
            <w:tcBorders>
              <w:top w:val="single" w:sz="4" w:space="0" w:color="auto"/>
              <w:left w:val="single" w:sz="4" w:space="0" w:color="auto"/>
              <w:bottom w:val="single" w:sz="4" w:space="0" w:color="auto"/>
              <w:right w:val="single" w:sz="4" w:space="0" w:color="auto"/>
            </w:tcBorders>
            <w:hideMark/>
          </w:tcPr>
          <w:p w:rsidR="00F70371" w:rsidRPr="00D62256" w:rsidRDefault="00F70371">
            <w:pPr>
              <w:pStyle w:val="naisnod"/>
              <w:spacing w:before="0" w:after="0"/>
            </w:pPr>
            <w:r w:rsidRPr="00D62256">
              <w:t>IV. Tiesību akta projekta ietekme uz spēkā esošo tiesību normu sistēmu</w:t>
            </w:r>
          </w:p>
        </w:tc>
      </w:tr>
      <w:tr w:rsidR="000E0614" w:rsidRPr="00D62256" w:rsidTr="002B0498">
        <w:trPr>
          <w:jc w:val="center"/>
        </w:trPr>
        <w:tc>
          <w:tcPr>
            <w:tcW w:w="2981" w:type="dxa"/>
            <w:tcBorders>
              <w:top w:val="single" w:sz="4" w:space="0" w:color="auto"/>
              <w:left w:val="single" w:sz="4" w:space="0" w:color="auto"/>
              <w:bottom w:val="single" w:sz="4" w:space="0" w:color="auto"/>
              <w:right w:val="single" w:sz="4" w:space="0" w:color="auto"/>
            </w:tcBorders>
            <w:hideMark/>
          </w:tcPr>
          <w:p w:rsidR="00F70371" w:rsidRPr="006F0EAD" w:rsidRDefault="00F70371">
            <w:pPr>
              <w:pStyle w:val="naiskr"/>
              <w:tabs>
                <w:tab w:val="left" w:pos="2628"/>
              </w:tabs>
              <w:spacing w:before="0" w:after="0"/>
              <w:jc w:val="both"/>
            </w:pPr>
            <w:r w:rsidRPr="006F0EAD">
              <w:t>1.Nepieciešamie saistītie tiesību aktu projekti</w:t>
            </w:r>
          </w:p>
        </w:tc>
        <w:tc>
          <w:tcPr>
            <w:tcW w:w="6405" w:type="dxa"/>
            <w:tcBorders>
              <w:top w:val="single" w:sz="4" w:space="0" w:color="auto"/>
              <w:left w:val="single" w:sz="4" w:space="0" w:color="auto"/>
              <w:bottom w:val="single" w:sz="4" w:space="0" w:color="auto"/>
              <w:right w:val="single" w:sz="4" w:space="0" w:color="auto"/>
            </w:tcBorders>
          </w:tcPr>
          <w:p w:rsidR="002909D6" w:rsidRPr="006F0EAD" w:rsidRDefault="001E7D7C" w:rsidP="00F70371">
            <w:pPr>
              <w:jc w:val="both"/>
            </w:pPr>
            <w:r w:rsidRPr="006F0EAD">
              <w:t>Pēc Ministru kabineta noteikumu „Noteikumi par ūdenstilpju klasifikatoru” stāšanās spēkā ir n</w:t>
            </w:r>
            <w:r w:rsidR="002909D6" w:rsidRPr="006F0EAD">
              <w:t>epieciešami grozījumi:</w:t>
            </w:r>
          </w:p>
          <w:p w:rsidR="00F70371" w:rsidRPr="006F0EAD" w:rsidRDefault="00F70371" w:rsidP="00F70371">
            <w:pPr>
              <w:jc w:val="both"/>
              <w:rPr>
                <w:bCs/>
              </w:rPr>
            </w:pPr>
            <w:r w:rsidRPr="006F0EAD">
              <w:t>1.</w:t>
            </w:r>
            <w:r w:rsidR="00D36DFC" w:rsidRPr="006F0EAD">
              <w:t xml:space="preserve"> Ministru kabineta 2003.gada 23.decembra noteikum</w:t>
            </w:r>
            <w:r w:rsidR="002909D6" w:rsidRPr="006F0EAD">
              <w:t>os</w:t>
            </w:r>
            <w:r w:rsidR="00D36DFC" w:rsidRPr="006F0EAD">
              <w:t xml:space="preserve"> Nr.736</w:t>
            </w:r>
            <w:r w:rsidR="00D36DFC" w:rsidRPr="006F0EAD">
              <w:rPr>
                <w:bCs/>
              </w:rPr>
              <w:t xml:space="preserve"> </w:t>
            </w:r>
            <w:hyperlink r:id="rId11" w:tgtFrame="_blank" w:history="1">
              <w:r w:rsidR="00D36DFC" w:rsidRPr="006F0EAD">
                <w:rPr>
                  <w:bCs/>
                </w:rPr>
                <w:t>"Noteikumi par ūdens resursu lietošanas atļauju"</w:t>
              </w:r>
            </w:hyperlink>
            <w:r w:rsidR="00D36DFC" w:rsidRPr="006F0EAD">
              <w:rPr>
                <w:bCs/>
              </w:rPr>
              <w:t>;</w:t>
            </w:r>
          </w:p>
          <w:p w:rsidR="0061526E" w:rsidRPr="006F0EAD" w:rsidRDefault="00D36DFC" w:rsidP="0061526E">
            <w:pPr>
              <w:ind w:left="-60"/>
              <w:jc w:val="both"/>
              <w:rPr>
                <w:bCs/>
              </w:rPr>
            </w:pPr>
            <w:r w:rsidRPr="006F0EAD">
              <w:rPr>
                <w:bCs/>
              </w:rPr>
              <w:t>2.</w:t>
            </w:r>
            <w:r w:rsidRPr="006F0EAD">
              <w:t xml:space="preserve"> Ministru kabineta 2010. gada 30. novembra noteikum</w:t>
            </w:r>
            <w:r w:rsidR="002909D6" w:rsidRPr="006F0EAD">
              <w:t>os</w:t>
            </w:r>
            <w:r w:rsidRPr="006F0EAD">
              <w:t xml:space="preserve"> Nr.1082 </w:t>
            </w:r>
            <w:hyperlink r:id="rId12" w:tgtFrame="_blank" w:history="1">
              <w:r w:rsidRPr="006F0EAD">
                <w:rPr>
                  <w:bCs/>
                </w:rPr>
                <w:t>"Kārtība, kādā piesakāmas A, B un C kategorijas piesārņojošas darbības un izsniedzamas atļaujas A un B kategorijas</w:t>
              </w:r>
              <w:r w:rsidR="00462F45" w:rsidRPr="006F0EAD">
                <w:rPr>
                  <w:bCs/>
                </w:rPr>
                <w:t xml:space="preserve"> piesārņojošo darbību veikšanai</w:t>
              </w:r>
              <w:r w:rsidRPr="006F0EAD">
                <w:rPr>
                  <w:bCs/>
                </w:rPr>
                <w:t>"</w:t>
              </w:r>
            </w:hyperlink>
            <w:r w:rsidR="002909D6" w:rsidRPr="006F0EAD">
              <w:rPr>
                <w:bCs/>
              </w:rPr>
              <w:t xml:space="preserve">, </w:t>
            </w:r>
            <w:r w:rsidR="00D64CDB" w:rsidRPr="006F0EAD">
              <w:rPr>
                <w:bCs/>
              </w:rPr>
              <w:t>jo abos minētajos Ministru kabineta noteikumos ir iekļauta norāde par attiecīga ūdens saimnieciskā iecirkņa koda izmantošanu. Ņemot vērā, ka noteikumu projektā tiek noteikti ūdenstilpēm specifiski kodi, abos Ministru kabineta noteikumos</w:t>
            </w:r>
            <w:r w:rsidR="001E7D7C" w:rsidRPr="006F0EAD">
              <w:rPr>
                <w:bCs/>
              </w:rPr>
              <w:t xml:space="preserve"> ir</w:t>
            </w:r>
            <w:r w:rsidR="00D64CDB" w:rsidRPr="006F0EAD">
              <w:rPr>
                <w:bCs/>
              </w:rPr>
              <w:t xml:space="preserve"> jāveic atbils</w:t>
            </w:r>
            <w:r w:rsidR="0061526E" w:rsidRPr="006F0EAD">
              <w:rPr>
                <w:bCs/>
              </w:rPr>
              <w:t>toši grozījumi</w:t>
            </w:r>
            <w:r w:rsidR="00120F58" w:rsidRPr="006F0EAD">
              <w:rPr>
                <w:bCs/>
              </w:rPr>
              <w:t>.</w:t>
            </w:r>
          </w:p>
          <w:p w:rsidR="0061526E" w:rsidRPr="006F0EAD" w:rsidRDefault="0061526E" w:rsidP="0061526E">
            <w:pPr>
              <w:ind w:left="-60"/>
              <w:jc w:val="both"/>
              <w:rPr>
                <w:bCs/>
              </w:rPr>
            </w:pPr>
            <w:r w:rsidRPr="006F0EAD">
              <w:rPr>
                <w:bCs/>
              </w:rPr>
              <w:t xml:space="preserve">3.Ministru kabineta </w:t>
            </w:r>
            <w:r w:rsidRPr="006F0EAD">
              <w:t xml:space="preserve">2005.gada 27.decembra </w:t>
            </w:r>
            <w:r w:rsidRPr="006F0EAD">
              <w:rPr>
                <w:bCs/>
              </w:rPr>
              <w:t>noteikumos Nr.1014</w:t>
            </w:r>
            <w:r w:rsidRPr="006F0EAD">
              <w:t xml:space="preserve"> „</w:t>
            </w:r>
            <w:r w:rsidRPr="006F0EAD">
              <w:rPr>
                <w:bCs/>
              </w:rPr>
              <w:t xml:space="preserve">Ūdens objektu ekspluatācijas (apsaimniekošanas) noteikumu izstrādāšanas kārtība”, jo minētajos noteikumos ir norāde uz </w:t>
            </w:r>
            <w:r w:rsidRPr="006F0EAD">
              <w:t>ūdenstilpes koda izmantošanu saskaņā ar Latvijas Vides, ģeoloģijas un meteoroloģijas aģentūras klasifikatoru.</w:t>
            </w:r>
            <w:r w:rsidR="00120F58" w:rsidRPr="006F0EAD">
              <w:t xml:space="preserve"> </w:t>
            </w:r>
          </w:p>
          <w:p w:rsidR="00D36DFC" w:rsidRPr="006F0EAD" w:rsidRDefault="002909D6" w:rsidP="00D62256">
            <w:pPr>
              <w:ind w:left="-60" w:firstLine="613"/>
              <w:jc w:val="both"/>
            </w:pPr>
            <w:r w:rsidRPr="006F0EAD">
              <w:rPr>
                <w:bCs/>
              </w:rPr>
              <w:t xml:space="preserve">Par grozījumu izstrādi ir atbildīga </w:t>
            </w:r>
            <w:r w:rsidR="001E7D7C" w:rsidRPr="006F0EAD">
              <w:rPr>
                <w:bCs/>
              </w:rPr>
              <w:t>VARAM</w:t>
            </w:r>
            <w:r w:rsidRPr="006F0EAD">
              <w:rPr>
                <w:bCs/>
              </w:rPr>
              <w:t xml:space="preserve">. </w:t>
            </w:r>
            <w:r w:rsidR="003D5769" w:rsidRPr="006F0EAD">
              <w:rPr>
                <w:bCs/>
              </w:rPr>
              <w:t>Grozījumus</w:t>
            </w:r>
            <w:r w:rsidR="00D62256" w:rsidRPr="006F0EAD">
              <w:rPr>
                <w:bCs/>
              </w:rPr>
              <w:t xml:space="preserve"> ir </w:t>
            </w:r>
            <w:r w:rsidR="003D5769" w:rsidRPr="006F0EAD">
              <w:rPr>
                <w:bCs/>
              </w:rPr>
              <w:t>plānots veikt 2012.gada II pusgadā</w:t>
            </w:r>
            <w:r w:rsidR="00D62256" w:rsidRPr="006F0EAD">
              <w:rPr>
                <w:bCs/>
              </w:rPr>
              <w:t>.</w:t>
            </w:r>
          </w:p>
        </w:tc>
      </w:tr>
      <w:tr w:rsidR="000E0614" w:rsidRPr="006F0EAD" w:rsidTr="002B0498">
        <w:trPr>
          <w:jc w:val="center"/>
        </w:trPr>
        <w:tc>
          <w:tcPr>
            <w:tcW w:w="2981" w:type="dxa"/>
            <w:tcBorders>
              <w:top w:val="single" w:sz="4" w:space="0" w:color="auto"/>
              <w:left w:val="single" w:sz="4" w:space="0" w:color="auto"/>
              <w:bottom w:val="single" w:sz="4" w:space="0" w:color="auto"/>
              <w:right w:val="single" w:sz="4" w:space="0" w:color="auto"/>
            </w:tcBorders>
            <w:hideMark/>
          </w:tcPr>
          <w:p w:rsidR="00F70371" w:rsidRPr="006F0EAD" w:rsidRDefault="00F70371" w:rsidP="00F70371">
            <w:pPr>
              <w:pStyle w:val="naiskr"/>
              <w:tabs>
                <w:tab w:val="left" w:pos="2628"/>
              </w:tabs>
              <w:spacing w:before="0" w:after="0"/>
              <w:jc w:val="both"/>
            </w:pPr>
            <w:r w:rsidRPr="006F0EAD">
              <w:t>2.Cita informācija</w:t>
            </w:r>
          </w:p>
        </w:tc>
        <w:tc>
          <w:tcPr>
            <w:tcW w:w="6405" w:type="dxa"/>
            <w:tcBorders>
              <w:top w:val="single" w:sz="4" w:space="0" w:color="auto"/>
              <w:left w:val="single" w:sz="4" w:space="0" w:color="auto"/>
              <w:bottom w:val="single" w:sz="4" w:space="0" w:color="auto"/>
              <w:right w:val="single" w:sz="4" w:space="0" w:color="auto"/>
            </w:tcBorders>
            <w:hideMark/>
          </w:tcPr>
          <w:p w:rsidR="00F70371" w:rsidRPr="006F0EAD" w:rsidRDefault="00F70371">
            <w:pPr>
              <w:pStyle w:val="naiskr"/>
              <w:tabs>
                <w:tab w:val="left" w:pos="2628"/>
              </w:tabs>
              <w:spacing w:before="0" w:after="0"/>
              <w:jc w:val="both"/>
            </w:pPr>
            <w:r w:rsidRPr="006F0EAD">
              <w:t>Nav.</w:t>
            </w:r>
          </w:p>
        </w:tc>
      </w:tr>
    </w:tbl>
    <w:p w:rsidR="00F70371" w:rsidRDefault="00F70371" w:rsidP="00C77836">
      <w:pPr>
        <w:pStyle w:val="Footer"/>
        <w:tabs>
          <w:tab w:val="clear" w:pos="4153"/>
          <w:tab w:val="clear" w:pos="8306"/>
        </w:tabs>
        <w:rPr>
          <w:rFonts w:ascii="Times New Roman" w:hAnsi="Times New Roman"/>
          <w:sz w:val="24"/>
          <w:szCs w:val="24"/>
        </w:rPr>
      </w:pPr>
    </w:p>
    <w:p w:rsidR="00A32D0A" w:rsidRDefault="00A32D0A" w:rsidP="00C77836">
      <w:pPr>
        <w:pStyle w:val="Footer"/>
        <w:tabs>
          <w:tab w:val="clear" w:pos="4153"/>
          <w:tab w:val="clear" w:pos="8306"/>
        </w:tabs>
        <w:rPr>
          <w:rFonts w:ascii="Times New Roman" w:hAnsi="Times New Roman"/>
          <w:sz w:val="24"/>
          <w:szCs w:val="24"/>
        </w:rPr>
      </w:pPr>
    </w:p>
    <w:tbl>
      <w:tblPr>
        <w:tblW w:w="9366"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
        <w:gridCol w:w="9350"/>
        <w:gridCol w:w="10"/>
      </w:tblGrid>
      <w:tr w:rsidR="00F70371" w:rsidRPr="00F70371" w:rsidTr="002B0498">
        <w:trPr>
          <w:gridBefore w:val="1"/>
          <w:wBefore w:w="6" w:type="dxa"/>
          <w:jc w:val="center"/>
        </w:trPr>
        <w:tc>
          <w:tcPr>
            <w:tcW w:w="936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70371" w:rsidRPr="00F70371" w:rsidRDefault="00F70371" w:rsidP="00F70371">
            <w:pPr>
              <w:pStyle w:val="naisnod"/>
              <w:spacing w:before="0" w:after="0"/>
              <w:ind w:left="57" w:right="57"/>
            </w:pPr>
            <w:r w:rsidRPr="00F70371">
              <w:t>V. Tiesību akta projekta atbilstība Latvijas Republikas starptautiskajām saistībām</w:t>
            </w:r>
          </w:p>
        </w:tc>
      </w:tr>
      <w:tr w:rsidR="00F70371" w:rsidTr="002B0498">
        <w:tblPrEx>
          <w:jc w:val="left"/>
          <w:tblCellMar>
            <w:left w:w="108" w:type="dxa"/>
            <w:right w:w="108" w:type="dxa"/>
          </w:tblCellMar>
          <w:tblLook w:val="04A0" w:firstRow="1" w:lastRow="0" w:firstColumn="1" w:lastColumn="0" w:noHBand="0" w:noVBand="1"/>
        </w:tblPrEx>
        <w:trPr>
          <w:gridAfter w:val="1"/>
          <w:wAfter w:w="10" w:type="dxa"/>
        </w:trPr>
        <w:tc>
          <w:tcPr>
            <w:tcW w:w="9356" w:type="dxa"/>
            <w:gridSpan w:val="2"/>
            <w:tcBorders>
              <w:top w:val="single" w:sz="4" w:space="0" w:color="auto"/>
              <w:left w:val="single" w:sz="4" w:space="0" w:color="auto"/>
              <w:bottom w:val="single" w:sz="4" w:space="0" w:color="auto"/>
              <w:right w:val="single" w:sz="4" w:space="0" w:color="auto"/>
            </w:tcBorders>
            <w:hideMark/>
          </w:tcPr>
          <w:p w:rsidR="00F70371" w:rsidRDefault="00F70371" w:rsidP="00F70371">
            <w:pPr>
              <w:pStyle w:val="naislab"/>
              <w:spacing w:before="0" w:after="0"/>
              <w:jc w:val="center"/>
              <w:outlineLvl w:val="0"/>
              <w:rPr>
                <w:sz w:val="22"/>
                <w:szCs w:val="22"/>
              </w:rPr>
            </w:pPr>
            <w:r>
              <w:rPr>
                <w:sz w:val="22"/>
                <w:szCs w:val="22"/>
              </w:rPr>
              <w:t>Projekts šo jomu neskar.</w:t>
            </w:r>
          </w:p>
        </w:tc>
      </w:tr>
    </w:tbl>
    <w:p w:rsidR="00F70371" w:rsidRDefault="00F70371" w:rsidP="00C77836">
      <w:pPr>
        <w:pStyle w:val="Footer"/>
        <w:tabs>
          <w:tab w:val="clear" w:pos="4153"/>
          <w:tab w:val="clear" w:pos="8306"/>
        </w:tabs>
        <w:rPr>
          <w:rFonts w:ascii="Times New Roman" w:hAnsi="Times New Roman"/>
          <w:sz w:val="24"/>
          <w:szCs w:val="24"/>
        </w:rPr>
      </w:pPr>
    </w:p>
    <w:p w:rsidR="00766269" w:rsidRDefault="00766269" w:rsidP="00C77836">
      <w:pPr>
        <w:pStyle w:val="Footer"/>
        <w:tabs>
          <w:tab w:val="clear" w:pos="4153"/>
          <w:tab w:val="clear" w:pos="8306"/>
        </w:tabs>
        <w:rPr>
          <w:rFonts w:ascii="Times New Roman" w:hAnsi="Times New Roman"/>
          <w:sz w:val="24"/>
          <w:szCs w:val="24"/>
        </w:rPr>
      </w:pPr>
    </w:p>
    <w:tbl>
      <w:tblPr>
        <w:tblW w:w="9379" w:type="dxa"/>
        <w:jc w:val="center"/>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8"/>
        <w:gridCol w:w="4444"/>
        <w:gridCol w:w="4387"/>
      </w:tblGrid>
      <w:tr w:rsidR="00766269" w:rsidRPr="0078238F" w:rsidTr="00A94DE8">
        <w:trPr>
          <w:jc w:val="center"/>
        </w:trPr>
        <w:tc>
          <w:tcPr>
            <w:tcW w:w="9379" w:type="dxa"/>
            <w:gridSpan w:val="3"/>
            <w:tcMar>
              <w:top w:w="57" w:type="dxa"/>
              <w:left w:w="57" w:type="dxa"/>
              <w:bottom w:w="57" w:type="dxa"/>
              <w:right w:w="57" w:type="dxa"/>
            </w:tcMar>
          </w:tcPr>
          <w:p w:rsidR="00766269" w:rsidRPr="0078238F" w:rsidRDefault="00766269" w:rsidP="00137322">
            <w:pPr>
              <w:pStyle w:val="naisnod"/>
              <w:spacing w:before="0" w:after="0"/>
              <w:ind w:left="57" w:right="57"/>
            </w:pPr>
            <w:r w:rsidRPr="0078238F">
              <w:t>VI. Sabiedrības līdzdalība un šīs līdzdalības rezultāti</w:t>
            </w:r>
          </w:p>
        </w:tc>
      </w:tr>
      <w:tr w:rsidR="00766269" w:rsidRPr="0078238F" w:rsidTr="008A6146">
        <w:trPr>
          <w:trHeight w:val="553"/>
          <w:jc w:val="center"/>
        </w:trPr>
        <w:tc>
          <w:tcPr>
            <w:tcW w:w="548" w:type="dxa"/>
            <w:tcMar>
              <w:top w:w="57" w:type="dxa"/>
              <w:left w:w="57" w:type="dxa"/>
              <w:bottom w:w="57" w:type="dxa"/>
              <w:right w:w="57" w:type="dxa"/>
            </w:tcMar>
          </w:tcPr>
          <w:p w:rsidR="00766269" w:rsidRPr="0078238F" w:rsidRDefault="00766269" w:rsidP="00137322">
            <w:pPr>
              <w:pStyle w:val="naiskr"/>
              <w:spacing w:before="0" w:after="0"/>
              <w:ind w:left="57" w:right="57"/>
              <w:rPr>
                <w:bCs/>
              </w:rPr>
            </w:pPr>
            <w:r w:rsidRPr="0078238F">
              <w:rPr>
                <w:bCs/>
              </w:rPr>
              <w:t>1.</w:t>
            </w:r>
          </w:p>
        </w:tc>
        <w:tc>
          <w:tcPr>
            <w:tcW w:w="4444" w:type="dxa"/>
            <w:tcMar>
              <w:top w:w="57" w:type="dxa"/>
              <w:left w:w="57" w:type="dxa"/>
              <w:bottom w:w="57" w:type="dxa"/>
              <w:right w:w="57" w:type="dxa"/>
            </w:tcMar>
          </w:tcPr>
          <w:p w:rsidR="00766269" w:rsidRPr="0078238F" w:rsidRDefault="00766269" w:rsidP="00137322">
            <w:pPr>
              <w:pStyle w:val="naiskr"/>
              <w:tabs>
                <w:tab w:val="left" w:pos="170"/>
              </w:tabs>
              <w:spacing w:before="0" w:after="0"/>
              <w:ind w:left="57" w:right="57"/>
            </w:pPr>
            <w:r w:rsidRPr="0078238F">
              <w:t>Sabiedrības informēšana par projekta izstrādes uzsākšanu</w:t>
            </w:r>
          </w:p>
        </w:tc>
        <w:tc>
          <w:tcPr>
            <w:tcW w:w="4387" w:type="dxa"/>
            <w:tcMar>
              <w:top w:w="57" w:type="dxa"/>
              <w:left w:w="57" w:type="dxa"/>
              <w:bottom w:w="57" w:type="dxa"/>
              <w:right w:w="57" w:type="dxa"/>
            </w:tcMar>
          </w:tcPr>
          <w:p w:rsidR="00766269" w:rsidRPr="006F0EAD" w:rsidRDefault="00766269" w:rsidP="00E23E10">
            <w:pPr>
              <w:pStyle w:val="naiskr"/>
              <w:spacing w:before="0" w:after="0"/>
              <w:ind w:left="57" w:right="57"/>
              <w:jc w:val="both"/>
              <w:rPr>
                <w:color w:val="0070C0"/>
              </w:rPr>
            </w:pPr>
            <w:r w:rsidRPr="006F0EAD">
              <w:rPr>
                <w:iCs/>
              </w:rPr>
              <w:t>2012.gada</w:t>
            </w:r>
            <w:r w:rsidR="0035262C" w:rsidRPr="006F0EAD">
              <w:rPr>
                <w:iCs/>
              </w:rPr>
              <w:t xml:space="preserve"> </w:t>
            </w:r>
            <w:r w:rsidR="00FB75E1" w:rsidRPr="006F0EAD">
              <w:rPr>
                <w:iCs/>
              </w:rPr>
              <w:t>10.</w:t>
            </w:r>
            <w:r w:rsidR="0035262C" w:rsidRPr="006F0EAD">
              <w:rPr>
                <w:iCs/>
              </w:rPr>
              <w:t xml:space="preserve">februārī </w:t>
            </w:r>
            <w:r w:rsidRPr="006F0EAD">
              <w:rPr>
                <w:iCs/>
              </w:rPr>
              <w:t>normatīvā akta projekts kopā ar kontaktinformāciju priekšlik</w:t>
            </w:r>
            <w:r w:rsidR="0035262C" w:rsidRPr="006F0EAD">
              <w:rPr>
                <w:iCs/>
              </w:rPr>
              <w:t>umu iesniegšanai ievietots VARAM</w:t>
            </w:r>
            <w:r w:rsidRPr="006F0EAD">
              <w:rPr>
                <w:iCs/>
              </w:rPr>
              <w:t xml:space="preserve"> interneta mājas lapā sadaļā  </w:t>
            </w:r>
            <w:r w:rsidRPr="006F0EAD">
              <w:rPr>
                <w:i/>
                <w:iCs/>
              </w:rPr>
              <w:t>Normatīvo aktu projekti</w:t>
            </w:r>
            <w:r w:rsidRPr="006F0EAD">
              <w:rPr>
                <w:iCs/>
              </w:rPr>
              <w:t xml:space="preserve">: </w:t>
            </w:r>
            <w:hyperlink r:id="rId13" w:history="1">
              <w:r w:rsidR="0035262C" w:rsidRPr="006F0EAD">
                <w:rPr>
                  <w:rStyle w:val="Hyperlink"/>
                </w:rPr>
                <w:t>www.varam.gov.lv</w:t>
              </w:r>
            </w:hyperlink>
            <w:r w:rsidR="00E23E10" w:rsidRPr="006F0EAD">
              <w:rPr>
                <w:rStyle w:val="Hyperlink"/>
              </w:rPr>
              <w:t>.</w:t>
            </w:r>
            <w:r w:rsidR="00E23E10" w:rsidRPr="006F0EAD">
              <w:rPr>
                <w:rStyle w:val="Hyperlink"/>
                <w:u w:val="none"/>
              </w:rPr>
              <w:t xml:space="preserve"> </w:t>
            </w:r>
            <w:r w:rsidR="00E23E10" w:rsidRPr="006F0EAD">
              <w:rPr>
                <w:rStyle w:val="Hyperlink"/>
                <w:color w:val="auto"/>
                <w:u w:val="none"/>
              </w:rPr>
              <w:t xml:space="preserve">Par noteikumu projektu priekšlikumi nav saņemti. </w:t>
            </w:r>
          </w:p>
        </w:tc>
      </w:tr>
      <w:tr w:rsidR="00766269" w:rsidRPr="0078238F" w:rsidTr="008A6146">
        <w:trPr>
          <w:trHeight w:val="339"/>
          <w:jc w:val="center"/>
        </w:trPr>
        <w:tc>
          <w:tcPr>
            <w:tcW w:w="548" w:type="dxa"/>
            <w:tcMar>
              <w:top w:w="57" w:type="dxa"/>
              <w:left w:w="57" w:type="dxa"/>
              <w:bottom w:w="57" w:type="dxa"/>
              <w:right w:w="57" w:type="dxa"/>
            </w:tcMar>
          </w:tcPr>
          <w:p w:rsidR="00766269" w:rsidRPr="0078238F" w:rsidRDefault="00766269" w:rsidP="00137322">
            <w:pPr>
              <w:pStyle w:val="naiskr"/>
              <w:spacing w:before="0" w:after="0"/>
              <w:ind w:left="57" w:right="57"/>
              <w:rPr>
                <w:bCs/>
              </w:rPr>
            </w:pPr>
            <w:r w:rsidRPr="0078238F">
              <w:rPr>
                <w:bCs/>
              </w:rPr>
              <w:t>2.</w:t>
            </w:r>
          </w:p>
        </w:tc>
        <w:tc>
          <w:tcPr>
            <w:tcW w:w="4444" w:type="dxa"/>
            <w:tcMar>
              <w:top w:w="57" w:type="dxa"/>
              <w:left w:w="57" w:type="dxa"/>
              <w:bottom w:w="57" w:type="dxa"/>
              <w:right w:w="57" w:type="dxa"/>
            </w:tcMar>
          </w:tcPr>
          <w:p w:rsidR="00766269" w:rsidRPr="0078238F" w:rsidRDefault="00766269" w:rsidP="00137322">
            <w:pPr>
              <w:pStyle w:val="naiskr"/>
              <w:spacing w:before="0" w:after="0"/>
              <w:ind w:left="57" w:right="57"/>
            </w:pPr>
            <w:r w:rsidRPr="0078238F">
              <w:t xml:space="preserve">Sabiedrības līdzdalība projekta izstrādē </w:t>
            </w:r>
          </w:p>
        </w:tc>
        <w:tc>
          <w:tcPr>
            <w:tcW w:w="4387" w:type="dxa"/>
            <w:tcMar>
              <w:top w:w="57" w:type="dxa"/>
              <w:left w:w="57" w:type="dxa"/>
              <w:bottom w:w="57" w:type="dxa"/>
              <w:right w:w="57" w:type="dxa"/>
            </w:tcMar>
          </w:tcPr>
          <w:p w:rsidR="00766269" w:rsidRPr="006F0EAD" w:rsidRDefault="00766269" w:rsidP="00D73F95">
            <w:pPr>
              <w:pStyle w:val="naiskr"/>
              <w:spacing w:before="0" w:after="0"/>
              <w:ind w:left="57" w:right="57"/>
              <w:jc w:val="both"/>
            </w:pPr>
            <w:r w:rsidRPr="006F0EAD">
              <w:t xml:space="preserve"> </w:t>
            </w:r>
            <w:r w:rsidR="008A6146" w:rsidRPr="006F0EAD">
              <w:t xml:space="preserve">2008.gadā, izstrādājot noteikumu projektu, tas </w:t>
            </w:r>
            <w:r w:rsidR="00CC3D0C" w:rsidRPr="006F0EAD">
              <w:t>tika izskatīts V</w:t>
            </w:r>
            <w:r w:rsidR="008A6146" w:rsidRPr="006F0EAD">
              <w:t>ides konsultatīvajā padomē</w:t>
            </w:r>
            <w:r w:rsidR="00E23E10" w:rsidRPr="006F0EAD">
              <w:t xml:space="preserve"> (turpmāk –VKP)</w:t>
            </w:r>
            <w:r w:rsidR="008A6146" w:rsidRPr="006F0EAD">
              <w:t>.</w:t>
            </w:r>
            <w:r w:rsidR="003C5A63" w:rsidRPr="006F0EAD">
              <w:t xml:space="preserve"> </w:t>
            </w:r>
            <w:r w:rsidR="008A6146" w:rsidRPr="006F0EAD">
              <w:t>Ņe</w:t>
            </w:r>
            <w:r w:rsidR="003027CC" w:rsidRPr="006F0EAD">
              <w:t xml:space="preserve">mot vērā, ka </w:t>
            </w:r>
            <w:r w:rsidR="008A6146" w:rsidRPr="006F0EAD">
              <w:t xml:space="preserve">pēc būtības </w:t>
            </w:r>
            <w:r w:rsidR="00B06968" w:rsidRPr="006F0EAD">
              <w:t xml:space="preserve">pašreizējais </w:t>
            </w:r>
            <w:r w:rsidR="008A6146" w:rsidRPr="006F0EAD">
              <w:t>noteikumu projekts nav mainīts</w:t>
            </w:r>
            <w:r w:rsidR="00701555" w:rsidRPr="006F0EAD">
              <w:t>, un pamatā ir</w:t>
            </w:r>
            <w:r w:rsidR="008A6146" w:rsidRPr="006F0EAD">
              <w:t xml:space="preserve"> veikti precizējumi</w:t>
            </w:r>
            <w:r w:rsidR="00701555" w:rsidRPr="006F0EAD">
              <w:t xml:space="preserve"> </w:t>
            </w:r>
            <w:r w:rsidR="008A6146" w:rsidRPr="006F0EAD">
              <w:t>ūdenstilpju nosaukumiem</w:t>
            </w:r>
            <w:r w:rsidR="00D73F95" w:rsidRPr="006F0EAD">
              <w:t xml:space="preserve"> atbilstoši</w:t>
            </w:r>
            <w:r w:rsidR="008A6146" w:rsidRPr="006F0EAD">
              <w:t xml:space="preserve"> Civillikuma I un II pielikum</w:t>
            </w:r>
            <w:r w:rsidR="00D73F95" w:rsidRPr="006F0EAD">
              <w:t>am un Vietvārdu datu bāzē iekļautai informācijai</w:t>
            </w:r>
            <w:r w:rsidR="00462F45" w:rsidRPr="006F0EAD">
              <w:t xml:space="preserve">, </w:t>
            </w:r>
            <w:r w:rsidR="008A6146" w:rsidRPr="006F0EAD">
              <w:t>atkārtoti noteikumu projekts V</w:t>
            </w:r>
            <w:r w:rsidR="003C5A63" w:rsidRPr="006F0EAD">
              <w:t xml:space="preserve">KP </w:t>
            </w:r>
            <w:r w:rsidR="003027CC" w:rsidRPr="006F0EAD">
              <w:t xml:space="preserve">netika izskatīts. </w:t>
            </w:r>
            <w:r w:rsidR="003C5A63" w:rsidRPr="006F0EAD">
              <w:t>Papildus p</w:t>
            </w:r>
            <w:r w:rsidR="003027CC" w:rsidRPr="006F0EAD">
              <w:t xml:space="preserve">ar projekta redakciju ir notikušas </w:t>
            </w:r>
            <w:r w:rsidR="003C5A63" w:rsidRPr="006F0EAD">
              <w:t xml:space="preserve">vairākas </w:t>
            </w:r>
            <w:r w:rsidR="003027CC" w:rsidRPr="006F0EAD">
              <w:t>konsultācijas ar biedrību „Latvijas ezeri”</w:t>
            </w:r>
            <w:r w:rsidR="00542627" w:rsidRPr="006F0EAD">
              <w:t>.</w:t>
            </w:r>
          </w:p>
        </w:tc>
      </w:tr>
      <w:tr w:rsidR="00766269" w:rsidRPr="0078238F" w:rsidTr="008A6146">
        <w:trPr>
          <w:trHeight w:val="375"/>
          <w:jc w:val="center"/>
        </w:trPr>
        <w:tc>
          <w:tcPr>
            <w:tcW w:w="548" w:type="dxa"/>
            <w:tcMar>
              <w:top w:w="57" w:type="dxa"/>
              <w:left w:w="57" w:type="dxa"/>
              <w:bottom w:w="57" w:type="dxa"/>
              <w:right w:w="57" w:type="dxa"/>
            </w:tcMar>
          </w:tcPr>
          <w:p w:rsidR="00766269" w:rsidRPr="0078238F" w:rsidRDefault="00766269" w:rsidP="00137322">
            <w:pPr>
              <w:pStyle w:val="naiskr"/>
              <w:spacing w:before="0" w:after="0"/>
              <w:ind w:left="57" w:right="57"/>
              <w:rPr>
                <w:bCs/>
              </w:rPr>
            </w:pPr>
            <w:r w:rsidRPr="0078238F">
              <w:rPr>
                <w:bCs/>
              </w:rPr>
              <w:t>3.</w:t>
            </w:r>
          </w:p>
        </w:tc>
        <w:tc>
          <w:tcPr>
            <w:tcW w:w="4444" w:type="dxa"/>
            <w:tcMar>
              <w:top w:w="57" w:type="dxa"/>
              <w:left w:w="57" w:type="dxa"/>
              <w:bottom w:w="57" w:type="dxa"/>
              <w:right w:w="57" w:type="dxa"/>
            </w:tcMar>
          </w:tcPr>
          <w:p w:rsidR="00766269" w:rsidRPr="0078238F" w:rsidRDefault="00766269" w:rsidP="00137322">
            <w:pPr>
              <w:pStyle w:val="naiskr"/>
              <w:spacing w:before="0" w:after="0"/>
              <w:ind w:left="57" w:right="57"/>
            </w:pPr>
            <w:r w:rsidRPr="0078238F">
              <w:t xml:space="preserve">Sabiedrības līdzdalības rezultāti </w:t>
            </w:r>
          </w:p>
        </w:tc>
        <w:tc>
          <w:tcPr>
            <w:tcW w:w="4387" w:type="dxa"/>
            <w:tcMar>
              <w:top w:w="57" w:type="dxa"/>
              <w:left w:w="57" w:type="dxa"/>
              <w:bottom w:w="57" w:type="dxa"/>
              <w:right w:w="57" w:type="dxa"/>
            </w:tcMar>
          </w:tcPr>
          <w:p w:rsidR="00766269" w:rsidRPr="006F0EAD" w:rsidRDefault="003C5A63" w:rsidP="00883653">
            <w:pPr>
              <w:pStyle w:val="naiskr"/>
              <w:spacing w:before="0" w:after="0"/>
              <w:ind w:left="57" w:right="57"/>
              <w:jc w:val="both"/>
              <w:rPr>
                <w:highlight w:val="yellow"/>
              </w:rPr>
            </w:pPr>
            <w:r w:rsidRPr="006F0EAD">
              <w:t xml:space="preserve">Kopumā VKP un biedrība „Latvijas ezeri” noteikumu projektu atbalstīja, vienlaikus vēršot uzmanību, ka turpmāk ūdenstilpju klasifikatoru </w:t>
            </w:r>
            <w:r w:rsidR="00D64CDB" w:rsidRPr="006F0EAD">
              <w:t xml:space="preserve">ir </w:t>
            </w:r>
            <w:r w:rsidRPr="006F0EAD">
              <w:t xml:space="preserve">nepieciešams papildināt. </w:t>
            </w:r>
            <w:r w:rsidR="00CC3D0C" w:rsidRPr="006F0EAD">
              <w:t xml:space="preserve">VKP </w:t>
            </w:r>
            <w:r w:rsidR="003027CC" w:rsidRPr="006F0EAD">
              <w:t xml:space="preserve">un biedrības „Latvijas ezeri” </w:t>
            </w:r>
            <w:r w:rsidR="00CC3D0C" w:rsidRPr="006F0EAD">
              <w:t xml:space="preserve">priekšlikumi </w:t>
            </w:r>
            <w:r w:rsidR="00B370DB" w:rsidRPr="006F0EAD">
              <w:t xml:space="preserve">kopumā </w:t>
            </w:r>
            <w:r w:rsidR="00CC3D0C" w:rsidRPr="006F0EAD">
              <w:t>tika ņemti vērā</w:t>
            </w:r>
            <w:r w:rsidRPr="006F0EAD">
              <w:t>,</w:t>
            </w:r>
            <w:r w:rsidR="00CC3D0C" w:rsidRPr="006F0EAD">
              <w:t xml:space="preserve"> izstrādājot </w:t>
            </w:r>
            <w:r w:rsidR="003027CC" w:rsidRPr="006F0EAD">
              <w:t xml:space="preserve">pašreizējo </w:t>
            </w:r>
            <w:r w:rsidR="00883653" w:rsidRPr="006F0EAD">
              <w:t xml:space="preserve">noteikumu </w:t>
            </w:r>
            <w:r w:rsidR="003027CC" w:rsidRPr="006F0EAD">
              <w:t xml:space="preserve">projektu </w:t>
            </w:r>
            <w:r w:rsidR="00883653" w:rsidRPr="006F0EAD">
              <w:t xml:space="preserve">un </w:t>
            </w:r>
            <w:r w:rsidR="00D64CDB" w:rsidRPr="006F0EAD">
              <w:t xml:space="preserve">tā </w:t>
            </w:r>
            <w:r w:rsidR="00883653" w:rsidRPr="006F0EAD">
              <w:t>anotāciju</w:t>
            </w:r>
            <w:r w:rsidR="00542627" w:rsidRPr="006F0EAD">
              <w:t>.</w:t>
            </w:r>
            <w:r w:rsidR="00563422" w:rsidRPr="006F0EAD">
              <w:t xml:space="preserve"> </w:t>
            </w:r>
          </w:p>
        </w:tc>
      </w:tr>
      <w:tr w:rsidR="00766269" w:rsidRPr="0078238F" w:rsidTr="008A6146">
        <w:trPr>
          <w:trHeight w:val="397"/>
          <w:jc w:val="center"/>
        </w:trPr>
        <w:tc>
          <w:tcPr>
            <w:tcW w:w="548" w:type="dxa"/>
            <w:tcMar>
              <w:top w:w="57" w:type="dxa"/>
              <w:left w:w="57" w:type="dxa"/>
              <w:bottom w:w="57" w:type="dxa"/>
              <w:right w:w="57" w:type="dxa"/>
            </w:tcMar>
          </w:tcPr>
          <w:p w:rsidR="00766269" w:rsidRPr="0078238F" w:rsidRDefault="00766269" w:rsidP="00137322">
            <w:pPr>
              <w:pStyle w:val="naiskr"/>
              <w:spacing w:before="0" w:after="0"/>
              <w:ind w:left="57" w:right="57"/>
              <w:rPr>
                <w:bCs/>
              </w:rPr>
            </w:pPr>
            <w:r w:rsidRPr="0078238F">
              <w:rPr>
                <w:bCs/>
              </w:rPr>
              <w:t>4.</w:t>
            </w:r>
          </w:p>
        </w:tc>
        <w:tc>
          <w:tcPr>
            <w:tcW w:w="4444" w:type="dxa"/>
            <w:tcMar>
              <w:top w:w="57" w:type="dxa"/>
              <w:left w:w="57" w:type="dxa"/>
              <w:bottom w:w="57" w:type="dxa"/>
              <w:right w:w="57" w:type="dxa"/>
            </w:tcMar>
          </w:tcPr>
          <w:p w:rsidR="00766269" w:rsidRPr="0078238F" w:rsidRDefault="00766269" w:rsidP="00137322">
            <w:pPr>
              <w:pStyle w:val="naiskr"/>
              <w:spacing w:before="0" w:after="0"/>
              <w:ind w:left="57" w:right="57"/>
            </w:pPr>
            <w:r w:rsidRPr="0078238F">
              <w:t>Saeimas un ekspertu līdzdalība</w:t>
            </w:r>
          </w:p>
        </w:tc>
        <w:tc>
          <w:tcPr>
            <w:tcW w:w="4387" w:type="dxa"/>
            <w:tcMar>
              <w:top w:w="57" w:type="dxa"/>
              <w:left w:w="57" w:type="dxa"/>
              <w:bottom w:w="57" w:type="dxa"/>
              <w:right w:w="57" w:type="dxa"/>
            </w:tcMar>
          </w:tcPr>
          <w:p w:rsidR="00766269" w:rsidRPr="0078238F" w:rsidRDefault="00766269" w:rsidP="00137322">
            <w:pPr>
              <w:pStyle w:val="naiskr"/>
              <w:spacing w:before="0" w:after="0"/>
              <w:ind w:left="57" w:right="57"/>
              <w:jc w:val="both"/>
              <w:rPr>
                <w:highlight w:val="yellow"/>
              </w:rPr>
            </w:pPr>
            <w:r w:rsidRPr="0078238F">
              <w:t xml:space="preserve">Konsultācijas ar Saeimas komisiju vai apakškomisiju deputātiem un ekspertiem nav notikušas. </w:t>
            </w:r>
          </w:p>
        </w:tc>
      </w:tr>
      <w:tr w:rsidR="00766269" w:rsidRPr="0078238F" w:rsidTr="006929B2">
        <w:trPr>
          <w:trHeight w:val="399"/>
          <w:jc w:val="center"/>
        </w:trPr>
        <w:tc>
          <w:tcPr>
            <w:tcW w:w="548" w:type="dxa"/>
            <w:tcMar>
              <w:top w:w="57" w:type="dxa"/>
              <w:left w:w="57" w:type="dxa"/>
              <w:bottom w:w="57" w:type="dxa"/>
              <w:right w:w="57" w:type="dxa"/>
            </w:tcMar>
          </w:tcPr>
          <w:p w:rsidR="00766269" w:rsidRPr="0078238F" w:rsidRDefault="00766269" w:rsidP="00137322">
            <w:pPr>
              <w:pStyle w:val="naiskr"/>
              <w:spacing w:before="0" w:after="0"/>
              <w:ind w:left="57" w:right="57"/>
              <w:rPr>
                <w:bCs/>
              </w:rPr>
            </w:pPr>
            <w:r w:rsidRPr="0078238F">
              <w:rPr>
                <w:bCs/>
              </w:rPr>
              <w:t>5.</w:t>
            </w:r>
          </w:p>
        </w:tc>
        <w:tc>
          <w:tcPr>
            <w:tcW w:w="4444" w:type="dxa"/>
            <w:tcMar>
              <w:top w:w="57" w:type="dxa"/>
              <w:left w:w="57" w:type="dxa"/>
              <w:bottom w:w="57" w:type="dxa"/>
              <w:right w:w="57" w:type="dxa"/>
            </w:tcMar>
          </w:tcPr>
          <w:p w:rsidR="00766269" w:rsidRPr="0078238F" w:rsidRDefault="00766269" w:rsidP="00137322">
            <w:pPr>
              <w:pStyle w:val="naiskr"/>
              <w:spacing w:before="0" w:after="0"/>
              <w:ind w:left="57" w:right="57"/>
            </w:pPr>
            <w:r w:rsidRPr="0078238F">
              <w:t>Cita informācija</w:t>
            </w:r>
          </w:p>
          <w:p w:rsidR="00766269" w:rsidRPr="0078238F" w:rsidRDefault="00766269" w:rsidP="00137322">
            <w:pPr>
              <w:pStyle w:val="naiskr"/>
              <w:spacing w:before="0" w:after="0"/>
              <w:ind w:left="57" w:right="57"/>
            </w:pPr>
          </w:p>
        </w:tc>
        <w:tc>
          <w:tcPr>
            <w:tcW w:w="4387" w:type="dxa"/>
            <w:tcMar>
              <w:top w:w="57" w:type="dxa"/>
              <w:left w:w="57" w:type="dxa"/>
              <w:bottom w:w="57" w:type="dxa"/>
              <w:right w:w="57" w:type="dxa"/>
            </w:tcMar>
          </w:tcPr>
          <w:p w:rsidR="00766269" w:rsidRPr="0078238F" w:rsidRDefault="00001CD1" w:rsidP="00137322">
            <w:pPr>
              <w:pStyle w:val="naiskr"/>
              <w:spacing w:before="0" w:after="0"/>
              <w:ind w:right="57"/>
              <w:jc w:val="both"/>
            </w:pPr>
            <w:r>
              <w:t>Nav</w:t>
            </w:r>
          </w:p>
        </w:tc>
      </w:tr>
    </w:tbl>
    <w:p w:rsidR="00766269" w:rsidRPr="00380A54" w:rsidRDefault="00766269" w:rsidP="00C77836">
      <w:pPr>
        <w:pStyle w:val="Footer"/>
        <w:tabs>
          <w:tab w:val="clear" w:pos="4153"/>
          <w:tab w:val="clear" w:pos="8306"/>
        </w:tabs>
        <w:rPr>
          <w:rFonts w:ascii="Times New Roman" w:hAnsi="Times New Roman"/>
          <w:sz w:val="24"/>
          <w:szCs w:val="24"/>
        </w:rPr>
      </w:pPr>
    </w:p>
    <w:tbl>
      <w:tblPr>
        <w:tblW w:w="938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13"/>
        <w:gridCol w:w="4691"/>
      </w:tblGrid>
      <w:tr w:rsidR="00766269" w:rsidRPr="00380A54" w:rsidTr="00A94DE8">
        <w:tc>
          <w:tcPr>
            <w:tcW w:w="9382" w:type="dxa"/>
            <w:gridSpan w:val="3"/>
          </w:tcPr>
          <w:p w:rsidR="00766269" w:rsidRPr="00380A54" w:rsidRDefault="00766269" w:rsidP="00C77836">
            <w:pPr>
              <w:jc w:val="center"/>
              <w:rPr>
                <w:b/>
              </w:rPr>
            </w:pPr>
            <w:r w:rsidRPr="00380A54">
              <w:br w:type="page"/>
            </w:r>
            <w:r w:rsidRPr="00380A54">
              <w:rPr>
                <w:b/>
              </w:rPr>
              <w:t xml:space="preserve">VII. </w:t>
            </w:r>
            <w:r w:rsidRPr="00380A54">
              <w:rPr>
                <w:b/>
                <w:bCs/>
              </w:rPr>
              <w:t>Tiesību akta projekta izpildes nodrošināšana un tās ietekme uz institūcijām</w:t>
            </w:r>
          </w:p>
        </w:tc>
      </w:tr>
      <w:tr w:rsidR="00766269" w:rsidRPr="00380A54" w:rsidTr="00A94DE8">
        <w:trPr>
          <w:trHeight w:val="607"/>
        </w:trPr>
        <w:tc>
          <w:tcPr>
            <w:tcW w:w="4678" w:type="dxa"/>
          </w:tcPr>
          <w:p w:rsidR="00766269" w:rsidRPr="00380A54" w:rsidRDefault="00766269" w:rsidP="00C77836">
            <w:pPr>
              <w:ind w:right="-57"/>
              <w:jc w:val="both"/>
            </w:pPr>
            <w:r w:rsidRPr="00380A54">
              <w:t xml:space="preserve">1. Projekta izpildē iesaistītās institūcijas </w:t>
            </w:r>
          </w:p>
        </w:tc>
        <w:tc>
          <w:tcPr>
            <w:tcW w:w="4704" w:type="dxa"/>
            <w:gridSpan w:val="2"/>
          </w:tcPr>
          <w:p w:rsidR="00766269" w:rsidRPr="00B53FF4" w:rsidRDefault="00766269" w:rsidP="00D432C0">
            <w:pPr>
              <w:pStyle w:val="Footer"/>
              <w:tabs>
                <w:tab w:val="clear" w:pos="4153"/>
                <w:tab w:val="clear" w:pos="8306"/>
              </w:tabs>
              <w:spacing w:after="120"/>
              <w:ind w:firstLine="34"/>
              <w:jc w:val="both"/>
              <w:rPr>
                <w:rFonts w:ascii="Times New Roman" w:hAnsi="Times New Roman"/>
                <w:strike/>
                <w:color w:val="7030A0"/>
                <w:sz w:val="24"/>
                <w:szCs w:val="24"/>
              </w:rPr>
            </w:pPr>
            <w:r>
              <w:rPr>
                <w:rFonts w:ascii="Times New Roman" w:hAnsi="Times New Roman"/>
                <w:sz w:val="24"/>
                <w:szCs w:val="24"/>
              </w:rPr>
              <w:t xml:space="preserve">Valsts vides dienests, </w:t>
            </w:r>
            <w:r w:rsidR="00D432C0">
              <w:rPr>
                <w:rFonts w:ascii="Times New Roman" w:hAnsi="Times New Roman"/>
                <w:sz w:val="24"/>
                <w:szCs w:val="24"/>
              </w:rPr>
              <w:t>v</w:t>
            </w:r>
            <w:r w:rsidR="00B370DB" w:rsidRPr="00B370DB">
              <w:rPr>
                <w:rFonts w:ascii="Times New Roman" w:hAnsi="Times New Roman"/>
                <w:bCs/>
                <w:sz w:val="24"/>
                <w:szCs w:val="24"/>
                <w:lang w:eastAsia="lv-LV"/>
              </w:rPr>
              <w:t>alsts sabiedrība ar ierobežotu atbildību "Latvijas Vides, ģeoloģijas un meteoroloģijas centrs"</w:t>
            </w:r>
            <w:r w:rsidR="00542627">
              <w:rPr>
                <w:rFonts w:ascii="Times New Roman" w:hAnsi="Times New Roman"/>
                <w:bCs/>
                <w:sz w:val="24"/>
                <w:szCs w:val="24"/>
                <w:lang w:eastAsia="lv-LV"/>
              </w:rPr>
              <w:t>.</w:t>
            </w:r>
            <w:r w:rsidR="00B370DB" w:rsidRPr="00B370DB">
              <w:rPr>
                <w:rFonts w:ascii="Times New Roman" w:hAnsi="Times New Roman"/>
                <w:sz w:val="24"/>
                <w:szCs w:val="24"/>
              </w:rPr>
              <w:t xml:space="preserve"> </w:t>
            </w:r>
          </w:p>
        </w:tc>
      </w:tr>
      <w:tr w:rsidR="00766269" w:rsidRPr="00380A54" w:rsidTr="00A94DE8">
        <w:trPr>
          <w:trHeight w:val="607"/>
        </w:trPr>
        <w:tc>
          <w:tcPr>
            <w:tcW w:w="4691" w:type="dxa"/>
            <w:gridSpan w:val="2"/>
          </w:tcPr>
          <w:p w:rsidR="00766269" w:rsidRPr="00380A54" w:rsidRDefault="00766269" w:rsidP="00C77836">
            <w:pPr>
              <w:ind w:right="-57"/>
              <w:jc w:val="both"/>
              <w:rPr>
                <w:szCs w:val="28"/>
              </w:rPr>
            </w:pPr>
            <w:r w:rsidRPr="00380A54">
              <w:t>2. Projekta izpildes ietekme uz pārvaldes funkcijām</w:t>
            </w:r>
          </w:p>
        </w:tc>
        <w:tc>
          <w:tcPr>
            <w:tcW w:w="4691" w:type="dxa"/>
          </w:tcPr>
          <w:p w:rsidR="00B53FF4" w:rsidRPr="006F0EAD" w:rsidRDefault="00B53FF4" w:rsidP="00B53FF4">
            <w:pPr>
              <w:pStyle w:val="naisf"/>
              <w:spacing w:after="120"/>
              <w:ind w:firstLine="0"/>
            </w:pPr>
            <w:r w:rsidRPr="006F0EAD">
              <w:t>Projekts šo jomu neskar.</w:t>
            </w:r>
          </w:p>
          <w:p w:rsidR="00766269" w:rsidRPr="006F0EAD" w:rsidRDefault="00B53FF4" w:rsidP="00B53FF4">
            <w:pPr>
              <w:pStyle w:val="Footer"/>
              <w:tabs>
                <w:tab w:val="clear" w:pos="4153"/>
                <w:tab w:val="clear" w:pos="8306"/>
              </w:tabs>
              <w:spacing w:after="120"/>
              <w:ind w:firstLine="34"/>
              <w:jc w:val="both"/>
              <w:rPr>
                <w:rFonts w:ascii="Times New Roman" w:hAnsi="Times New Roman"/>
                <w:sz w:val="24"/>
                <w:szCs w:val="24"/>
              </w:rPr>
            </w:pPr>
            <w:r w:rsidRPr="006F0EAD">
              <w:rPr>
                <w:rFonts w:ascii="Times New Roman" w:hAnsi="Times New Roman"/>
                <w:sz w:val="24"/>
                <w:szCs w:val="24"/>
              </w:rPr>
              <w:t>Šīs sadaļas 1.punktā minēto institūciju funkcijas un uzdevumi netiek mainīti.</w:t>
            </w:r>
          </w:p>
        </w:tc>
      </w:tr>
      <w:tr w:rsidR="00766269" w:rsidRPr="00380A54" w:rsidTr="00A94DE8">
        <w:trPr>
          <w:trHeight w:val="607"/>
        </w:trPr>
        <w:tc>
          <w:tcPr>
            <w:tcW w:w="4691" w:type="dxa"/>
            <w:gridSpan w:val="2"/>
          </w:tcPr>
          <w:p w:rsidR="00766269" w:rsidRPr="00380A54" w:rsidRDefault="00766269" w:rsidP="00C77836">
            <w:r w:rsidRPr="00380A54">
              <w:t>3. Projekta izpildes ietekme uz pārvaldes institucionālo struktūru.</w:t>
            </w:r>
          </w:p>
          <w:p w:rsidR="00766269" w:rsidRPr="00380A54" w:rsidRDefault="00766269" w:rsidP="00C77836">
            <w:r w:rsidRPr="00380A54">
              <w:t>Jaunu institūciju izveide</w:t>
            </w:r>
          </w:p>
        </w:tc>
        <w:tc>
          <w:tcPr>
            <w:tcW w:w="4691" w:type="dxa"/>
          </w:tcPr>
          <w:p w:rsidR="00766269" w:rsidRDefault="00766269" w:rsidP="00B3565E">
            <w:pPr>
              <w:pStyle w:val="naisf"/>
              <w:spacing w:after="120"/>
              <w:ind w:firstLine="0"/>
            </w:pPr>
            <w:r>
              <w:t>Projekts šo jomu neskar.</w:t>
            </w:r>
          </w:p>
          <w:p w:rsidR="00766269" w:rsidRPr="00380A54" w:rsidRDefault="00766269" w:rsidP="00B3565E">
            <w:pPr>
              <w:pStyle w:val="naisf"/>
              <w:spacing w:after="120"/>
              <w:ind w:firstLine="0"/>
              <w:rPr>
                <w:szCs w:val="28"/>
              </w:rPr>
            </w:pPr>
            <w:r w:rsidRPr="00514A7B">
              <w:t>Jaun</w:t>
            </w:r>
            <w:r>
              <w:t>u</w:t>
            </w:r>
            <w:r w:rsidRPr="00514A7B">
              <w:t xml:space="preserve"> institūcij</w:t>
            </w:r>
            <w:r>
              <w:t xml:space="preserve">u izveide </w:t>
            </w:r>
            <w:r w:rsidRPr="00514A7B">
              <w:t>netiek paredzēta.</w:t>
            </w:r>
            <w:r>
              <w:t xml:space="preserve"> </w:t>
            </w:r>
          </w:p>
        </w:tc>
      </w:tr>
      <w:tr w:rsidR="00766269" w:rsidRPr="00380A54" w:rsidTr="00A94DE8">
        <w:trPr>
          <w:trHeight w:val="607"/>
        </w:trPr>
        <w:tc>
          <w:tcPr>
            <w:tcW w:w="4691" w:type="dxa"/>
            <w:gridSpan w:val="2"/>
          </w:tcPr>
          <w:p w:rsidR="00766269" w:rsidRPr="00380A54" w:rsidRDefault="00766269" w:rsidP="00C77836">
            <w:r w:rsidRPr="00380A54">
              <w:t>4. Projekta izpildes ietekme uz pārvaldes institucionālo struktūru.</w:t>
            </w:r>
          </w:p>
          <w:p w:rsidR="00766269" w:rsidRPr="00380A54" w:rsidRDefault="00766269" w:rsidP="00C77836">
            <w:r w:rsidRPr="00380A54">
              <w:t>Esošu institūciju likvidācija</w:t>
            </w:r>
            <w:r>
              <w:t xml:space="preserve"> </w:t>
            </w:r>
          </w:p>
        </w:tc>
        <w:tc>
          <w:tcPr>
            <w:tcW w:w="4691" w:type="dxa"/>
          </w:tcPr>
          <w:p w:rsidR="00766269" w:rsidRDefault="00766269" w:rsidP="0062183F">
            <w:pPr>
              <w:pStyle w:val="naisf"/>
              <w:spacing w:after="120"/>
              <w:ind w:firstLine="34"/>
            </w:pPr>
            <w:r>
              <w:t>Projekts šo jomu neskar.</w:t>
            </w:r>
          </w:p>
          <w:p w:rsidR="00766269" w:rsidRPr="00380A54" w:rsidRDefault="00766269" w:rsidP="00524306">
            <w:pPr>
              <w:pStyle w:val="naisf"/>
              <w:spacing w:after="120"/>
              <w:ind w:firstLine="34"/>
              <w:rPr>
                <w:szCs w:val="28"/>
              </w:rPr>
            </w:pPr>
            <w:r w:rsidRPr="009640EB">
              <w:t>Esošu institūciju likvidācija</w:t>
            </w:r>
            <w:r>
              <w:t xml:space="preserve"> netiek paredzēta. </w:t>
            </w:r>
          </w:p>
        </w:tc>
      </w:tr>
      <w:tr w:rsidR="00766269" w:rsidRPr="00380A54" w:rsidTr="00A94DE8">
        <w:trPr>
          <w:trHeight w:val="607"/>
        </w:trPr>
        <w:tc>
          <w:tcPr>
            <w:tcW w:w="4691" w:type="dxa"/>
            <w:gridSpan w:val="2"/>
          </w:tcPr>
          <w:p w:rsidR="00766269" w:rsidRPr="00380A54" w:rsidRDefault="00766269" w:rsidP="00C77836">
            <w:r w:rsidRPr="00380A54">
              <w:t>5. Projekta izpildes ietekme uz pārvaldes institucionālo struktūru.</w:t>
            </w:r>
          </w:p>
          <w:p w:rsidR="00766269" w:rsidRPr="00380A54" w:rsidRDefault="00766269" w:rsidP="00C77836">
            <w:r w:rsidRPr="00380A54">
              <w:t>Esošu institūciju reorganizācija</w:t>
            </w:r>
            <w:r>
              <w:t xml:space="preserve"> </w:t>
            </w:r>
          </w:p>
        </w:tc>
        <w:tc>
          <w:tcPr>
            <w:tcW w:w="4691" w:type="dxa"/>
          </w:tcPr>
          <w:p w:rsidR="00766269" w:rsidRDefault="00766269" w:rsidP="00DF0060">
            <w:pPr>
              <w:pStyle w:val="naisf"/>
              <w:spacing w:after="120"/>
              <w:ind w:firstLine="34"/>
            </w:pPr>
            <w:r>
              <w:t>Projekts šo jomu neskar.</w:t>
            </w:r>
          </w:p>
          <w:p w:rsidR="00766269" w:rsidRPr="00380A54" w:rsidRDefault="00766269" w:rsidP="00524306">
            <w:pPr>
              <w:pStyle w:val="naisf"/>
              <w:spacing w:after="120"/>
              <w:ind w:firstLine="34"/>
            </w:pPr>
            <w:r w:rsidRPr="009640EB">
              <w:t>Esošu institūciju reorganizācija</w:t>
            </w:r>
            <w:r>
              <w:t xml:space="preserve"> netiek paredzēta. </w:t>
            </w:r>
          </w:p>
        </w:tc>
      </w:tr>
      <w:tr w:rsidR="00766269" w:rsidRPr="00380A54" w:rsidTr="00A94DE8">
        <w:tc>
          <w:tcPr>
            <w:tcW w:w="4691" w:type="dxa"/>
            <w:gridSpan w:val="2"/>
          </w:tcPr>
          <w:p w:rsidR="00766269" w:rsidRPr="00380A54" w:rsidRDefault="00766269" w:rsidP="00C77836">
            <w:pPr>
              <w:ind w:left="284" w:hanging="284"/>
              <w:rPr>
                <w:szCs w:val="28"/>
              </w:rPr>
            </w:pPr>
            <w:r w:rsidRPr="00380A54">
              <w:rPr>
                <w:szCs w:val="28"/>
              </w:rPr>
              <w:t>6. Cita informācija</w:t>
            </w:r>
          </w:p>
        </w:tc>
        <w:tc>
          <w:tcPr>
            <w:tcW w:w="4691" w:type="dxa"/>
          </w:tcPr>
          <w:p w:rsidR="00766269" w:rsidRPr="00380A54" w:rsidRDefault="00766269" w:rsidP="00C77836">
            <w:pPr>
              <w:rPr>
                <w:szCs w:val="28"/>
              </w:rPr>
            </w:pPr>
            <w:r w:rsidRPr="00380A54">
              <w:rPr>
                <w:szCs w:val="28"/>
              </w:rPr>
              <w:t xml:space="preserve">Nav </w:t>
            </w:r>
          </w:p>
        </w:tc>
      </w:tr>
    </w:tbl>
    <w:p w:rsidR="00766269" w:rsidRDefault="00766269" w:rsidP="0061526E">
      <w:pPr>
        <w:pStyle w:val="Header"/>
      </w:pPr>
      <w:r w:rsidRPr="00380A54">
        <w:rPr>
          <w:szCs w:val="28"/>
        </w:rPr>
        <w:t xml:space="preserve">                 </w:t>
      </w:r>
    </w:p>
    <w:p w:rsidR="002D644D" w:rsidRDefault="002D644D" w:rsidP="00C77836">
      <w:pPr>
        <w:tabs>
          <w:tab w:val="left" w:pos="0"/>
        </w:tabs>
        <w:jc w:val="both"/>
      </w:pPr>
    </w:p>
    <w:p w:rsidR="00766269" w:rsidRPr="00380A54" w:rsidRDefault="00766269" w:rsidP="00C77836">
      <w:pPr>
        <w:tabs>
          <w:tab w:val="left" w:pos="0"/>
        </w:tabs>
        <w:jc w:val="both"/>
      </w:pPr>
      <w:r w:rsidRPr="00380A54">
        <w:t>Vides aizsardzības un</w:t>
      </w:r>
    </w:p>
    <w:p w:rsidR="00766269" w:rsidRPr="00380A54" w:rsidRDefault="00766269" w:rsidP="00C77836">
      <w:pPr>
        <w:tabs>
          <w:tab w:val="left" w:pos="0"/>
        </w:tabs>
        <w:jc w:val="both"/>
        <w:rPr>
          <w:szCs w:val="28"/>
        </w:rPr>
      </w:pPr>
      <w:r w:rsidRPr="00380A54">
        <w:t xml:space="preserve"> reģionālās attīstības ministrs</w:t>
      </w:r>
      <w:r w:rsidRPr="00380A54">
        <w:rPr>
          <w:szCs w:val="28"/>
        </w:rPr>
        <w:t xml:space="preserve">                                                                          E.Sprūdžs  </w:t>
      </w:r>
    </w:p>
    <w:p w:rsidR="0081372A" w:rsidRDefault="0081372A" w:rsidP="00C77836">
      <w:pPr>
        <w:tabs>
          <w:tab w:val="left" w:pos="0"/>
        </w:tabs>
        <w:jc w:val="both"/>
        <w:rPr>
          <w:b/>
          <w:szCs w:val="28"/>
        </w:rPr>
      </w:pPr>
    </w:p>
    <w:p w:rsidR="00766269" w:rsidRPr="00524306" w:rsidRDefault="00766269" w:rsidP="00C77836">
      <w:pPr>
        <w:tabs>
          <w:tab w:val="left" w:pos="0"/>
        </w:tabs>
        <w:jc w:val="both"/>
        <w:rPr>
          <w:b/>
          <w:szCs w:val="28"/>
        </w:rPr>
      </w:pPr>
      <w:r w:rsidRPr="00524306">
        <w:rPr>
          <w:b/>
          <w:szCs w:val="28"/>
        </w:rPr>
        <w:t>Vīza:</w:t>
      </w:r>
    </w:p>
    <w:p w:rsidR="00766269" w:rsidRPr="00380A54" w:rsidRDefault="00766269" w:rsidP="00C77836">
      <w:pPr>
        <w:tabs>
          <w:tab w:val="left" w:pos="0"/>
        </w:tabs>
        <w:jc w:val="both"/>
        <w:rPr>
          <w:szCs w:val="28"/>
        </w:rPr>
      </w:pPr>
      <w:r w:rsidRPr="00380A54">
        <w:rPr>
          <w:szCs w:val="28"/>
        </w:rPr>
        <w:t>Valsts sekretārs</w:t>
      </w:r>
      <w:r w:rsidRPr="00380A54">
        <w:rPr>
          <w:szCs w:val="28"/>
        </w:rPr>
        <w:tab/>
      </w:r>
      <w:r w:rsidRPr="00380A54">
        <w:rPr>
          <w:szCs w:val="28"/>
        </w:rPr>
        <w:tab/>
      </w:r>
      <w:r w:rsidRPr="00380A54">
        <w:rPr>
          <w:szCs w:val="28"/>
        </w:rPr>
        <w:tab/>
      </w:r>
      <w:r w:rsidRPr="00380A54">
        <w:rPr>
          <w:szCs w:val="28"/>
        </w:rPr>
        <w:tab/>
      </w:r>
      <w:r>
        <w:rPr>
          <w:szCs w:val="28"/>
        </w:rPr>
        <w:t xml:space="preserve">               </w:t>
      </w:r>
      <w:r w:rsidRPr="00380A54">
        <w:rPr>
          <w:szCs w:val="28"/>
        </w:rPr>
        <w:tab/>
      </w:r>
      <w:r>
        <w:rPr>
          <w:szCs w:val="28"/>
        </w:rPr>
        <w:t xml:space="preserve">                         </w:t>
      </w:r>
      <w:r w:rsidR="00B579F8">
        <w:rPr>
          <w:szCs w:val="28"/>
        </w:rPr>
        <w:t>A.Antonovs</w:t>
      </w:r>
    </w:p>
    <w:p w:rsidR="00766269" w:rsidRDefault="00766269" w:rsidP="00C77836">
      <w:pPr>
        <w:pStyle w:val="Header"/>
        <w:rPr>
          <w:sz w:val="22"/>
          <w:szCs w:val="22"/>
        </w:rPr>
      </w:pPr>
    </w:p>
    <w:p w:rsidR="002D644D" w:rsidRPr="00380A54" w:rsidRDefault="002D644D" w:rsidP="00C77836">
      <w:pPr>
        <w:pStyle w:val="Header"/>
        <w:rPr>
          <w:sz w:val="22"/>
          <w:szCs w:val="22"/>
        </w:rPr>
      </w:pPr>
    </w:p>
    <w:p w:rsidR="00766269" w:rsidRPr="00DF30D3" w:rsidRDefault="006F0EAD" w:rsidP="00C77836">
      <w:pPr>
        <w:pStyle w:val="Header"/>
        <w:rPr>
          <w:sz w:val="24"/>
          <w:szCs w:val="24"/>
        </w:rPr>
      </w:pPr>
      <w:r>
        <w:rPr>
          <w:sz w:val="24"/>
          <w:szCs w:val="24"/>
        </w:rPr>
        <w:t>24.</w:t>
      </w:r>
      <w:r w:rsidR="00766269" w:rsidRPr="00DF30D3">
        <w:rPr>
          <w:sz w:val="24"/>
          <w:szCs w:val="24"/>
        </w:rPr>
        <w:t>0</w:t>
      </w:r>
      <w:r w:rsidR="004B2C83" w:rsidRPr="00DF30D3">
        <w:rPr>
          <w:sz w:val="24"/>
          <w:szCs w:val="24"/>
        </w:rPr>
        <w:t>5</w:t>
      </w:r>
      <w:r w:rsidR="00766269" w:rsidRPr="00DF30D3">
        <w:rPr>
          <w:sz w:val="24"/>
          <w:szCs w:val="24"/>
        </w:rPr>
        <w:t xml:space="preserve">.2012. </w:t>
      </w:r>
      <w:r w:rsidR="004B2C83" w:rsidRPr="00DF30D3">
        <w:rPr>
          <w:sz w:val="24"/>
          <w:szCs w:val="24"/>
        </w:rPr>
        <w:t>09</w:t>
      </w:r>
      <w:r w:rsidR="00FB75E1" w:rsidRPr="00DF30D3">
        <w:rPr>
          <w:sz w:val="24"/>
          <w:szCs w:val="24"/>
        </w:rPr>
        <w:t>:</w:t>
      </w:r>
      <w:r>
        <w:rPr>
          <w:sz w:val="24"/>
          <w:szCs w:val="24"/>
        </w:rPr>
        <w:t>00</w:t>
      </w:r>
      <w:bookmarkStart w:id="4" w:name="_GoBack"/>
      <w:bookmarkEnd w:id="4"/>
    </w:p>
    <w:p w:rsidR="00766269" w:rsidRPr="00524306" w:rsidRDefault="00462F45" w:rsidP="00C77836">
      <w:pPr>
        <w:pStyle w:val="Header"/>
        <w:rPr>
          <w:sz w:val="24"/>
          <w:szCs w:val="24"/>
        </w:rPr>
      </w:pPr>
      <w:r>
        <w:rPr>
          <w:sz w:val="24"/>
          <w:szCs w:val="24"/>
        </w:rPr>
        <w:t>1781</w:t>
      </w:r>
    </w:p>
    <w:p w:rsidR="00766269" w:rsidRPr="00524306" w:rsidRDefault="00766269" w:rsidP="00C77836">
      <w:pPr>
        <w:pStyle w:val="Header"/>
        <w:rPr>
          <w:sz w:val="24"/>
          <w:szCs w:val="24"/>
        </w:rPr>
      </w:pPr>
      <w:r>
        <w:rPr>
          <w:sz w:val="24"/>
          <w:szCs w:val="24"/>
        </w:rPr>
        <w:t>R.Rimša</w:t>
      </w:r>
    </w:p>
    <w:p w:rsidR="00766269" w:rsidRPr="00380A54" w:rsidRDefault="00766269" w:rsidP="00FB75E1">
      <w:pPr>
        <w:pStyle w:val="Header"/>
      </w:pPr>
      <w:r w:rsidRPr="00524306">
        <w:rPr>
          <w:sz w:val="24"/>
          <w:szCs w:val="24"/>
        </w:rPr>
        <w:t>67026</w:t>
      </w:r>
      <w:r>
        <w:rPr>
          <w:sz w:val="24"/>
          <w:szCs w:val="24"/>
        </w:rPr>
        <w:t>903</w:t>
      </w:r>
      <w:r w:rsidRPr="00524306">
        <w:rPr>
          <w:sz w:val="24"/>
          <w:szCs w:val="24"/>
        </w:rPr>
        <w:t xml:space="preserve">; </w:t>
      </w:r>
      <w:r>
        <w:rPr>
          <w:sz w:val="24"/>
          <w:szCs w:val="24"/>
        </w:rPr>
        <w:t>Ruta.Rimsa@varam.gov.lv</w:t>
      </w:r>
      <w:r w:rsidRPr="00524306">
        <w:rPr>
          <w:sz w:val="24"/>
          <w:szCs w:val="24"/>
        </w:rPr>
        <w:t xml:space="preserve"> </w:t>
      </w:r>
    </w:p>
    <w:sectPr w:rsidR="00766269" w:rsidRPr="00380A54" w:rsidSect="00200779">
      <w:headerReference w:type="even" r:id="rId14"/>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779" w:rsidRDefault="00200779">
      <w:r>
        <w:separator/>
      </w:r>
    </w:p>
  </w:endnote>
  <w:endnote w:type="continuationSeparator" w:id="0">
    <w:p w:rsidR="00200779" w:rsidRDefault="0020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RimTimes">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779" w:rsidRPr="00D929FC" w:rsidRDefault="006F0EAD" w:rsidP="006A292E">
    <w:pPr>
      <w:pStyle w:val="BodyText"/>
      <w:jc w:val="left"/>
      <w:rPr>
        <w:b w:val="0"/>
        <w:sz w:val="22"/>
        <w:szCs w:val="22"/>
      </w:rPr>
    </w:pPr>
    <w:r>
      <w:rPr>
        <w:b w:val="0"/>
        <w:bCs/>
        <w:sz w:val="22"/>
        <w:szCs w:val="22"/>
      </w:rPr>
      <w:t>VARAMAnot_24</w:t>
    </w:r>
    <w:r w:rsidR="00200779">
      <w:rPr>
        <w:b w:val="0"/>
        <w:bCs/>
        <w:sz w:val="22"/>
        <w:szCs w:val="22"/>
      </w:rPr>
      <w:t>0</w:t>
    </w:r>
    <w:r w:rsidR="004B2C83">
      <w:rPr>
        <w:b w:val="0"/>
        <w:bCs/>
        <w:sz w:val="22"/>
        <w:szCs w:val="22"/>
      </w:rPr>
      <w:t>5</w:t>
    </w:r>
    <w:r w:rsidR="00200779">
      <w:rPr>
        <w:b w:val="0"/>
        <w:bCs/>
        <w:sz w:val="22"/>
        <w:szCs w:val="22"/>
      </w:rPr>
      <w:t xml:space="preserve">12_utk; </w:t>
    </w:r>
    <w:r w:rsidR="00200779" w:rsidRPr="00D929FC">
      <w:rPr>
        <w:b w:val="0"/>
        <w:bCs/>
        <w:sz w:val="22"/>
        <w:szCs w:val="22"/>
      </w:rPr>
      <w:t xml:space="preserve"> </w:t>
    </w:r>
    <w:r w:rsidR="00200779" w:rsidRPr="006A292E">
      <w:rPr>
        <w:b w:val="0"/>
        <w:bCs/>
        <w:sz w:val="22"/>
        <w:szCs w:val="22"/>
      </w:rPr>
      <w:t xml:space="preserve">Ministru kabineta noteikumu projekta </w:t>
    </w:r>
    <w:r w:rsidR="00200779">
      <w:rPr>
        <w:b w:val="0"/>
        <w:bCs/>
        <w:sz w:val="22"/>
        <w:szCs w:val="22"/>
      </w:rPr>
      <w:t xml:space="preserve"> </w:t>
    </w:r>
    <w:r w:rsidR="00200779" w:rsidRPr="006A292E">
      <w:rPr>
        <w:b w:val="0"/>
        <w:bCs/>
        <w:sz w:val="22"/>
        <w:szCs w:val="22"/>
      </w:rPr>
      <w:t>„</w:t>
    </w:r>
    <w:r w:rsidR="00200779">
      <w:rPr>
        <w:b w:val="0"/>
        <w:sz w:val="22"/>
        <w:szCs w:val="22"/>
      </w:rPr>
      <w:t>Noteikumi par ūdenstilpju klasifikatoru”</w:t>
    </w:r>
    <w:r w:rsidR="00200779" w:rsidRPr="006A292E">
      <w:rPr>
        <w:b w:val="0"/>
        <w:bCs/>
        <w:sz w:val="22"/>
        <w:szCs w:val="22"/>
      </w:rPr>
      <w:t xml:space="preserve"> </w:t>
    </w:r>
    <w:r w:rsidR="00200779">
      <w:rPr>
        <w:b w:val="0"/>
        <w:bCs/>
        <w:sz w:val="22"/>
        <w:szCs w:val="22"/>
      </w:rPr>
      <w:t xml:space="preserve"> </w:t>
    </w:r>
    <w:r w:rsidR="00200779" w:rsidRPr="00D929FC">
      <w:rPr>
        <w:b w:val="0"/>
        <w:bCs/>
        <w:sz w:val="22"/>
        <w:szCs w:val="22"/>
      </w:rPr>
      <w:t>sākotnējās ietekmes novērtējuma ziņojums (anotācija)</w:t>
    </w:r>
  </w:p>
  <w:p w:rsidR="00200779" w:rsidRPr="00D929FC" w:rsidRDefault="00200779" w:rsidP="00C77836">
    <w:pPr>
      <w:pStyle w:val="Foo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779" w:rsidRPr="00861A1C" w:rsidRDefault="006F0EAD">
    <w:pPr>
      <w:pStyle w:val="Footer"/>
      <w:rPr>
        <w:rFonts w:ascii="Times New Roman" w:hAnsi="Times New Roman"/>
        <w:sz w:val="22"/>
        <w:szCs w:val="22"/>
      </w:rPr>
    </w:pPr>
    <w:r>
      <w:rPr>
        <w:rFonts w:ascii="Times New Roman" w:hAnsi="Times New Roman"/>
        <w:bCs/>
        <w:sz w:val="22"/>
        <w:szCs w:val="22"/>
      </w:rPr>
      <w:t>VARAMAnot_24</w:t>
    </w:r>
    <w:r w:rsidR="00200779" w:rsidRPr="00861A1C">
      <w:rPr>
        <w:rFonts w:ascii="Times New Roman" w:hAnsi="Times New Roman"/>
        <w:bCs/>
        <w:sz w:val="22"/>
        <w:szCs w:val="22"/>
      </w:rPr>
      <w:t>0</w:t>
    </w:r>
    <w:r w:rsidR="004B2C83">
      <w:rPr>
        <w:rFonts w:ascii="Times New Roman" w:hAnsi="Times New Roman"/>
        <w:bCs/>
        <w:sz w:val="22"/>
        <w:szCs w:val="22"/>
      </w:rPr>
      <w:t>5</w:t>
    </w:r>
    <w:r w:rsidR="00200779" w:rsidRPr="00861A1C">
      <w:rPr>
        <w:rFonts w:ascii="Times New Roman" w:hAnsi="Times New Roman"/>
        <w:bCs/>
        <w:sz w:val="22"/>
        <w:szCs w:val="22"/>
      </w:rPr>
      <w:t>12_utk;  Ministru kabineta noteikumu projekta  „</w:t>
    </w:r>
    <w:r w:rsidR="00200779" w:rsidRPr="00861A1C">
      <w:rPr>
        <w:rFonts w:ascii="Times New Roman" w:hAnsi="Times New Roman"/>
        <w:sz w:val="22"/>
        <w:szCs w:val="22"/>
      </w:rPr>
      <w:t>Noteikumi par ūdenstilpju klasifikatoru”</w:t>
    </w:r>
    <w:r w:rsidR="00200779" w:rsidRPr="00861A1C">
      <w:rPr>
        <w:rFonts w:ascii="Times New Roman" w:hAnsi="Times New Roman"/>
        <w:bCs/>
        <w:sz w:val="22"/>
        <w:szCs w:val="22"/>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779" w:rsidRDefault="00200779">
      <w:r>
        <w:separator/>
      </w:r>
    </w:p>
  </w:footnote>
  <w:footnote w:type="continuationSeparator" w:id="0">
    <w:p w:rsidR="00200779" w:rsidRDefault="00200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779" w:rsidRDefault="00200779" w:rsidP="00C778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00779" w:rsidRDefault="002007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779" w:rsidRDefault="00200779" w:rsidP="00C778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0EAD">
      <w:rPr>
        <w:rStyle w:val="PageNumber"/>
        <w:noProof/>
      </w:rPr>
      <w:t>6</w:t>
    </w:r>
    <w:r>
      <w:rPr>
        <w:rStyle w:val="PageNumber"/>
      </w:rPr>
      <w:fldChar w:fldCharType="end"/>
    </w:r>
  </w:p>
  <w:p w:rsidR="00200779" w:rsidRDefault="002007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53204"/>
    <w:multiLevelType w:val="hybridMultilevel"/>
    <w:tmpl w:val="5288C5A6"/>
    <w:lvl w:ilvl="0" w:tplc="4B5A1E14">
      <w:start w:val="1"/>
      <w:numFmt w:val="decimal"/>
      <w:lvlText w:val="%1)"/>
      <w:lvlJc w:val="left"/>
      <w:pPr>
        <w:tabs>
          <w:tab w:val="num" w:pos="417"/>
        </w:tabs>
        <w:ind w:left="417" w:hanging="360"/>
      </w:pPr>
      <w:rPr>
        <w:rFonts w:cs="Times New Roman"/>
      </w:rPr>
    </w:lvl>
    <w:lvl w:ilvl="1" w:tplc="04260019">
      <w:start w:val="1"/>
      <w:numFmt w:val="lowerLetter"/>
      <w:lvlText w:val="%2."/>
      <w:lvlJc w:val="left"/>
      <w:pPr>
        <w:tabs>
          <w:tab w:val="num" w:pos="1137"/>
        </w:tabs>
        <w:ind w:left="1137" w:hanging="360"/>
      </w:pPr>
      <w:rPr>
        <w:rFonts w:cs="Times New Roman"/>
      </w:rPr>
    </w:lvl>
    <w:lvl w:ilvl="2" w:tplc="0426001B">
      <w:start w:val="1"/>
      <w:numFmt w:val="lowerRoman"/>
      <w:lvlText w:val="%3."/>
      <w:lvlJc w:val="right"/>
      <w:pPr>
        <w:tabs>
          <w:tab w:val="num" w:pos="1857"/>
        </w:tabs>
        <w:ind w:left="1857" w:hanging="180"/>
      </w:pPr>
      <w:rPr>
        <w:rFonts w:cs="Times New Roman"/>
      </w:rPr>
    </w:lvl>
    <w:lvl w:ilvl="3" w:tplc="0426000F">
      <w:start w:val="1"/>
      <w:numFmt w:val="decimal"/>
      <w:lvlText w:val="%4."/>
      <w:lvlJc w:val="left"/>
      <w:pPr>
        <w:tabs>
          <w:tab w:val="num" w:pos="2577"/>
        </w:tabs>
        <w:ind w:left="2577" w:hanging="360"/>
      </w:pPr>
      <w:rPr>
        <w:rFonts w:cs="Times New Roman"/>
      </w:rPr>
    </w:lvl>
    <w:lvl w:ilvl="4" w:tplc="04260019">
      <w:start w:val="1"/>
      <w:numFmt w:val="lowerLetter"/>
      <w:lvlText w:val="%5."/>
      <w:lvlJc w:val="left"/>
      <w:pPr>
        <w:tabs>
          <w:tab w:val="num" w:pos="3297"/>
        </w:tabs>
        <w:ind w:left="3297" w:hanging="360"/>
      </w:pPr>
      <w:rPr>
        <w:rFonts w:cs="Times New Roman"/>
      </w:rPr>
    </w:lvl>
    <w:lvl w:ilvl="5" w:tplc="0426001B">
      <w:start w:val="1"/>
      <w:numFmt w:val="lowerRoman"/>
      <w:lvlText w:val="%6."/>
      <w:lvlJc w:val="right"/>
      <w:pPr>
        <w:tabs>
          <w:tab w:val="num" w:pos="4017"/>
        </w:tabs>
        <w:ind w:left="4017" w:hanging="180"/>
      </w:pPr>
      <w:rPr>
        <w:rFonts w:cs="Times New Roman"/>
      </w:rPr>
    </w:lvl>
    <w:lvl w:ilvl="6" w:tplc="0426000F">
      <w:start w:val="1"/>
      <w:numFmt w:val="decimal"/>
      <w:lvlText w:val="%7."/>
      <w:lvlJc w:val="left"/>
      <w:pPr>
        <w:tabs>
          <w:tab w:val="num" w:pos="4737"/>
        </w:tabs>
        <w:ind w:left="4737" w:hanging="360"/>
      </w:pPr>
      <w:rPr>
        <w:rFonts w:cs="Times New Roman"/>
      </w:rPr>
    </w:lvl>
    <w:lvl w:ilvl="7" w:tplc="04260019">
      <w:start w:val="1"/>
      <w:numFmt w:val="lowerLetter"/>
      <w:lvlText w:val="%8."/>
      <w:lvlJc w:val="left"/>
      <w:pPr>
        <w:tabs>
          <w:tab w:val="num" w:pos="5457"/>
        </w:tabs>
        <w:ind w:left="5457" w:hanging="360"/>
      </w:pPr>
      <w:rPr>
        <w:rFonts w:cs="Times New Roman"/>
      </w:rPr>
    </w:lvl>
    <w:lvl w:ilvl="8" w:tplc="0426001B">
      <w:start w:val="1"/>
      <w:numFmt w:val="lowerRoman"/>
      <w:lvlText w:val="%9."/>
      <w:lvlJc w:val="right"/>
      <w:pPr>
        <w:tabs>
          <w:tab w:val="num" w:pos="6177"/>
        </w:tabs>
        <w:ind w:left="6177" w:hanging="180"/>
      </w:pPr>
      <w:rPr>
        <w:rFonts w:cs="Times New Roman"/>
      </w:rPr>
    </w:lvl>
  </w:abstractNum>
  <w:abstractNum w:abstractNumId="1">
    <w:nsid w:val="2B080F38"/>
    <w:multiLevelType w:val="multilevel"/>
    <w:tmpl w:val="9B5A70B2"/>
    <w:lvl w:ilvl="0">
      <w:start w:val="2"/>
      <w:numFmt w:val="decimal"/>
      <w:lvlText w:val="%1."/>
      <w:lvlJc w:val="left"/>
      <w:pPr>
        <w:ind w:left="786" w:hanging="360"/>
      </w:pPr>
      <w:rPr>
        <w:rFonts w:ascii="Times New Roman" w:hAnsi="Times New Roman" w:cs="Times New Roman" w:hint="default"/>
      </w:rPr>
    </w:lvl>
    <w:lvl w:ilvl="1">
      <w:start w:val="1"/>
      <w:numFmt w:val="decimal"/>
      <w:isLgl/>
      <w:lvlText w:val="%1.%2."/>
      <w:lvlJc w:val="left"/>
      <w:pPr>
        <w:ind w:left="1190" w:hanging="720"/>
      </w:pPr>
      <w:rPr>
        <w:rFonts w:cs="Times New Roman" w:hint="default"/>
      </w:rPr>
    </w:lvl>
    <w:lvl w:ilvl="2">
      <w:start w:val="1"/>
      <w:numFmt w:val="decimal"/>
      <w:isLgl/>
      <w:lvlText w:val="%1.%2.%3."/>
      <w:lvlJc w:val="left"/>
      <w:pPr>
        <w:ind w:left="1234"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682" w:hanging="1080"/>
      </w:pPr>
      <w:rPr>
        <w:rFonts w:cs="Times New Roman" w:hint="default"/>
      </w:rPr>
    </w:lvl>
    <w:lvl w:ilvl="5">
      <w:start w:val="1"/>
      <w:numFmt w:val="decimal"/>
      <w:isLgl/>
      <w:lvlText w:val="%1.%2.%3.%4.%5.%6."/>
      <w:lvlJc w:val="left"/>
      <w:pPr>
        <w:ind w:left="2086" w:hanging="1440"/>
      </w:pPr>
      <w:rPr>
        <w:rFonts w:cs="Times New Roman" w:hint="default"/>
      </w:rPr>
    </w:lvl>
    <w:lvl w:ilvl="6">
      <w:start w:val="1"/>
      <w:numFmt w:val="decimal"/>
      <w:isLgl/>
      <w:lvlText w:val="%1.%2.%3.%4.%5.%6.%7."/>
      <w:lvlJc w:val="left"/>
      <w:pPr>
        <w:ind w:left="2490" w:hanging="1800"/>
      </w:pPr>
      <w:rPr>
        <w:rFonts w:cs="Times New Roman" w:hint="default"/>
      </w:rPr>
    </w:lvl>
    <w:lvl w:ilvl="7">
      <w:start w:val="1"/>
      <w:numFmt w:val="decimal"/>
      <w:isLgl/>
      <w:lvlText w:val="%1.%2.%3.%4.%5.%6.%7.%8."/>
      <w:lvlJc w:val="left"/>
      <w:pPr>
        <w:ind w:left="2534" w:hanging="1800"/>
      </w:pPr>
      <w:rPr>
        <w:rFonts w:cs="Times New Roman" w:hint="default"/>
      </w:rPr>
    </w:lvl>
    <w:lvl w:ilvl="8">
      <w:start w:val="1"/>
      <w:numFmt w:val="decimal"/>
      <w:isLgl/>
      <w:lvlText w:val="%1.%2.%3.%4.%5.%6.%7.%8.%9."/>
      <w:lvlJc w:val="left"/>
      <w:pPr>
        <w:ind w:left="2938" w:hanging="2160"/>
      </w:pPr>
      <w:rPr>
        <w:rFonts w:cs="Times New Roman" w:hint="default"/>
      </w:rPr>
    </w:lvl>
  </w:abstractNum>
  <w:abstractNum w:abstractNumId="2">
    <w:nsid w:val="2BF211D7"/>
    <w:multiLevelType w:val="hybridMultilevel"/>
    <w:tmpl w:val="BFCEEE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3EE01D2"/>
    <w:multiLevelType w:val="multilevel"/>
    <w:tmpl w:val="1776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A516EA"/>
    <w:multiLevelType w:val="hybridMultilevel"/>
    <w:tmpl w:val="9912E30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C3F613D"/>
    <w:multiLevelType w:val="hybridMultilevel"/>
    <w:tmpl w:val="68D0900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6716216"/>
    <w:multiLevelType w:val="hybridMultilevel"/>
    <w:tmpl w:val="A0428FA8"/>
    <w:lvl w:ilvl="0" w:tplc="3C92030E">
      <w:start w:val="1"/>
      <w:numFmt w:val="decimal"/>
      <w:lvlText w:val="%1)"/>
      <w:lvlJc w:val="left"/>
      <w:pPr>
        <w:tabs>
          <w:tab w:val="num" w:pos="840"/>
        </w:tabs>
        <w:ind w:left="840" w:hanging="4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CDA6EAB"/>
    <w:multiLevelType w:val="multilevel"/>
    <w:tmpl w:val="A4D2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EC1B33"/>
    <w:multiLevelType w:val="hybridMultilevel"/>
    <w:tmpl w:val="55065F0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F466EFD"/>
    <w:multiLevelType w:val="multilevel"/>
    <w:tmpl w:val="7F1E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511C4A"/>
    <w:multiLevelType w:val="hybridMultilevel"/>
    <w:tmpl w:val="E5102AF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1"/>
  </w:num>
  <w:num w:numId="5">
    <w:abstractNumId w:val="0"/>
  </w:num>
  <w:num w:numId="6">
    <w:abstractNumId w:val="10"/>
  </w:num>
  <w:num w:numId="7">
    <w:abstractNumId w:val="4"/>
  </w:num>
  <w:num w:numId="8">
    <w:abstractNumId w:val="3"/>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3E3"/>
    <w:rsid w:val="00001CD1"/>
    <w:rsid w:val="000207AD"/>
    <w:rsid w:val="00024850"/>
    <w:rsid w:val="00027F05"/>
    <w:rsid w:val="0004250A"/>
    <w:rsid w:val="0004342C"/>
    <w:rsid w:val="00060267"/>
    <w:rsid w:val="00075FDB"/>
    <w:rsid w:val="00081A74"/>
    <w:rsid w:val="0008240F"/>
    <w:rsid w:val="000925B9"/>
    <w:rsid w:val="00095FEE"/>
    <w:rsid w:val="000A0F28"/>
    <w:rsid w:val="000B009F"/>
    <w:rsid w:val="000C0C92"/>
    <w:rsid w:val="000E0614"/>
    <w:rsid w:val="000F2887"/>
    <w:rsid w:val="000F6759"/>
    <w:rsid w:val="00103904"/>
    <w:rsid w:val="00113FA7"/>
    <w:rsid w:val="001158A4"/>
    <w:rsid w:val="00120F58"/>
    <w:rsid w:val="00137322"/>
    <w:rsid w:val="00154483"/>
    <w:rsid w:val="00156016"/>
    <w:rsid w:val="00160B6A"/>
    <w:rsid w:val="00162321"/>
    <w:rsid w:val="00163496"/>
    <w:rsid w:val="00166BFC"/>
    <w:rsid w:val="00170D45"/>
    <w:rsid w:val="00171580"/>
    <w:rsid w:val="00181B53"/>
    <w:rsid w:val="00184642"/>
    <w:rsid w:val="00184D1F"/>
    <w:rsid w:val="001A6968"/>
    <w:rsid w:val="001C0829"/>
    <w:rsid w:val="001C2A79"/>
    <w:rsid w:val="001D035C"/>
    <w:rsid w:val="001D160E"/>
    <w:rsid w:val="001D464F"/>
    <w:rsid w:val="001D6A13"/>
    <w:rsid w:val="001D6C56"/>
    <w:rsid w:val="001D76F3"/>
    <w:rsid w:val="001E089C"/>
    <w:rsid w:val="001E7513"/>
    <w:rsid w:val="001E7D7C"/>
    <w:rsid w:val="001F33CB"/>
    <w:rsid w:val="001F38E8"/>
    <w:rsid w:val="00200779"/>
    <w:rsid w:val="00200DB8"/>
    <w:rsid w:val="00202C75"/>
    <w:rsid w:val="00217241"/>
    <w:rsid w:val="00223AED"/>
    <w:rsid w:val="00271E84"/>
    <w:rsid w:val="00281DA7"/>
    <w:rsid w:val="00286619"/>
    <w:rsid w:val="002909D6"/>
    <w:rsid w:val="002A0035"/>
    <w:rsid w:val="002A1BE8"/>
    <w:rsid w:val="002A5E86"/>
    <w:rsid w:val="002B0498"/>
    <w:rsid w:val="002C0B12"/>
    <w:rsid w:val="002C4E43"/>
    <w:rsid w:val="002C56E6"/>
    <w:rsid w:val="002D04F4"/>
    <w:rsid w:val="002D558B"/>
    <w:rsid w:val="002D5EAC"/>
    <w:rsid w:val="002D644D"/>
    <w:rsid w:val="002F1413"/>
    <w:rsid w:val="003027CC"/>
    <w:rsid w:val="00317E75"/>
    <w:rsid w:val="0033300C"/>
    <w:rsid w:val="00347C05"/>
    <w:rsid w:val="0035262C"/>
    <w:rsid w:val="0035424F"/>
    <w:rsid w:val="00361796"/>
    <w:rsid w:val="00363FA9"/>
    <w:rsid w:val="003670E9"/>
    <w:rsid w:val="00380A54"/>
    <w:rsid w:val="003A68B3"/>
    <w:rsid w:val="003B194D"/>
    <w:rsid w:val="003C5A63"/>
    <w:rsid w:val="003D5769"/>
    <w:rsid w:val="003E1F56"/>
    <w:rsid w:val="003E7383"/>
    <w:rsid w:val="003F3022"/>
    <w:rsid w:val="00400B1E"/>
    <w:rsid w:val="00403C8B"/>
    <w:rsid w:val="00415268"/>
    <w:rsid w:val="004206A4"/>
    <w:rsid w:val="00426EAB"/>
    <w:rsid w:val="00430527"/>
    <w:rsid w:val="0044136E"/>
    <w:rsid w:val="00442777"/>
    <w:rsid w:val="00442F07"/>
    <w:rsid w:val="00462F45"/>
    <w:rsid w:val="004645DF"/>
    <w:rsid w:val="004757A3"/>
    <w:rsid w:val="0047654E"/>
    <w:rsid w:val="00476D6D"/>
    <w:rsid w:val="004A76BB"/>
    <w:rsid w:val="004B2C83"/>
    <w:rsid w:val="004B5036"/>
    <w:rsid w:val="004C514D"/>
    <w:rsid w:val="004D45F4"/>
    <w:rsid w:val="004E2BD0"/>
    <w:rsid w:val="004E769D"/>
    <w:rsid w:val="004F4EE8"/>
    <w:rsid w:val="005039B0"/>
    <w:rsid w:val="00511950"/>
    <w:rsid w:val="00514906"/>
    <w:rsid w:val="00514A7B"/>
    <w:rsid w:val="00524306"/>
    <w:rsid w:val="00537EFA"/>
    <w:rsid w:val="00542627"/>
    <w:rsid w:val="0055188E"/>
    <w:rsid w:val="005554ED"/>
    <w:rsid w:val="005612D3"/>
    <w:rsid w:val="00563422"/>
    <w:rsid w:val="005A21C0"/>
    <w:rsid w:val="005B5C36"/>
    <w:rsid w:val="005C1BAC"/>
    <w:rsid w:val="005C39B9"/>
    <w:rsid w:val="005D0C46"/>
    <w:rsid w:val="005D3315"/>
    <w:rsid w:val="005E658B"/>
    <w:rsid w:val="005F0E98"/>
    <w:rsid w:val="005F64A1"/>
    <w:rsid w:val="00611DF3"/>
    <w:rsid w:val="0061526E"/>
    <w:rsid w:val="00617FAB"/>
    <w:rsid w:val="0062183F"/>
    <w:rsid w:val="00634BE6"/>
    <w:rsid w:val="00642532"/>
    <w:rsid w:val="00645F39"/>
    <w:rsid w:val="00652B08"/>
    <w:rsid w:val="00657BC2"/>
    <w:rsid w:val="006648D3"/>
    <w:rsid w:val="006925C7"/>
    <w:rsid w:val="006929B2"/>
    <w:rsid w:val="006953E3"/>
    <w:rsid w:val="006A031C"/>
    <w:rsid w:val="006A222A"/>
    <w:rsid w:val="006A292E"/>
    <w:rsid w:val="006B3342"/>
    <w:rsid w:val="006E3FBF"/>
    <w:rsid w:val="006F0EAD"/>
    <w:rsid w:val="006F179E"/>
    <w:rsid w:val="006F2B5C"/>
    <w:rsid w:val="006F5195"/>
    <w:rsid w:val="006F5FDD"/>
    <w:rsid w:val="00701555"/>
    <w:rsid w:val="00706267"/>
    <w:rsid w:val="00716A9C"/>
    <w:rsid w:val="00717417"/>
    <w:rsid w:val="00722826"/>
    <w:rsid w:val="00722BE2"/>
    <w:rsid w:val="00736FA0"/>
    <w:rsid w:val="00751E35"/>
    <w:rsid w:val="00753636"/>
    <w:rsid w:val="00760116"/>
    <w:rsid w:val="00762EC7"/>
    <w:rsid w:val="00766269"/>
    <w:rsid w:val="007714BE"/>
    <w:rsid w:val="00775242"/>
    <w:rsid w:val="00775566"/>
    <w:rsid w:val="00780E03"/>
    <w:rsid w:val="0078238F"/>
    <w:rsid w:val="0078761B"/>
    <w:rsid w:val="00792B22"/>
    <w:rsid w:val="007A63A0"/>
    <w:rsid w:val="007A6726"/>
    <w:rsid w:val="007B1612"/>
    <w:rsid w:val="007B1A99"/>
    <w:rsid w:val="007B28BC"/>
    <w:rsid w:val="007B2CFF"/>
    <w:rsid w:val="007C1BCD"/>
    <w:rsid w:val="007C7575"/>
    <w:rsid w:val="007C7E02"/>
    <w:rsid w:val="007E3C6A"/>
    <w:rsid w:val="007F2890"/>
    <w:rsid w:val="007F7E0C"/>
    <w:rsid w:val="00801F12"/>
    <w:rsid w:val="00806EEB"/>
    <w:rsid w:val="0081372A"/>
    <w:rsid w:val="00834C6B"/>
    <w:rsid w:val="00840620"/>
    <w:rsid w:val="00861A1C"/>
    <w:rsid w:val="008766DA"/>
    <w:rsid w:val="00883653"/>
    <w:rsid w:val="00885371"/>
    <w:rsid w:val="00885ECB"/>
    <w:rsid w:val="008915D0"/>
    <w:rsid w:val="008A1A7F"/>
    <w:rsid w:val="008A6146"/>
    <w:rsid w:val="008B141D"/>
    <w:rsid w:val="008B24FD"/>
    <w:rsid w:val="008B6A3E"/>
    <w:rsid w:val="008B7029"/>
    <w:rsid w:val="008C41EC"/>
    <w:rsid w:val="008D4383"/>
    <w:rsid w:val="008D686B"/>
    <w:rsid w:val="008E3AD9"/>
    <w:rsid w:val="008E543A"/>
    <w:rsid w:val="009065CE"/>
    <w:rsid w:val="00907388"/>
    <w:rsid w:val="00910012"/>
    <w:rsid w:val="00911A0A"/>
    <w:rsid w:val="00916E77"/>
    <w:rsid w:val="00921B26"/>
    <w:rsid w:val="00935207"/>
    <w:rsid w:val="0094554F"/>
    <w:rsid w:val="00962370"/>
    <w:rsid w:val="009640EB"/>
    <w:rsid w:val="009768FF"/>
    <w:rsid w:val="0097761A"/>
    <w:rsid w:val="00994876"/>
    <w:rsid w:val="009A285B"/>
    <w:rsid w:val="009B4BF8"/>
    <w:rsid w:val="009B6994"/>
    <w:rsid w:val="009F3F5A"/>
    <w:rsid w:val="00A20F34"/>
    <w:rsid w:val="00A26287"/>
    <w:rsid w:val="00A3255F"/>
    <w:rsid w:val="00A32D0A"/>
    <w:rsid w:val="00A33994"/>
    <w:rsid w:val="00A4045F"/>
    <w:rsid w:val="00A43483"/>
    <w:rsid w:val="00A4502A"/>
    <w:rsid w:val="00A456F0"/>
    <w:rsid w:val="00A51FD5"/>
    <w:rsid w:val="00A562C3"/>
    <w:rsid w:val="00A56970"/>
    <w:rsid w:val="00A56C6C"/>
    <w:rsid w:val="00A75344"/>
    <w:rsid w:val="00A76009"/>
    <w:rsid w:val="00A91068"/>
    <w:rsid w:val="00A94DE8"/>
    <w:rsid w:val="00A95DD7"/>
    <w:rsid w:val="00AC53E7"/>
    <w:rsid w:val="00AC59D9"/>
    <w:rsid w:val="00AE0EF4"/>
    <w:rsid w:val="00AF20B6"/>
    <w:rsid w:val="00B00A0E"/>
    <w:rsid w:val="00B01A5A"/>
    <w:rsid w:val="00B02873"/>
    <w:rsid w:val="00B06968"/>
    <w:rsid w:val="00B11BF9"/>
    <w:rsid w:val="00B2648A"/>
    <w:rsid w:val="00B31213"/>
    <w:rsid w:val="00B32676"/>
    <w:rsid w:val="00B3565E"/>
    <w:rsid w:val="00B370DB"/>
    <w:rsid w:val="00B40363"/>
    <w:rsid w:val="00B53ED7"/>
    <w:rsid w:val="00B53FF4"/>
    <w:rsid w:val="00B54661"/>
    <w:rsid w:val="00B579F8"/>
    <w:rsid w:val="00B725E7"/>
    <w:rsid w:val="00B72610"/>
    <w:rsid w:val="00B77BB5"/>
    <w:rsid w:val="00B829B9"/>
    <w:rsid w:val="00B83EAD"/>
    <w:rsid w:val="00B900B1"/>
    <w:rsid w:val="00B96048"/>
    <w:rsid w:val="00BA778E"/>
    <w:rsid w:val="00BB32B6"/>
    <w:rsid w:val="00BB431B"/>
    <w:rsid w:val="00BC2F02"/>
    <w:rsid w:val="00BC63D1"/>
    <w:rsid w:val="00BF35FD"/>
    <w:rsid w:val="00C02379"/>
    <w:rsid w:val="00C07D87"/>
    <w:rsid w:val="00C103D4"/>
    <w:rsid w:val="00C139DF"/>
    <w:rsid w:val="00C22433"/>
    <w:rsid w:val="00C2563E"/>
    <w:rsid w:val="00C40ED2"/>
    <w:rsid w:val="00C446E5"/>
    <w:rsid w:val="00C469B9"/>
    <w:rsid w:val="00C4784F"/>
    <w:rsid w:val="00C560E3"/>
    <w:rsid w:val="00C70637"/>
    <w:rsid w:val="00C77836"/>
    <w:rsid w:val="00C814B3"/>
    <w:rsid w:val="00C83B26"/>
    <w:rsid w:val="00C85D0D"/>
    <w:rsid w:val="00C92439"/>
    <w:rsid w:val="00C93782"/>
    <w:rsid w:val="00C95372"/>
    <w:rsid w:val="00CA3910"/>
    <w:rsid w:val="00CB237E"/>
    <w:rsid w:val="00CC3D0C"/>
    <w:rsid w:val="00CD3891"/>
    <w:rsid w:val="00CF29DB"/>
    <w:rsid w:val="00D26E9A"/>
    <w:rsid w:val="00D33161"/>
    <w:rsid w:val="00D3568D"/>
    <w:rsid w:val="00D36DFC"/>
    <w:rsid w:val="00D36FE8"/>
    <w:rsid w:val="00D40CD1"/>
    <w:rsid w:val="00D43286"/>
    <w:rsid w:val="00D432C0"/>
    <w:rsid w:val="00D44730"/>
    <w:rsid w:val="00D50841"/>
    <w:rsid w:val="00D53181"/>
    <w:rsid w:val="00D62256"/>
    <w:rsid w:val="00D63170"/>
    <w:rsid w:val="00D64CDB"/>
    <w:rsid w:val="00D7096E"/>
    <w:rsid w:val="00D719AA"/>
    <w:rsid w:val="00D73F95"/>
    <w:rsid w:val="00D76A9C"/>
    <w:rsid w:val="00D77F5F"/>
    <w:rsid w:val="00D83F2C"/>
    <w:rsid w:val="00D929FC"/>
    <w:rsid w:val="00DA4393"/>
    <w:rsid w:val="00DB5F54"/>
    <w:rsid w:val="00DE1C60"/>
    <w:rsid w:val="00DE1C6A"/>
    <w:rsid w:val="00DE29CE"/>
    <w:rsid w:val="00DF0060"/>
    <w:rsid w:val="00DF30D3"/>
    <w:rsid w:val="00E0203F"/>
    <w:rsid w:val="00E051E9"/>
    <w:rsid w:val="00E11C5E"/>
    <w:rsid w:val="00E11FC5"/>
    <w:rsid w:val="00E23E10"/>
    <w:rsid w:val="00E40E11"/>
    <w:rsid w:val="00E4676F"/>
    <w:rsid w:val="00E553B7"/>
    <w:rsid w:val="00E7658B"/>
    <w:rsid w:val="00E86225"/>
    <w:rsid w:val="00E90A21"/>
    <w:rsid w:val="00E97BC7"/>
    <w:rsid w:val="00EA1417"/>
    <w:rsid w:val="00EA248A"/>
    <w:rsid w:val="00EA568A"/>
    <w:rsid w:val="00EA5CCE"/>
    <w:rsid w:val="00EC3D80"/>
    <w:rsid w:val="00EC582A"/>
    <w:rsid w:val="00EF1FAE"/>
    <w:rsid w:val="00EF3128"/>
    <w:rsid w:val="00EF79F5"/>
    <w:rsid w:val="00F02565"/>
    <w:rsid w:val="00F066B6"/>
    <w:rsid w:val="00F11E81"/>
    <w:rsid w:val="00F247C3"/>
    <w:rsid w:val="00F36BA7"/>
    <w:rsid w:val="00F451EE"/>
    <w:rsid w:val="00F57A5D"/>
    <w:rsid w:val="00F70371"/>
    <w:rsid w:val="00F81A41"/>
    <w:rsid w:val="00F8554F"/>
    <w:rsid w:val="00FA5E52"/>
    <w:rsid w:val="00FB75E1"/>
    <w:rsid w:val="00FB7E05"/>
    <w:rsid w:val="00FC1311"/>
    <w:rsid w:val="00FD01D3"/>
    <w:rsid w:val="00FF10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date"/>
  <w:smartTagType w:namespaceuri="schemas-tilde-lv/tildestengine" w:name="veidn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8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77836"/>
    <w:pPr>
      <w:jc w:val="center"/>
    </w:pPr>
    <w:rPr>
      <w:b/>
      <w:sz w:val="28"/>
      <w:szCs w:val="32"/>
    </w:rPr>
  </w:style>
  <w:style w:type="character" w:customStyle="1" w:styleId="BodyTextChar">
    <w:name w:val="Body Text Char"/>
    <w:basedOn w:val="DefaultParagraphFont"/>
    <w:link w:val="BodyText"/>
    <w:uiPriority w:val="99"/>
    <w:locked/>
    <w:rsid w:val="00C77836"/>
    <w:rPr>
      <w:rFonts w:ascii="Times New Roman" w:hAnsi="Times New Roman" w:cs="Times New Roman"/>
      <w:b/>
      <w:sz w:val="32"/>
      <w:szCs w:val="32"/>
      <w:lang w:val="lv-LV" w:eastAsia="lv-LV"/>
    </w:rPr>
  </w:style>
  <w:style w:type="paragraph" w:styleId="Footer">
    <w:name w:val="footer"/>
    <w:basedOn w:val="Normal"/>
    <w:link w:val="FooterChar"/>
    <w:uiPriority w:val="99"/>
    <w:rsid w:val="00C77836"/>
    <w:pPr>
      <w:tabs>
        <w:tab w:val="center" w:pos="4153"/>
        <w:tab w:val="right" w:pos="8306"/>
      </w:tabs>
    </w:pPr>
    <w:rPr>
      <w:rFonts w:ascii="RimTimes" w:hAnsi="RimTimes"/>
      <w:sz w:val="28"/>
      <w:szCs w:val="20"/>
      <w:lang w:eastAsia="en-US"/>
    </w:rPr>
  </w:style>
  <w:style w:type="character" w:customStyle="1" w:styleId="FooterChar">
    <w:name w:val="Footer Char"/>
    <w:basedOn w:val="DefaultParagraphFont"/>
    <w:link w:val="Footer"/>
    <w:uiPriority w:val="99"/>
    <w:locked/>
    <w:rsid w:val="00C77836"/>
    <w:rPr>
      <w:rFonts w:ascii="RimTimes" w:hAnsi="RimTimes" w:cs="Times New Roman"/>
      <w:snapToGrid w:val="0"/>
      <w:sz w:val="20"/>
      <w:szCs w:val="20"/>
      <w:lang w:val="lv-LV"/>
    </w:rPr>
  </w:style>
  <w:style w:type="paragraph" w:styleId="Header">
    <w:name w:val="header"/>
    <w:basedOn w:val="Normal"/>
    <w:link w:val="HeaderChar"/>
    <w:uiPriority w:val="99"/>
    <w:rsid w:val="00C77836"/>
    <w:pPr>
      <w:tabs>
        <w:tab w:val="center" w:pos="4153"/>
        <w:tab w:val="right" w:pos="8306"/>
      </w:tabs>
    </w:pPr>
    <w:rPr>
      <w:sz w:val="28"/>
      <w:szCs w:val="20"/>
      <w:lang w:eastAsia="en-US"/>
    </w:rPr>
  </w:style>
  <w:style w:type="character" w:customStyle="1" w:styleId="HeaderChar">
    <w:name w:val="Header Char"/>
    <w:basedOn w:val="DefaultParagraphFont"/>
    <w:link w:val="Header"/>
    <w:uiPriority w:val="99"/>
    <w:locked/>
    <w:rsid w:val="00C77836"/>
    <w:rPr>
      <w:rFonts w:ascii="Times New Roman" w:hAnsi="Times New Roman" w:cs="Times New Roman"/>
      <w:sz w:val="20"/>
      <w:szCs w:val="20"/>
      <w:lang w:val="lv-LV"/>
    </w:rPr>
  </w:style>
  <w:style w:type="character" w:styleId="Hyperlink">
    <w:name w:val="Hyperlink"/>
    <w:basedOn w:val="DefaultParagraphFont"/>
    <w:uiPriority w:val="99"/>
    <w:rsid w:val="00C77836"/>
    <w:rPr>
      <w:rFonts w:ascii="Times New Roman" w:hAnsi="Times New Roman" w:cs="Times New Roman"/>
      <w:color w:val="0000FF"/>
      <w:u w:val="single"/>
      <w:lang w:val="lv-LV"/>
    </w:rPr>
  </w:style>
  <w:style w:type="paragraph" w:customStyle="1" w:styleId="naisf">
    <w:name w:val="naisf"/>
    <w:basedOn w:val="Normal"/>
    <w:uiPriority w:val="99"/>
    <w:rsid w:val="00C77836"/>
    <w:pPr>
      <w:spacing w:before="75" w:after="75"/>
      <w:ind w:firstLine="375"/>
      <w:jc w:val="both"/>
    </w:pPr>
  </w:style>
  <w:style w:type="paragraph" w:customStyle="1" w:styleId="naiskr">
    <w:name w:val="naiskr"/>
    <w:basedOn w:val="Normal"/>
    <w:rsid w:val="00C77836"/>
    <w:pPr>
      <w:spacing w:before="75" w:after="75"/>
    </w:pPr>
  </w:style>
  <w:style w:type="paragraph" w:styleId="NormalWeb">
    <w:name w:val="Normal (Web)"/>
    <w:basedOn w:val="Normal"/>
    <w:link w:val="NormalWebChar"/>
    <w:uiPriority w:val="99"/>
    <w:rsid w:val="00C77836"/>
    <w:pPr>
      <w:spacing w:before="100" w:beforeAutospacing="1" w:after="100" w:afterAutospacing="1"/>
    </w:pPr>
    <w:rPr>
      <w:rFonts w:eastAsia="Calibri"/>
      <w:szCs w:val="20"/>
    </w:rPr>
  </w:style>
  <w:style w:type="character" w:styleId="Strong">
    <w:name w:val="Strong"/>
    <w:basedOn w:val="DefaultParagraphFont"/>
    <w:uiPriority w:val="22"/>
    <w:qFormat/>
    <w:rsid w:val="00C77836"/>
    <w:rPr>
      <w:rFonts w:cs="Times New Roman"/>
      <w:b/>
      <w:bCs/>
    </w:rPr>
  </w:style>
  <w:style w:type="paragraph" w:customStyle="1" w:styleId="naislab">
    <w:name w:val="naislab"/>
    <w:basedOn w:val="Normal"/>
    <w:rsid w:val="00C77836"/>
    <w:pPr>
      <w:spacing w:before="75" w:after="75"/>
      <w:jc w:val="right"/>
    </w:pPr>
    <w:rPr>
      <w:rFonts w:eastAsia="Calibri"/>
    </w:rPr>
  </w:style>
  <w:style w:type="character" w:styleId="PageNumber">
    <w:name w:val="page number"/>
    <w:basedOn w:val="DefaultParagraphFont"/>
    <w:uiPriority w:val="99"/>
    <w:rsid w:val="00C77836"/>
    <w:rPr>
      <w:rFonts w:cs="Times New Roman"/>
    </w:rPr>
  </w:style>
  <w:style w:type="paragraph" w:customStyle="1" w:styleId="naisnod">
    <w:name w:val="naisnod"/>
    <w:basedOn w:val="Normal"/>
    <w:rsid w:val="00E97BC7"/>
    <w:pPr>
      <w:spacing w:before="150" w:after="150"/>
      <w:jc w:val="center"/>
    </w:pPr>
    <w:rPr>
      <w:b/>
      <w:bCs/>
    </w:rPr>
  </w:style>
  <w:style w:type="paragraph" w:styleId="BodyText3">
    <w:name w:val="Body Text 3"/>
    <w:basedOn w:val="Normal"/>
    <w:link w:val="BodyText3Char"/>
    <w:uiPriority w:val="99"/>
    <w:rsid w:val="00D7096E"/>
    <w:pPr>
      <w:spacing w:after="120"/>
    </w:pPr>
    <w:rPr>
      <w:sz w:val="16"/>
      <w:szCs w:val="16"/>
    </w:rPr>
  </w:style>
  <w:style w:type="character" w:customStyle="1" w:styleId="BodyText3Char">
    <w:name w:val="Body Text 3 Char"/>
    <w:basedOn w:val="DefaultParagraphFont"/>
    <w:link w:val="BodyText3"/>
    <w:uiPriority w:val="99"/>
    <w:locked/>
    <w:rsid w:val="00D7096E"/>
    <w:rPr>
      <w:rFonts w:ascii="Times New Roman" w:hAnsi="Times New Roman" w:cs="Times New Roman"/>
      <w:sz w:val="16"/>
      <w:szCs w:val="16"/>
      <w:lang w:val="lv-LV" w:eastAsia="lv-LV"/>
    </w:rPr>
  </w:style>
  <w:style w:type="paragraph" w:customStyle="1" w:styleId="tvhtml">
    <w:name w:val="tv_html"/>
    <w:basedOn w:val="Normal"/>
    <w:uiPriority w:val="99"/>
    <w:rsid w:val="00380A54"/>
    <w:pPr>
      <w:spacing w:before="100" w:beforeAutospacing="1" w:after="100" w:afterAutospacing="1"/>
    </w:pPr>
    <w:rPr>
      <w:rFonts w:ascii="Verdana" w:hAnsi="Verdana"/>
      <w:sz w:val="18"/>
      <w:szCs w:val="18"/>
      <w:lang w:val="en-US" w:eastAsia="en-US"/>
    </w:rPr>
  </w:style>
  <w:style w:type="paragraph" w:styleId="ListParagraph">
    <w:name w:val="List Paragraph"/>
    <w:basedOn w:val="Normal"/>
    <w:uiPriority w:val="99"/>
    <w:qFormat/>
    <w:rsid w:val="007714BE"/>
    <w:pPr>
      <w:ind w:left="720"/>
      <w:contextualSpacing/>
    </w:pPr>
  </w:style>
  <w:style w:type="paragraph" w:styleId="BalloonText">
    <w:name w:val="Balloon Text"/>
    <w:basedOn w:val="Normal"/>
    <w:link w:val="BalloonTextChar"/>
    <w:uiPriority w:val="99"/>
    <w:semiHidden/>
    <w:rsid w:val="00D508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0841"/>
    <w:rPr>
      <w:rFonts w:ascii="Tahoma" w:hAnsi="Tahoma" w:cs="Tahoma"/>
      <w:sz w:val="16"/>
      <w:szCs w:val="16"/>
      <w:lang w:val="lv-LV" w:eastAsia="lv-LV"/>
    </w:rPr>
  </w:style>
  <w:style w:type="character" w:customStyle="1" w:styleId="NormalWebChar">
    <w:name w:val="Normal (Web) Char"/>
    <w:link w:val="NormalWeb"/>
    <w:uiPriority w:val="99"/>
    <w:locked/>
    <w:rsid w:val="00885371"/>
    <w:rPr>
      <w:rFonts w:ascii="Times New Roman" w:hAnsi="Times New Roman"/>
      <w:sz w:val="24"/>
      <w:lang w:val="lv-LV" w:eastAsia="lv-LV"/>
    </w:rPr>
  </w:style>
  <w:style w:type="paragraph" w:styleId="Revision">
    <w:name w:val="Revision"/>
    <w:hidden/>
    <w:uiPriority w:val="99"/>
    <w:semiHidden/>
    <w:rsid w:val="00935207"/>
    <w:rPr>
      <w:rFonts w:ascii="Times New Roman" w:eastAsia="Times New Roman" w:hAnsi="Times New Roman"/>
      <w:sz w:val="24"/>
      <w:szCs w:val="24"/>
    </w:rPr>
  </w:style>
  <w:style w:type="paragraph" w:customStyle="1" w:styleId="NormalLatvian">
    <w:name w:val="Normal – Latvian"/>
    <w:basedOn w:val="Normal"/>
    <w:uiPriority w:val="99"/>
    <w:rsid w:val="00A4045F"/>
    <w:pPr>
      <w:tabs>
        <w:tab w:val="left" w:pos="1829"/>
      </w:tabs>
      <w:spacing w:after="120"/>
      <w:jc w:val="both"/>
    </w:pPr>
    <w:rPr>
      <w:rFonts w:eastAsia="Calibri"/>
      <w:sz w:val="28"/>
      <w:szCs w:val="28"/>
      <w:lang w:eastAsia="en-US"/>
    </w:rPr>
  </w:style>
  <w:style w:type="paragraph" w:styleId="BodyTextIndent2">
    <w:name w:val="Body Text Indent 2"/>
    <w:basedOn w:val="Normal"/>
    <w:link w:val="BodyTextIndent2Char"/>
    <w:unhideWhenUsed/>
    <w:rsid w:val="00F70371"/>
    <w:pPr>
      <w:spacing w:after="120" w:line="480" w:lineRule="auto"/>
      <w:ind w:left="283"/>
    </w:pPr>
  </w:style>
  <w:style w:type="character" w:customStyle="1" w:styleId="BodyTextIndent2Char">
    <w:name w:val="Body Text Indent 2 Char"/>
    <w:basedOn w:val="DefaultParagraphFont"/>
    <w:link w:val="BodyTextIndent2"/>
    <w:rsid w:val="00F7037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8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77836"/>
    <w:pPr>
      <w:jc w:val="center"/>
    </w:pPr>
    <w:rPr>
      <w:b/>
      <w:sz w:val="28"/>
      <w:szCs w:val="32"/>
    </w:rPr>
  </w:style>
  <w:style w:type="character" w:customStyle="1" w:styleId="BodyTextChar">
    <w:name w:val="Body Text Char"/>
    <w:basedOn w:val="DefaultParagraphFont"/>
    <w:link w:val="BodyText"/>
    <w:uiPriority w:val="99"/>
    <w:locked/>
    <w:rsid w:val="00C77836"/>
    <w:rPr>
      <w:rFonts w:ascii="Times New Roman" w:hAnsi="Times New Roman" w:cs="Times New Roman"/>
      <w:b/>
      <w:sz w:val="32"/>
      <w:szCs w:val="32"/>
      <w:lang w:val="lv-LV" w:eastAsia="lv-LV"/>
    </w:rPr>
  </w:style>
  <w:style w:type="paragraph" w:styleId="Footer">
    <w:name w:val="footer"/>
    <w:basedOn w:val="Normal"/>
    <w:link w:val="FooterChar"/>
    <w:uiPriority w:val="99"/>
    <w:rsid w:val="00C77836"/>
    <w:pPr>
      <w:tabs>
        <w:tab w:val="center" w:pos="4153"/>
        <w:tab w:val="right" w:pos="8306"/>
      </w:tabs>
    </w:pPr>
    <w:rPr>
      <w:rFonts w:ascii="RimTimes" w:hAnsi="RimTimes"/>
      <w:sz w:val="28"/>
      <w:szCs w:val="20"/>
      <w:lang w:eastAsia="en-US"/>
    </w:rPr>
  </w:style>
  <w:style w:type="character" w:customStyle="1" w:styleId="FooterChar">
    <w:name w:val="Footer Char"/>
    <w:basedOn w:val="DefaultParagraphFont"/>
    <w:link w:val="Footer"/>
    <w:uiPriority w:val="99"/>
    <w:locked/>
    <w:rsid w:val="00C77836"/>
    <w:rPr>
      <w:rFonts w:ascii="RimTimes" w:hAnsi="RimTimes" w:cs="Times New Roman"/>
      <w:snapToGrid w:val="0"/>
      <w:sz w:val="20"/>
      <w:szCs w:val="20"/>
      <w:lang w:val="lv-LV"/>
    </w:rPr>
  </w:style>
  <w:style w:type="paragraph" w:styleId="Header">
    <w:name w:val="header"/>
    <w:basedOn w:val="Normal"/>
    <w:link w:val="HeaderChar"/>
    <w:uiPriority w:val="99"/>
    <w:rsid w:val="00C77836"/>
    <w:pPr>
      <w:tabs>
        <w:tab w:val="center" w:pos="4153"/>
        <w:tab w:val="right" w:pos="8306"/>
      </w:tabs>
    </w:pPr>
    <w:rPr>
      <w:sz w:val="28"/>
      <w:szCs w:val="20"/>
      <w:lang w:eastAsia="en-US"/>
    </w:rPr>
  </w:style>
  <w:style w:type="character" w:customStyle="1" w:styleId="HeaderChar">
    <w:name w:val="Header Char"/>
    <w:basedOn w:val="DefaultParagraphFont"/>
    <w:link w:val="Header"/>
    <w:uiPriority w:val="99"/>
    <w:locked/>
    <w:rsid w:val="00C77836"/>
    <w:rPr>
      <w:rFonts w:ascii="Times New Roman" w:hAnsi="Times New Roman" w:cs="Times New Roman"/>
      <w:sz w:val="20"/>
      <w:szCs w:val="20"/>
      <w:lang w:val="lv-LV"/>
    </w:rPr>
  </w:style>
  <w:style w:type="character" w:styleId="Hyperlink">
    <w:name w:val="Hyperlink"/>
    <w:basedOn w:val="DefaultParagraphFont"/>
    <w:uiPriority w:val="99"/>
    <w:rsid w:val="00C77836"/>
    <w:rPr>
      <w:rFonts w:ascii="Times New Roman" w:hAnsi="Times New Roman" w:cs="Times New Roman"/>
      <w:color w:val="0000FF"/>
      <w:u w:val="single"/>
      <w:lang w:val="lv-LV"/>
    </w:rPr>
  </w:style>
  <w:style w:type="paragraph" w:customStyle="1" w:styleId="naisf">
    <w:name w:val="naisf"/>
    <w:basedOn w:val="Normal"/>
    <w:uiPriority w:val="99"/>
    <w:rsid w:val="00C77836"/>
    <w:pPr>
      <w:spacing w:before="75" w:after="75"/>
      <w:ind w:firstLine="375"/>
      <w:jc w:val="both"/>
    </w:pPr>
  </w:style>
  <w:style w:type="paragraph" w:customStyle="1" w:styleId="naiskr">
    <w:name w:val="naiskr"/>
    <w:basedOn w:val="Normal"/>
    <w:rsid w:val="00C77836"/>
    <w:pPr>
      <w:spacing w:before="75" w:after="75"/>
    </w:pPr>
  </w:style>
  <w:style w:type="paragraph" w:styleId="NormalWeb">
    <w:name w:val="Normal (Web)"/>
    <w:basedOn w:val="Normal"/>
    <w:link w:val="NormalWebChar"/>
    <w:uiPriority w:val="99"/>
    <w:rsid w:val="00C77836"/>
    <w:pPr>
      <w:spacing w:before="100" w:beforeAutospacing="1" w:after="100" w:afterAutospacing="1"/>
    </w:pPr>
    <w:rPr>
      <w:rFonts w:eastAsia="Calibri"/>
      <w:szCs w:val="20"/>
    </w:rPr>
  </w:style>
  <w:style w:type="character" w:styleId="Strong">
    <w:name w:val="Strong"/>
    <w:basedOn w:val="DefaultParagraphFont"/>
    <w:uiPriority w:val="22"/>
    <w:qFormat/>
    <w:rsid w:val="00C77836"/>
    <w:rPr>
      <w:rFonts w:cs="Times New Roman"/>
      <w:b/>
      <w:bCs/>
    </w:rPr>
  </w:style>
  <w:style w:type="paragraph" w:customStyle="1" w:styleId="naislab">
    <w:name w:val="naislab"/>
    <w:basedOn w:val="Normal"/>
    <w:rsid w:val="00C77836"/>
    <w:pPr>
      <w:spacing w:before="75" w:after="75"/>
      <w:jc w:val="right"/>
    </w:pPr>
    <w:rPr>
      <w:rFonts w:eastAsia="Calibri"/>
    </w:rPr>
  </w:style>
  <w:style w:type="character" w:styleId="PageNumber">
    <w:name w:val="page number"/>
    <w:basedOn w:val="DefaultParagraphFont"/>
    <w:uiPriority w:val="99"/>
    <w:rsid w:val="00C77836"/>
    <w:rPr>
      <w:rFonts w:cs="Times New Roman"/>
    </w:rPr>
  </w:style>
  <w:style w:type="paragraph" w:customStyle="1" w:styleId="naisnod">
    <w:name w:val="naisnod"/>
    <w:basedOn w:val="Normal"/>
    <w:rsid w:val="00E97BC7"/>
    <w:pPr>
      <w:spacing w:before="150" w:after="150"/>
      <w:jc w:val="center"/>
    </w:pPr>
    <w:rPr>
      <w:b/>
      <w:bCs/>
    </w:rPr>
  </w:style>
  <w:style w:type="paragraph" w:styleId="BodyText3">
    <w:name w:val="Body Text 3"/>
    <w:basedOn w:val="Normal"/>
    <w:link w:val="BodyText3Char"/>
    <w:uiPriority w:val="99"/>
    <w:rsid w:val="00D7096E"/>
    <w:pPr>
      <w:spacing w:after="120"/>
    </w:pPr>
    <w:rPr>
      <w:sz w:val="16"/>
      <w:szCs w:val="16"/>
    </w:rPr>
  </w:style>
  <w:style w:type="character" w:customStyle="1" w:styleId="BodyText3Char">
    <w:name w:val="Body Text 3 Char"/>
    <w:basedOn w:val="DefaultParagraphFont"/>
    <w:link w:val="BodyText3"/>
    <w:uiPriority w:val="99"/>
    <w:locked/>
    <w:rsid w:val="00D7096E"/>
    <w:rPr>
      <w:rFonts w:ascii="Times New Roman" w:hAnsi="Times New Roman" w:cs="Times New Roman"/>
      <w:sz w:val="16"/>
      <w:szCs w:val="16"/>
      <w:lang w:val="lv-LV" w:eastAsia="lv-LV"/>
    </w:rPr>
  </w:style>
  <w:style w:type="paragraph" w:customStyle="1" w:styleId="tvhtml">
    <w:name w:val="tv_html"/>
    <w:basedOn w:val="Normal"/>
    <w:uiPriority w:val="99"/>
    <w:rsid w:val="00380A54"/>
    <w:pPr>
      <w:spacing w:before="100" w:beforeAutospacing="1" w:after="100" w:afterAutospacing="1"/>
    </w:pPr>
    <w:rPr>
      <w:rFonts w:ascii="Verdana" w:hAnsi="Verdana"/>
      <w:sz w:val="18"/>
      <w:szCs w:val="18"/>
      <w:lang w:val="en-US" w:eastAsia="en-US"/>
    </w:rPr>
  </w:style>
  <w:style w:type="paragraph" w:styleId="ListParagraph">
    <w:name w:val="List Paragraph"/>
    <w:basedOn w:val="Normal"/>
    <w:uiPriority w:val="99"/>
    <w:qFormat/>
    <w:rsid w:val="007714BE"/>
    <w:pPr>
      <w:ind w:left="720"/>
      <w:contextualSpacing/>
    </w:pPr>
  </w:style>
  <w:style w:type="paragraph" w:styleId="BalloonText">
    <w:name w:val="Balloon Text"/>
    <w:basedOn w:val="Normal"/>
    <w:link w:val="BalloonTextChar"/>
    <w:uiPriority w:val="99"/>
    <w:semiHidden/>
    <w:rsid w:val="00D508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0841"/>
    <w:rPr>
      <w:rFonts w:ascii="Tahoma" w:hAnsi="Tahoma" w:cs="Tahoma"/>
      <w:sz w:val="16"/>
      <w:szCs w:val="16"/>
      <w:lang w:val="lv-LV" w:eastAsia="lv-LV"/>
    </w:rPr>
  </w:style>
  <w:style w:type="character" w:customStyle="1" w:styleId="NormalWebChar">
    <w:name w:val="Normal (Web) Char"/>
    <w:link w:val="NormalWeb"/>
    <w:uiPriority w:val="99"/>
    <w:locked/>
    <w:rsid w:val="00885371"/>
    <w:rPr>
      <w:rFonts w:ascii="Times New Roman" w:hAnsi="Times New Roman"/>
      <w:sz w:val="24"/>
      <w:lang w:val="lv-LV" w:eastAsia="lv-LV"/>
    </w:rPr>
  </w:style>
  <w:style w:type="paragraph" w:styleId="Revision">
    <w:name w:val="Revision"/>
    <w:hidden/>
    <w:uiPriority w:val="99"/>
    <w:semiHidden/>
    <w:rsid w:val="00935207"/>
    <w:rPr>
      <w:rFonts w:ascii="Times New Roman" w:eastAsia="Times New Roman" w:hAnsi="Times New Roman"/>
      <w:sz w:val="24"/>
      <w:szCs w:val="24"/>
    </w:rPr>
  </w:style>
  <w:style w:type="paragraph" w:customStyle="1" w:styleId="NormalLatvian">
    <w:name w:val="Normal – Latvian"/>
    <w:basedOn w:val="Normal"/>
    <w:uiPriority w:val="99"/>
    <w:rsid w:val="00A4045F"/>
    <w:pPr>
      <w:tabs>
        <w:tab w:val="left" w:pos="1829"/>
      </w:tabs>
      <w:spacing w:after="120"/>
      <w:jc w:val="both"/>
    </w:pPr>
    <w:rPr>
      <w:rFonts w:eastAsia="Calibri"/>
      <w:sz w:val="28"/>
      <w:szCs w:val="28"/>
      <w:lang w:eastAsia="en-US"/>
    </w:rPr>
  </w:style>
  <w:style w:type="paragraph" w:styleId="BodyTextIndent2">
    <w:name w:val="Body Text Indent 2"/>
    <w:basedOn w:val="Normal"/>
    <w:link w:val="BodyTextIndent2Char"/>
    <w:unhideWhenUsed/>
    <w:rsid w:val="00F70371"/>
    <w:pPr>
      <w:spacing w:after="120" w:line="480" w:lineRule="auto"/>
      <w:ind w:left="283"/>
    </w:pPr>
  </w:style>
  <w:style w:type="character" w:customStyle="1" w:styleId="BodyTextIndent2Char">
    <w:name w:val="Body Text Indent 2 Char"/>
    <w:basedOn w:val="DefaultParagraphFont"/>
    <w:link w:val="BodyTextIndent2"/>
    <w:rsid w:val="00F7037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6411">
      <w:bodyDiv w:val="1"/>
      <w:marLeft w:val="0"/>
      <w:marRight w:val="0"/>
      <w:marTop w:val="0"/>
      <w:marBottom w:val="0"/>
      <w:divBdr>
        <w:top w:val="none" w:sz="0" w:space="0" w:color="auto"/>
        <w:left w:val="none" w:sz="0" w:space="0" w:color="auto"/>
        <w:bottom w:val="none" w:sz="0" w:space="0" w:color="auto"/>
        <w:right w:val="none" w:sz="0" w:space="0" w:color="auto"/>
      </w:divBdr>
    </w:div>
    <w:div w:id="98768899">
      <w:bodyDiv w:val="1"/>
      <w:marLeft w:val="0"/>
      <w:marRight w:val="0"/>
      <w:marTop w:val="0"/>
      <w:marBottom w:val="0"/>
      <w:divBdr>
        <w:top w:val="none" w:sz="0" w:space="0" w:color="auto"/>
        <w:left w:val="none" w:sz="0" w:space="0" w:color="auto"/>
        <w:bottom w:val="none" w:sz="0" w:space="0" w:color="auto"/>
        <w:right w:val="none" w:sz="0" w:space="0" w:color="auto"/>
      </w:divBdr>
    </w:div>
    <w:div w:id="428088736">
      <w:bodyDiv w:val="1"/>
      <w:marLeft w:val="0"/>
      <w:marRight w:val="0"/>
      <w:marTop w:val="0"/>
      <w:marBottom w:val="0"/>
      <w:divBdr>
        <w:top w:val="none" w:sz="0" w:space="0" w:color="auto"/>
        <w:left w:val="none" w:sz="0" w:space="0" w:color="auto"/>
        <w:bottom w:val="none" w:sz="0" w:space="0" w:color="auto"/>
        <w:right w:val="none" w:sz="0" w:space="0" w:color="auto"/>
      </w:divBdr>
    </w:div>
    <w:div w:id="467015805">
      <w:bodyDiv w:val="1"/>
      <w:marLeft w:val="0"/>
      <w:marRight w:val="0"/>
      <w:marTop w:val="0"/>
      <w:marBottom w:val="0"/>
      <w:divBdr>
        <w:top w:val="none" w:sz="0" w:space="0" w:color="auto"/>
        <w:left w:val="none" w:sz="0" w:space="0" w:color="auto"/>
        <w:bottom w:val="none" w:sz="0" w:space="0" w:color="auto"/>
        <w:right w:val="none" w:sz="0" w:space="0" w:color="auto"/>
      </w:divBdr>
    </w:div>
    <w:div w:id="580799125">
      <w:bodyDiv w:val="1"/>
      <w:marLeft w:val="45"/>
      <w:marRight w:val="45"/>
      <w:marTop w:val="90"/>
      <w:marBottom w:val="90"/>
      <w:divBdr>
        <w:top w:val="none" w:sz="0" w:space="0" w:color="auto"/>
        <w:left w:val="none" w:sz="0" w:space="0" w:color="auto"/>
        <w:bottom w:val="none" w:sz="0" w:space="0" w:color="auto"/>
        <w:right w:val="none" w:sz="0" w:space="0" w:color="auto"/>
      </w:divBdr>
      <w:divsChild>
        <w:div w:id="1958752284">
          <w:marLeft w:val="0"/>
          <w:marRight w:val="0"/>
          <w:marTop w:val="480"/>
          <w:marBottom w:val="240"/>
          <w:divBdr>
            <w:top w:val="none" w:sz="0" w:space="0" w:color="auto"/>
            <w:left w:val="none" w:sz="0" w:space="0" w:color="auto"/>
            <w:bottom w:val="none" w:sz="0" w:space="0" w:color="auto"/>
            <w:right w:val="none" w:sz="0" w:space="0" w:color="auto"/>
          </w:divBdr>
        </w:div>
        <w:div w:id="1175875841">
          <w:marLeft w:val="0"/>
          <w:marRight w:val="0"/>
          <w:marTop w:val="0"/>
          <w:marBottom w:val="567"/>
          <w:divBdr>
            <w:top w:val="none" w:sz="0" w:space="0" w:color="auto"/>
            <w:left w:val="none" w:sz="0" w:space="0" w:color="auto"/>
            <w:bottom w:val="none" w:sz="0" w:space="0" w:color="auto"/>
            <w:right w:val="none" w:sz="0" w:space="0" w:color="auto"/>
          </w:divBdr>
        </w:div>
      </w:divsChild>
    </w:div>
    <w:div w:id="666132975">
      <w:bodyDiv w:val="1"/>
      <w:marLeft w:val="0"/>
      <w:marRight w:val="0"/>
      <w:marTop w:val="0"/>
      <w:marBottom w:val="0"/>
      <w:divBdr>
        <w:top w:val="none" w:sz="0" w:space="0" w:color="auto"/>
        <w:left w:val="none" w:sz="0" w:space="0" w:color="auto"/>
        <w:bottom w:val="none" w:sz="0" w:space="0" w:color="auto"/>
        <w:right w:val="none" w:sz="0" w:space="0" w:color="auto"/>
      </w:divBdr>
      <w:divsChild>
        <w:div w:id="1174881633">
          <w:marLeft w:val="0"/>
          <w:marRight w:val="0"/>
          <w:marTop w:val="0"/>
          <w:marBottom w:val="0"/>
          <w:divBdr>
            <w:top w:val="none" w:sz="0" w:space="0" w:color="auto"/>
            <w:left w:val="none" w:sz="0" w:space="0" w:color="auto"/>
            <w:bottom w:val="none" w:sz="0" w:space="0" w:color="auto"/>
            <w:right w:val="none" w:sz="0" w:space="0" w:color="auto"/>
          </w:divBdr>
        </w:div>
      </w:divsChild>
    </w:div>
    <w:div w:id="746654914">
      <w:bodyDiv w:val="1"/>
      <w:marLeft w:val="0"/>
      <w:marRight w:val="0"/>
      <w:marTop w:val="0"/>
      <w:marBottom w:val="0"/>
      <w:divBdr>
        <w:top w:val="none" w:sz="0" w:space="0" w:color="auto"/>
        <w:left w:val="none" w:sz="0" w:space="0" w:color="auto"/>
        <w:bottom w:val="none" w:sz="0" w:space="0" w:color="auto"/>
        <w:right w:val="none" w:sz="0" w:space="0" w:color="auto"/>
      </w:divBdr>
      <w:divsChild>
        <w:div w:id="799883848">
          <w:marLeft w:val="0"/>
          <w:marRight w:val="0"/>
          <w:marTop w:val="0"/>
          <w:marBottom w:val="0"/>
          <w:divBdr>
            <w:top w:val="none" w:sz="0" w:space="0" w:color="auto"/>
            <w:left w:val="none" w:sz="0" w:space="0" w:color="auto"/>
            <w:bottom w:val="none" w:sz="0" w:space="0" w:color="auto"/>
            <w:right w:val="none" w:sz="0" w:space="0" w:color="auto"/>
          </w:divBdr>
        </w:div>
      </w:divsChild>
    </w:div>
    <w:div w:id="1099300996">
      <w:bodyDiv w:val="1"/>
      <w:marLeft w:val="45"/>
      <w:marRight w:val="45"/>
      <w:marTop w:val="90"/>
      <w:marBottom w:val="90"/>
      <w:divBdr>
        <w:top w:val="none" w:sz="0" w:space="0" w:color="auto"/>
        <w:left w:val="none" w:sz="0" w:space="0" w:color="auto"/>
        <w:bottom w:val="none" w:sz="0" w:space="0" w:color="auto"/>
        <w:right w:val="none" w:sz="0" w:space="0" w:color="auto"/>
      </w:divBdr>
      <w:divsChild>
        <w:div w:id="455636637">
          <w:marLeft w:val="0"/>
          <w:marRight w:val="0"/>
          <w:marTop w:val="0"/>
          <w:marBottom w:val="567"/>
          <w:divBdr>
            <w:top w:val="none" w:sz="0" w:space="0" w:color="auto"/>
            <w:left w:val="none" w:sz="0" w:space="0" w:color="auto"/>
            <w:bottom w:val="none" w:sz="0" w:space="0" w:color="auto"/>
            <w:right w:val="none" w:sz="0" w:space="0" w:color="auto"/>
          </w:divBdr>
        </w:div>
      </w:divsChild>
    </w:div>
    <w:div w:id="1226141020">
      <w:bodyDiv w:val="1"/>
      <w:marLeft w:val="0"/>
      <w:marRight w:val="0"/>
      <w:marTop w:val="0"/>
      <w:marBottom w:val="0"/>
      <w:divBdr>
        <w:top w:val="none" w:sz="0" w:space="0" w:color="auto"/>
        <w:left w:val="none" w:sz="0" w:space="0" w:color="auto"/>
        <w:bottom w:val="none" w:sz="0" w:space="0" w:color="auto"/>
        <w:right w:val="none" w:sz="0" w:space="0" w:color="auto"/>
      </w:divBdr>
    </w:div>
    <w:div w:id="1445348730">
      <w:bodyDiv w:val="1"/>
      <w:marLeft w:val="0"/>
      <w:marRight w:val="0"/>
      <w:marTop w:val="0"/>
      <w:marBottom w:val="0"/>
      <w:divBdr>
        <w:top w:val="none" w:sz="0" w:space="0" w:color="auto"/>
        <w:left w:val="none" w:sz="0" w:space="0" w:color="auto"/>
        <w:bottom w:val="none" w:sz="0" w:space="0" w:color="auto"/>
        <w:right w:val="none" w:sz="0" w:space="0" w:color="auto"/>
      </w:divBdr>
      <w:divsChild>
        <w:div w:id="470562499">
          <w:marLeft w:val="0"/>
          <w:marRight w:val="0"/>
          <w:marTop w:val="0"/>
          <w:marBottom w:val="0"/>
          <w:divBdr>
            <w:top w:val="none" w:sz="0" w:space="0" w:color="auto"/>
            <w:left w:val="none" w:sz="0" w:space="0" w:color="auto"/>
            <w:bottom w:val="none" w:sz="0" w:space="0" w:color="auto"/>
            <w:right w:val="none" w:sz="0" w:space="0" w:color="auto"/>
          </w:divBdr>
        </w:div>
      </w:divsChild>
    </w:div>
    <w:div w:id="1514878938">
      <w:bodyDiv w:val="1"/>
      <w:marLeft w:val="0"/>
      <w:marRight w:val="0"/>
      <w:marTop w:val="0"/>
      <w:marBottom w:val="0"/>
      <w:divBdr>
        <w:top w:val="none" w:sz="0" w:space="0" w:color="auto"/>
        <w:left w:val="none" w:sz="0" w:space="0" w:color="auto"/>
        <w:bottom w:val="none" w:sz="0" w:space="0" w:color="auto"/>
        <w:right w:val="none" w:sz="0" w:space="0" w:color="auto"/>
      </w:divBdr>
    </w:div>
    <w:div w:id="1979340657">
      <w:bodyDiv w:val="1"/>
      <w:marLeft w:val="0"/>
      <w:marRight w:val="0"/>
      <w:marTop w:val="0"/>
      <w:marBottom w:val="0"/>
      <w:divBdr>
        <w:top w:val="none" w:sz="0" w:space="0" w:color="auto"/>
        <w:left w:val="none" w:sz="0" w:space="0" w:color="auto"/>
        <w:bottom w:val="none" w:sz="0" w:space="0" w:color="auto"/>
        <w:right w:val="none" w:sz="0" w:space="0" w:color="auto"/>
      </w:divBdr>
      <w:divsChild>
        <w:div w:id="563299284">
          <w:marLeft w:val="0"/>
          <w:marRight w:val="0"/>
          <w:marTop w:val="0"/>
          <w:marBottom w:val="0"/>
          <w:divBdr>
            <w:top w:val="none" w:sz="0" w:space="0" w:color="auto"/>
            <w:left w:val="none" w:sz="0" w:space="0" w:color="auto"/>
            <w:bottom w:val="none" w:sz="0" w:space="0" w:color="auto"/>
            <w:right w:val="none" w:sz="0" w:space="0" w:color="auto"/>
          </w:divBdr>
        </w:div>
      </w:divsChild>
    </w:div>
    <w:div w:id="2061318640">
      <w:marLeft w:val="35"/>
      <w:marRight w:val="35"/>
      <w:marTop w:val="69"/>
      <w:marBottom w:val="69"/>
      <w:divBdr>
        <w:top w:val="none" w:sz="0" w:space="0" w:color="auto"/>
        <w:left w:val="none" w:sz="0" w:space="0" w:color="auto"/>
        <w:bottom w:val="none" w:sz="0" w:space="0" w:color="auto"/>
        <w:right w:val="none" w:sz="0" w:space="0" w:color="auto"/>
      </w:divBdr>
      <w:divsChild>
        <w:div w:id="2061318642">
          <w:marLeft w:val="0"/>
          <w:marRight w:val="0"/>
          <w:marTop w:val="0"/>
          <w:marBottom w:val="567"/>
          <w:divBdr>
            <w:top w:val="none" w:sz="0" w:space="0" w:color="auto"/>
            <w:left w:val="none" w:sz="0" w:space="0" w:color="auto"/>
            <w:bottom w:val="none" w:sz="0" w:space="0" w:color="auto"/>
            <w:right w:val="none" w:sz="0" w:space="0" w:color="auto"/>
          </w:divBdr>
        </w:div>
      </w:divsChild>
    </w:div>
    <w:div w:id="2061318641">
      <w:marLeft w:val="45"/>
      <w:marRight w:val="45"/>
      <w:marTop w:val="90"/>
      <w:marBottom w:val="90"/>
      <w:divBdr>
        <w:top w:val="none" w:sz="0" w:space="0" w:color="auto"/>
        <w:left w:val="none" w:sz="0" w:space="0" w:color="auto"/>
        <w:bottom w:val="none" w:sz="0" w:space="0" w:color="auto"/>
        <w:right w:val="none" w:sz="0" w:space="0" w:color="auto"/>
      </w:divBdr>
      <w:divsChild>
        <w:div w:id="2061318643">
          <w:marLeft w:val="0"/>
          <w:marRight w:val="0"/>
          <w:marTop w:val="240"/>
          <w:marBottom w:val="0"/>
          <w:divBdr>
            <w:top w:val="none" w:sz="0" w:space="0" w:color="auto"/>
            <w:left w:val="none" w:sz="0" w:space="0" w:color="auto"/>
            <w:bottom w:val="none" w:sz="0" w:space="0" w:color="auto"/>
            <w:right w:val="none" w:sz="0" w:space="0" w:color="auto"/>
          </w:divBdr>
        </w:div>
      </w:divsChild>
    </w:div>
    <w:div w:id="2061318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ara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aram.gov.lv/in_site/tools/download.php?file=files/text/Likumd/piesarnojums//1082_2010.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ram.gov.lv/in_site/tools/download.php?file=files/text/Likumd/udens//736_2003gr.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varam.gov.lv/in_site/tools/download.php?file=files/text/Likumd/udens//418_2011.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varam.gov.lv/in_site/tools/download.php?file=files/text/Likumd/udens//318_2010.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EF829-2BA8-46CD-9DD6-51B37C69B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1781</Words>
  <Characters>13791</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noteikumu projekts "Noteikumi par ūdenstilpju klasifikatoru"</vt:lpstr>
    </vt:vector>
  </TitlesOfParts>
  <Company>VARAM</Company>
  <LinksUpToDate>false</LinksUpToDate>
  <CharactersWithSpaces>15541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"Noteikumi par ūdenstilpju klasifikatoru"</dc:title>
  <dc:subject>Anotācija</dc:subject>
  <dc:creator>Ruta Rimša</dc:creator>
  <dc:description>Ruta.Rimsa@varam.gov.lv, 67026903</dc:description>
  <cp:lastModifiedBy>Ruta Rimša</cp:lastModifiedBy>
  <cp:revision>3</cp:revision>
  <cp:lastPrinted>2012-05-15T12:09:00Z</cp:lastPrinted>
  <dcterms:created xsi:type="dcterms:W3CDTF">2012-05-23T13:54:00Z</dcterms:created>
  <dcterms:modified xsi:type="dcterms:W3CDTF">2012-05-23T13:57:00Z</dcterms:modified>
</cp:coreProperties>
</file>