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00" w:rsidRPr="00D973BF" w:rsidRDefault="00642B00" w:rsidP="00AD3269">
      <w:pPr>
        <w:pStyle w:val="naislab"/>
        <w:spacing w:before="0" w:after="0"/>
        <w:jc w:val="center"/>
        <w:outlineLvl w:val="0"/>
        <w:rPr>
          <w:sz w:val="28"/>
          <w:szCs w:val="28"/>
        </w:rPr>
      </w:pPr>
      <w:r w:rsidRPr="00D973BF">
        <w:rPr>
          <w:sz w:val="28"/>
          <w:szCs w:val="28"/>
        </w:rPr>
        <w:t xml:space="preserve">Likumprojekta </w:t>
      </w:r>
      <w:r>
        <w:rPr>
          <w:b/>
          <w:sz w:val="28"/>
          <w:szCs w:val="28"/>
        </w:rPr>
        <w:t>„Grozījumi likumā „Par piesārņojumu”</w:t>
      </w:r>
      <w:r w:rsidR="005E3E6C">
        <w:rPr>
          <w:b/>
          <w:sz w:val="28"/>
          <w:szCs w:val="28"/>
        </w:rPr>
        <w:t>”</w:t>
      </w:r>
      <w:r>
        <w:rPr>
          <w:b/>
          <w:sz w:val="28"/>
          <w:szCs w:val="28"/>
        </w:rPr>
        <w:t xml:space="preserve"> </w:t>
      </w:r>
      <w:r w:rsidRPr="00D973BF">
        <w:rPr>
          <w:sz w:val="28"/>
          <w:szCs w:val="28"/>
        </w:rPr>
        <w:t>sākotnējās ietekmes novērtējuma ziņojums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6"/>
        <w:gridCol w:w="2153"/>
        <w:gridCol w:w="6940"/>
      </w:tblGrid>
      <w:tr w:rsidR="00642B00" w:rsidRPr="007C0F2C" w:rsidTr="00480162">
        <w:tc>
          <w:tcPr>
            <w:tcW w:w="9639" w:type="dxa"/>
            <w:gridSpan w:val="3"/>
            <w:vAlign w:val="center"/>
          </w:tcPr>
          <w:p w:rsidR="00642B00" w:rsidRPr="007C0F2C" w:rsidRDefault="00642B00" w:rsidP="006C4607">
            <w:pPr>
              <w:pStyle w:val="naisnod"/>
              <w:spacing w:before="0" w:after="0"/>
            </w:pPr>
            <w:r w:rsidRPr="007C0F2C">
              <w:t>I. Tiesību akta projekta izstrādes nepieciešamība</w:t>
            </w:r>
          </w:p>
        </w:tc>
      </w:tr>
      <w:tr w:rsidR="00642B00" w:rsidRPr="007C0F2C" w:rsidTr="00480162">
        <w:trPr>
          <w:trHeight w:val="630"/>
        </w:trPr>
        <w:tc>
          <w:tcPr>
            <w:tcW w:w="546" w:type="dxa"/>
          </w:tcPr>
          <w:p w:rsidR="00642B00" w:rsidRPr="007C0F2C" w:rsidRDefault="00642B00" w:rsidP="006C4607">
            <w:pPr>
              <w:pStyle w:val="naiskr"/>
              <w:spacing w:before="0" w:after="0"/>
            </w:pPr>
            <w:r w:rsidRPr="007C0F2C">
              <w:rPr>
                <w:sz w:val="22"/>
                <w:szCs w:val="22"/>
              </w:rPr>
              <w:t>1.</w:t>
            </w:r>
          </w:p>
        </w:tc>
        <w:tc>
          <w:tcPr>
            <w:tcW w:w="2153" w:type="dxa"/>
          </w:tcPr>
          <w:p w:rsidR="00642B00" w:rsidRPr="007C0F2C" w:rsidRDefault="00642B00" w:rsidP="006C4607">
            <w:pPr>
              <w:pStyle w:val="naiskr"/>
              <w:spacing w:before="0" w:after="0"/>
              <w:ind w:hanging="10"/>
            </w:pPr>
            <w:r w:rsidRPr="007C0F2C">
              <w:rPr>
                <w:sz w:val="22"/>
                <w:szCs w:val="22"/>
              </w:rPr>
              <w:t>Pamatojums</w:t>
            </w:r>
          </w:p>
        </w:tc>
        <w:tc>
          <w:tcPr>
            <w:tcW w:w="6940" w:type="dxa"/>
            <w:tcMar>
              <w:left w:w="57" w:type="dxa"/>
              <w:right w:w="28" w:type="dxa"/>
            </w:tcMar>
          </w:tcPr>
          <w:p w:rsidR="00432D93" w:rsidRPr="00480162" w:rsidRDefault="00F80325" w:rsidP="00480162">
            <w:pPr>
              <w:pStyle w:val="naiskr"/>
              <w:spacing w:before="0" w:after="60"/>
              <w:ind w:firstLine="142"/>
              <w:jc w:val="both"/>
            </w:pPr>
            <w:r w:rsidRPr="00480162">
              <w:rPr>
                <w:sz w:val="22"/>
                <w:szCs w:val="22"/>
              </w:rPr>
              <w:t>Likumprojekts „Grozījumi likumā „Par piesārņojumu”” (turpmāk – likumprojekts)</w:t>
            </w:r>
            <w:r w:rsidR="00480162">
              <w:t xml:space="preserve"> </w:t>
            </w:r>
            <w:r w:rsidR="00480162" w:rsidRPr="00480162">
              <w:rPr>
                <w:sz w:val="22"/>
                <w:szCs w:val="22"/>
              </w:rPr>
              <w:t>izstrādāts pēc Vides aizsardzības un reģionālās attīstības ministrijas (turpmāk – VARAM) iniciatīvas, kas veikta, lai izpildītu Eiropas Komisijas 2013.gada 2.maija regulas Nr. 389/2013, ar ko izveido Savienības reģistru saskaņā ar Eiropas Parlamenta un Padomes Direktīvu 2003/87/EK un Eiropas Parlamenta un Padomes Lēmumu Nr. 280/2004/EK un Lēmumu Nr. 406/2009/EK un atceļ Komisijas Regulu (ES) Nr. 920/2010 un Regulu (ES) Nr. 1193/2011 (turpmāk – regula Nr. 389/2013) 8.punktā noteikto nosacījumu, ka katrai dalībvalstij ir jāieceļ savs emisijas reģistra valsts administrators.</w:t>
            </w:r>
          </w:p>
        </w:tc>
      </w:tr>
      <w:tr w:rsidR="00642B00" w:rsidRPr="007C0F2C" w:rsidTr="00480162">
        <w:trPr>
          <w:trHeight w:val="472"/>
        </w:trPr>
        <w:tc>
          <w:tcPr>
            <w:tcW w:w="546" w:type="dxa"/>
          </w:tcPr>
          <w:p w:rsidR="00642B00" w:rsidRPr="007C0F2C" w:rsidRDefault="00642B00" w:rsidP="006C4607">
            <w:pPr>
              <w:pStyle w:val="naiskr"/>
              <w:spacing w:before="0" w:after="0"/>
            </w:pPr>
            <w:r w:rsidRPr="007C0F2C">
              <w:rPr>
                <w:sz w:val="22"/>
                <w:szCs w:val="22"/>
              </w:rPr>
              <w:t>2.</w:t>
            </w:r>
          </w:p>
        </w:tc>
        <w:tc>
          <w:tcPr>
            <w:tcW w:w="2153" w:type="dxa"/>
          </w:tcPr>
          <w:p w:rsidR="00642B00" w:rsidRPr="007C0F2C" w:rsidRDefault="00642B00" w:rsidP="006C4607">
            <w:pPr>
              <w:pStyle w:val="naiskr"/>
              <w:tabs>
                <w:tab w:val="left" w:pos="170"/>
              </w:tabs>
              <w:spacing w:before="0" w:after="0"/>
            </w:pPr>
            <w:r w:rsidRPr="007C0F2C">
              <w:rPr>
                <w:sz w:val="22"/>
                <w:szCs w:val="22"/>
              </w:rPr>
              <w:t>Pašreizējā situācija un problēmas</w:t>
            </w:r>
          </w:p>
        </w:tc>
        <w:tc>
          <w:tcPr>
            <w:tcW w:w="6940" w:type="dxa"/>
            <w:tcMar>
              <w:left w:w="57" w:type="dxa"/>
              <w:right w:w="28" w:type="dxa"/>
            </w:tcMar>
          </w:tcPr>
          <w:p w:rsidR="00432D93" w:rsidRPr="00480162" w:rsidRDefault="00642B00" w:rsidP="00480162">
            <w:pPr>
              <w:pStyle w:val="naiskr"/>
              <w:spacing w:before="0" w:after="60"/>
              <w:ind w:firstLine="142"/>
              <w:jc w:val="both"/>
              <w:rPr>
                <w:iCs/>
              </w:rPr>
            </w:pPr>
            <w:r w:rsidRPr="00480162">
              <w:rPr>
                <w:iCs/>
                <w:sz w:val="22"/>
                <w:szCs w:val="22"/>
              </w:rPr>
              <w:t>Šobrīd likumā „Par piesārņojumu” 32.</w:t>
            </w:r>
            <w:r w:rsidRPr="00480162">
              <w:rPr>
                <w:iCs/>
                <w:sz w:val="22"/>
                <w:szCs w:val="22"/>
                <w:vertAlign w:val="superscript"/>
              </w:rPr>
              <w:t>4</w:t>
            </w:r>
            <w:r w:rsidRPr="00480162">
              <w:rPr>
                <w:iCs/>
                <w:sz w:val="22"/>
                <w:szCs w:val="22"/>
              </w:rPr>
              <w:t xml:space="preserve"> panta trešajā daļā ir noteikts, ka valsts sabiedrība ar ierobežotu atbildību „Latvijas Vides, ģeoloģijas un meteoroloģijas centrs” (turpmāk – Latvijas Vides, ģeoloģijas un meteoroloģijas centrs) ir emisijas reģistra valsts administrators saskaņā ar Eiropas Komisijas 2010.gada 7.oktobra regulu Nr. 920/2010 par standartizētu un drošu reģistru sistēmu saskaņā ar Eiropas Parlamenta un Padomes direktīvu 2003/87/EK un Eiropas Parlamenta un Padomes lēmumu Nr. 280/2004/EK (turpmāk – regula nr. 920/2010). Tomēr saskaņā ar regulu Nr. 389/2013 regula Nr. 920/2010 ir atcelta. Līdz ar to šobrīd Latvija nav izpildījusi regulas Nr. 389/2013 8.pantu, kurā ir noteikts, ka katra dalībvalsts ieveļ valsts administratoru, kurš saskaņā ar regulu Nr.389/2013 funkcionē kā katras dalībvalsts administrācijā esošo kontu, kuri atrodas Savienības reģistrā un Kioto protokola reģistrā, administrators.</w:t>
            </w:r>
          </w:p>
          <w:p w:rsidR="00432D93" w:rsidRPr="00480162" w:rsidRDefault="00642B00" w:rsidP="00480162">
            <w:pPr>
              <w:pStyle w:val="naiskr"/>
              <w:spacing w:before="0" w:after="60"/>
              <w:ind w:firstLine="142"/>
              <w:jc w:val="both"/>
              <w:rPr>
                <w:iCs/>
              </w:rPr>
            </w:pPr>
            <w:r w:rsidRPr="00480162">
              <w:rPr>
                <w:iCs/>
                <w:sz w:val="22"/>
                <w:szCs w:val="22"/>
              </w:rPr>
              <w:t>Likuma „Par piesārņojumu” 32.</w:t>
            </w:r>
            <w:r w:rsidRPr="00480162">
              <w:rPr>
                <w:iCs/>
                <w:sz w:val="22"/>
                <w:szCs w:val="22"/>
                <w:vertAlign w:val="superscript"/>
              </w:rPr>
              <w:t>3</w:t>
            </w:r>
            <w:r w:rsidRPr="00480162">
              <w:rPr>
                <w:iCs/>
                <w:sz w:val="22"/>
                <w:szCs w:val="22"/>
              </w:rPr>
              <w:t xml:space="preserve"> panta devītajā daļā ir noteikts, ka Ministru kabinets nosaka kārtību, kādā emisijas kvotas tiek piešķirtas, uzkrātas, pārskaitītas, nodotas, aizstātas un atceltas. Tomēr darbības emisijas reģistrā ietver arī nosacījumus visu veida kontu atvēršanai, kontu pilnvaroto personu apstiprināšanai, piekļuves kontiem un reģistram apturēšana. Saskaņā ar regulu Nr. 389/2013 katrai dalībvalstij ir arī jāizveido efektīva sistēma, kā tiek veiktas darbību emisijas reģistrā un piekļuves emisijas reģistrā uzraudzība un kontrole, lai novērstu iespēju, ka darbības emisijas reģistrā tiek veiktas nelikumīgi, ka ar emisijas kvotām tiek veiktas nelikumīgas darbības, vai ka emisijas reģistram var nelikumīgi piekļūt.</w:t>
            </w:r>
          </w:p>
          <w:p w:rsidR="00432D93" w:rsidRPr="00480162" w:rsidRDefault="00642B00" w:rsidP="00480162">
            <w:pPr>
              <w:pStyle w:val="naiskr"/>
              <w:spacing w:before="0" w:after="60"/>
              <w:ind w:firstLine="142"/>
              <w:jc w:val="both"/>
            </w:pPr>
            <w:r w:rsidRPr="00480162">
              <w:rPr>
                <w:iCs/>
                <w:sz w:val="22"/>
                <w:szCs w:val="22"/>
              </w:rPr>
              <w:t>Šobrīd likumā „Par piesārņojumu” nav noteikts deleģējums valsts administratora pakalpojuma maksas izstrādei un apstiprināšanai. Ar regulas Nr. 389/2013 111.pantu ir noteikts, ka valsts administrators var noteikt pakalpojuma maksu par emisijas reģistrā esošo kontu administrēšanu.</w:t>
            </w:r>
          </w:p>
        </w:tc>
      </w:tr>
      <w:tr w:rsidR="00642B00" w:rsidRPr="007C0F2C" w:rsidTr="00480162">
        <w:trPr>
          <w:trHeight w:val="863"/>
        </w:trPr>
        <w:tc>
          <w:tcPr>
            <w:tcW w:w="546" w:type="dxa"/>
          </w:tcPr>
          <w:p w:rsidR="00642B00" w:rsidRPr="007C0F2C" w:rsidRDefault="00642B00" w:rsidP="006C4607">
            <w:pPr>
              <w:pStyle w:val="naiskr"/>
              <w:spacing w:before="0" w:after="0"/>
            </w:pPr>
            <w:r w:rsidRPr="007C0F2C">
              <w:rPr>
                <w:sz w:val="22"/>
                <w:szCs w:val="22"/>
              </w:rPr>
              <w:t>3.</w:t>
            </w:r>
          </w:p>
        </w:tc>
        <w:tc>
          <w:tcPr>
            <w:tcW w:w="2153" w:type="dxa"/>
          </w:tcPr>
          <w:p w:rsidR="00642B00" w:rsidRPr="007C0F2C" w:rsidRDefault="00642B00" w:rsidP="006C4607">
            <w:pPr>
              <w:pStyle w:val="naiskr"/>
              <w:spacing w:before="0" w:after="0"/>
            </w:pPr>
            <w:r w:rsidRPr="007C0F2C">
              <w:rPr>
                <w:sz w:val="22"/>
                <w:szCs w:val="22"/>
              </w:rPr>
              <w:t>Saistītie politikas ietekmes novērtējumi un pētījumi</w:t>
            </w:r>
          </w:p>
        </w:tc>
        <w:tc>
          <w:tcPr>
            <w:tcW w:w="6940" w:type="dxa"/>
            <w:tcMar>
              <w:left w:w="57" w:type="dxa"/>
              <w:right w:w="28" w:type="dxa"/>
            </w:tcMar>
          </w:tcPr>
          <w:p w:rsidR="00642B00" w:rsidRPr="00480162" w:rsidRDefault="00642B00" w:rsidP="00480162">
            <w:pPr>
              <w:pStyle w:val="FootnoteText"/>
              <w:ind w:firstLine="142"/>
              <w:rPr>
                <w:sz w:val="22"/>
                <w:szCs w:val="22"/>
              </w:rPr>
            </w:pPr>
            <w:r w:rsidRPr="00480162">
              <w:rPr>
                <w:color w:val="000000"/>
                <w:sz w:val="22"/>
                <w:szCs w:val="22"/>
                <w:lang w:eastAsia="en-US"/>
              </w:rPr>
              <w:t>Projekts šo jomu neskar</w:t>
            </w:r>
          </w:p>
        </w:tc>
      </w:tr>
      <w:tr w:rsidR="00642B00" w:rsidRPr="007C0F2C" w:rsidTr="00480162">
        <w:trPr>
          <w:trHeight w:val="384"/>
        </w:trPr>
        <w:tc>
          <w:tcPr>
            <w:tcW w:w="546" w:type="dxa"/>
          </w:tcPr>
          <w:p w:rsidR="00642B00" w:rsidRPr="007C0F2C" w:rsidRDefault="00642B00" w:rsidP="006C4607">
            <w:pPr>
              <w:pStyle w:val="naiskr"/>
              <w:spacing w:before="0" w:after="0"/>
            </w:pPr>
            <w:r w:rsidRPr="007C0F2C">
              <w:rPr>
                <w:sz w:val="22"/>
                <w:szCs w:val="22"/>
              </w:rPr>
              <w:t>4.</w:t>
            </w:r>
          </w:p>
        </w:tc>
        <w:tc>
          <w:tcPr>
            <w:tcW w:w="2153" w:type="dxa"/>
          </w:tcPr>
          <w:p w:rsidR="00642B00" w:rsidRPr="007C0F2C" w:rsidRDefault="00642B00" w:rsidP="006C4607">
            <w:pPr>
              <w:pStyle w:val="naiskr"/>
              <w:spacing w:before="0" w:after="0"/>
            </w:pPr>
            <w:r w:rsidRPr="007C0F2C">
              <w:rPr>
                <w:sz w:val="22"/>
                <w:szCs w:val="22"/>
              </w:rPr>
              <w:t>Tiesiskā regulējuma mērķis un būtība</w:t>
            </w:r>
          </w:p>
        </w:tc>
        <w:tc>
          <w:tcPr>
            <w:tcW w:w="6940" w:type="dxa"/>
            <w:tcMar>
              <w:left w:w="57" w:type="dxa"/>
              <w:right w:w="28" w:type="dxa"/>
            </w:tcMar>
          </w:tcPr>
          <w:p w:rsidR="00F80325" w:rsidRPr="00480162" w:rsidRDefault="00F80325" w:rsidP="00480162">
            <w:pPr>
              <w:pStyle w:val="naislab"/>
              <w:spacing w:before="0" w:after="0"/>
              <w:ind w:firstLine="142"/>
              <w:jc w:val="both"/>
              <w:outlineLvl w:val="0"/>
            </w:pPr>
            <w:r w:rsidRPr="00480162">
              <w:rPr>
                <w:sz w:val="22"/>
                <w:szCs w:val="22"/>
              </w:rPr>
              <w:t>Likumprojekts izstrādāts ar mērķi:</w:t>
            </w:r>
          </w:p>
          <w:p w:rsidR="00F80325" w:rsidRPr="00480162" w:rsidRDefault="00F80325" w:rsidP="00480162">
            <w:pPr>
              <w:pStyle w:val="naiskr"/>
              <w:spacing w:before="0" w:after="0"/>
              <w:ind w:firstLine="142"/>
              <w:jc w:val="both"/>
            </w:pPr>
            <w:r w:rsidRPr="00480162">
              <w:rPr>
                <w:sz w:val="22"/>
                <w:szCs w:val="22"/>
              </w:rPr>
              <w:t>1) iecelt emisijas reģistra valsts administratoru saskaņā ar Eiropas Komisijas 2013.gada 2.maija regulas Nr.389/2013, ar ko izveido Savienības reģistru saskaņā ar Eiropas Parlamenta un Padomes Direktīvu 2003/87/EK un Eiropas Parlamenta un Padomes Lēmumu Nr. 280/2004/EK un Lēmumu Nr. 406/2009/EK un atceļ Komisijas Regulu (ES) Nr. 920/2010 un Regulu (ES) Nr. 1193/2011 (turpmāk – regula Nr. 389/2013) 8.pantu;</w:t>
            </w:r>
          </w:p>
          <w:p w:rsidR="00F80325" w:rsidRPr="00480162" w:rsidRDefault="00F80325" w:rsidP="00480162">
            <w:pPr>
              <w:pStyle w:val="naiskr"/>
              <w:spacing w:before="0" w:after="0"/>
              <w:ind w:firstLine="142"/>
            </w:pPr>
          </w:p>
          <w:p w:rsidR="00F80325" w:rsidRPr="00480162" w:rsidRDefault="00F80325" w:rsidP="00480162">
            <w:pPr>
              <w:pStyle w:val="naiskr"/>
              <w:spacing w:before="0" w:after="0"/>
              <w:ind w:firstLine="142"/>
              <w:jc w:val="both"/>
            </w:pPr>
            <w:r w:rsidRPr="00480162">
              <w:rPr>
                <w:sz w:val="22"/>
                <w:szCs w:val="22"/>
              </w:rPr>
              <w:t>2) precizēt likumā „Par piesārņojumu” iekļauto deleģējumu Ministru kabineta noteikumiem, ar kuriem tiks noteikta kārtība, kādā:</w:t>
            </w:r>
          </w:p>
          <w:p w:rsidR="00F80325" w:rsidRPr="00480162" w:rsidRDefault="00F80325" w:rsidP="00480162">
            <w:pPr>
              <w:pStyle w:val="naiskr"/>
              <w:spacing w:before="0" w:after="0"/>
              <w:ind w:firstLine="142"/>
              <w:jc w:val="both"/>
            </w:pPr>
            <w:r w:rsidRPr="00480162">
              <w:rPr>
                <w:sz w:val="22"/>
                <w:szCs w:val="22"/>
              </w:rPr>
              <w:t>- notiek darbības emisijas reģistrā – kontu atvēršana, konta pilnvaroto pārstāvju apstiprināšana, visu veida emisijas kvotu un Kioto vienību pārskaitīšana,</w:t>
            </w:r>
          </w:p>
          <w:p w:rsidR="00F80325" w:rsidRPr="00480162" w:rsidRDefault="00F80325" w:rsidP="00480162">
            <w:pPr>
              <w:pStyle w:val="naiskr"/>
              <w:spacing w:before="0" w:after="0"/>
              <w:ind w:firstLine="142"/>
              <w:jc w:val="both"/>
            </w:pPr>
            <w:r w:rsidRPr="00480162">
              <w:rPr>
                <w:sz w:val="22"/>
                <w:szCs w:val="22"/>
              </w:rPr>
              <w:t>- piekļuve emisijas reģistram un darbības emisijas reģistrā tiek uzraudzītas un kontrolētas;</w:t>
            </w:r>
          </w:p>
          <w:p w:rsidR="00F80325" w:rsidRPr="00480162" w:rsidRDefault="00F80325" w:rsidP="00480162">
            <w:pPr>
              <w:pStyle w:val="naiskr"/>
              <w:spacing w:before="0" w:after="0"/>
              <w:ind w:firstLine="142"/>
              <w:jc w:val="both"/>
            </w:pPr>
            <w:r w:rsidRPr="00480162">
              <w:rPr>
                <w:sz w:val="22"/>
                <w:szCs w:val="22"/>
              </w:rPr>
              <w:t>- sabiedrībai</w:t>
            </w:r>
            <w:r w:rsidR="004E7630">
              <w:rPr>
                <w:sz w:val="22"/>
                <w:szCs w:val="22"/>
              </w:rPr>
              <w:t xml:space="preserve"> un citām iestādēm</w:t>
            </w:r>
            <w:r w:rsidRPr="00480162">
              <w:rPr>
                <w:sz w:val="22"/>
                <w:szCs w:val="22"/>
              </w:rPr>
              <w:t xml:space="preserve"> tiek sniegta informācija par Latvijas emisijas kvotu tirdzniecības sistēmas operatoru saistību izpildi – emisijas kvotu vai Kioto vienību nodošanu valstij;</w:t>
            </w:r>
          </w:p>
          <w:p w:rsidR="00F80325" w:rsidRPr="00480162" w:rsidRDefault="00F80325" w:rsidP="00480162">
            <w:pPr>
              <w:pStyle w:val="naiskr"/>
              <w:spacing w:before="0" w:after="0"/>
              <w:ind w:firstLine="142"/>
            </w:pPr>
          </w:p>
          <w:p w:rsidR="00F80325" w:rsidRPr="00480162" w:rsidRDefault="00F80325" w:rsidP="00480162">
            <w:pPr>
              <w:pStyle w:val="naiskr"/>
              <w:spacing w:before="0" w:after="0"/>
              <w:ind w:firstLine="142"/>
              <w:jc w:val="both"/>
            </w:pPr>
            <w:r w:rsidRPr="00480162">
              <w:rPr>
                <w:sz w:val="22"/>
                <w:szCs w:val="22"/>
              </w:rPr>
              <w:t>3) iestrādāt likumā „Par piesārņojumu” deleģējumu Ministru kabineta noteikumiem, ar kuriem tiks noteikta kārtība, kādā tiek izstrādāta valsts administratora pakalpojuma maksa par emisijas reģistra kontu administrēšanu, kā arī iestrādāt deleģējumu Ministru kabinetam apstiprināt valsts administratora pakalpojuma maksas cenrādi.</w:t>
            </w:r>
          </w:p>
          <w:p w:rsidR="00F80325" w:rsidRPr="00480162" w:rsidRDefault="00F80325" w:rsidP="00480162">
            <w:pPr>
              <w:pStyle w:val="naiskr"/>
              <w:spacing w:before="0" w:after="0"/>
              <w:ind w:firstLine="142"/>
              <w:jc w:val="both"/>
              <w:rPr>
                <w:iCs/>
              </w:rPr>
            </w:pPr>
          </w:p>
          <w:p w:rsidR="00432D93" w:rsidRPr="00480162" w:rsidRDefault="00F80325" w:rsidP="00480162">
            <w:pPr>
              <w:pStyle w:val="naiskr"/>
              <w:spacing w:before="0" w:after="0"/>
              <w:ind w:firstLine="142"/>
              <w:jc w:val="both"/>
              <w:rPr>
                <w:iCs/>
              </w:rPr>
            </w:pPr>
            <w:r w:rsidRPr="00480162">
              <w:rPr>
                <w:iCs/>
                <w:sz w:val="22"/>
                <w:szCs w:val="22"/>
              </w:rPr>
              <w:t>Ar likumprojektu tiks izpildīta regulas Nr. 389/2013 8.panta prasība par emisijas reģistra valsts administratora iecelšanu.</w:t>
            </w:r>
          </w:p>
        </w:tc>
      </w:tr>
      <w:tr w:rsidR="00642B00" w:rsidRPr="007C0F2C" w:rsidTr="00480162">
        <w:trPr>
          <w:trHeight w:val="476"/>
        </w:trPr>
        <w:tc>
          <w:tcPr>
            <w:tcW w:w="546" w:type="dxa"/>
          </w:tcPr>
          <w:p w:rsidR="00642B00" w:rsidRPr="007C0F2C" w:rsidRDefault="00642B00" w:rsidP="006C4607">
            <w:pPr>
              <w:pStyle w:val="naiskr"/>
              <w:spacing w:before="0" w:after="0"/>
            </w:pPr>
            <w:r w:rsidRPr="007C0F2C">
              <w:rPr>
                <w:sz w:val="22"/>
                <w:szCs w:val="22"/>
              </w:rPr>
              <w:t>5.</w:t>
            </w:r>
          </w:p>
        </w:tc>
        <w:tc>
          <w:tcPr>
            <w:tcW w:w="2153" w:type="dxa"/>
          </w:tcPr>
          <w:p w:rsidR="00642B00" w:rsidRPr="007C0F2C" w:rsidRDefault="00642B00" w:rsidP="006C4607">
            <w:pPr>
              <w:pStyle w:val="naiskr"/>
              <w:spacing w:before="0" w:after="0"/>
            </w:pPr>
            <w:r w:rsidRPr="007C0F2C">
              <w:rPr>
                <w:sz w:val="22"/>
                <w:szCs w:val="22"/>
              </w:rPr>
              <w:t>Projekta izstrādē iesaistītās institūcijas</w:t>
            </w:r>
          </w:p>
        </w:tc>
        <w:tc>
          <w:tcPr>
            <w:tcW w:w="6940" w:type="dxa"/>
          </w:tcPr>
          <w:p w:rsidR="00642B00" w:rsidRPr="00480162" w:rsidRDefault="00642B00" w:rsidP="00D71196">
            <w:pPr>
              <w:pStyle w:val="naiskr"/>
              <w:spacing w:before="0" w:after="0"/>
              <w:ind w:firstLine="141"/>
            </w:pPr>
            <w:r w:rsidRPr="00480162">
              <w:rPr>
                <w:iCs/>
                <w:sz w:val="22"/>
                <w:szCs w:val="22"/>
              </w:rPr>
              <w:t>Vides aizsardzības un reģionālās attīstības ministrija</w:t>
            </w:r>
          </w:p>
        </w:tc>
      </w:tr>
      <w:tr w:rsidR="00642B00" w:rsidRPr="007C0F2C" w:rsidTr="00480162">
        <w:trPr>
          <w:trHeight w:val="1340"/>
        </w:trPr>
        <w:tc>
          <w:tcPr>
            <w:tcW w:w="546" w:type="dxa"/>
          </w:tcPr>
          <w:p w:rsidR="00642B00" w:rsidRPr="007C0F2C" w:rsidRDefault="00642B00" w:rsidP="006C4607">
            <w:pPr>
              <w:pStyle w:val="naiskr"/>
              <w:spacing w:before="0" w:after="0"/>
            </w:pPr>
            <w:r w:rsidRPr="007C0F2C">
              <w:rPr>
                <w:sz w:val="22"/>
                <w:szCs w:val="22"/>
              </w:rPr>
              <w:t>6.</w:t>
            </w:r>
          </w:p>
        </w:tc>
        <w:tc>
          <w:tcPr>
            <w:tcW w:w="2153" w:type="dxa"/>
          </w:tcPr>
          <w:p w:rsidR="00642B00" w:rsidRPr="007C0F2C" w:rsidRDefault="00642B00" w:rsidP="006C4607">
            <w:pPr>
              <w:pStyle w:val="naiskr"/>
              <w:spacing w:before="0" w:after="0"/>
              <w:rPr>
                <w:i/>
                <w:highlight w:val="yellow"/>
              </w:rPr>
            </w:pPr>
            <w:r w:rsidRPr="007C0F2C">
              <w:rPr>
                <w:sz w:val="22"/>
                <w:szCs w:val="22"/>
              </w:rPr>
              <w:t>Iemesli, kādēļ netika nodrošināta sabiedrības līdzdalība</w:t>
            </w:r>
          </w:p>
        </w:tc>
        <w:tc>
          <w:tcPr>
            <w:tcW w:w="6940" w:type="dxa"/>
          </w:tcPr>
          <w:p w:rsidR="00642B00" w:rsidRPr="00480162" w:rsidRDefault="00642B00" w:rsidP="00D71196">
            <w:pPr>
              <w:pStyle w:val="FootnoteText"/>
              <w:ind w:firstLine="141"/>
              <w:rPr>
                <w:sz w:val="22"/>
                <w:szCs w:val="22"/>
              </w:rPr>
            </w:pPr>
            <w:r w:rsidRPr="00480162">
              <w:rPr>
                <w:color w:val="000000"/>
                <w:sz w:val="22"/>
                <w:szCs w:val="22"/>
                <w:lang w:eastAsia="en-US"/>
              </w:rPr>
              <w:t>Projekts šo jomu neskar</w:t>
            </w:r>
          </w:p>
        </w:tc>
      </w:tr>
      <w:tr w:rsidR="00642B00" w:rsidRPr="007C0F2C" w:rsidTr="00480162">
        <w:tc>
          <w:tcPr>
            <w:tcW w:w="546" w:type="dxa"/>
          </w:tcPr>
          <w:p w:rsidR="00642B00" w:rsidRPr="007C0F2C" w:rsidRDefault="00642B00" w:rsidP="006C4607">
            <w:pPr>
              <w:pStyle w:val="naiskr"/>
              <w:spacing w:before="0" w:after="0"/>
            </w:pPr>
            <w:r w:rsidRPr="007C0F2C">
              <w:rPr>
                <w:sz w:val="22"/>
                <w:szCs w:val="22"/>
              </w:rPr>
              <w:t>7.</w:t>
            </w:r>
          </w:p>
        </w:tc>
        <w:tc>
          <w:tcPr>
            <w:tcW w:w="2153" w:type="dxa"/>
          </w:tcPr>
          <w:p w:rsidR="00642B00" w:rsidRPr="007C0F2C" w:rsidRDefault="00642B00" w:rsidP="006C4607">
            <w:pPr>
              <w:pStyle w:val="naiskr"/>
              <w:spacing w:before="0" w:after="0"/>
            </w:pPr>
            <w:r w:rsidRPr="007C0F2C">
              <w:rPr>
                <w:sz w:val="22"/>
                <w:szCs w:val="22"/>
              </w:rPr>
              <w:t>Cita informācija</w:t>
            </w:r>
          </w:p>
        </w:tc>
        <w:tc>
          <w:tcPr>
            <w:tcW w:w="6940" w:type="dxa"/>
          </w:tcPr>
          <w:p w:rsidR="00642B00" w:rsidRPr="00480162" w:rsidRDefault="00642B00" w:rsidP="00D71196">
            <w:pPr>
              <w:pStyle w:val="naiskr"/>
              <w:spacing w:before="0" w:after="0"/>
              <w:ind w:firstLine="141"/>
            </w:pPr>
            <w:r w:rsidRPr="00480162">
              <w:rPr>
                <w:sz w:val="22"/>
                <w:szCs w:val="22"/>
              </w:rPr>
              <w:t>Nav</w:t>
            </w:r>
          </w:p>
        </w:tc>
      </w:tr>
    </w:tbl>
    <w:p w:rsidR="00642B00" w:rsidRPr="00F80325" w:rsidRDefault="00642B00" w:rsidP="005A2DF2">
      <w:pPr>
        <w:pStyle w:val="naisf"/>
        <w:spacing w:before="0" w:after="0"/>
        <w:ind w:firstLine="374"/>
        <w:rPr>
          <w:sz w:val="20"/>
          <w:szCs w:val="20"/>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5"/>
        <w:gridCol w:w="3091"/>
        <w:gridCol w:w="5983"/>
      </w:tblGrid>
      <w:tr w:rsidR="00642B00" w:rsidRPr="007C0F2C" w:rsidTr="00480162">
        <w:tc>
          <w:tcPr>
            <w:tcW w:w="9356" w:type="dxa"/>
            <w:gridSpan w:val="3"/>
            <w:vAlign w:val="center"/>
          </w:tcPr>
          <w:p w:rsidR="00642B00" w:rsidRPr="007C0F2C" w:rsidRDefault="00642B00" w:rsidP="006C4607">
            <w:pPr>
              <w:pStyle w:val="naisnod"/>
              <w:spacing w:before="0" w:after="0"/>
            </w:pPr>
            <w:r w:rsidRPr="007C0F2C">
              <w:t>II. Tiesību akta projekta ietekme uz sabiedrību</w:t>
            </w:r>
          </w:p>
        </w:tc>
      </w:tr>
      <w:tr w:rsidR="00642B00" w:rsidRPr="007C0F2C" w:rsidTr="00480162">
        <w:trPr>
          <w:trHeight w:val="467"/>
        </w:trPr>
        <w:tc>
          <w:tcPr>
            <w:tcW w:w="549" w:type="dxa"/>
          </w:tcPr>
          <w:p w:rsidR="00642B00" w:rsidRPr="007C0F2C" w:rsidRDefault="00642B00" w:rsidP="006C4607">
            <w:pPr>
              <w:pStyle w:val="naiskr"/>
              <w:spacing w:before="0" w:after="0"/>
            </w:pPr>
            <w:r w:rsidRPr="007C0F2C">
              <w:rPr>
                <w:sz w:val="22"/>
                <w:szCs w:val="22"/>
              </w:rPr>
              <w:t>1.</w:t>
            </w:r>
          </w:p>
        </w:tc>
        <w:tc>
          <w:tcPr>
            <w:tcW w:w="3000" w:type="dxa"/>
          </w:tcPr>
          <w:p w:rsidR="00642B00" w:rsidRPr="007C0F2C" w:rsidRDefault="00642B00" w:rsidP="006C4607">
            <w:pPr>
              <w:pStyle w:val="naiskr"/>
              <w:spacing w:before="0" w:after="0"/>
            </w:pPr>
            <w:r w:rsidRPr="007C0F2C">
              <w:rPr>
                <w:sz w:val="22"/>
                <w:szCs w:val="22"/>
              </w:rPr>
              <w:t>Sabiedrības mērķgrupa</w:t>
            </w:r>
          </w:p>
        </w:tc>
        <w:tc>
          <w:tcPr>
            <w:tcW w:w="5807" w:type="dxa"/>
            <w:noWrap/>
            <w:tcMar>
              <w:left w:w="57" w:type="dxa"/>
              <w:right w:w="28" w:type="dxa"/>
            </w:tcMar>
          </w:tcPr>
          <w:p w:rsidR="00432D93" w:rsidRDefault="00F80325" w:rsidP="000B1486">
            <w:pPr>
              <w:pStyle w:val="naiskr"/>
              <w:spacing w:before="0" w:after="0"/>
              <w:ind w:firstLine="142"/>
              <w:jc w:val="both"/>
            </w:pPr>
            <w:r>
              <w:rPr>
                <w:iCs/>
                <w:sz w:val="22"/>
                <w:szCs w:val="22"/>
              </w:rPr>
              <w:t>Likumprojekta normas ir attiecināmas uz Latvijas Vides, ģeoloģijas un meteoroloģijas centru.</w:t>
            </w:r>
          </w:p>
        </w:tc>
      </w:tr>
      <w:tr w:rsidR="00642B00" w:rsidRPr="007C0F2C" w:rsidTr="00480162">
        <w:trPr>
          <w:trHeight w:val="523"/>
        </w:trPr>
        <w:tc>
          <w:tcPr>
            <w:tcW w:w="549" w:type="dxa"/>
          </w:tcPr>
          <w:p w:rsidR="00642B00" w:rsidRPr="007C0F2C" w:rsidRDefault="00642B00" w:rsidP="006C4607">
            <w:pPr>
              <w:pStyle w:val="naiskr"/>
              <w:spacing w:before="0" w:after="0"/>
            </w:pPr>
            <w:r w:rsidRPr="007C0F2C">
              <w:rPr>
                <w:sz w:val="22"/>
                <w:szCs w:val="22"/>
              </w:rPr>
              <w:t>2.</w:t>
            </w:r>
          </w:p>
        </w:tc>
        <w:tc>
          <w:tcPr>
            <w:tcW w:w="3000" w:type="dxa"/>
          </w:tcPr>
          <w:p w:rsidR="00642B00" w:rsidRPr="007C0F2C" w:rsidRDefault="00642B00" w:rsidP="006C4607">
            <w:pPr>
              <w:pStyle w:val="naiskr"/>
              <w:spacing w:before="0" w:after="0"/>
            </w:pPr>
            <w:r w:rsidRPr="007C0F2C">
              <w:rPr>
                <w:sz w:val="22"/>
                <w:szCs w:val="22"/>
              </w:rPr>
              <w:t>Citas sabiedrības grupas (bez mērķgrupas), kuras tiesiskais regulējums arī ietekmē vai varētu ietekmēt</w:t>
            </w:r>
          </w:p>
        </w:tc>
        <w:tc>
          <w:tcPr>
            <w:tcW w:w="5807" w:type="dxa"/>
            <w:noWrap/>
            <w:tcMar>
              <w:left w:w="57" w:type="dxa"/>
              <w:right w:w="28" w:type="dxa"/>
            </w:tcMar>
          </w:tcPr>
          <w:p w:rsidR="00642B00" w:rsidRPr="007C0F2C" w:rsidRDefault="00642B00" w:rsidP="000B1486">
            <w:pPr>
              <w:pStyle w:val="naiskr"/>
              <w:spacing w:before="0" w:after="0"/>
              <w:ind w:firstLine="142"/>
            </w:pPr>
            <w:r w:rsidRPr="00042E3C">
              <w:rPr>
                <w:color w:val="000000"/>
                <w:sz w:val="22"/>
                <w:szCs w:val="22"/>
                <w:lang w:eastAsia="en-US"/>
              </w:rPr>
              <w:t>Projekts šo jomu neskar</w:t>
            </w:r>
            <w:r w:rsidR="000B1486">
              <w:rPr>
                <w:color w:val="000000"/>
                <w:sz w:val="22"/>
                <w:szCs w:val="22"/>
                <w:lang w:eastAsia="en-US"/>
              </w:rPr>
              <w:t>.</w:t>
            </w:r>
          </w:p>
        </w:tc>
      </w:tr>
      <w:tr w:rsidR="00642B00" w:rsidRPr="007C0F2C" w:rsidTr="00480162">
        <w:trPr>
          <w:trHeight w:val="517"/>
        </w:trPr>
        <w:tc>
          <w:tcPr>
            <w:tcW w:w="549" w:type="dxa"/>
          </w:tcPr>
          <w:p w:rsidR="00642B00" w:rsidRPr="007C0F2C" w:rsidRDefault="00642B00" w:rsidP="006C4607">
            <w:pPr>
              <w:pStyle w:val="naiskr"/>
              <w:spacing w:before="0" w:after="0"/>
            </w:pPr>
            <w:r w:rsidRPr="007C0F2C">
              <w:rPr>
                <w:sz w:val="22"/>
                <w:szCs w:val="22"/>
              </w:rPr>
              <w:t>3.</w:t>
            </w:r>
          </w:p>
        </w:tc>
        <w:tc>
          <w:tcPr>
            <w:tcW w:w="3000" w:type="dxa"/>
          </w:tcPr>
          <w:p w:rsidR="00642B00" w:rsidRPr="007C0F2C" w:rsidRDefault="00642B00" w:rsidP="006C4607">
            <w:pPr>
              <w:pStyle w:val="naiskr"/>
              <w:spacing w:before="0" w:after="0"/>
            </w:pPr>
            <w:r w:rsidRPr="007C0F2C">
              <w:rPr>
                <w:sz w:val="22"/>
                <w:szCs w:val="22"/>
              </w:rPr>
              <w:t>Tiesiskā regulējuma finansiālā ietekme</w:t>
            </w:r>
          </w:p>
        </w:tc>
        <w:tc>
          <w:tcPr>
            <w:tcW w:w="5807" w:type="dxa"/>
            <w:noWrap/>
            <w:tcMar>
              <w:left w:w="57" w:type="dxa"/>
              <w:right w:w="28" w:type="dxa"/>
            </w:tcMar>
          </w:tcPr>
          <w:p w:rsidR="00642B00" w:rsidRPr="00002F5A" w:rsidRDefault="000B1486" w:rsidP="00002F5A">
            <w:pPr>
              <w:pStyle w:val="naiskr"/>
              <w:spacing w:before="0" w:after="60"/>
              <w:ind w:firstLine="142"/>
              <w:jc w:val="both"/>
              <w:rPr>
                <w:i/>
              </w:rPr>
            </w:pPr>
            <w:r w:rsidRPr="00002F5A">
              <w:rPr>
                <w:i/>
                <w:color w:val="000000"/>
                <w:sz w:val="22"/>
                <w:szCs w:val="22"/>
                <w:lang w:eastAsia="en-US"/>
              </w:rPr>
              <w:t xml:space="preserve">Likumprojekts dod deleģējumu Ministru kabinetam noteikt </w:t>
            </w:r>
            <w:r w:rsidRPr="00002F5A">
              <w:rPr>
                <w:i/>
                <w:sz w:val="22"/>
                <w:szCs w:val="22"/>
              </w:rPr>
              <w:t>kārtību, kādā tiek izstrādāta valsts administratora pakalpojuma maksa par emisijas reģistra kontu administrēšanu, kā arī</w:t>
            </w:r>
            <w:r w:rsidR="004E7630">
              <w:rPr>
                <w:i/>
                <w:sz w:val="22"/>
                <w:szCs w:val="22"/>
              </w:rPr>
              <w:t xml:space="preserve"> dod </w:t>
            </w:r>
            <w:r w:rsidRPr="00002F5A">
              <w:rPr>
                <w:i/>
                <w:sz w:val="22"/>
                <w:szCs w:val="22"/>
              </w:rPr>
              <w:t>deleģējumu Ministru kabinetam apstiprināt valsts administratora pakalpojuma maksas cenrādi.</w:t>
            </w:r>
          </w:p>
          <w:p w:rsidR="000B1486" w:rsidRPr="00002F5A" w:rsidRDefault="000B1486" w:rsidP="00002F5A">
            <w:pPr>
              <w:pStyle w:val="naiskr"/>
              <w:spacing w:before="0" w:after="60"/>
              <w:ind w:firstLine="142"/>
              <w:jc w:val="both"/>
              <w:rPr>
                <w:i/>
              </w:rPr>
            </w:pPr>
            <w:r w:rsidRPr="00002F5A">
              <w:rPr>
                <w:i/>
                <w:sz w:val="22"/>
                <w:szCs w:val="22"/>
              </w:rPr>
              <w:t xml:space="preserve">Jau šobrīd </w:t>
            </w:r>
            <w:r w:rsidRPr="00002F5A">
              <w:rPr>
                <w:i/>
                <w:iCs/>
                <w:sz w:val="22"/>
                <w:szCs w:val="22"/>
              </w:rPr>
              <w:t xml:space="preserve">Latvijas Vides, ģeoloģijas un meteoroloģijas centrs, kas pilda emisijas reģistra valsts administratora pienākumus no 2005.gada 1.janvāra, ir noteicis pakalpojuma maksu par darbībām emisijas reģistrā – kontu atvēršanu, ikgadējo iemaksu par emisijas kvotu pārskaitījumu nodrošināšanu (pieejams: </w:t>
            </w:r>
            <w:hyperlink r:id="rId7" w:history="1">
              <w:r w:rsidRPr="00AC352D">
                <w:rPr>
                  <w:rStyle w:val="Hyperlink"/>
                  <w:i/>
                  <w:sz w:val="20"/>
                  <w:szCs w:val="20"/>
                </w:rPr>
                <w:t>http://www.meteo.lv/pakalpojumi/citi-pakalpojumi/siltumnicefekta-gazu-emisijas-vienibu-registrs/?nid=325&amp;cid=956</w:t>
              </w:r>
            </w:hyperlink>
            <w:r w:rsidRPr="00002F5A">
              <w:rPr>
                <w:i/>
                <w:sz w:val="22"/>
                <w:szCs w:val="22"/>
              </w:rPr>
              <w:t>).</w:t>
            </w:r>
          </w:p>
          <w:p w:rsidR="000B1486" w:rsidRPr="00002F5A" w:rsidRDefault="000B1486" w:rsidP="00002F5A">
            <w:pPr>
              <w:pStyle w:val="naiskr"/>
              <w:spacing w:before="0" w:after="60"/>
              <w:ind w:firstLine="142"/>
              <w:jc w:val="both"/>
              <w:rPr>
                <w:i/>
              </w:rPr>
            </w:pPr>
            <w:r w:rsidRPr="00002F5A">
              <w:rPr>
                <w:i/>
                <w:sz w:val="22"/>
                <w:szCs w:val="22"/>
              </w:rPr>
              <w:t>Ar likumprojektu tiek dots deleģējums Ministru kabineta noteikumiem, kuros būs noteikti tie nosacījumi, kurus valsts administratoram ir jāņem vērā pakalpojuma maksas noteikšanā, kā arī tiks noteikts nosacījums, ka valsts administratora izstrādāto pakalpojuma maksas cenrādi izvērtē Vides aizsardzības un reģionālās attīstības ministrija (kas var to noraidīt un pieprasīt pārstrādāt) un pēc tam apstiprina Ministru kabinets.</w:t>
            </w:r>
          </w:p>
          <w:p w:rsidR="00A55382" w:rsidRPr="00002F5A" w:rsidRDefault="000B1486" w:rsidP="00002F5A">
            <w:pPr>
              <w:pStyle w:val="naiskr"/>
              <w:spacing w:before="0" w:after="60"/>
              <w:ind w:firstLine="142"/>
              <w:jc w:val="both"/>
              <w:rPr>
                <w:i/>
              </w:rPr>
            </w:pPr>
            <w:r w:rsidRPr="00002F5A">
              <w:rPr>
                <w:i/>
                <w:sz w:val="22"/>
                <w:szCs w:val="22"/>
              </w:rPr>
              <w:t xml:space="preserve">Likumprojekts nerada </w:t>
            </w:r>
            <w:r w:rsidR="00A55382" w:rsidRPr="00002F5A">
              <w:rPr>
                <w:i/>
                <w:sz w:val="22"/>
                <w:szCs w:val="22"/>
              </w:rPr>
              <w:t>papildu izmaksas (</w:t>
            </w:r>
            <w:r w:rsidRPr="00002F5A">
              <w:rPr>
                <w:i/>
                <w:sz w:val="22"/>
                <w:szCs w:val="22"/>
              </w:rPr>
              <w:t>finansiālo ietekmi</w:t>
            </w:r>
            <w:r w:rsidR="00A55382" w:rsidRPr="00002F5A">
              <w:rPr>
                <w:i/>
                <w:sz w:val="22"/>
                <w:szCs w:val="22"/>
              </w:rPr>
              <w:t>)</w:t>
            </w:r>
            <w:r w:rsidRPr="00002F5A">
              <w:rPr>
                <w:i/>
                <w:sz w:val="22"/>
                <w:szCs w:val="22"/>
              </w:rPr>
              <w:t xml:space="preserve"> uz to sabiedrības daļu, kura ir emisijas kvotu tirdzniecības sistēmas operatori vai brīvprātīgie dalībnieki</w:t>
            </w:r>
            <w:r w:rsidR="00A55382" w:rsidRPr="00002F5A">
              <w:rPr>
                <w:i/>
                <w:sz w:val="22"/>
                <w:szCs w:val="22"/>
              </w:rPr>
              <w:t>, jo jau šobrīd ir noteikta pakalpojuma maksa par darbībām emisijas reģistrā</w:t>
            </w:r>
            <w:r w:rsidRPr="00002F5A">
              <w:rPr>
                <w:i/>
                <w:sz w:val="22"/>
                <w:szCs w:val="22"/>
              </w:rPr>
              <w:t>.</w:t>
            </w:r>
          </w:p>
          <w:p w:rsidR="000B1486" w:rsidRPr="00002F5A" w:rsidRDefault="000B1486" w:rsidP="009926F5">
            <w:pPr>
              <w:pStyle w:val="naiskr"/>
              <w:spacing w:before="0" w:after="60"/>
              <w:ind w:firstLine="142"/>
              <w:jc w:val="both"/>
              <w:rPr>
                <w:i/>
              </w:rPr>
            </w:pPr>
            <w:r w:rsidRPr="00002F5A">
              <w:rPr>
                <w:i/>
                <w:sz w:val="22"/>
                <w:szCs w:val="22"/>
              </w:rPr>
              <w:t>Tomēr esošās pakalpojuma maksas izstrāde un piemērošana</w:t>
            </w:r>
            <w:r w:rsidR="00A55382" w:rsidRPr="00002F5A">
              <w:rPr>
                <w:i/>
                <w:sz w:val="22"/>
                <w:szCs w:val="22"/>
              </w:rPr>
              <w:t>, kas tiks veikta</w:t>
            </w:r>
            <w:r w:rsidRPr="00002F5A">
              <w:rPr>
                <w:i/>
                <w:sz w:val="22"/>
                <w:szCs w:val="22"/>
              </w:rPr>
              <w:t xml:space="preserve"> </w:t>
            </w:r>
            <w:r w:rsidR="00A55382" w:rsidRPr="00002F5A">
              <w:rPr>
                <w:i/>
                <w:sz w:val="22"/>
                <w:szCs w:val="22"/>
              </w:rPr>
              <w:t xml:space="preserve">uz likumprojekta iekļauto nosacījumu pamata, </w:t>
            </w:r>
            <w:r w:rsidR="00AC352D">
              <w:rPr>
                <w:i/>
                <w:sz w:val="22"/>
                <w:szCs w:val="22"/>
              </w:rPr>
              <w:t xml:space="preserve">būs </w:t>
            </w:r>
            <w:r w:rsidRPr="00002F5A">
              <w:rPr>
                <w:i/>
                <w:sz w:val="22"/>
                <w:szCs w:val="22"/>
              </w:rPr>
              <w:t>caurspīdīga un pārskatāma. Kā arī tiks nodrošināts, ka šī pakalpojuma maksa ir saprātīga</w:t>
            </w:r>
            <w:r w:rsidR="00AC352D">
              <w:rPr>
                <w:i/>
                <w:sz w:val="22"/>
                <w:szCs w:val="22"/>
              </w:rPr>
              <w:t xml:space="preserve"> atbilstoši </w:t>
            </w:r>
            <w:r w:rsidRPr="00002F5A">
              <w:rPr>
                <w:i/>
                <w:sz w:val="22"/>
                <w:szCs w:val="22"/>
              </w:rPr>
              <w:t>regulas Nr.389/2013 110.pant</w:t>
            </w:r>
            <w:r w:rsidR="009926F5">
              <w:rPr>
                <w:i/>
                <w:sz w:val="22"/>
                <w:szCs w:val="22"/>
              </w:rPr>
              <w:t>am</w:t>
            </w:r>
            <w:r w:rsidR="00A55382" w:rsidRPr="00002F5A">
              <w:rPr>
                <w:i/>
                <w:sz w:val="22"/>
                <w:szCs w:val="22"/>
              </w:rPr>
              <w:t>.</w:t>
            </w:r>
          </w:p>
        </w:tc>
      </w:tr>
      <w:tr w:rsidR="00642B00" w:rsidRPr="007C0F2C" w:rsidTr="00480162">
        <w:trPr>
          <w:trHeight w:val="517"/>
        </w:trPr>
        <w:tc>
          <w:tcPr>
            <w:tcW w:w="549" w:type="dxa"/>
          </w:tcPr>
          <w:p w:rsidR="00642B00" w:rsidRPr="007C0F2C" w:rsidRDefault="00642B00" w:rsidP="006C4607">
            <w:pPr>
              <w:pStyle w:val="naiskr"/>
              <w:spacing w:before="0" w:after="0"/>
            </w:pPr>
            <w:r w:rsidRPr="007C0F2C">
              <w:rPr>
                <w:sz w:val="22"/>
                <w:szCs w:val="22"/>
              </w:rPr>
              <w:t>4.</w:t>
            </w:r>
          </w:p>
        </w:tc>
        <w:tc>
          <w:tcPr>
            <w:tcW w:w="3000" w:type="dxa"/>
          </w:tcPr>
          <w:p w:rsidR="00642B00" w:rsidRPr="007C0F2C" w:rsidRDefault="00642B00" w:rsidP="006C4607">
            <w:pPr>
              <w:pStyle w:val="naiskr"/>
              <w:spacing w:before="0" w:after="0"/>
            </w:pPr>
            <w:r w:rsidRPr="007C0F2C">
              <w:rPr>
                <w:sz w:val="22"/>
                <w:szCs w:val="22"/>
              </w:rPr>
              <w:t>Tiesiskā regulējuma nefinansiālā ietekme</w:t>
            </w:r>
          </w:p>
        </w:tc>
        <w:tc>
          <w:tcPr>
            <w:tcW w:w="5807" w:type="dxa"/>
            <w:noWrap/>
            <w:tcMar>
              <w:left w:w="57" w:type="dxa"/>
              <w:right w:w="28" w:type="dxa"/>
            </w:tcMar>
          </w:tcPr>
          <w:p w:rsidR="00A55382" w:rsidRDefault="00A55382" w:rsidP="000B1486">
            <w:pPr>
              <w:pStyle w:val="naiskr"/>
              <w:spacing w:before="0" w:after="0"/>
              <w:ind w:firstLine="142"/>
              <w:jc w:val="both"/>
              <w:rPr>
                <w:iCs/>
              </w:rPr>
            </w:pPr>
            <w:r>
              <w:rPr>
                <w:color w:val="000000"/>
                <w:sz w:val="22"/>
                <w:szCs w:val="22"/>
                <w:lang w:eastAsia="en-US"/>
              </w:rPr>
              <w:t>Likumprojekts nerada papildu administratīvo slogu sabiedrībai, jo attiecas uz Ministru kabinetu (deleģējums Ministru kabineta noteikumiem) un uz Latvijas Vides, ģeoloģijas un meteoroloģijas centru kā valsts administratoru.</w:t>
            </w:r>
          </w:p>
          <w:p w:rsidR="00432D93" w:rsidRDefault="00F80325" w:rsidP="000B1486">
            <w:pPr>
              <w:pStyle w:val="naiskr"/>
              <w:spacing w:before="0" w:after="0"/>
              <w:ind w:firstLine="142"/>
              <w:jc w:val="both"/>
            </w:pPr>
            <w:r>
              <w:rPr>
                <w:iCs/>
                <w:sz w:val="22"/>
                <w:szCs w:val="22"/>
              </w:rPr>
              <w:t>Latvijas Vides, ģeoloģijas un meteoroloģijas centrs pilda emisijas reģistra valsts administratora funkcijas no 2005.gada (Emisijas kvotu tirdzniecības sistēmas 1.perioda sākuma), līdz ar to jauni pienākumi iestādei netiks uzdoti.</w:t>
            </w:r>
          </w:p>
        </w:tc>
      </w:tr>
      <w:tr w:rsidR="00642B00" w:rsidRPr="007C0F2C" w:rsidTr="00480162">
        <w:trPr>
          <w:trHeight w:val="531"/>
        </w:trPr>
        <w:tc>
          <w:tcPr>
            <w:tcW w:w="549" w:type="dxa"/>
          </w:tcPr>
          <w:p w:rsidR="00642B00" w:rsidRPr="007C0F2C" w:rsidRDefault="00642B00" w:rsidP="006C4607">
            <w:pPr>
              <w:pStyle w:val="naiskr"/>
              <w:spacing w:before="0" w:after="0"/>
            </w:pPr>
            <w:r w:rsidRPr="007C0F2C">
              <w:rPr>
                <w:sz w:val="22"/>
                <w:szCs w:val="22"/>
              </w:rPr>
              <w:t>5.</w:t>
            </w:r>
          </w:p>
        </w:tc>
        <w:tc>
          <w:tcPr>
            <w:tcW w:w="3000" w:type="dxa"/>
          </w:tcPr>
          <w:p w:rsidR="00642B00" w:rsidRPr="007C0F2C" w:rsidRDefault="00642B00" w:rsidP="006C4607">
            <w:pPr>
              <w:pStyle w:val="naiskr"/>
              <w:spacing w:before="0" w:after="0"/>
            </w:pPr>
            <w:r w:rsidRPr="007C0F2C">
              <w:rPr>
                <w:sz w:val="22"/>
                <w:szCs w:val="22"/>
              </w:rPr>
              <w:t>Administratīvās procedūras raksturojums</w:t>
            </w:r>
          </w:p>
        </w:tc>
        <w:tc>
          <w:tcPr>
            <w:tcW w:w="5807" w:type="dxa"/>
            <w:noWrap/>
            <w:tcMar>
              <w:left w:w="57" w:type="dxa"/>
              <w:right w:w="28" w:type="dxa"/>
            </w:tcMar>
          </w:tcPr>
          <w:p w:rsidR="00642B00" w:rsidRPr="007C0F2C" w:rsidRDefault="00A55382" w:rsidP="00A55382">
            <w:pPr>
              <w:pStyle w:val="naiskr"/>
              <w:spacing w:before="0" w:after="0"/>
              <w:ind w:firstLine="142"/>
              <w:jc w:val="both"/>
            </w:pPr>
            <w:r w:rsidRPr="00042E3C">
              <w:rPr>
                <w:color w:val="000000"/>
                <w:sz w:val="22"/>
                <w:szCs w:val="22"/>
                <w:lang w:eastAsia="en-US"/>
              </w:rPr>
              <w:t>Projekts šo jomu neskar</w:t>
            </w:r>
            <w:r>
              <w:rPr>
                <w:color w:val="000000"/>
                <w:sz w:val="22"/>
                <w:szCs w:val="22"/>
                <w:lang w:eastAsia="en-US"/>
              </w:rPr>
              <w:t>.</w:t>
            </w:r>
          </w:p>
        </w:tc>
      </w:tr>
      <w:tr w:rsidR="00642B00" w:rsidRPr="007C0F2C" w:rsidTr="00480162">
        <w:trPr>
          <w:trHeight w:val="357"/>
        </w:trPr>
        <w:tc>
          <w:tcPr>
            <w:tcW w:w="549" w:type="dxa"/>
          </w:tcPr>
          <w:p w:rsidR="00642B00" w:rsidRPr="007C0F2C" w:rsidRDefault="00642B00" w:rsidP="006C4607">
            <w:pPr>
              <w:pStyle w:val="naiskr"/>
              <w:spacing w:before="0" w:after="0"/>
            </w:pPr>
            <w:r w:rsidRPr="007C0F2C">
              <w:rPr>
                <w:sz w:val="22"/>
                <w:szCs w:val="22"/>
              </w:rPr>
              <w:t>6.</w:t>
            </w:r>
          </w:p>
        </w:tc>
        <w:tc>
          <w:tcPr>
            <w:tcW w:w="3000" w:type="dxa"/>
          </w:tcPr>
          <w:p w:rsidR="00642B00" w:rsidRPr="007C0F2C" w:rsidRDefault="00642B00" w:rsidP="006C4607">
            <w:pPr>
              <w:pStyle w:val="naiskr"/>
              <w:spacing w:before="0" w:after="0"/>
            </w:pPr>
            <w:r w:rsidRPr="007C0F2C">
              <w:rPr>
                <w:sz w:val="22"/>
                <w:szCs w:val="22"/>
              </w:rPr>
              <w:t>Administratīvo izmaksu monetārs novērtējums</w:t>
            </w:r>
          </w:p>
        </w:tc>
        <w:tc>
          <w:tcPr>
            <w:tcW w:w="5807" w:type="dxa"/>
            <w:noWrap/>
            <w:tcMar>
              <w:left w:w="57" w:type="dxa"/>
              <w:right w:w="28" w:type="dxa"/>
            </w:tcMar>
          </w:tcPr>
          <w:p w:rsidR="00642B00" w:rsidRPr="007C0F2C" w:rsidRDefault="00642B00" w:rsidP="000B1486">
            <w:pPr>
              <w:pStyle w:val="naiskr"/>
              <w:spacing w:before="0" w:after="0"/>
              <w:ind w:firstLine="142"/>
            </w:pPr>
            <w:r w:rsidRPr="00042E3C">
              <w:rPr>
                <w:color w:val="000000"/>
                <w:sz w:val="22"/>
                <w:szCs w:val="22"/>
                <w:lang w:eastAsia="en-US"/>
              </w:rPr>
              <w:t>Projekts šo jomu neskar</w:t>
            </w:r>
            <w:r w:rsidR="00A55382">
              <w:rPr>
                <w:color w:val="000000"/>
                <w:sz w:val="22"/>
                <w:szCs w:val="22"/>
                <w:lang w:eastAsia="en-US"/>
              </w:rPr>
              <w:t>.</w:t>
            </w:r>
          </w:p>
        </w:tc>
      </w:tr>
      <w:tr w:rsidR="00642B00" w:rsidRPr="007C0F2C" w:rsidTr="00480162">
        <w:tc>
          <w:tcPr>
            <w:tcW w:w="549" w:type="dxa"/>
          </w:tcPr>
          <w:p w:rsidR="00642B00" w:rsidRPr="007C0F2C" w:rsidRDefault="00642B00" w:rsidP="006C4607">
            <w:pPr>
              <w:pStyle w:val="naiskr"/>
              <w:spacing w:before="0" w:after="0"/>
            </w:pPr>
            <w:r w:rsidRPr="007C0F2C">
              <w:rPr>
                <w:sz w:val="22"/>
                <w:szCs w:val="22"/>
              </w:rPr>
              <w:t>7.</w:t>
            </w:r>
          </w:p>
        </w:tc>
        <w:tc>
          <w:tcPr>
            <w:tcW w:w="3000" w:type="dxa"/>
          </w:tcPr>
          <w:p w:rsidR="00642B00" w:rsidRPr="007C0F2C" w:rsidRDefault="00642B00" w:rsidP="006C4607">
            <w:pPr>
              <w:pStyle w:val="naiskr"/>
              <w:spacing w:before="0" w:after="0"/>
            </w:pPr>
            <w:r w:rsidRPr="007C0F2C">
              <w:rPr>
                <w:sz w:val="22"/>
                <w:szCs w:val="22"/>
              </w:rPr>
              <w:t>Cita informācija</w:t>
            </w:r>
          </w:p>
        </w:tc>
        <w:tc>
          <w:tcPr>
            <w:tcW w:w="5807" w:type="dxa"/>
            <w:noWrap/>
            <w:tcMar>
              <w:left w:w="57" w:type="dxa"/>
              <w:right w:w="28" w:type="dxa"/>
            </w:tcMar>
          </w:tcPr>
          <w:p w:rsidR="00642B00" w:rsidRPr="007C0F2C" w:rsidRDefault="00642B00" w:rsidP="000B1486">
            <w:pPr>
              <w:pStyle w:val="naiskr"/>
              <w:spacing w:before="0" w:after="0"/>
              <w:ind w:firstLine="142"/>
            </w:pPr>
            <w:r w:rsidRPr="007C0F2C">
              <w:rPr>
                <w:sz w:val="22"/>
                <w:szCs w:val="22"/>
              </w:rPr>
              <w:t>Nav</w:t>
            </w:r>
          </w:p>
        </w:tc>
      </w:tr>
    </w:tbl>
    <w:p w:rsidR="00642B00" w:rsidRDefault="00642B00" w:rsidP="00135A84">
      <w:pPr>
        <w:pStyle w:val="naisf"/>
        <w:spacing w:before="0" w:after="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1309"/>
        <w:gridCol w:w="1383"/>
        <w:gridCol w:w="1271"/>
        <w:gridCol w:w="1328"/>
        <w:gridCol w:w="1369"/>
      </w:tblGrid>
      <w:tr w:rsidR="000E6C64" w:rsidTr="00480162">
        <w:trPr>
          <w:trHeight w:val="391"/>
          <w:jc w:val="center"/>
        </w:trPr>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nod"/>
              <w:spacing w:before="0" w:after="0"/>
              <w:rPr>
                <w:i/>
              </w:rPr>
            </w:pPr>
            <w:r>
              <w:rPr>
                <w:b w:val="0"/>
                <w:bCs w:val="0"/>
                <w:sz w:val="22"/>
                <w:szCs w:val="22"/>
              </w:rPr>
              <w:br w:type="page"/>
            </w:r>
            <w:r>
              <w:t>III. Tiesību akta projekta ietekme uz valsts budžetu un pašvaldību budžetiem</w:t>
            </w:r>
          </w:p>
        </w:tc>
      </w:tr>
      <w:tr w:rsidR="000E6C64" w:rsidTr="00480162">
        <w:trPr>
          <w:jc w:val="center"/>
        </w:trPr>
        <w:tc>
          <w:tcPr>
            <w:tcW w:w="2979" w:type="dxa"/>
            <w:vMerge w:val="restart"/>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rPr>
            </w:pPr>
            <w:r>
              <w:rPr>
                <w:b/>
                <w:sz w:val="22"/>
                <w:szCs w:val="22"/>
              </w:rPr>
              <w:t>Rādītāji</w:t>
            </w:r>
          </w:p>
        </w:tc>
        <w:tc>
          <w:tcPr>
            <w:tcW w:w="2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rPr>
            </w:pPr>
            <w:r>
              <w:rPr>
                <w:b/>
                <w:sz w:val="22"/>
                <w:szCs w:val="22"/>
              </w:rPr>
              <w:t>n-tais gads</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i/>
              </w:rPr>
            </w:pPr>
            <w:r>
              <w:rPr>
                <w:sz w:val="22"/>
                <w:szCs w:val="22"/>
              </w:rPr>
              <w:t>Turpmākie trīs gadi (tūkst. latu)</w:t>
            </w:r>
          </w:p>
        </w:tc>
      </w:tr>
      <w:tr w:rsidR="000E6C64" w:rsidTr="004801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rPr>
                <w:b/>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rPr>
                <w:b/>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i/>
              </w:rPr>
            </w:pPr>
            <w:r>
              <w:rPr>
                <w:b/>
                <w:bCs/>
                <w:sz w:val="22"/>
                <w:szCs w:val="22"/>
              </w:rPr>
              <w:t>n+1</w:t>
            </w:r>
          </w:p>
        </w:tc>
        <w:tc>
          <w:tcPr>
            <w:tcW w:w="1328" w:type="dxa"/>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i/>
              </w:rPr>
            </w:pPr>
            <w:r>
              <w:rPr>
                <w:b/>
                <w:bCs/>
                <w:sz w:val="22"/>
                <w:szCs w:val="22"/>
              </w:rPr>
              <w:t>n+2</w:t>
            </w:r>
          </w:p>
        </w:tc>
        <w:tc>
          <w:tcPr>
            <w:tcW w:w="1369" w:type="dxa"/>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i/>
              </w:rPr>
            </w:pPr>
            <w:r>
              <w:rPr>
                <w:b/>
                <w:bCs/>
                <w:sz w:val="22"/>
                <w:szCs w:val="22"/>
              </w:rPr>
              <w:t>n+3</w:t>
            </w:r>
          </w:p>
        </w:tc>
      </w:tr>
      <w:tr w:rsidR="000E6C64" w:rsidTr="004801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rPr>
                <w:b/>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i/>
              </w:rPr>
            </w:pPr>
            <w:r>
              <w:rPr>
                <w:sz w:val="22"/>
                <w:szCs w:val="22"/>
              </w:rPr>
              <w:t>Saskaņā ar valsts budžetu kārtējam gadam</w:t>
            </w:r>
          </w:p>
        </w:tc>
        <w:tc>
          <w:tcPr>
            <w:tcW w:w="1383" w:type="dxa"/>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i/>
              </w:rPr>
            </w:pPr>
            <w:r>
              <w:rPr>
                <w:sz w:val="22"/>
                <w:szCs w:val="22"/>
              </w:rPr>
              <w:t>Izmaiņas kārtējā gadā, salīdzinot ar budžetu kārtējam gadam</w:t>
            </w:r>
          </w:p>
        </w:tc>
        <w:tc>
          <w:tcPr>
            <w:tcW w:w="1271" w:type="dxa"/>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i/>
              </w:rPr>
            </w:pPr>
            <w:r>
              <w:rPr>
                <w:sz w:val="22"/>
                <w:szCs w:val="22"/>
              </w:rPr>
              <w:t>Izmaiņas, salīdzinot ar kārtējo (n) gadu</w:t>
            </w:r>
          </w:p>
        </w:tc>
        <w:tc>
          <w:tcPr>
            <w:tcW w:w="1328" w:type="dxa"/>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i/>
              </w:rPr>
            </w:pPr>
            <w:r>
              <w:rPr>
                <w:sz w:val="22"/>
                <w:szCs w:val="22"/>
              </w:rPr>
              <w:t>Izmaiņas, salīdzinot ar kārtējo (n) gadu</w:t>
            </w:r>
          </w:p>
        </w:tc>
        <w:tc>
          <w:tcPr>
            <w:tcW w:w="1369" w:type="dxa"/>
            <w:tcBorders>
              <w:top w:val="single" w:sz="4" w:space="0" w:color="auto"/>
              <w:left w:val="single" w:sz="4" w:space="0" w:color="auto"/>
              <w:bottom w:val="single" w:sz="4" w:space="0" w:color="auto"/>
              <w:right w:val="single" w:sz="4" w:space="0" w:color="auto"/>
            </w:tcBorders>
            <w:vAlign w:val="center"/>
            <w:hideMark/>
          </w:tcPr>
          <w:p w:rsidR="000E6C64" w:rsidRDefault="000E6C64" w:rsidP="00002F5A">
            <w:pPr>
              <w:pStyle w:val="naisf"/>
              <w:spacing w:before="0" w:after="0"/>
              <w:ind w:firstLine="0"/>
              <w:jc w:val="center"/>
              <w:rPr>
                <w:b/>
                <w:i/>
              </w:rPr>
            </w:pPr>
            <w:r>
              <w:rPr>
                <w:sz w:val="22"/>
                <w:szCs w:val="22"/>
              </w:rPr>
              <w:t>Izmaiņas, salīdzinot ar kārtējo (n) gadu</w:t>
            </w:r>
          </w:p>
        </w:tc>
      </w:tr>
      <w:tr w:rsidR="000E6C64" w:rsidRPr="00480162"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480162" w:rsidRDefault="000E6C64" w:rsidP="00002F5A">
            <w:pPr>
              <w:pStyle w:val="naisf"/>
              <w:spacing w:before="0" w:after="0"/>
              <w:ind w:firstLine="0"/>
              <w:jc w:val="center"/>
              <w:rPr>
                <w:bCs/>
                <w:sz w:val="20"/>
                <w:szCs w:val="20"/>
              </w:rPr>
            </w:pPr>
            <w:r w:rsidRPr="00480162">
              <w:rPr>
                <w:bCs/>
                <w:sz w:val="20"/>
                <w:szCs w:val="20"/>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0E6C64" w:rsidRPr="00480162" w:rsidRDefault="000E6C64" w:rsidP="00002F5A">
            <w:pPr>
              <w:pStyle w:val="naisf"/>
              <w:spacing w:before="0" w:after="0"/>
              <w:ind w:firstLine="0"/>
              <w:jc w:val="center"/>
              <w:rPr>
                <w:bCs/>
                <w:sz w:val="20"/>
                <w:szCs w:val="20"/>
              </w:rPr>
            </w:pPr>
            <w:r w:rsidRPr="00480162">
              <w:rPr>
                <w:bCs/>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rsidR="000E6C64" w:rsidRPr="00480162" w:rsidRDefault="000E6C64" w:rsidP="00002F5A">
            <w:pPr>
              <w:pStyle w:val="naisf"/>
              <w:spacing w:before="0" w:after="0"/>
              <w:ind w:firstLine="0"/>
              <w:jc w:val="center"/>
              <w:rPr>
                <w:bCs/>
                <w:sz w:val="20"/>
                <w:szCs w:val="20"/>
              </w:rPr>
            </w:pPr>
            <w:r w:rsidRPr="00480162">
              <w:rPr>
                <w:bCs/>
                <w:sz w:val="20"/>
                <w:szCs w:val="20"/>
              </w:rPr>
              <w:t>3</w:t>
            </w:r>
          </w:p>
        </w:tc>
        <w:tc>
          <w:tcPr>
            <w:tcW w:w="1271" w:type="dxa"/>
            <w:tcBorders>
              <w:top w:val="single" w:sz="4" w:space="0" w:color="auto"/>
              <w:left w:val="single" w:sz="4" w:space="0" w:color="auto"/>
              <w:bottom w:val="single" w:sz="4" w:space="0" w:color="auto"/>
              <w:right w:val="single" w:sz="4" w:space="0" w:color="auto"/>
            </w:tcBorders>
            <w:vAlign w:val="center"/>
            <w:hideMark/>
          </w:tcPr>
          <w:p w:rsidR="000E6C64" w:rsidRPr="00480162" w:rsidRDefault="000E6C64" w:rsidP="00002F5A">
            <w:pPr>
              <w:pStyle w:val="naisf"/>
              <w:spacing w:before="0" w:after="0"/>
              <w:ind w:firstLine="0"/>
              <w:jc w:val="center"/>
              <w:rPr>
                <w:bCs/>
                <w:sz w:val="20"/>
                <w:szCs w:val="20"/>
              </w:rPr>
            </w:pPr>
            <w:r w:rsidRPr="00480162">
              <w:rPr>
                <w:bCs/>
                <w:sz w:val="20"/>
                <w:szCs w:val="20"/>
              </w:rPr>
              <w:t>4</w:t>
            </w:r>
          </w:p>
        </w:tc>
        <w:tc>
          <w:tcPr>
            <w:tcW w:w="1328" w:type="dxa"/>
            <w:tcBorders>
              <w:top w:val="single" w:sz="4" w:space="0" w:color="auto"/>
              <w:left w:val="single" w:sz="4" w:space="0" w:color="auto"/>
              <w:bottom w:val="single" w:sz="4" w:space="0" w:color="auto"/>
              <w:right w:val="single" w:sz="4" w:space="0" w:color="auto"/>
            </w:tcBorders>
            <w:vAlign w:val="center"/>
            <w:hideMark/>
          </w:tcPr>
          <w:p w:rsidR="000E6C64" w:rsidRPr="00480162" w:rsidRDefault="000E6C64" w:rsidP="00002F5A">
            <w:pPr>
              <w:pStyle w:val="naisf"/>
              <w:spacing w:before="0" w:after="0"/>
              <w:ind w:firstLine="0"/>
              <w:jc w:val="center"/>
              <w:rPr>
                <w:bCs/>
                <w:sz w:val="20"/>
                <w:szCs w:val="20"/>
              </w:rPr>
            </w:pPr>
            <w:r w:rsidRPr="00480162">
              <w:rPr>
                <w:bCs/>
                <w:sz w:val="20"/>
                <w:szCs w:val="20"/>
              </w:rPr>
              <w:t>5</w:t>
            </w:r>
          </w:p>
        </w:tc>
        <w:tc>
          <w:tcPr>
            <w:tcW w:w="1369" w:type="dxa"/>
            <w:tcBorders>
              <w:top w:val="single" w:sz="4" w:space="0" w:color="auto"/>
              <w:left w:val="single" w:sz="4" w:space="0" w:color="auto"/>
              <w:bottom w:val="single" w:sz="4" w:space="0" w:color="auto"/>
              <w:right w:val="single" w:sz="4" w:space="0" w:color="auto"/>
            </w:tcBorders>
            <w:vAlign w:val="center"/>
            <w:hideMark/>
          </w:tcPr>
          <w:p w:rsidR="000E6C64" w:rsidRPr="00480162" w:rsidRDefault="000E6C64" w:rsidP="00002F5A">
            <w:pPr>
              <w:pStyle w:val="naisf"/>
              <w:spacing w:before="0" w:after="0"/>
              <w:ind w:firstLine="0"/>
              <w:jc w:val="center"/>
              <w:rPr>
                <w:bCs/>
                <w:sz w:val="20"/>
                <w:szCs w:val="20"/>
              </w:rPr>
            </w:pPr>
            <w:r w:rsidRPr="00480162">
              <w:rPr>
                <w:bCs/>
                <w:sz w:val="20"/>
                <w:szCs w:val="20"/>
              </w:rPr>
              <w:t>6</w:t>
            </w:r>
          </w:p>
        </w:tc>
      </w:tr>
      <w:tr w:rsidR="000E6C64" w:rsidRPr="00002F5A" w:rsidTr="00480162">
        <w:trPr>
          <w:jc w:val="center"/>
        </w:trPr>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r w:rsidRPr="00002F5A">
              <w:rPr>
                <w:sz w:val="22"/>
                <w:szCs w:val="22"/>
              </w:rPr>
              <w:t>1. Budžeta ieņēmumi:</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pStyle w:val="naisf"/>
              <w:spacing w:before="0" w:after="0"/>
              <w:ind w:firstLine="0"/>
              <w:rPr>
                <w:i/>
              </w:rPr>
            </w:pPr>
            <w:r w:rsidRPr="00002F5A">
              <w:rPr>
                <w:sz w:val="22"/>
                <w:szCs w:val="22"/>
              </w:rPr>
              <w:t>1.1. valsts pamatbudžets, tai skaitā ieņēmumi no maksas pakalpojumiem un citi pašu ieņēmumi</w:t>
            </w:r>
          </w:p>
        </w:tc>
        <w:tc>
          <w:tcPr>
            <w:tcW w:w="130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pStyle w:val="naisf"/>
              <w:spacing w:before="0" w:after="0"/>
              <w:ind w:firstLine="0"/>
              <w:rPr>
                <w:i/>
              </w:rPr>
            </w:pPr>
            <w:r w:rsidRPr="00002F5A">
              <w:rPr>
                <w:sz w:val="22"/>
                <w:szCs w:val="22"/>
              </w:rPr>
              <w:t>1.2. valsts speciālais budžets</w:t>
            </w:r>
          </w:p>
        </w:tc>
        <w:tc>
          <w:tcPr>
            <w:tcW w:w="130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pStyle w:val="naisf"/>
              <w:spacing w:before="0" w:after="0"/>
              <w:ind w:firstLine="0"/>
              <w:rPr>
                <w:i/>
              </w:rPr>
            </w:pPr>
            <w:r w:rsidRPr="00002F5A">
              <w:rPr>
                <w:sz w:val="22"/>
                <w:szCs w:val="22"/>
              </w:rPr>
              <w:t>1.3. pašvaldību budžets</w:t>
            </w:r>
          </w:p>
        </w:tc>
        <w:tc>
          <w:tcPr>
            <w:tcW w:w="130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r>
      <w:tr w:rsidR="000E6C64" w:rsidRPr="00002F5A" w:rsidTr="00480162">
        <w:trPr>
          <w:jc w:val="center"/>
        </w:trPr>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pStyle w:val="naisf"/>
              <w:spacing w:before="0" w:after="0"/>
              <w:ind w:firstLine="0"/>
              <w:rPr>
                <w:b/>
                <w:i/>
              </w:rPr>
            </w:pPr>
            <w:r w:rsidRPr="00002F5A">
              <w:rPr>
                <w:sz w:val="22"/>
                <w:szCs w:val="22"/>
              </w:rPr>
              <w:t>2. Budžeta izdevumi:</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2.1. valsts pamatbudžets</w:t>
            </w:r>
          </w:p>
        </w:tc>
        <w:tc>
          <w:tcPr>
            <w:tcW w:w="130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2.2. valsts speciālais budžets</w:t>
            </w:r>
          </w:p>
        </w:tc>
        <w:tc>
          <w:tcPr>
            <w:tcW w:w="130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 xml:space="preserve">2.3. pašvaldību budžets </w:t>
            </w:r>
          </w:p>
        </w:tc>
        <w:tc>
          <w:tcPr>
            <w:tcW w:w="130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r>
      <w:tr w:rsidR="000E6C64" w:rsidRPr="00002F5A" w:rsidTr="00480162">
        <w:trPr>
          <w:jc w:val="center"/>
        </w:trPr>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pStyle w:val="naisf"/>
              <w:spacing w:before="0" w:after="0"/>
              <w:ind w:firstLine="0"/>
              <w:rPr>
                <w:b/>
                <w:i/>
              </w:rPr>
            </w:pPr>
            <w:r w:rsidRPr="00002F5A">
              <w:rPr>
                <w:sz w:val="22"/>
                <w:szCs w:val="22"/>
              </w:rPr>
              <w:t>3. Finansiālā ietekme:</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3.1. valsts pamatbudžets</w:t>
            </w:r>
          </w:p>
        </w:tc>
        <w:tc>
          <w:tcPr>
            <w:tcW w:w="130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3.2. speciālais budžets</w:t>
            </w:r>
          </w:p>
        </w:tc>
        <w:tc>
          <w:tcPr>
            <w:tcW w:w="130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 xml:space="preserve">3.3. pašvaldību budžets </w:t>
            </w:r>
          </w:p>
        </w:tc>
        <w:tc>
          <w:tcPr>
            <w:tcW w:w="130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r>
      <w:tr w:rsidR="000E6C64" w:rsidRPr="00002F5A" w:rsidTr="00480162">
        <w:trPr>
          <w:jc w:val="center"/>
        </w:trPr>
        <w:tc>
          <w:tcPr>
            <w:tcW w:w="2979" w:type="dxa"/>
            <w:vMerge w:val="restart"/>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4. Finanšu līdzekļi papildu izde</w:t>
            </w:r>
            <w:r w:rsidRPr="00002F5A">
              <w:rPr>
                <w:sz w:val="22"/>
                <w:szCs w:val="22"/>
              </w:rPr>
              <w:softHyphen/>
              <w:t>vumu finansēšanai (kompensējošu izdevumu samazinājumu norāda ar "+" zīmi)</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pStyle w:val="naisf"/>
              <w:spacing w:before="0" w:after="0"/>
              <w:ind w:firstLine="0"/>
              <w:jc w:val="center"/>
              <w:rPr>
                <w:i/>
              </w:rPr>
            </w:pPr>
            <w:r w:rsidRPr="00002F5A">
              <w:rPr>
                <w:sz w:val="22"/>
                <w:szCs w:val="22"/>
              </w:rPr>
              <w:t>X</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jc w:val="center"/>
            </w:pPr>
            <w:r w:rsidRPr="00002F5A">
              <w:rPr>
                <w:sz w:val="22"/>
                <w:szCs w:val="22"/>
              </w:rPr>
              <w:t>Nav attiecināms</w:t>
            </w:r>
          </w:p>
        </w:tc>
      </w:tr>
      <w:tr w:rsidR="000E6C64" w:rsidRPr="00002F5A" w:rsidTr="004801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tc>
        <w:tc>
          <w:tcPr>
            <w:tcW w:w="0" w:type="auto"/>
            <w:vMerge/>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center"/>
              <w:rPr>
                <w:i/>
              </w:rPr>
            </w:pP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r>
      <w:tr w:rsidR="000E6C64" w:rsidRPr="00002F5A" w:rsidTr="004801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tc>
        <w:tc>
          <w:tcPr>
            <w:tcW w:w="0" w:type="auto"/>
            <w:vMerge/>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center"/>
              <w:rPr>
                <w:i/>
              </w:rPr>
            </w:pP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5. Precizēta finansiālā ietekme:</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pStyle w:val="naisf"/>
              <w:spacing w:before="0" w:after="0"/>
              <w:ind w:firstLine="0"/>
              <w:jc w:val="center"/>
              <w:rPr>
                <w:i/>
              </w:rPr>
            </w:pPr>
            <w:r w:rsidRPr="00002F5A">
              <w:rPr>
                <w:sz w:val="22"/>
                <w:szCs w:val="22"/>
              </w:rPr>
              <w:t>X</w:t>
            </w: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center"/>
              <w:rPr>
                <w:i/>
              </w:rPr>
            </w:pP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center"/>
              <w:rPr>
                <w:i/>
              </w:rPr>
            </w:pP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jc w:val="center"/>
              <w:rPr>
                <w:b/>
                <w:i/>
              </w:rPr>
            </w:pPr>
            <w:r w:rsidRPr="00002F5A">
              <w:rPr>
                <w:sz w:val="22"/>
                <w:szCs w:val="22"/>
              </w:rPr>
              <w:t>Nav attiecināms</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rPr>
                <w:i/>
              </w:rPr>
            </w:pPr>
          </w:p>
        </w:tc>
        <w:tc>
          <w:tcPr>
            <w:tcW w:w="1383"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rPr>
                <w:b/>
                <w:i/>
              </w:rPr>
            </w:pPr>
            <w:r w:rsidRPr="00002F5A">
              <w:rPr>
                <w:sz w:val="22"/>
                <w:szCs w:val="22"/>
              </w:rPr>
              <w:t>Nav attiecināms</w:t>
            </w:r>
          </w:p>
        </w:tc>
        <w:tc>
          <w:tcPr>
            <w:tcW w:w="1271"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rPr>
                <w:b/>
                <w:i/>
              </w:rPr>
            </w:pPr>
            <w:r w:rsidRPr="00002F5A">
              <w:rPr>
                <w:sz w:val="22"/>
                <w:szCs w:val="22"/>
              </w:rPr>
              <w:t>Nav attiecināms</w:t>
            </w:r>
          </w:p>
        </w:tc>
        <w:tc>
          <w:tcPr>
            <w:tcW w:w="1328"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rPr>
                <w:b/>
                <w:i/>
              </w:rPr>
            </w:pPr>
            <w:r w:rsidRPr="00002F5A">
              <w:rPr>
                <w:sz w:val="22"/>
                <w:szCs w:val="22"/>
              </w:rPr>
              <w:t>Nav attiecināms</w:t>
            </w:r>
          </w:p>
        </w:tc>
        <w:tc>
          <w:tcPr>
            <w:tcW w:w="1369" w:type="dxa"/>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pStyle w:val="naisf"/>
              <w:spacing w:before="0" w:after="0"/>
              <w:ind w:firstLine="0"/>
              <w:rPr>
                <w:b/>
                <w:i/>
              </w:rPr>
            </w:pPr>
            <w:r w:rsidRPr="00002F5A">
              <w:rPr>
                <w:sz w:val="22"/>
                <w:szCs w:val="22"/>
              </w:rPr>
              <w:t>Nav attiecināms</w:t>
            </w: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6. Detalizēts ieņēmumu un izdevu</w:t>
            </w:r>
            <w:r w:rsidRPr="00002F5A">
              <w:rPr>
                <w:sz w:val="22"/>
                <w:szCs w:val="22"/>
              </w:rPr>
              <w:softHyphen/>
              <w:t>mu aprēķins (ja nepieciešams, detalizētu ieņēmumu un izdevumu aprēķinu var pievienot anotācijas pielikumā):</w:t>
            </w:r>
          </w:p>
        </w:tc>
        <w:tc>
          <w:tcPr>
            <w:tcW w:w="6660" w:type="dxa"/>
            <w:gridSpan w:val="5"/>
            <w:vMerge w:val="restart"/>
            <w:tcBorders>
              <w:top w:val="single" w:sz="4" w:space="0" w:color="auto"/>
              <w:left w:val="single" w:sz="4" w:space="0" w:color="auto"/>
              <w:bottom w:val="single" w:sz="4" w:space="0" w:color="auto"/>
              <w:right w:val="single" w:sz="4" w:space="0" w:color="auto"/>
            </w:tcBorders>
            <w:vAlign w:val="center"/>
          </w:tcPr>
          <w:p w:rsidR="000E6C64" w:rsidRPr="00002F5A" w:rsidRDefault="000E6C64" w:rsidP="00002F5A">
            <w:pPr>
              <w:rPr>
                <w:color w:val="000000" w:themeColor="text1"/>
              </w:rPr>
            </w:pPr>
            <w:r w:rsidRPr="00002F5A">
              <w:rPr>
                <w:color w:val="000000" w:themeColor="text1"/>
                <w:sz w:val="22"/>
                <w:szCs w:val="22"/>
              </w:rPr>
              <w:t>Projekts šo jomu neskar.</w:t>
            </w:r>
          </w:p>
          <w:p w:rsidR="000E6C64" w:rsidRPr="00002F5A" w:rsidRDefault="000E6C64" w:rsidP="00002F5A">
            <w:pPr>
              <w:pStyle w:val="naisf"/>
              <w:spacing w:before="0" w:after="0"/>
              <w:ind w:firstLine="0"/>
              <w:rPr>
                <w:b/>
                <w:i/>
              </w:rPr>
            </w:pP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rPr>
                <w:b/>
                <w:i/>
              </w:rPr>
            </w:pP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rPr>
                <w:b/>
                <w:i/>
              </w:rPr>
            </w:pPr>
          </w:p>
        </w:tc>
      </w:tr>
      <w:tr w:rsidR="000E6C64" w:rsidRPr="00002F5A" w:rsidTr="00480162">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0E6C64" w:rsidRPr="00002F5A" w:rsidRDefault="000E6C64" w:rsidP="00002F5A">
            <w:pPr>
              <w:jc w:val="both"/>
            </w:pPr>
            <w:r w:rsidRPr="00002F5A">
              <w:rPr>
                <w:sz w:val="22"/>
                <w:szCs w:val="22"/>
              </w:rPr>
              <w:t>7. Cita informācija</w:t>
            </w:r>
          </w:p>
        </w:tc>
        <w:tc>
          <w:tcPr>
            <w:tcW w:w="6660" w:type="dxa"/>
            <w:gridSpan w:val="5"/>
            <w:tcBorders>
              <w:top w:val="single" w:sz="4" w:space="0" w:color="auto"/>
              <w:left w:val="single" w:sz="4" w:space="0" w:color="auto"/>
              <w:bottom w:val="single" w:sz="4" w:space="0" w:color="auto"/>
              <w:right w:val="single" w:sz="4" w:space="0" w:color="auto"/>
            </w:tcBorders>
            <w:vAlign w:val="center"/>
            <w:hideMark/>
          </w:tcPr>
          <w:p w:rsidR="00002F5A" w:rsidRPr="00002F5A" w:rsidRDefault="00002F5A" w:rsidP="00002F5A">
            <w:pPr>
              <w:pStyle w:val="naisf"/>
              <w:tabs>
                <w:tab w:val="left" w:pos="4644"/>
              </w:tabs>
              <w:spacing w:before="0" w:after="60"/>
              <w:ind w:firstLine="0"/>
              <w:rPr>
                <w:i/>
              </w:rPr>
            </w:pPr>
            <w:r w:rsidRPr="00002F5A">
              <w:rPr>
                <w:i/>
                <w:sz w:val="22"/>
                <w:szCs w:val="22"/>
              </w:rPr>
              <w:t>Likumprojekts nerada ietekmi uz valsts budžetu.</w:t>
            </w:r>
          </w:p>
          <w:p w:rsidR="000E6C64" w:rsidRPr="00002F5A" w:rsidRDefault="000E6C64" w:rsidP="00002F5A">
            <w:pPr>
              <w:pStyle w:val="naisf"/>
              <w:tabs>
                <w:tab w:val="left" w:pos="4644"/>
              </w:tabs>
              <w:spacing w:before="0" w:after="60"/>
              <w:ind w:firstLine="0"/>
              <w:rPr>
                <w:i/>
              </w:rPr>
            </w:pPr>
            <w:r w:rsidRPr="00002F5A">
              <w:rPr>
                <w:i/>
                <w:sz w:val="22"/>
                <w:szCs w:val="22"/>
              </w:rPr>
              <w:t>Ar likumprojektu tiek dots deleģējums Ministru kabinetam noteikt kārtību kādā valsts administrators (Latvijas Vides, ģeoloģijas un meteoroloģijas c</w:t>
            </w:r>
            <w:r w:rsidR="009926F5">
              <w:rPr>
                <w:i/>
                <w:sz w:val="22"/>
                <w:szCs w:val="22"/>
              </w:rPr>
              <w:t>entrs) izstrādā pakalpojuma maksas</w:t>
            </w:r>
            <w:r w:rsidRPr="00002F5A">
              <w:rPr>
                <w:i/>
                <w:sz w:val="22"/>
                <w:szCs w:val="22"/>
              </w:rPr>
              <w:t xml:space="preserve"> par darbībām emisijas reģistrā cenrādi (Ministru kabineta noteikumos tiks noteikti nosacījumi, kas ir jāņem vērā pakalpojuma cenrāža izstrādē, kā arī noteikts kārtību, kādā notiks valsts administratora izstrādātā cenrāža izvērtēšana</w:t>
            </w:r>
            <w:r w:rsidR="00002F5A" w:rsidRPr="00002F5A">
              <w:rPr>
                <w:i/>
                <w:sz w:val="22"/>
                <w:szCs w:val="22"/>
              </w:rPr>
              <w:t>)</w:t>
            </w:r>
            <w:r w:rsidRPr="00002F5A">
              <w:rPr>
                <w:i/>
                <w:sz w:val="22"/>
                <w:szCs w:val="22"/>
              </w:rPr>
              <w:t>.</w:t>
            </w:r>
          </w:p>
          <w:p w:rsidR="000E6C64" w:rsidRPr="00002F5A" w:rsidRDefault="000E6C64" w:rsidP="00002F5A">
            <w:pPr>
              <w:pStyle w:val="naisf"/>
              <w:tabs>
                <w:tab w:val="left" w:pos="4644"/>
              </w:tabs>
              <w:spacing w:before="0" w:after="60"/>
              <w:ind w:firstLine="0"/>
              <w:rPr>
                <w:i/>
              </w:rPr>
            </w:pPr>
            <w:r w:rsidRPr="00002F5A">
              <w:rPr>
                <w:i/>
                <w:sz w:val="22"/>
                <w:szCs w:val="22"/>
              </w:rPr>
              <w:t>Ar likumprojektu tiek dots deleģējums Ministru kabinetam apstiprināt valsts administratora pakalpojuma maksas cenrādi.</w:t>
            </w:r>
          </w:p>
          <w:p w:rsidR="000E6C64" w:rsidRPr="00002F5A" w:rsidRDefault="000E6C64" w:rsidP="00002F5A">
            <w:pPr>
              <w:pStyle w:val="naisf"/>
              <w:tabs>
                <w:tab w:val="left" w:pos="4644"/>
              </w:tabs>
              <w:spacing w:before="0" w:after="60"/>
              <w:ind w:firstLine="0"/>
              <w:rPr>
                <w:i/>
              </w:rPr>
            </w:pPr>
            <w:r w:rsidRPr="00002F5A">
              <w:rPr>
                <w:i/>
                <w:sz w:val="22"/>
                <w:szCs w:val="22"/>
              </w:rPr>
              <w:t>Jau šobrīd valsts administrators piemēro pakalpojuma maksu par darbību emisijas reģistrā nodrošināšanu (ir noteikts cenrādis), tomēr ar Ministru kabineta noteikumiem, kas tiks pieņemti saskaņā ar likumprojektu</w:t>
            </w:r>
            <w:r w:rsidR="00002F5A" w:rsidRPr="00002F5A">
              <w:rPr>
                <w:i/>
                <w:sz w:val="22"/>
                <w:szCs w:val="22"/>
              </w:rPr>
              <w:t>, pakalpojuma maksas izstrāde, izvērtēšana un apstiprināšana notiks caurspīdīgi un pārskatāmi.</w:t>
            </w:r>
          </w:p>
          <w:p w:rsidR="00002F5A" w:rsidRPr="00002F5A" w:rsidRDefault="00002F5A" w:rsidP="009926F5">
            <w:pPr>
              <w:pStyle w:val="naisf"/>
              <w:tabs>
                <w:tab w:val="left" w:pos="4644"/>
              </w:tabs>
              <w:spacing w:before="0" w:after="60"/>
              <w:ind w:firstLine="0"/>
              <w:rPr>
                <w:b/>
                <w:i/>
              </w:rPr>
            </w:pPr>
            <w:r w:rsidRPr="00002F5A">
              <w:rPr>
                <w:i/>
                <w:sz w:val="22"/>
                <w:szCs w:val="22"/>
              </w:rPr>
              <w:t>Likumprojekta anotācijā nav iespējams iekļaut informāciju par valsts administratora pakalpojuma izmaksām un iespējamā pakalpojuma maksas cenrādī iekļautajām pakalpojuma m</w:t>
            </w:r>
            <w:r w:rsidR="009926F5">
              <w:rPr>
                <w:i/>
                <w:sz w:val="22"/>
                <w:szCs w:val="22"/>
              </w:rPr>
              <w:t>aksām, jo likumprojekts tikai dod</w:t>
            </w:r>
            <w:r w:rsidRPr="00002F5A">
              <w:rPr>
                <w:i/>
                <w:sz w:val="22"/>
                <w:szCs w:val="22"/>
              </w:rPr>
              <w:t xml:space="preserve"> Ministru kabinetam deleģējumu noteikt pakalpojuma maksas noteikšanas nosacījumus un deleģējumu apstiprināt pakalpojuma maksas cenrādi. Šī informācija tiks iekļauta Ministru kabineta noteikumu projektā „G</w:t>
            </w:r>
            <w:r w:rsidRPr="00002F5A">
              <w:rPr>
                <w:i/>
                <w:iCs/>
                <w:sz w:val="22"/>
                <w:szCs w:val="22"/>
              </w:rPr>
              <w:t>rozījumi Ministru kabineta 2012.gada 3.aprīļa noteikumos Nr.234 „Noteikumi par valsts sabiedrības ar ierobežotu atbildību „Latvijas Vides, ģeoloģijas un meteoroloģijas centrs” sniegto maksas pakalpojumu cenrādi””, kuri tiks izstrādāti pēc likumprojekta apstiprināšana</w:t>
            </w:r>
            <w:r w:rsidR="009926F5">
              <w:rPr>
                <w:i/>
                <w:iCs/>
                <w:sz w:val="22"/>
                <w:szCs w:val="22"/>
              </w:rPr>
              <w:t>s</w:t>
            </w:r>
            <w:r w:rsidRPr="00002F5A">
              <w:rPr>
                <w:i/>
                <w:iCs/>
                <w:sz w:val="22"/>
                <w:szCs w:val="22"/>
              </w:rPr>
              <w:t xml:space="preserve"> un pēc Ministru kabineta noteikumu projekta „Noteikumi darbībām emisijas reģistrā” (VSS-1107) apstiprināšanas, jo šobrīd valsts administratoram nav pienākums izstrādāt pakalpojuma cenrādi Ministru kabineta noteiktajā kārtībā un nav pienākums to iesniegt izvērtēšanai Vides aizsardzības un reģionālās attīstības ministrijā.</w:t>
            </w:r>
          </w:p>
        </w:tc>
      </w:tr>
    </w:tbl>
    <w:p w:rsidR="00F80325" w:rsidRPr="00002F5A" w:rsidRDefault="00F80325" w:rsidP="00135A84">
      <w:pPr>
        <w:pStyle w:val="naiskr"/>
        <w:tabs>
          <w:tab w:val="left" w:pos="2628"/>
        </w:tabs>
        <w:spacing w:before="0" w:after="0"/>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76"/>
        <w:gridCol w:w="2147"/>
        <w:gridCol w:w="6716"/>
      </w:tblGrid>
      <w:tr w:rsidR="00642B00" w:rsidRPr="00711F59" w:rsidTr="00480162">
        <w:trPr>
          <w:jc w:val="center"/>
        </w:trPr>
        <w:tc>
          <w:tcPr>
            <w:tcW w:w="9356" w:type="dxa"/>
            <w:gridSpan w:val="3"/>
          </w:tcPr>
          <w:p w:rsidR="00642B00" w:rsidRPr="007C0F2C" w:rsidRDefault="00642B00" w:rsidP="00711F59">
            <w:pPr>
              <w:pStyle w:val="naisnod"/>
              <w:spacing w:before="0" w:after="0"/>
            </w:pPr>
            <w:r w:rsidRPr="007C0F2C">
              <w:t>IV. Tiesību akta projekta ietekme uz spēkā esošo tiesību normu sistēmu</w:t>
            </w:r>
          </w:p>
        </w:tc>
      </w:tr>
      <w:tr w:rsidR="00642B00" w:rsidRPr="00002F5A" w:rsidTr="00480162">
        <w:trPr>
          <w:jc w:val="center"/>
        </w:trPr>
        <w:tc>
          <w:tcPr>
            <w:tcW w:w="753" w:type="dxa"/>
          </w:tcPr>
          <w:p w:rsidR="00642B00" w:rsidRPr="00002F5A" w:rsidRDefault="00642B00" w:rsidP="00711F59">
            <w:pPr>
              <w:pStyle w:val="naiskr"/>
              <w:tabs>
                <w:tab w:val="left" w:pos="2628"/>
              </w:tabs>
              <w:spacing w:before="0" w:after="0"/>
              <w:jc w:val="both"/>
              <w:rPr>
                <w:iCs/>
              </w:rPr>
            </w:pPr>
            <w:r w:rsidRPr="00002F5A">
              <w:rPr>
                <w:iCs/>
                <w:sz w:val="22"/>
                <w:szCs w:val="22"/>
              </w:rPr>
              <w:t>1.</w:t>
            </w:r>
          </w:p>
        </w:tc>
        <w:tc>
          <w:tcPr>
            <w:tcW w:w="2084" w:type="dxa"/>
          </w:tcPr>
          <w:p w:rsidR="00642B00" w:rsidRPr="00002F5A" w:rsidRDefault="00642B00" w:rsidP="00711F59">
            <w:pPr>
              <w:pStyle w:val="naiskr"/>
              <w:tabs>
                <w:tab w:val="left" w:pos="2628"/>
              </w:tabs>
              <w:spacing w:before="0" w:after="0"/>
              <w:jc w:val="both"/>
              <w:rPr>
                <w:iCs/>
              </w:rPr>
            </w:pPr>
            <w:r w:rsidRPr="00002F5A">
              <w:rPr>
                <w:sz w:val="22"/>
                <w:szCs w:val="22"/>
              </w:rPr>
              <w:t>Nepieciešamie saistītie tiesību aktu projekti</w:t>
            </w:r>
          </w:p>
        </w:tc>
        <w:tc>
          <w:tcPr>
            <w:tcW w:w="6519" w:type="dxa"/>
            <w:tcMar>
              <w:left w:w="57" w:type="dxa"/>
            </w:tcMar>
          </w:tcPr>
          <w:p w:rsidR="005E3E6C" w:rsidRPr="00002F5A" w:rsidRDefault="005E3E6C" w:rsidP="005E3E6C">
            <w:pPr>
              <w:pStyle w:val="naiskr"/>
              <w:tabs>
                <w:tab w:val="left" w:pos="2628"/>
              </w:tabs>
              <w:spacing w:before="0" w:after="0"/>
              <w:ind w:firstLine="113"/>
              <w:jc w:val="both"/>
              <w:rPr>
                <w:iCs/>
              </w:rPr>
            </w:pPr>
            <w:r w:rsidRPr="00002F5A">
              <w:rPr>
                <w:iCs/>
                <w:sz w:val="22"/>
                <w:szCs w:val="22"/>
              </w:rPr>
              <w:t>Saskaņā ar likumprojektā iekļauto deleģējumu (likumprojekta 1.punkts – likuma „Par piesārņojumu” 32.</w:t>
            </w:r>
            <w:r w:rsidRPr="00002F5A">
              <w:rPr>
                <w:iCs/>
                <w:sz w:val="22"/>
                <w:szCs w:val="22"/>
                <w:vertAlign w:val="superscript"/>
              </w:rPr>
              <w:t>3</w:t>
            </w:r>
            <w:r w:rsidRPr="00002F5A">
              <w:rPr>
                <w:iCs/>
                <w:sz w:val="22"/>
                <w:szCs w:val="22"/>
              </w:rPr>
              <w:t xml:space="preserve"> panta devītās daļas 1.punkts) nepieciešams izstrādāt Ministru kabineta noteikumus „Noteikumi darbībām emisijas reģistrā”, ar kuriem par spēku zaudējušiem tiks atzīti Ministru kabineta 2004.gada 3.augusta noteikumus Nr.661 „Kārtība, kādā notiek darbības ar emisijas kvotām un tiek veidoti iekārtu kopfondi” (turpmāk – noteikumi Nr.661). Šis Ministru kabineta noteikumu projekts tika izsludināts Valsts sekretāru sanāksmē 2013.gada 27.jūnijā (VSS-1107), un šobrīd notiek starpministriju saskaņošana. Šie Ministru kabineta noteikumi tiks virzīti apstiprināšanai Ministru kabinetā nekavējoties pēc likumprojekta spēkā stāšanās dienas vai, kad likumprojekts būs apstiprināts Saeimas trešajā lasījumā. Likumprojekta 3.punktā ir noteikts, ka Ministru kabinets apstiprina šos Ministru kabineta noteikumus divu mēnešu laikā pēc likuma spēkā stāšanās dienas, bet noteikumi nr.661 ir spēkā līdz jauno Ministru kabineta noteikumu spēkā stāšanās dienas.</w:t>
            </w:r>
          </w:p>
          <w:p w:rsidR="005E3E6C" w:rsidRPr="00002F5A" w:rsidRDefault="005E3E6C" w:rsidP="005E3E6C">
            <w:pPr>
              <w:pStyle w:val="naiskr"/>
              <w:tabs>
                <w:tab w:val="left" w:pos="2628"/>
              </w:tabs>
              <w:spacing w:before="0" w:after="0"/>
              <w:ind w:firstLine="113"/>
              <w:jc w:val="both"/>
              <w:rPr>
                <w:iCs/>
              </w:rPr>
            </w:pPr>
          </w:p>
          <w:p w:rsidR="005E3E6C" w:rsidRPr="00002F5A" w:rsidRDefault="005E3E6C" w:rsidP="005E3E6C">
            <w:pPr>
              <w:pStyle w:val="naiskr"/>
              <w:tabs>
                <w:tab w:val="left" w:pos="2628"/>
              </w:tabs>
              <w:spacing w:before="0" w:after="0"/>
              <w:ind w:firstLine="113"/>
              <w:jc w:val="both"/>
              <w:rPr>
                <w:iCs/>
              </w:rPr>
            </w:pPr>
            <w:r w:rsidRPr="00002F5A">
              <w:rPr>
                <w:iCs/>
                <w:sz w:val="22"/>
                <w:szCs w:val="22"/>
              </w:rPr>
              <w:t>Vides aizsardzības un reģionālās attīstības ministrija izstrādās grozījumus Ministru kabineta 2012.gada 3.aprīļa noteikumos Nr.234 „Noteikumi par valsts sabiedrības ar ierobežotu atbildību „Latvijas Vides, ģeoloģijas un meteoroloģijas centrs” sniegto maksas pakalpojumu cenrādi” (likumprojekta 1.punkts – likuma „Par piesārņojumu” 32.</w:t>
            </w:r>
            <w:r w:rsidRPr="00002F5A">
              <w:rPr>
                <w:iCs/>
                <w:sz w:val="22"/>
                <w:szCs w:val="22"/>
                <w:vertAlign w:val="superscript"/>
              </w:rPr>
              <w:t>3</w:t>
            </w:r>
            <w:r w:rsidRPr="00002F5A">
              <w:rPr>
                <w:iCs/>
                <w:sz w:val="22"/>
                <w:szCs w:val="22"/>
              </w:rPr>
              <w:t xml:space="preserve"> panta devītās daļas 2.punkts), kuram tiks papildināts deleģējums un pielikumā tiks iekļauta 4.sadaļa par valsts administratora pakalpojuma maksu.</w:t>
            </w:r>
          </w:p>
          <w:p w:rsidR="00642B00" w:rsidRPr="00002F5A" w:rsidRDefault="005E3E6C" w:rsidP="005E3E6C">
            <w:pPr>
              <w:pStyle w:val="naiskr"/>
              <w:tabs>
                <w:tab w:val="left" w:pos="2628"/>
              </w:tabs>
              <w:spacing w:before="0" w:after="0"/>
              <w:ind w:firstLine="113"/>
              <w:jc w:val="both"/>
              <w:rPr>
                <w:iCs/>
              </w:rPr>
            </w:pPr>
            <w:r w:rsidRPr="00002F5A">
              <w:rPr>
                <w:iCs/>
                <w:sz w:val="22"/>
                <w:szCs w:val="22"/>
              </w:rPr>
              <w:t xml:space="preserve"> Saskaņā ar Ministru kabineta noteikumu projektu „Noteikumi darbībām emisijas reģistrā”, valsts administratoram savs pakalpojumu maksas aprēķins ir jāiesniedz Vides aizsardzības un reģionālās attīstības ministrijā divu mēnešu laikā pēc šo noteikumu spēkā stāšanās dienas. Līdz ar to grozījumi Ministru kabineta 2012.gada 3.aprīļa noteikumos Nr.234 „Noteikumi par valsts sabiedrības ar ierobežotu atbildību „Latvijas Vides, ģeoloģijas un meteoroloģijas centrs” sniegto maksas pakalpojumu cenrādi” tiks veikti ne ātrāk kā divu mēnešu laikā pēc Ministru kabineta noteikumu projekta „Noteikumi darbībām emisijas reģistrā” spēkā stāšanās dienas.</w:t>
            </w:r>
          </w:p>
        </w:tc>
      </w:tr>
      <w:tr w:rsidR="00642B00" w:rsidRPr="00002F5A" w:rsidTr="00480162">
        <w:trPr>
          <w:jc w:val="center"/>
        </w:trPr>
        <w:tc>
          <w:tcPr>
            <w:tcW w:w="753" w:type="dxa"/>
          </w:tcPr>
          <w:p w:rsidR="00642B00" w:rsidRPr="00002F5A" w:rsidRDefault="00642B00" w:rsidP="00711F59">
            <w:pPr>
              <w:pStyle w:val="naiskr"/>
              <w:tabs>
                <w:tab w:val="left" w:pos="2628"/>
              </w:tabs>
              <w:spacing w:before="0" w:after="0"/>
              <w:jc w:val="both"/>
              <w:rPr>
                <w:iCs/>
              </w:rPr>
            </w:pPr>
            <w:r w:rsidRPr="00002F5A">
              <w:rPr>
                <w:iCs/>
                <w:sz w:val="22"/>
                <w:szCs w:val="22"/>
              </w:rPr>
              <w:t>2.</w:t>
            </w:r>
          </w:p>
        </w:tc>
        <w:tc>
          <w:tcPr>
            <w:tcW w:w="2084" w:type="dxa"/>
          </w:tcPr>
          <w:p w:rsidR="00642B00" w:rsidRPr="00002F5A" w:rsidRDefault="00642B00" w:rsidP="00711F59">
            <w:pPr>
              <w:pStyle w:val="naiskr"/>
              <w:tabs>
                <w:tab w:val="left" w:pos="2628"/>
              </w:tabs>
              <w:spacing w:before="0" w:after="0"/>
              <w:jc w:val="both"/>
              <w:rPr>
                <w:iCs/>
              </w:rPr>
            </w:pPr>
            <w:r w:rsidRPr="00002F5A">
              <w:rPr>
                <w:sz w:val="22"/>
                <w:szCs w:val="22"/>
              </w:rPr>
              <w:t>Cita informācija</w:t>
            </w:r>
          </w:p>
        </w:tc>
        <w:tc>
          <w:tcPr>
            <w:tcW w:w="6519" w:type="dxa"/>
            <w:tcMar>
              <w:left w:w="57" w:type="dxa"/>
            </w:tcMar>
          </w:tcPr>
          <w:p w:rsidR="00642B00" w:rsidRPr="00002F5A" w:rsidRDefault="00642B00" w:rsidP="00711F59">
            <w:pPr>
              <w:pStyle w:val="naiskr"/>
              <w:tabs>
                <w:tab w:val="left" w:pos="2628"/>
              </w:tabs>
              <w:spacing w:before="0" w:after="0"/>
              <w:jc w:val="both"/>
              <w:rPr>
                <w:iCs/>
              </w:rPr>
            </w:pPr>
            <w:r w:rsidRPr="00002F5A">
              <w:rPr>
                <w:sz w:val="22"/>
                <w:szCs w:val="22"/>
              </w:rPr>
              <w:t>Nav</w:t>
            </w:r>
          </w:p>
        </w:tc>
      </w:tr>
    </w:tbl>
    <w:p w:rsidR="00642B00" w:rsidRDefault="00642B00" w:rsidP="00135A84">
      <w:pPr>
        <w:ind w:firstLine="720"/>
        <w:jc w:val="both"/>
        <w:rPr>
          <w:sz w:val="28"/>
          <w:szCs w:val="28"/>
        </w:rPr>
      </w:pPr>
    </w:p>
    <w:tbl>
      <w:tblPr>
        <w:tblW w:w="9639"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572"/>
        <w:gridCol w:w="2206"/>
        <w:gridCol w:w="6861"/>
      </w:tblGrid>
      <w:tr w:rsidR="00642B00" w:rsidRPr="00FB4812" w:rsidTr="00480162">
        <w:trPr>
          <w:jc w:val="center"/>
        </w:trPr>
        <w:tc>
          <w:tcPr>
            <w:tcW w:w="9356" w:type="dxa"/>
            <w:gridSpan w:val="3"/>
            <w:tcBorders>
              <w:top w:val="outset" w:sz="6" w:space="0" w:color="auto"/>
              <w:bottom w:val="outset" w:sz="6" w:space="0" w:color="auto"/>
            </w:tcBorders>
            <w:vAlign w:val="center"/>
          </w:tcPr>
          <w:p w:rsidR="00642B00" w:rsidRPr="00FB4812" w:rsidRDefault="00642B00" w:rsidP="00A91D80">
            <w:pPr>
              <w:jc w:val="center"/>
              <w:rPr>
                <w:b/>
              </w:rPr>
            </w:pPr>
            <w:r w:rsidRPr="00FB4812">
              <w:rPr>
                <w:b/>
              </w:rPr>
              <w:t>V. Tiesību akta projekta atbilstība Latvijas Republikas starptautiskajām saistībām</w:t>
            </w:r>
          </w:p>
        </w:tc>
      </w:tr>
      <w:tr w:rsidR="00F80325" w:rsidRPr="00FB4812" w:rsidTr="00480162">
        <w:trPr>
          <w:jc w:val="center"/>
        </w:trPr>
        <w:tc>
          <w:tcPr>
            <w:tcW w:w="555" w:type="dxa"/>
            <w:tcBorders>
              <w:top w:val="outset" w:sz="6" w:space="0" w:color="auto"/>
              <w:bottom w:val="outset" w:sz="6" w:space="0" w:color="auto"/>
              <w:right w:val="outset" w:sz="6" w:space="0" w:color="auto"/>
            </w:tcBorders>
          </w:tcPr>
          <w:p w:rsidR="00F80325" w:rsidRPr="00FB4812" w:rsidRDefault="00F80325" w:rsidP="00A91D80">
            <w:pPr>
              <w:ind w:left="57"/>
            </w:pPr>
            <w:r w:rsidRPr="00FB4812">
              <w:rPr>
                <w:sz w:val="22"/>
                <w:szCs w:val="22"/>
              </w:rPr>
              <w:t>1.</w:t>
            </w:r>
          </w:p>
        </w:tc>
        <w:tc>
          <w:tcPr>
            <w:tcW w:w="2141" w:type="dxa"/>
            <w:tcBorders>
              <w:top w:val="outset" w:sz="6" w:space="0" w:color="auto"/>
              <w:left w:val="outset" w:sz="6" w:space="0" w:color="auto"/>
              <w:bottom w:val="outset" w:sz="6" w:space="0" w:color="auto"/>
              <w:right w:val="outset" w:sz="6" w:space="0" w:color="auto"/>
            </w:tcBorders>
          </w:tcPr>
          <w:p w:rsidR="00F80325" w:rsidRPr="00FB4812" w:rsidRDefault="00F80325" w:rsidP="00A91D80">
            <w:pPr>
              <w:ind w:left="57"/>
            </w:pPr>
            <w:r w:rsidRPr="00FB4812">
              <w:rPr>
                <w:sz w:val="22"/>
                <w:szCs w:val="22"/>
              </w:rPr>
              <w:t>Saistības pret Eiropas Savienību</w:t>
            </w:r>
          </w:p>
        </w:tc>
        <w:tc>
          <w:tcPr>
            <w:tcW w:w="6660" w:type="dxa"/>
            <w:tcBorders>
              <w:top w:val="outset" w:sz="6" w:space="0" w:color="auto"/>
              <w:left w:val="outset" w:sz="6" w:space="0" w:color="auto"/>
              <w:bottom w:val="outset" w:sz="6" w:space="0" w:color="auto"/>
            </w:tcBorders>
          </w:tcPr>
          <w:p w:rsidR="00F80325" w:rsidRPr="00FB4812" w:rsidRDefault="00F80325" w:rsidP="00002F5A">
            <w:pPr>
              <w:autoSpaceDE w:val="0"/>
              <w:autoSpaceDN w:val="0"/>
              <w:adjustRightInd w:val="0"/>
              <w:spacing w:after="60"/>
              <w:ind w:firstLine="256"/>
              <w:jc w:val="both"/>
            </w:pPr>
            <w:r>
              <w:rPr>
                <w:sz w:val="22"/>
                <w:szCs w:val="22"/>
              </w:rPr>
              <w:t>Likumprojekts</w:t>
            </w:r>
            <w:r w:rsidRPr="00FB4812">
              <w:rPr>
                <w:sz w:val="22"/>
                <w:szCs w:val="22"/>
              </w:rPr>
              <w:t xml:space="preserve"> sagatavots, ievērojot šādus Eiropas Savienības tiesību aktus:</w:t>
            </w:r>
          </w:p>
          <w:p w:rsidR="00F80325" w:rsidRPr="002A42E2" w:rsidRDefault="00F80325" w:rsidP="00002F5A">
            <w:pPr>
              <w:pStyle w:val="ListParagraph"/>
              <w:numPr>
                <w:ilvl w:val="0"/>
                <w:numId w:val="15"/>
              </w:numPr>
              <w:autoSpaceDE w:val="0"/>
              <w:autoSpaceDN w:val="0"/>
              <w:adjustRightInd w:val="0"/>
              <w:spacing w:after="60"/>
              <w:ind w:left="397"/>
              <w:contextualSpacing w:val="0"/>
              <w:rPr>
                <w:sz w:val="22"/>
                <w:szCs w:val="22"/>
              </w:rPr>
            </w:pPr>
            <w:r w:rsidRPr="00042E3C">
              <w:rPr>
                <w:sz w:val="22"/>
                <w:szCs w:val="22"/>
              </w:rPr>
              <w:t>Eiropas Parlamenta un Padomes 2003.gada 13.oktobra Direktīvas 2003/87/EK, ar kuru nosaka siltumnīcefekta gāzu emisijas kvotu tirdzniecības sistēmas izveidi Kopienā un groza Padomes Direktīvu 96/61/EK</w:t>
            </w:r>
            <w:r w:rsidRPr="00042E3C">
              <w:rPr>
                <w:rFonts w:eastAsia="EUAlbertina-Bold-Identity-H"/>
                <w:sz w:val="22"/>
                <w:szCs w:val="22"/>
              </w:rPr>
              <w:t>;</w:t>
            </w:r>
          </w:p>
          <w:p w:rsidR="00F80325" w:rsidRPr="00042E3C" w:rsidRDefault="00F80325" w:rsidP="00002F5A">
            <w:pPr>
              <w:pStyle w:val="ListParagraph"/>
              <w:numPr>
                <w:ilvl w:val="0"/>
                <w:numId w:val="15"/>
              </w:numPr>
              <w:autoSpaceDE w:val="0"/>
              <w:autoSpaceDN w:val="0"/>
              <w:adjustRightInd w:val="0"/>
              <w:spacing w:after="60"/>
              <w:ind w:left="397"/>
              <w:contextualSpacing w:val="0"/>
              <w:rPr>
                <w:sz w:val="22"/>
                <w:szCs w:val="22"/>
              </w:rPr>
            </w:pPr>
            <w:r w:rsidRPr="00042E3C">
              <w:rPr>
                <w:sz w:val="22"/>
                <w:szCs w:val="22"/>
              </w:rPr>
              <w:t>Eiropas Komisijas 2013.gada 2.maija regula Nr. 389/2013, ar ko izveido Savienības reģistru saskaņā ar Eiropas Parlamenta un Padomes Direktīvu 2003/87/EK un Eiropas Parlamenta un Padomes Lēmumu Nr. 280/2004/EK un Lēmumu Nr. 406/2009/EK un atceļ Komisijas Regulu (ES) Nr. 920/2010 un Regulu (ES) Nr. 1193/2011</w:t>
            </w:r>
            <w:r w:rsidRPr="00042E3C">
              <w:rPr>
                <w:bCs/>
                <w:sz w:val="22"/>
                <w:szCs w:val="22"/>
              </w:rPr>
              <w:t xml:space="preserve">. </w:t>
            </w:r>
          </w:p>
          <w:p w:rsidR="00F80325" w:rsidRPr="00FB4812" w:rsidRDefault="00F80325" w:rsidP="00002F5A">
            <w:pPr>
              <w:autoSpaceDE w:val="0"/>
              <w:autoSpaceDN w:val="0"/>
              <w:adjustRightInd w:val="0"/>
              <w:spacing w:after="60"/>
              <w:jc w:val="both"/>
            </w:pPr>
            <w:r w:rsidRPr="00FB4812">
              <w:rPr>
                <w:bCs/>
                <w:sz w:val="22"/>
                <w:szCs w:val="22"/>
              </w:rPr>
              <w:t>Pārņemti tie Eiropas Savienības tiesību akta panti, kas attiecas uz emisijas kvotu piešķiršanu jaunām iekārtām un emisijas kvotu apjoma grozījumiem.</w:t>
            </w:r>
          </w:p>
        </w:tc>
      </w:tr>
      <w:tr w:rsidR="00F80325" w:rsidRPr="00FB4812" w:rsidTr="00480162">
        <w:trPr>
          <w:jc w:val="center"/>
        </w:trPr>
        <w:tc>
          <w:tcPr>
            <w:tcW w:w="555" w:type="dxa"/>
            <w:tcBorders>
              <w:top w:val="outset" w:sz="6" w:space="0" w:color="auto"/>
              <w:bottom w:val="outset" w:sz="6" w:space="0" w:color="auto"/>
              <w:right w:val="outset" w:sz="6" w:space="0" w:color="auto"/>
            </w:tcBorders>
          </w:tcPr>
          <w:p w:rsidR="00F80325" w:rsidRPr="00FB4812" w:rsidRDefault="00F80325" w:rsidP="00A91D80">
            <w:pPr>
              <w:ind w:left="57"/>
            </w:pPr>
            <w:r w:rsidRPr="00FB4812">
              <w:rPr>
                <w:sz w:val="22"/>
                <w:szCs w:val="22"/>
              </w:rPr>
              <w:t>2.</w:t>
            </w:r>
          </w:p>
        </w:tc>
        <w:tc>
          <w:tcPr>
            <w:tcW w:w="2141" w:type="dxa"/>
            <w:tcBorders>
              <w:top w:val="outset" w:sz="6" w:space="0" w:color="auto"/>
              <w:left w:val="outset" w:sz="6" w:space="0" w:color="auto"/>
              <w:bottom w:val="outset" w:sz="6" w:space="0" w:color="auto"/>
              <w:right w:val="outset" w:sz="6" w:space="0" w:color="auto"/>
            </w:tcBorders>
          </w:tcPr>
          <w:p w:rsidR="00F80325" w:rsidRPr="00FB4812" w:rsidRDefault="00F80325" w:rsidP="00A91D80">
            <w:pPr>
              <w:ind w:left="57"/>
            </w:pPr>
            <w:r w:rsidRPr="00FB4812">
              <w:rPr>
                <w:sz w:val="22"/>
                <w:szCs w:val="22"/>
              </w:rPr>
              <w:t>Citas starptautiskās saistības</w:t>
            </w:r>
          </w:p>
        </w:tc>
        <w:tc>
          <w:tcPr>
            <w:tcW w:w="6660" w:type="dxa"/>
            <w:tcBorders>
              <w:top w:val="outset" w:sz="6" w:space="0" w:color="auto"/>
              <w:left w:val="outset" w:sz="6" w:space="0" w:color="auto"/>
              <w:bottom w:val="outset" w:sz="6" w:space="0" w:color="auto"/>
            </w:tcBorders>
          </w:tcPr>
          <w:p w:rsidR="00F80325" w:rsidRPr="00FB4812" w:rsidRDefault="00F80325" w:rsidP="00A91D80">
            <w:pPr>
              <w:ind w:left="57" w:firstLine="199"/>
            </w:pPr>
            <w:r w:rsidRPr="00FB4812">
              <w:rPr>
                <w:color w:val="000000"/>
                <w:sz w:val="22"/>
                <w:szCs w:val="22"/>
                <w:lang w:eastAsia="en-US"/>
              </w:rPr>
              <w:t>Projekts šo jomu neskar</w:t>
            </w:r>
            <w:r>
              <w:rPr>
                <w:color w:val="000000"/>
                <w:sz w:val="22"/>
                <w:szCs w:val="22"/>
                <w:lang w:eastAsia="en-US"/>
              </w:rPr>
              <w:t>.</w:t>
            </w:r>
          </w:p>
        </w:tc>
      </w:tr>
      <w:tr w:rsidR="00F80325" w:rsidRPr="00FB4812" w:rsidTr="00480162">
        <w:trPr>
          <w:jc w:val="center"/>
        </w:trPr>
        <w:tc>
          <w:tcPr>
            <w:tcW w:w="555" w:type="dxa"/>
            <w:tcBorders>
              <w:top w:val="outset" w:sz="6" w:space="0" w:color="auto"/>
              <w:bottom w:val="outset" w:sz="6" w:space="0" w:color="auto"/>
              <w:right w:val="outset" w:sz="6" w:space="0" w:color="auto"/>
            </w:tcBorders>
          </w:tcPr>
          <w:p w:rsidR="00F80325" w:rsidRPr="00FB4812" w:rsidRDefault="00F80325" w:rsidP="00A91D80">
            <w:pPr>
              <w:ind w:left="57"/>
            </w:pPr>
            <w:r w:rsidRPr="00FB4812">
              <w:rPr>
                <w:sz w:val="22"/>
                <w:szCs w:val="22"/>
              </w:rPr>
              <w:t>3.</w:t>
            </w:r>
          </w:p>
        </w:tc>
        <w:tc>
          <w:tcPr>
            <w:tcW w:w="2141" w:type="dxa"/>
            <w:tcBorders>
              <w:top w:val="outset" w:sz="6" w:space="0" w:color="auto"/>
              <w:left w:val="outset" w:sz="6" w:space="0" w:color="auto"/>
              <w:bottom w:val="outset" w:sz="6" w:space="0" w:color="auto"/>
              <w:right w:val="outset" w:sz="6" w:space="0" w:color="auto"/>
            </w:tcBorders>
          </w:tcPr>
          <w:p w:rsidR="00F80325" w:rsidRPr="00FB4812" w:rsidRDefault="00F80325" w:rsidP="00A91D80">
            <w:pPr>
              <w:ind w:left="57"/>
            </w:pPr>
            <w:r w:rsidRPr="00FB4812">
              <w:rPr>
                <w:sz w:val="22"/>
                <w:szCs w:val="22"/>
              </w:rPr>
              <w:t>Cita informācija</w:t>
            </w:r>
          </w:p>
        </w:tc>
        <w:tc>
          <w:tcPr>
            <w:tcW w:w="6660" w:type="dxa"/>
            <w:tcBorders>
              <w:top w:val="outset" w:sz="6" w:space="0" w:color="auto"/>
              <w:left w:val="outset" w:sz="6" w:space="0" w:color="auto"/>
              <w:bottom w:val="outset" w:sz="6" w:space="0" w:color="auto"/>
            </w:tcBorders>
          </w:tcPr>
          <w:p w:rsidR="00F80325" w:rsidRDefault="00F80325" w:rsidP="00A91D80">
            <w:pPr>
              <w:ind w:left="57" w:firstLine="199"/>
              <w:jc w:val="both"/>
            </w:pPr>
            <w:r>
              <w:rPr>
                <w:sz w:val="22"/>
                <w:szCs w:val="22"/>
              </w:rPr>
              <w:t>Likumprojektā iekļautie nosacījumi neskar šīs daļas 1.punktā iekļautās Eiropas Parlamenta un Padomes 2003.gada 13.oktobra Direktīvā Nr.2003/87/EK noteiktos nosacījumus.</w:t>
            </w:r>
          </w:p>
          <w:p w:rsidR="00F80325" w:rsidRPr="00FB4812" w:rsidRDefault="00F80325" w:rsidP="004C2974">
            <w:pPr>
              <w:ind w:left="57" w:firstLine="199"/>
              <w:jc w:val="both"/>
            </w:pPr>
            <w:r>
              <w:rPr>
                <w:sz w:val="22"/>
                <w:szCs w:val="22"/>
              </w:rPr>
              <w:t>Likumprojektā saskaņā ar regulu Nr. 389/2013 tiek iecelts emisijas reģistra administrators, un tiek dots deleģējums Ministru kabineta noteikumiem. Šie nosacījumi netiek regulēti Eiropas Savienības normatīvajos aktos.</w:t>
            </w:r>
          </w:p>
        </w:tc>
      </w:tr>
    </w:tbl>
    <w:p w:rsidR="00642B00" w:rsidRDefault="00642B00" w:rsidP="005A2DF2">
      <w:pPr>
        <w:ind w:firstLine="720"/>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84"/>
        <w:gridCol w:w="2070"/>
        <w:gridCol w:w="2012"/>
        <w:gridCol w:w="3073"/>
      </w:tblGrid>
      <w:tr w:rsidR="00642B00" w:rsidRPr="00FB4812" w:rsidTr="00480162">
        <w:trPr>
          <w:trHeight w:val="284"/>
          <w:jc w:val="center"/>
        </w:trPr>
        <w:tc>
          <w:tcPr>
            <w:tcW w:w="9356" w:type="dxa"/>
            <w:gridSpan w:val="4"/>
          </w:tcPr>
          <w:p w:rsidR="00642B00" w:rsidRPr="00FB4812" w:rsidRDefault="00642B00" w:rsidP="00A91D80">
            <w:pPr>
              <w:jc w:val="center"/>
              <w:rPr>
                <w:b/>
              </w:rPr>
            </w:pPr>
            <w:r w:rsidRPr="00FB4812">
              <w:rPr>
                <w:b/>
              </w:rPr>
              <w:t>1.tabula</w:t>
            </w:r>
          </w:p>
          <w:p w:rsidR="00642B00" w:rsidRPr="00FB4812" w:rsidRDefault="00642B00" w:rsidP="00A91D80">
            <w:pPr>
              <w:ind w:left="57"/>
              <w:jc w:val="center"/>
            </w:pPr>
            <w:r w:rsidRPr="00FB4812">
              <w:rPr>
                <w:b/>
              </w:rPr>
              <w:t>Tiesību akta projekta atbilstība ES tiesību aktiem</w:t>
            </w:r>
          </w:p>
        </w:tc>
      </w:tr>
      <w:tr w:rsidR="00642B00" w:rsidRPr="00002F5A" w:rsidTr="00480162">
        <w:trPr>
          <w:trHeight w:val="284"/>
          <w:jc w:val="center"/>
        </w:trPr>
        <w:tc>
          <w:tcPr>
            <w:tcW w:w="2411" w:type="dxa"/>
          </w:tcPr>
          <w:p w:rsidR="00432D93" w:rsidRPr="00002F5A" w:rsidRDefault="00642B00">
            <w:pPr>
              <w:jc w:val="both"/>
            </w:pPr>
            <w:r w:rsidRPr="00002F5A">
              <w:rPr>
                <w:sz w:val="22"/>
                <w:szCs w:val="22"/>
              </w:rPr>
              <w:t>Attiecīgā Eiropas Savienības tiesību akta datums, numurs un nosaukums</w:t>
            </w:r>
          </w:p>
        </w:tc>
        <w:tc>
          <w:tcPr>
            <w:tcW w:w="6945" w:type="dxa"/>
            <w:gridSpan w:val="3"/>
          </w:tcPr>
          <w:p w:rsidR="00642B00" w:rsidRPr="00002F5A" w:rsidRDefault="00642B00" w:rsidP="00F80325">
            <w:pPr>
              <w:autoSpaceDE w:val="0"/>
              <w:autoSpaceDN w:val="0"/>
              <w:adjustRightInd w:val="0"/>
              <w:spacing w:after="60"/>
              <w:jc w:val="both"/>
              <w:rPr>
                <w:color w:val="000000"/>
                <w:shd w:val="clear" w:color="auto" w:fill="FFFFFF"/>
              </w:rPr>
            </w:pPr>
            <w:r w:rsidRPr="00002F5A">
              <w:rPr>
                <w:sz w:val="22"/>
                <w:szCs w:val="22"/>
              </w:rPr>
              <w:t>Eiropas Komisijas 2013.gada 2.maija regula Nr. 389/2013, ar ko izveido Savienības reģistru saskaņā ar Eiropas Parlamenta un Padomes Direktīvu 2003/87/EK un Eiropas Parlamenta un Padomes Lēmumu Nr. 280/2004/EK un Lēmumu Nr. 406/2009/EK un atceļ Komisijas Regulu (ES) Nr. 920/2010 un Regulu (ES) Nr. 1193/2011</w:t>
            </w:r>
            <w:r w:rsidRPr="00002F5A">
              <w:rPr>
                <w:bCs/>
                <w:sz w:val="22"/>
                <w:szCs w:val="22"/>
              </w:rPr>
              <w:t xml:space="preserve">. </w:t>
            </w:r>
          </w:p>
        </w:tc>
      </w:tr>
      <w:tr w:rsidR="00642B00" w:rsidRPr="00002F5A" w:rsidTr="00480162">
        <w:trPr>
          <w:trHeight w:val="284"/>
          <w:jc w:val="center"/>
        </w:trPr>
        <w:tc>
          <w:tcPr>
            <w:tcW w:w="2411" w:type="dxa"/>
          </w:tcPr>
          <w:p w:rsidR="00642B00" w:rsidRPr="00002F5A" w:rsidRDefault="00642B00" w:rsidP="00A91D80">
            <w:pPr>
              <w:jc w:val="center"/>
            </w:pPr>
            <w:r w:rsidRPr="00002F5A">
              <w:rPr>
                <w:sz w:val="22"/>
                <w:szCs w:val="22"/>
              </w:rPr>
              <w:t>A</w:t>
            </w:r>
          </w:p>
        </w:tc>
        <w:tc>
          <w:tcPr>
            <w:tcW w:w="2009" w:type="dxa"/>
          </w:tcPr>
          <w:p w:rsidR="00642B00" w:rsidRPr="00002F5A" w:rsidRDefault="00642B00" w:rsidP="00A91D80">
            <w:pPr>
              <w:ind w:left="57"/>
              <w:jc w:val="center"/>
            </w:pPr>
            <w:r w:rsidRPr="00002F5A">
              <w:rPr>
                <w:sz w:val="22"/>
                <w:szCs w:val="22"/>
              </w:rPr>
              <w:t>B</w:t>
            </w:r>
          </w:p>
        </w:tc>
        <w:tc>
          <w:tcPr>
            <w:tcW w:w="1953" w:type="dxa"/>
          </w:tcPr>
          <w:p w:rsidR="00642B00" w:rsidRPr="00002F5A" w:rsidRDefault="00642B00" w:rsidP="00A91D80">
            <w:pPr>
              <w:ind w:left="57"/>
              <w:jc w:val="center"/>
            </w:pPr>
            <w:r w:rsidRPr="00002F5A">
              <w:rPr>
                <w:sz w:val="22"/>
                <w:szCs w:val="22"/>
              </w:rPr>
              <w:t>C</w:t>
            </w:r>
          </w:p>
        </w:tc>
        <w:tc>
          <w:tcPr>
            <w:tcW w:w="2983" w:type="dxa"/>
          </w:tcPr>
          <w:p w:rsidR="00642B00" w:rsidRPr="00002F5A" w:rsidRDefault="00642B00" w:rsidP="00A91D80">
            <w:pPr>
              <w:ind w:left="57"/>
              <w:jc w:val="center"/>
            </w:pPr>
            <w:r w:rsidRPr="00002F5A">
              <w:rPr>
                <w:sz w:val="22"/>
                <w:szCs w:val="22"/>
              </w:rPr>
              <w:t>D</w:t>
            </w:r>
          </w:p>
        </w:tc>
      </w:tr>
      <w:tr w:rsidR="00642B00" w:rsidRPr="00002F5A" w:rsidTr="00480162">
        <w:trPr>
          <w:trHeight w:val="284"/>
          <w:jc w:val="center"/>
        </w:trPr>
        <w:tc>
          <w:tcPr>
            <w:tcW w:w="2411" w:type="dxa"/>
          </w:tcPr>
          <w:p w:rsidR="00432D93" w:rsidRPr="00002F5A" w:rsidRDefault="00642B00">
            <w:pPr>
              <w:jc w:val="both"/>
              <w:rPr>
                <w:spacing w:val="-3"/>
              </w:rPr>
            </w:pPr>
            <w:r w:rsidRPr="00002F5A">
              <w:rPr>
                <w:spacing w:val="-3"/>
                <w:sz w:val="22"/>
                <w:szCs w:val="22"/>
              </w:rPr>
              <w:t>Attiecīgā ES tiesību akta panta numurs (uzskaitot katru tiesību akta vienību – pantu, daļu, punktu, apakšpunktu)</w:t>
            </w:r>
          </w:p>
        </w:tc>
        <w:tc>
          <w:tcPr>
            <w:tcW w:w="2009" w:type="dxa"/>
          </w:tcPr>
          <w:p w:rsidR="00432D93" w:rsidRPr="00002F5A" w:rsidRDefault="00642B00">
            <w:pPr>
              <w:ind w:left="57"/>
              <w:jc w:val="both"/>
              <w:rPr>
                <w:spacing w:val="-3"/>
              </w:rPr>
            </w:pPr>
            <w:r w:rsidRPr="00002F5A">
              <w:rPr>
                <w:spacing w:val="-3"/>
                <w:sz w:val="22"/>
                <w:szCs w:val="22"/>
              </w:rPr>
              <w:t>Projekta vienība, kas pārņem vai ievieš katru šīs tabulas A ailē minēto ES tiesību akta vienību, vai tiesību akts, kur attiecīgā ES tiesību akta vienība pārņemta vai ieviesta</w:t>
            </w:r>
          </w:p>
        </w:tc>
        <w:tc>
          <w:tcPr>
            <w:tcW w:w="1953" w:type="dxa"/>
          </w:tcPr>
          <w:p w:rsidR="00642B00" w:rsidRPr="00002F5A" w:rsidRDefault="00642B00" w:rsidP="00A91D80">
            <w:pPr>
              <w:ind w:left="57"/>
              <w:rPr>
                <w:spacing w:val="-3"/>
              </w:rPr>
            </w:pPr>
            <w:r w:rsidRPr="00002F5A">
              <w:rPr>
                <w:spacing w:val="-3"/>
                <w:sz w:val="22"/>
                <w:szCs w:val="22"/>
              </w:rPr>
              <w:t>Informācija par to, vai šīs tabulas A ailē minētās ES tiesību akta vienības tiek pārņemtas vai ieviestas pilnībā vai daļēji.</w:t>
            </w:r>
          </w:p>
          <w:p w:rsidR="00432D93" w:rsidRPr="00002F5A" w:rsidRDefault="00642B00">
            <w:pPr>
              <w:ind w:left="57"/>
              <w:jc w:val="both"/>
              <w:rPr>
                <w:spacing w:val="-3"/>
              </w:rPr>
            </w:pPr>
            <w:r w:rsidRPr="00002F5A">
              <w:rPr>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642B00" w:rsidRPr="00002F5A" w:rsidRDefault="00642B00" w:rsidP="00A91D80">
            <w:pPr>
              <w:ind w:left="57"/>
              <w:rPr>
                <w:spacing w:val="-3"/>
              </w:rPr>
            </w:pPr>
            <w:r w:rsidRPr="00002F5A">
              <w:rPr>
                <w:spacing w:val="-3"/>
                <w:sz w:val="22"/>
                <w:szCs w:val="22"/>
              </w:rPr>
              <w:t>Norāda institūciju, kas ir atbildīga par šo saistību izpildi pilnībā</w:t>
            </w:r>
          </w:p>
        </w:tc>
        <w:tc>
          <w:tcPr>
            <w:tcW w:w="2983" w:type="dxa"/>
          </w:tcPr>
          <w:p w:rsidR="00642B00" w:rsidRPr="00002F5A" w:rsidRDefault="00642B00" w:rsidP="00A91D80">
            <w:pPr>
              <w:ind w:left="57"/>
            </w:pPr>
            <w:r w:rsidRPr="00002F5A">
              <w:rPr>
                <w:spacing w:val="-3"/>
                <w:sz w:val="22"/>
                <w:szCs w:val="22"/>
              </w:rPr>
              <w:t xml:space="preserve">Informācija par to, vai šīs </w:t>
            </w:r>
            <w:r w:rsidRPr="00002F5A">
              <w:rPr>
                <w:sz w:val="22"/>
                <w:szCs w:val="22"/>
              </w:rPr>
              <w:t>tabulas B ailē minētās projekta vienības paredz stingrākas prasības nekā šīs tabulas A ailē minētās ES tiesību akta vienības.</w:t>
            </w:r>
          </w:p>
          <w:p w:rsidR="00432D93" w:rsidRPr="00002F5A" w:rsidRDefault="00642B00">
            <w:pPr>
              <w:ind w:left="57"/>
              <w:jc w:val="both"/>
            </w:pPr>
            <w:r w:rsidRPr="00002F5A">
              <w:rPr>
                <w:sz w:val="22"/>
                <w:szCs w:val="22"/>
              </w:rPr>
              <w:t>Ja projekts satur stingrākas prasības nekā attiecīgais ES tiesību akts, norāda pamatojumu un samērīgumu.</w:t>
            </w:r>
          </w:p>
          <w:p w:rsidR="00642B00" w:rsidRPr="00002F5A" w:rsidRDefault="00642B00" w:rsidP="00A91D80">
            <w:pPr>
              <w:ind w:left="57"/>
              <w:rPr>
                <w:spacing w:val="-3"/>
              </w:rPr>
            </w:pPr>
            <w:r w:rsidRPr="00002F5A">
              <w:rPr>
                <w:sz w:val="22"/>
                <w:szCs w:val="22"/>
              </w:rPr>
              <w:t>Norāda iespējamās alternatīvas (t.sk. alternatīvas, kas neparedz tiesiskā regulējuma izstrādi) – kādos gadījumos būtu iespējams izvairīties no stingrāku prasību</w:t>
            </w:r>
            <w:r w:rsidRPr="00002F5A">
              <w:rPr>
                <w:spacing w:val="-3"/>
                <w:sz w:val="22"/>
                <w:szCs w:val="22"/>
              </w:rPr>
              <w:t xml:space="preserve"> noteikšanas, nekā paredzēts attiecīgajos ES tiesību aktos</w:t>
            </w:r>
          </w:p>
        </w:tc>
      </w:tr>
      <w:tr w:rsidR="00642B00" w:rsidRPr="00002F5A" w:rsidTr="00480162">
        <w:trPr>
          <w:trHeight w:val="284"/>
          <w:jc w:val="center"/>
        </w:trPr>
        <w:tc>
          <w:tcPr>
            <w:tcW w:w="2411" w:type="dxa"/>
            <w:vAlign w:val="center"/>
          </w:tcPr>
          <w:p w:rsidR="00642B00" w:rsidRPr="00002F5A" w:rsidRDefault="00642B00" w:rsidP="001C3997">
            <w:r w:rsidRPr="00002F5A">
              <w:rPr>
                <w:sz w:val="22"/>
                <w:szCs w:val="22"/>
              </w:rPr>
              <w:t>4.panta 3.punkts</w:t>
            </w:r>
          </w:p>
        </w:tc>
        <w:tc>
          <w:tcPr>
            <w:tcW w:w="2009" w:type="dxa"/>
            <w:vAlign w:val="center"/>
          </w:tcPr>
          <w:p w:rsidR="00642B00" w:rsidRPr="00002F5A" w:rsidRDefault="00642B00" w:rsidP="001C3997">
            <w:r w:rsidRPr="00002F5A">
              <w:rPr>
                <w:sz w:val="22"/>
                <w:szCs w:val="22"/>
              </w:rPr>
              <w:t>likuma „Par piesārņojumu” 32.</w:t>
            </w:r>
            <w:r w:rsidRPr="00002F5A">
              <w:rPr>
                <w:sz w:val="22"/>
                <w:szCs w:val="22"/>
                <w:vertAlign w:val="superscript"/>
              </w:rPr>
              <w:t>4</w:t>
            </w:r>
            <w:r w:rsidRPr="00002F5A">
              <w:rPr>
                <w:sz w:val="22"/>
                <w:szCs w:val="22"/>
              </w:rPr>
              <w:t xml:space="preserve"> panta pirmā daļa</w:t>
            </w:r>
          </w:p>
        </w:tc>
        <w:tc>
          <w:tcPr>
            <w:tcW w:w="1953" w:type="dxa"/>
            <w:vAlign w:val="center"/>
          </w:tcPr>
          <w:p w:rsidR="00642B00" w:rsidRPr="00002F5A" w:rsidRDefault="00642B00" w:rsidP="001C3997">
            <w:pPr>
              <w:ind w:left="57"/>
            </w:pPr>
            <w:r w:rsidRPr="00002F5A">
              <w:rPr>
                <w:sz w:val="22"/>
                <w:szCs w:val="22"/>
              </w:rPr>
              <w:t>pārņemts pilnībā</w:t>
            </w:r>
          </w:p>
        </w:tc>
        <w:tc>
          <w:tcPr>
            <w:tcW w:w="2983" w:type="dxa"/>
            <w:vAlign w:val="center"/>
          </w:tcPr>
          <w:p w:rsidR="00642B00" w:rsidRPr="00002F5A" w:rsidRDefault="00642B00" w:rsidP="001C3997">
            <w:pPr>
              <w:pStyle w:val="naisc"/>
              <w:spacing w:before="0" w:after="0"/>
              <w:jc w:val="both"/>
            </w:pPr>
            <w:r w:rsidRPr="00002F5A">
              <w:rPr>
                <w:sz w:val="22"/>
                <w:szCs w:val="22"/>
              </w:rPr>
              <w:t>netiek pārņemts, paredzot stingrākas vai mazāk stingras prasības</w:t>
            </w:r>
          </w:p>
        </w:tc>
      </w:tr>
      <w:tr w:rsidR="00642B00" w:rsidRPr="00002F5A" w:rsidTr="00480162">
        <w:trPr>
          <w:trHeight w:val="284"/>
          <w:jc w:val="center"/>
        </w:trPr>
        <w:tc>
          <w:tcPr>
            <w:tcW w:w="2411" w:type="dxa"/>
            <w:vAlign w:val="center"/>
          </w:tcPr>
          <w:p w:rsidR="00642B00" w:rsidRPr="00002F5A" w:rsidRDefault="00642B00" w:rsidP="001C3997">
            <w:r w:rsidRPr="00002F5A">
              <w:rPr>
                <w:sz w:val="22"/>
                <w:szCs w:val="22"/>
              </w:rPr>
              <w:t>8.panta 1.punkts</w:t>
            </w:r>
          </w:p>
        </w:tc>
        <w:tc>
          <w:tcPr>
            <w:tcW w:w="2009" w:type="dxa"/>
            <w:vAlign w:val="center"/>
          </w:tcPr>
          <w:p w:rsidR="00642B00" w:rsidRPr="00002F5A" w:rsidRDefault="00642B00" w:rsidP="001C3997">
            <w:r w:rsidRPr="00002F5A">
              <w:rPr>
                <w:sz w:val="22"/>
                <w:szCs w:val="22"/>
              </w:rPr>
              <w:t>Likumprojekta 2.punkts</w:t>
            </w:r>
          </w:p>
        </w:tc>
        <w:tc>
          <w:tcPr>
            <w:tcW w:w="1953" w:type="dxa"/>
            <w:vAlign w:val="center"/>
          </w:tcPr>
          <w:p w:rsidR="00642B00" w:rsidRPr="00002F5A" w:rsidRDefault="00642B00" w:rsidP="001C3997">
            <w:pPr>
              <w:ind w:left="57"/>
            </w:pPr>
            <w:r w:rsidRPr="00002F5A">
              <w:rPr>
                <w:sz w:val="22"/>
                <w:szCs w:val="22"/>
              </w:rPr>
              <w:t>pārņemts pilnībā</w:t>
            </w:r>
          </w:p>
        </w:tc>
        <w:tc>
          <w:tcPr>
            <w:tcW w:w="2983" w:type="dxa"/>
            <w:vAlign w:val="center"/>
          </w:tcPr>
          <w:p w:rsidR="00642B00" w:rsidRPr="00002F5A" w:rsidRDefault="00642B00" w:rsidP="001C3997">
            <w:pPr>
              <w:pStyle w:val="naisc"/>
              <w:spacing w:before="0" w:after="0"/>
              <w:jc w:val="both"/>
            </w:pPr>
            <w:r w:rsidRPr="00002F5A">
              <w:rPr>
                <w:sz w:val="22"/>
                <w:szCs w:val="22"/>
              </w:rPr>
              <w:t>netiek pārņemts, paredzot stingrākas vai mazāk stingras prasības</w:t>
            </w:r>
          </w:p>
        </w:tc>
      </w:tr>
      <w:tr w:rsidR="00642B00" w:rsidRPr="00002F5A" w:rsidTr="00480162">
        <w:trPr>
          <w:trHeight w:val="284"/>
          <w:jc w:val="center"/>
        </w:trPr>
        <w:tc>
          <w:tcPr>
            <w:tcW w:w="2411" w:type="dxa"/>
            <w:vAlign w:val="center"/>
          </w:tcPr>
          <w:p w:rsidR="00642B00" w:rsidRPr="00002F5A" w:rsidRDefault="00642B00" w:rsidP="001C3997">
            <w:r w:rsidRPr="00002F5A">
              <w:rPr>
                <w:sz w:val="22"/>
                <w:szCs w:val="22"/>
              </w:rPr>
              <w:t>8.panta 2.punkts</w:t>
            </w:r>
          </w:p>
        </w:tc>
        <w:tc>
          <w:tcPr>
            <w:tcW w:w="2009" w:type="dxa"/>
            <w:vAlign w:val="center"/>
          </w:tcPr>
          <w:p w:rsidR="00642B00" w:rsidRPr="00002F5A" w:rsidRDefault="00642B00" w:rsidP="004A3485">
            <w:r w:rsidRPr="00002F5A">
              <w:rPr>
                <w:sz w:val="22"/>
                <w:szCs w:val="22"/>
              </w:rPr>
              <w:t>Likumprojekta 2.punkts</w:t>
            </w:r>
          </w:p>
        </w:tc>
        <w:tc>
          <w:tcPr>
            <w:tcW w:w="1953" w:type="dxa"/>
            <w:vAlign w:val="center"/>
          </w:tcPr>
          <w:p w:rsidR="00642B00" w:rsidRPr="00002F5A" w:rsidRDefault="00642B00" w:rsidP="001C3997">
            <w:pPr>
              <w:ind w:left="57"/>
            </w:pPr>
            <w:r w:rsidRPr="00002F5A">
              <w:rPr>
                <w:sz w:val="22"/>
                <w:szCs w:val="22"/>
              </w:rPr>
              <w:t>pārņemts pilnībā</w:t>
            </w:r>
          </w:p>
        </w:tc>
        <w:tc>
          <w:tcPr>
            <w:tcW w:w="2983" w:type="dxa"/>
            <w:vAlign w:val="center"/>
          </w:tcPr>
          <w:p w:rsidR="00642B00" w:rsidRPr="00002F5A" w:rsidRDefault="00642B00" w:rsidP="001C3997">
            <w:pPr>
              <w:pStyle w:val="naisc"/>
              <w:spacing w:before="0" w:after="0"/>
              <w:jc w:val="both"/>
            </w:pPr>
            <w:r w:rsidRPr="00002F5A">
              <w:rPr>
                <w:sz w:val="22"/>
                <w:szCs w:val="22"/>
              </w:rPr>
              <w:t>netiek pārņemts, paredzot stingrākas vai mazāk stingras prasības</w:t>
            </w:r>
          </w:p>
        </w:tc>
      </w:tr>
      <w:tr w:rsidR="00642B00" w:rsidRPr="00002F5A" w:rsidTr="00480162">
        <w:trPr>
          <w:trHeight w:val="284"/>
          <w:jc w:val="center"/>
        </w:trPr>
        <w:tc>
          <w:tcPr>
            <w:tcW w:w="2411" w:type="dxa"/>
            <w:vAlign w:val="center"/>
          </w:tcPr>
          <w:p w:rsidR="00642B00" w:rsidRPr="00002F5A" w:rsidRDefault="00642B00" w:rsidP="001C3997">
            <w:r w:rsidRPr="00002F5A">
              <w:rPr>
                <w:sz w:val="22"/>
                <w:szCs w:val="22"/>
              </w:rPr>
              <w:t>111.panta 2.punkts</w:t>
            </w:r>
          </w:p>
        </w:tc>
        <w:tc>
          <w:tcPr>
            <w:tcW w:w="2009" w:type="dxa"/>
            <w:vAlign w:val="center"/>
          </w:tcPr>
          <w:p w:rsidR="00642B00" w:rsidRPr="00002F5A" w:rsidRDefault="00642B00" w:rsidP="004A3485">
            <w:r w:rsidRPr="00002F5A">
              <w:rPr>
                <w:sz w:val="22"/>
                <w:szCs w:val="22"/>
              </w:rPr>
              <w:t>Likumprojekta 1.punktā izteiktais likuma „Par piesārņojumu” 32.</w:t>
            </w:r>
            <w:r w:rsidRPr="00002F5A">
              <w:rPr>
                <w:sz w:val="22"/>
                <w:szCs w:val="22"/>
                <w:vertAlign w:val="superscript"/>
              </w:rPr>
              <w:t>3</w:t>
            </w:r>
            <w:r w:rsidRPr="00002F5A">
              <w:rPr>
                <w:sz w:val="22"/>
                <w:szCs w:val="22"/>
              </w:rPr>
              <w:t xml:space="preserve"> panta devītās daļas 1.punkta d) apakšpunkts un 2.punkts</w:t>
            </w:r>
          </w:p>
        </w:tc>
        <w:tc>
          <w:tcPr>
            <w:tcW w:w="1953" w:type="dxa"/>
            <w:vAlign w:val="center"/>
          </w:tcPr>
          <w:p w:rsidR="00642B00" w:rsidRPr="00002F5A" w:rsidRDefault="00642B00" w:rsidP="001C3997">
            <w:pPr>
              <w:ind w:left="57"/>
            </w:pPr>
            <w:r w:rsidRPr="00002F5A">
              <w:rPr>
                <w:sz w:val="22"/>
                <w:szCs w:val="22"/>
              </w:rPr>
              <w:t>pārņemts pilnībā</w:t>
            </w:r>
          </w:p>
        </w:tc>
        <w:tc>
          <w:tcPr>
            <w:tcW w:w="2983" w:type="dxa"/>
            <w:vAlign w:val="center"/>
          </w:tcPr>
          <w:p w:rsidR="00642B00" w:rsidRPr="00002F5A" w:rsidRDefault="00642B00" w:rsidP="001C3997">
            <w:pPr>
              <w:pStyle w:val="naisc"/>
              <w:spacing w:before="0" w:after="0"/>
              <w:jc w:val="both"/>
            </w:pPr>
            <w:r w:rsidRPr="00002F5A">
              <w:rPr>
                <w:sz w:val="22"/>
                <w:szCs w:val="22"/>
              </w:rPr>
              <w:t>netiek pārņemts, paredzot stingrākas vai mazāk stingras prasības</w:t>
            </w:r>
          </w:p>
        </w:tc>
      </w:tr>
      <w:tr w:rsidR="00642B00" w:rsidRPr="00002F5A" w:rsidTr="00480162">
        <w:trPr>
          <w:trHeight w:val="284"/>
          <w:jc w:val="center"/>
        </w:trPr>
        <w:tc>
          <w:tcPr>
            <w:tcW w:w="2411" w:type="dxa"/>
          </w:tcPr>
          <w:p w:rsidR="00642B00" w:rsidRPr="00002F5A" w:rsidRDefault="00642B00" w:rsidP="00671391">
            <w:pPr>
              <w:pStyle w:val="naisc"/>
              <w:spacing w:before="0" w:after="0"/>
              <w:jc w:val="both"/>
            </w:pPr>
            <w:r w:rsidRPr="00002F5A">
              <w:rPr>
                <w:sz w:val="22"/>
                <w:szCs w:val="22"/>
              </w:rPr>
              <w:t>Kā ir izmantota ES tiesību aktā paredzētā rīcības brīvība dalībvalstij pārņemt vai ieviest noteiktas ES tiesību akta normas?</w:t>
            </w:r>
          </w:p>
          <w:p w:rsidR="00642B00" w:rsidRPr="00002F5A" w:rsidRDefault="00642B00" w:rsidP="00A91D80">
            <w:pPr>
              <w:ind w:left="57"/>
            </w:pPr>
            <w:r w:rsidRPr="00002F5A">
              <w:rPr>
                <w:sz w:val="22"/>
                <w:szCs w:val="22"/>
              </w:rPr>
              <w:t>Kādēļ?</w:t>
            </w:r>
            <w:r w:rsidRPr="00002F5A">
              <w:rPr>
                <w:sz w:val="22"/>
                <w:szCs w:val="22"/>
              </w:rPr>
              <w:tab/>
            </w:r>
          </w:p>
        </w:tc>
        <w:tc>
          <w:tcPr>
            <w:tcW w:w="6945" w:type="dxa"/>
            <w:gridSpan w:val="3"/>
            <w:tcMar>
              <w:left w:w="57" w:type="dxa"/>
            </w:tcMar>
          </w:tcPr>
          <w:p w:rsidR="00642B00" w:rsidRPr="00116E14" w:rsidRDefault="00642B00" w:rsidP="00444061">
            <w:pPr>
              <w:pStyle w:val="naisc"/>
              <w:spacing w:before="0" w:after="80"/>
              <w:ind w:firstLine="121"/>
              <w:jc w:val="both"/>
              <w:rPr>
                <w:i/>
              </w:rPr>
            </w:pPr>
            <w:r w:rsidRPr="00116E14">
              <w:rPr>
                <w:i/>
                <w:sz w:val="22"/>
                <w:szCs w:val="22"/>
              </w:rPr>
              <w:t>Regulas Nr.389/2013 111.panta 2.punktā dalībvalstīm ir noteikta rīcības brīvība pakalpojuma maksas piemērošanā.</w:t>
            </w:r>
          </w:p>
          <w:p w:rsidR="00116E14" w:rsidRPr="00116E14" w:rsidRDefault="00642B00" w:rsidP="00116E14">
            <w:pPr>
              <w:pStyle w:val="naisc"/>
              <w:spacing w:before="0" w:after="80"/>
              <w:ind w:firstLine="121"/>
              <w:jc w:val="both"/>
              <w:rPr>
                <w:i/>
              </w:rPr>
            </w:pPr>
            <w:r w:rsidRPr="00116E14">
              <w:rPr>
                <w:i/>
                <w:sz w:val="22"/>
                <w:szCs w:val="22"/>
              </w:rPr>
              <w:t>Latvijas Vides, ģeoloģija</w:t>
            </w:r>
            <w:r w:rsidR="000B1486" w:rsidRPr="00116E14">
              <w:rPr>
                <w:i/>
                <w:sz w:val="22"/>
                <w:szCs w:val="22"/>
              </w:rPr>
              <w:t>s un meteoroloģijas centrs ar l</w:t>
            </w:r>
            <w:r w:rsidRPr="00116E14">
              <w:rPr>
                <w:i/>
                <w:sz w:val="22"/>
                <w:szCs w:val="22"/>
              </w:rPr>
              <w:t>ikumprojektu ir iecelts par valsts administratoru – iestādei ir deleģēts pildīt publisku funkciju. Par valsts administratoru pienākumu pildīšanu „Latvijas Vides, ģeoloģijas un meteoroloģijas centrs” netiek piešķirti līdzekļi no valsts budžeta. Savukārt ar</w:t>
            </w:r>
            <w:r w:rsidR="00116E14" w:rsidRPr="00116E14">
              <w:rPr>
                <w:i/>
                <w:sz w:val="22"/>
                <w:szCs w:val="22"/>
              </w:rPr>
              <w:t xml:space="preserve"> regulu Nr.389/2013 un </w:t>
            </w:r>
            <w:r w:rsidRPr="00116E14">
              <w:rPr>
                <w:i/>
                <w:sz w:val="22"/>
                <w:szCs w:val="22"/>
              </w:rPr>
              <w:t>plānoto normatīvo aktu par darbībām emisijas reģistrā (VSS-1107) Latvijas Vides, ģeol</w:t>
            </w:r>
            <w:r w:rsidR="00116E14" w:rsidRPr="00116E14">
              <w:rPr>
                <w:i/>
                <w:sz w:val="22"/>
                <w:szCs w:val="22"/>
              </w:rPr>
              <w:t>oģijas un meteoroloģijas centram</w:t>
            </w:r>
            <w:r w:rsidRPr="00116E14">
              <w:rPr>
                <w:i/>
                <w:sz w:val="22"/>
                <w:szCs w:val="22"/>
              </w:rPr>
              <w:t xml:space="preserve"> kā valsts administratoram ir noteikt</w:t>
            </w:r>
            <w:r w:rsidR="00116E14" w:rsidRPr="00116E14">
              <w:rPr>
                <w:i/>
                <w:sz w:val="22"/>
                <w:szCs w:val="22"/>
              </w:rPr>
              <w:t>s veikt</w:t>
            </w:r>
            <w:r w:rsidRPr="00116E14">
              <w:rPr>
                <w:i/>
                <w:sz w:val="22"/>
                <w:szCs w:val="22"/>
              </w:rPr>
              <w:t xml:space="preserve"> </w:t>
            </w:r>
            <w:r w:rsidR="00116E14" w:rsidRPr="00116E14">
              <w:rPr>
                <w:rFonts w:cstheme="minorBidi"/>
                <w:i/>
                <w:sz w:val="22"/>
                <w:szCs w:val="22"/>
              </w:rPr>
              <w:t>nozīmīgu apjomu administratīvo procedūru darbību emisijas reģistrā nodrošināšanai, jo īpaši kas attiecas uz kontu atvēršanu, konta pilnvaroto pārstāvju un papildu pilnvaroto pārstāvju apstiprināšanu un darbību emisijas reģistrā (tai skaitā pārskaitījumu) uzraudzību un kontroli</w:t>
            </w:r>
            <w:r w:rsidR="000B1486" w:rsidRPr="00116E14">
              <w:rPr>
                <w:i/>
                <w:sz w:val="22"/>
                <w:szCs w:val="22"/>
              </w:rPr>
              <w:t>. Līdz ar to l</w:t>
            </w:r>
            <w:r w:rsidRPr="00116E14">
              <w:rPr>
                <w:i/>
                <w:sz w:val="22"/>
                <w:szCs w:val="22"/>
              </w:rPr>
              <w:t>ikumprojektā ir noteikts, ka valsts administratora pakalpojuma maksa par emisijas reģistrā esošo kontu administrēšanu ir iespējama, un noteikts, ka šo cenrādi</w:t>
            </w:r>
            <w:r w:rsidR="00116E14" w:rsidRPr="00116E14">
              <w:rPr>
                <w:i/>
                <w:sz w:val="22"/>
                <w:szCs w:val="22"/>
              </w:rPr>
              <w:t xml:space="preserve"> izstrādās saskaņā ar Ministru kabineta noteiktajiem nosacījumiem un</w:t>
            </w:r>
            <w:r w:rsidRPr="00116E14">
              <w:rPr>
                <w:i/>
                <w:sz w:val="22"/>
                <w:szCs w:val="22"/>
              </w:rPr>
              <w:t xml:space="preserve"> apstiprin</w:t>
            </w:r>
            <w:r w:rsidR="00116E14" w:rsidRPr="00116E14">
              <w:rPr>
                <w:i/>
                <w:sz w:val="22"/>
                <w:szCs w:val="22"/>
              </w:rPr>
              <w:t>ās</w:t>
            </w:r>
            <w:r w:rsidRPr="00116E14">
              <w:rPr>
                <w:i/>
                <w:sz w:val="22"/>
                <w:szCs w:val="22"/>
              </w:rPr>
              <w:t xml:space="preserve"> Ministru kabinets.</w:t>
            </w:r>
          </w:p>
        </w:tc>
      </w:tr>
      <w:tr w:rsidR="00642B00" w:rsidRPr="00002F5A" w:rsidTr="00480162">
        <w:trPr>
          <w:trHeight w:val="284"/>
          <w:jc w:val="center"/>
        </w:trPr>
        <w:tc>
          <w:tcPr>
            <w:tcW w:w="2411" w:type="dxa"/>
          </w:tcPr>
          <w:p w:rsidR="00432D93" w:rsidRPr="00002F5A" w:rsidRDefault="00642B00">
            <w:pPr>
              <w:ind w:left="57"/>
              <w:jc w:val="both"/>
            </w:pPr>
            <w:r w:rsidRPr="00002F5A">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6945" w:type="dxa"/>
            <w:gridSpan w:val="3"/>
            <w:tcMar>
              <w:left w:w="57" w:type="dxa"/>
            </w:tcMar>
          </w:tcPr>
          <w:p w:rsidR="00642B00" w:rsidRPr="00002F5A" w:rsidRDefault="00642B00" w:rsidP="00A91D80">
            <w:pPr>
              <w:ind w:left="57" w:firstLine="199"/>
            </w:pPr>
            <w:r w:rsidRPr="00002F5A">
              <w:rPr>
                <w:color w:val="000000"/>
                <w:sz w:val="22"/>
                <w:szCs w:val="22"/>
                <w:lang w:eastAsia="en-US"/>
              </w:rPr>
              <w:t>Projekts šo jomu neskar.</w:t>
            </w:r>
          </w:p>
        </w:tc>
      </w:tr>
      <w:tr w:rsidR="00642B00" w:rsidRPr="00002F5A" w:rsidTr="00480162">
        <w:trPr>
          <w:trHeight w:val="284"/>
          <w:jc w:val="center"/>
        </w:trPr>
        <w:tc>
          <w:tcPr>
            <w:tcW w:w="2411" w:type="dxa"/>
          </w:tcPr>
          <w:p w:rsidR="00642B00" w:rsidRPr="00002F5A" w:rsidRDefault="00642B00" w:rsidP="00A91D80">
            <w:pPr>
              <w:ind w:left="57"/>
            </w:pPr>
            <w:r w:rsidRPr="00002F5A">
              <w:rPr>
                <w:sz w:val="22"/>
                <w:szCs w:val="22"/>
              </w:rPr>
              <w:t>Cita informācija</w:t>
            </w:r>
          </w:p>
        </w:tc>
        <w:tc>
          <w:tcPr>
            <w:tcW w:w="6945" w:type="dxa"/>
            <w:gridSpan w:val="3"/>
            <w:tcMar>
              <w:left w:w="57" w:type="dxa"/>
            </w:tcMar>
          </w:tcPr>
          <w:p w:rsidR="00642B00" w:rsidRPr="00002F5A" w:rsidRDefault="00642B00" w:rsidP="004C2974">
            <w:pPr>
              <w:pStyle w:val="naisc"/>
              <w:spacing w:after="60"/>
              <w:ind w:firstLine="183"/>
              <w:jc w:val="both"/>
            </w:pPr>
            <w:r w:rsidRPr="00002F5A">
              <w:rPr>
                <w:sz w:val="22"/>
                <w:szCs w:val="22"/>
              </w:rPr>
              <w:t>Tās darbības, kuras regulā Nr.389/2013 ir noteiktas izpildīšanai kompetentajai iestādei, tiks noteiktas ar Ministru kabineta noteikumiem.</w:t>
            </w:r>
            <w:r w:rsidR="004C2974" w:rsidRPr="00002F5A">
              <w:rPr>
                <w:sz w:val="22"/>
                <w:szCs w:val="22"/>
              </w:rPr>
              <w:t xml:space="preserve"> </w:t>
            </w:r>
            <w:r w:rsidRPr="00002F5A">
              <w:rPr>
                <w:sz w:val="22"/>
                <w:szCs w:val="22"/>
              </w:rPr>
              <w:t xml:space="preserve">Šobrīd starpministriju saskaņošanas procesā ir Ministru kabineta noteikumu projekts „Noteikumi darbībām emisijas reģistrā” (VSS-1107), kurā ir noteikts, kas ir kompetentā iestāde attiecīgajos gadījumos – ja regulā ir noteikts, ka kompetentā iestāde izpilda konkrētas darbības, tad iepriekšminētajā Ministru kabineta noteikumu projektā” tiks noteikts, </w:t>
            </w:r>
            <w:r w:rsidRPr="00002F5A">
              <w:rPr>
                <w:sz w:val="22"/>
                <w:szCs w:val="22"/>
                <w:u w:val="single"/>
              </w:rPr>
              <w:t>kura iestāde</w:t>
            </w:r>
            <w:r w:rsidRPr="00002F5A">
              <w:rPr>
                <w:sz w:val="22"/>
                <w:szCs w:val="22"/>
              </w:rPr>
              <w:t xml:space="preserve"> izpilda konkrēto darbību.</w:t>
            </w:r>
          </w:p>
          <w:p w:rsidR="00642B00" w:rsidRPr="00002F5A" w:rsidRDefault="00642B00" w:rsidP="004C2974">
            <w:pPr>
              <w:pStyle w:val="naisc"/>
              <w:spacing w:before="0" w:after="0"/>
              <w:ind w:firstLine="183"/>
              <w:jc w:val="both"/>
            </w:pPr>
            <w:r w:rsidRPr="00002F5A">
              <w:rPr>
                <w:sz w:val="22"/>
                <w:szCs w:val="22"/>
              </w:rPr>
              <w:t>Regulas Nr.389/2013 ietvaros ir vairākas „kompetentās iestādes”, kuru rīcība ir noteikta ar regulu Nr.389/2013 – Vides aizsardzības un reģionālās attīstības ministrija (rīcība attiecībā uz kontu atvēršanu vai slēgšanu, emisijas kvotu plūsmu), valsts aģentūra „Civilās aviācijas aģentūra” (rīcība attiecībā uz gaisa kuģu operatoriem), Valsts vides dienests (regulas Nr.389/2013 28.panta 1.punkts), Latvijas Nacionālais akreditācijas birojs (rīcība attiecībā uz verificētājiem), Noziedzīgi iegūto līdzekļu legalizēšanas novēršanas dienests (regulas Nr.389/2013 98.panta ietvaros).</w:t>
            </w:r>
          </w:p>
        </w:tc>
      </w:tr>
      <w:tr w:rsidR="00642B00" w:rsidRPr="00002F5A" w:rsidTr="00480162">
        <w:trPr>
          <w:trHeight w:val="284"/>
          <w:jc w:val="center"/>
        </w:trPr>
        <w:tc>
          <w:tcPr>
            <w:tcW w:w="9356" w:type="dxa"/>
            <w:gridSpan w:val="4"/>
          </w:tcPr>
          <w:p w:rsidR="00642B00" w:rsidRPr="00002F5A" w:rsidRDefault="00642B00" w:rsidP="00A91D80">
            <w:pPr>
              <w:pStyle w:val="naisc"/>
              <w:spacing w:before="0" w:after="0"/>
              <w:ind w:firstLine="266"/>
              <w:rPr>
                <w:b/>
              </w:rPr>
            </w:pPr>
            <w:r w:rsidRPr="00002F5A">
              <w:rPr>
                <w:b/>
                <w:sz w:val="22"/>
                <w:szCs w:val="22"/>
              </w:rPr>
              <w:t>2.tabula</w:t>
            </w:r>
          </w:p>
          <w:p w:rsidR="00642B00" w:rsidRPr="00002F5A" w:rsidRDefault="00642B00" w:rsidP="00A91D80">
            <w:pPr>
              <w:pStyle w:val="naisc"/>
              <w:spacing w:before="0" w:after="0"/>
              <w:ind w:firstLine="266"/>
              <w:rPr>
                <w:b/>
              </w:rPr>
            </w:pPr>
            <w:r w:rsidRPr="00002F5A">
              <w:rPr>
                <w:b/>
                <w:sz w:val="22"/>
                <w:szCs w:val="22"/>
              </w:rPr>
              <w:t>Ar tiesību akta projektu izpildītās vai uzņemtās saistības, kas izriet no starptautiskajiem tiesību aktiem vai starptautiskas institūcijas vai organizācijas dokumentiem.</w:t>
            </w:r>
          </w:p>
          <w:p w:rsidR="00642B00" w:rsidRPr="00002F5A" w:rsidRDefault="00642B00" w:rsidP="00A91D80">
            <w:pPr>
              <w:pStyle w:val="naisc"/>
              <w:spacing w:before="0" w:after="0"/>
              <w:ind w:firstLine="266"/>
              <w:rPr>
                <w:i/>
              </w:rPr>
            </w:pPr>
            <w:r w:rsidRPr="00002F5A">
              <w:rPr>
                <w:b/>
                <w:sz w:val="22"/>
                <w:szCs w:val="22"/>
              </w:rPr>
              <w:t>Pasākumi šo saistību izpildei</w:t>
            </w:r>
          </w:p>
        </w:tc>
      </w:tr>
      <w:tr w:rsidR="00642B00" w:rsidRPr="00002F5A" w:rsidTr="00480162">
        <w:trPr>
          <w:trHeight w:val="284"/>
          <w:jc w:val="center"/>
        </w:trPr>
        <w:tc>
          <w:tcPr>
            <w:tcW w:w="9356" w:type="dxa"/>
            <w:gridSpan w:val="4"/>
          </w:tcPr>
          <w:p w:rsidR="00642B00" w:rsidRPr="00002F5A" w:rsidRDefault="00642B00" w:rsidP="00002F5A">
            <w:pPr>
              <w:pStyle w:val="naisc"/>
              <w:spacing w:before="0" w:after="0"/>
              <w:ind w:firstLine="266"/>
              <w:jc w:val="both"/>
            </w:pPr>
            <w:r w:rsidRPr="00002F5A">
              <w:rPr>
                <w:sz w:val="22"/>
                <w:szCs w:val="22"/>
              </w:rPr>
              <w:t>Projekts šo jomu neskar</w:t>
            </w:r>
          </w:p>
        </w:tc>
      </w:tr>
    </w:tbl>
    <w:p w:rsidR="00642B00" w:rsidRPr="005A2DF2" w:rsidRDefault="00642B00" w:rsidP="00135A84">
      <w:pPr>
        <w:pStyle w:val="naisf"/>
        <w:spacing w:before="0" w:after="0"/>
        <w:jc w:val="center"/>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7"/>
        <w:gridCol w:w="2547"/>
        <w:gridCol w:w="6765"/>
      </w:tblGrid>
      <w:tr w:rsidR="00642B00" w:rsidRPr="007C0F2C" w:rsidTr="00D71196">
        <w:trPr>
          <w:jc w:val="center"/>
        </w:trPr>
        <w:tc>
          <w:tcPr>
            <w:tcW w:w="9639" w:type="dxa"/>
            <w:gridSpan w:val="3"/>
          </w:tcPr>
          <w:p w:rsidR="00642B00" w:rsidRPr="007C0F2C" w:rsidRDefault="00642B00" w:rsidP="007D099D">
            <w:pPr>
              <w:pStyle w:val="naisnod"/>
              <w:spacing w:before="0" w:after="0"/>
              <w:ind w:left="57" w:right="57"/>
            </w:pPr>
            <w:r w:rsidRPr="007C0F2C">
              <w:t>VI. Sabiedrības līdzdalība un šīs līdzdalības rezultāti</w:t>
            </w:r>
          </w:p>
        </w:tc>
      </w:tr>
      <w:tr w:rsidR="00F80325" w:rsidRPr="00002F5A" w:rsidTr="00D71196">
        <w:trPr>
          <w:trHeight w:val="553"/>
          <w:jc w:val="center"/>
        </w:trPr>
        <w:tc>
          <w:tcPr>
            <w:tcW w:w="330" w:type="dxa"/>
          </w:tcPr>
          <w:p w:rsidR="00F80325" w:rsidRPr="00002F5A" w:rsidRDefault="00F80325" w:rsidP="007D099D">
            <w:pPr>
              <w:pStyle w:val="naiskr"/>
              <w:spacing w:before="0" w:after="0"/>
              <w:ind w:left="57" w:right="57"/>
              <w:rPr>
                <w:bCs/>
              </w:rPr>
            </w:pPr>
            <w:r w:rsidRPr="00002F5A">
              <w:rPr>
                <w:bCs/>
                <w:sz w:val="22"/>
                <w:szCs w:val="22"/>
              </w:rPr>
              <w:t>1.</w:t>
            </w:r>
          </w:p>
        </w:tc>
        <w:tc>
          <w:tcPr>
            <w:tcW w:w="2648" w:type="dxa"/>
          </w:tcPr>
          <w:p w:rsidR="00F80325" w:rsidRPr="00002F5A" w:rsidRDefault="00F80325" w:rsidP="007D099D">
            <w:pPr>
              <w:pStyle w:val="naiskr"/>
              <w:tabs>
                <w:tab w:val="left" w:pos="170"/>
              </w:tabs>
              <w:spacing w:before="0" w:after="0"/>
              <w:ind w:left="57" w:right="57"/>
            </w:pPr>
            <w:r w:rsidRPr="00002F5A">
              <w:rPr>
                <w:sz w:val="22"/>
                <w:szCs w:val="22"/>
              </w:rPr>
              <w:t>Sabiedrības informēšana par projekta izstrādes uzsākšanu</w:t>
            </w:r>
          </w:p>
        </w:tc>
        <w:tc>
          <w:tcPr>
            <w:tcW w:w="6661" w:type="dxa"/>
          </w:tcPr>
          <w:p w:rsidR="00F80325" w:rsidRDefault="00D71196" w:rsidP="00002F5A">
            <w:pPr>
              <w:pStyle w:val="naiskr"/>
              <w:spacing w:before="0" w:after="0"/>
              <w:ind w:left="57" w:right="57"/>
              <w:jc w:val="both"/>
            </w:pPr>
            <w:r w:rsidRPr="00D71196">
              <w:rPr>
                <w:sz w:val="22"/>
                <w:szCs w:val="22"/>
              </w:rPr>
              <w:t>Likumprojekts publicēts Vides aizsardzības un reģionālās attīstības ministrijas tīmekļa vietnē 2013.gada 30.augustā (</w:t>
            </w:r>
            <w:hyperlink r:id="rId8" w:history="1">
              <w:r w:rsidRPr="009926F5">
                <w:rPr>
                  <w:rStyle w:val="Hyperlink"/>
                  <w:sz w:val="20"/>
                  <w:szCs w:val="20"/>
                </w:rPr>
                <w:t>http://www.varam.gov.lv/lat/likumdosana/normativo_aktu_projekti/?doc=12003</w:t>
              </w:r>
            </w:hyperlink>
            <w:r w:rsidRPr="00D71196">
              <w:rPr>
                <w:sz w:val="22"/>
                <w:szCs w:val="22"/>
              </w:rPr>
              <w:t>). Komentāri vai iebildumi no sabiedrības pēc likumprojekta publicēšanas nav saņemti.</w:t>
            </w:r>
          </w:p>
          <w:p w:rsidR="00D71196" w:rsidRPr="00002F5A" w:rsidRDefault="00D71196" w:rsidP="009926F5">
            <w:pPr>
              <w:pStyle w:val="naiskr"/>
              <w:spacing w:before="0" w:after="0"/>
              <w:ind w:left="57" w:right="57"/>
              <w:jc w:val="both"/>
            </w:pPr>
            <w:r>
              <w:rPr>
                <w:sz w:val="22"/>
                <w:szCs w:val="22"/>
              </w:rPr>
              <w:t>Likumprojekts un tā anotācija 2013.gada 17.oktobrī tika nosūtīti Emisijas kvotu tirdzniecības sistēmas Latvijas operatoriem viedokļa sniegšanai.</w:t>
            </w:r>
          </w:p>
        </w:tc>
      </w:tr>
      <w:tr w:rsidR="00F80325" w:rsidRPr="00002F5A" w:rsidTr="00D71196">
        <w:trPr>
          <w:trHeight w:val="339"/>
          <w:jc w:val="center"/>
        </w:trPr>
        <w:tc>
          <w:tcPr>
            <w:tcW w:w="330" w:type="dxa"/>
          </w:tcPr>
          <w:p w:rsidR="00F80325" w:rsidRPr="00002F5A" w:rsidRDefault="00F80325" w:rsidP="007D099D">
            <w:pPr>
              <w:pStyle w:val="naiskr"/>
              <w:spacing w:before="0" w:after="0"/>
              <w:ind w:left="57" w:right="57"/>
              <w:rPr>
                <w:bCs/>
              </w:rPr>
            </w:pPr>
            <w:r w:rsidRPr="00002F5A">
              <w:rPr>
                <w:bCs/>
                <w:sz w:val="22"/>
                <w:szCs w:val="22"/>
              </w:rPr>
              <w:t>2.</w:t>
            </w:r>
          </w:p>
        </w:tc>
        <w:tc>
          <w:tcPr>
            <w:tcW w:w="2648" w:type="dxa"/>
          </w:tcPr>
          <w:p w:rsidR="00F80325" w:rsidRPr="00002F5A" w:rsidRDefault="00F80325" w:rsidP="007D099D">
            <w:pPr>
              <w:pStyle w:val="naiskr"/>
              <w:spacing w:before="0" w:after="0"/>
              <w:ind w:left="57" w:right="57"/>
            </w:pPr>
            <w:r w:rsidRPr="00002F5A">
              <w:rPr>
                <w:sz w:val="22"/>
                <w:szCs w:val="22"/>
              </w:rPr>
              <w:t xml:space="preserve">Sabiedrības līdzdalība projekta izstrādē </w:t>
            </w:r>
          </w:p>
        </w:tc>
        <w:tc>
          <w:tcPr>
            <w:tcW w:w="6661" w:type="dxa"/>
          </w:tcPr>
          <w:p w:rsidR="00D71196" w:rsidRPr="00D71196" w:rsidRDefault="00D71196" w:rsidP="00002F5A">
            <w:pPr>
              <w:pStyle w:val="naiskr"/>
              <w:spacing w:before="0" w:after="0"/>
              <w:ind w:left="57" w:right="57"/>
              <w:jc w:val="both"/>
              <w:rPr>
                <w:i/>
                <w:iCs/>
              </w:rPr>
            </w:pPr>
            <w:r w:rsidRPr="00D71196">
              <w:rPr>
                <w:i/>
                <w:iCs/>
                <w:sz w:val="22"/>
                <w:szCs w:val="22"/>
              </w:rPr>
              <w:t>Likumprojekts nosaka, ka Latvijas Vides, ģeoloģijas un meteoroloģijas centrs ir emisijas reģistra valsts administrators saskaņā ar Eiropas Savienības normatīvajiem aktiem par Savienības reģistra izveidi.</w:t>
            </w:r>
          </w:p>
          <w:p w:rsidR="00F80325" w:rsidRPr="00002F5A" w:rsidRDefault="00F80325" w:rsidP="009926F5">
            <w:pPr>
              <w:pStyle w:val="naiskr"/>
              <w:spacing w:before="0" w:after="0"/>
              <w:ind w:left="57" w:right="57"/>
              <w:jc w:val="both"/>
            </w:pPr>
            <w:r w:rsidRPr="00D71196">
              <w:rPr>
                <w:i/>
                <w:iCs/>
                <w:sz w:val="22"/>
                <w:szCs w:val="22"/>
              </w:rPr>
              <w:t xml:space="preserve">Likumprojekts </w:t>
            </w:r>
            <w:r w:rsidR="00D71196" w:rsidRPr="00D71196">
              <w:rPr>
                <w:i/>
                <w:iCs/>
                <w:sz w:val="22"/>
                <w:szCs w:val="22"/>
              </w:rPr>
              <w:t>ievēro un ņem vērā</w:t>
            </w:r>
            <w:r w:rsidRPr="00D71196">
              <w:rPr>
                <w:i/>
                <w:iCs/>
                <w:sz w:val="22"/>
                <w:szCs w:val="22"/>
              </w:rPr>
              <w:t xml:space="preserve"> sabiedrības intereses.</w:t>
            </w:r>
            <w:r w:rsidR="00D71196" w:rsidRPr="00D71196">
              <w:rPr>
                <w:i/>
                <w:iCs/>
                <w:sz w:val="22"/>
                <w:szCs w:val="22"/>
              </w:rPr>
              <w:t xml:space="preserve"> E</w:t>
            </w:r>
            <w:r w:rsidR="00D71196" w:rsidRPr="00D71196">
              <w:rPr>
                <w:i/>
                <w:sz w:val="22"/>
                <w:szCs w:val="22"/>
              </w:rPr>
              <w:t>sošās pakalpojuma maksas izstrāde un piemērošana, kas tiks veikta uz likumprojekt</w:t>
            </w:r>
            <w:r w:rsidR="009926F5">
              <w:rPr>
                <w:i/>
                <w:sz w:val="22"/>
                <w:szCs w:val="22"/>
              </w:rPr>
              <w:t>ā</w:t>
            </w:r>
            <w:r w:rsidR="00D71196" w:rsidRPr="00D71196">
              <w:rPr>
                <w:i/>
                <w:sz w:val="22"/>
                <w:szCs w:val="22"/>
              </w:rPr>
              <w:t xml:space="preserve"> iekļaut</w:t>
            </w:r>
            <w:r w:rsidR="009926F5">
              <w:rPr>
                <w:i/>
                <w:sz w:val="22"/>
                <w:szCs w:val="22"/>
              </w:rPr>
              <w:t xml:space="preserve">ā deleģējuma </w:t>
            </w:r>
            <w:r w:rsidR="00D71196" w:rsidRPr="00D71196">
              <w:rPr>
                <w:i/>
                <w:sz w:val="22"/>
                <w:szCs w:val="22"/>
              </w:rPr>
              <w:t xml:space="preserve">pamata, </w:t>
            </w:r>
            <w:r w:rsidR="009926F5">
              <w:rPr>
                <w:i/>
                <w:sz w:val="22"/>
                <w:szCs w:val="22"/>
              </w:rPr>
              <w:t>būs</w:t>
            </w:r>
            <w:r w:rsidR="00D71196" w:rsidRPr="00D71196">
              <w:rPr>
                <w:i/>
                <w:sz w:val="22"/>
                <w:szCs w:val="22"/>
              </w:rPr>
              <w:t xml:space="preserve"> caurspīdīga un pārskatāma, tādejādi uzlabojot sabiedrības interešu ievērošanu. Kā arī tiks nodrošināts, ka šī pakalpojuma maksa ir saprātīga </w:t>
            </w:r>
            <w:r w:rsidR="009926F5">
              <w:rPr>
                <w:i/>
                <w:sz w:val="22"/>
                <w:szCs w:val="22"/>
              </w:rPr>
              <w:t>atbilstoši</w:t>
            </w:r>
            <w:r w:rsidR="00D71196" w:rsidRPr="00D71196">
              <w:rPr>
                <w:i/>
                <w:sz w:val="22"/>
                <w:szCs w:val="22"/>
              </w:rPr>
              <w:t xml:space="preserve"> regulas Nr.389/2013 110.pant</w:t>
            </w:r>
            <w:r w:rsidR="009926F5">
              <w:rPr>
                <w:i/>
                <w:sz w:val="22"/>
                <w:szCs w:val="22"/>
              </w:rPr>
              <w:t>am</w:t>
            </w:r>
            <w:r w:rsidR="00D71196" w:rsidRPr="00D71196">
              <w:rPr>
                <w:i/>
                <w:sz w:val="22"/>
                <w:szCs w:val="22"/>
              </w:rPr>
              <w:t>.</w:t>
            </w:r>
          </w:p>
        </w:tc>
      </w:tr>
      <w:tr w:rsidR="00F80325" w:rsidRPr="00002F5A" w:rsidTr="00D71196">
        <w:trPr>
          <w:trHeight w:val="375"/>
          <w:jc w:val="center"/>
        </w:trPr>
        <w:tc>
          <w:tcPr>
            <w:tcW w:w="330" w:type="dxa"/>
          </w:tcPr>
          <w:p w:rsidR="00F80325" w:rsidRPr="00002F5A" w:rsidRDefault="00F80325" w:rsidP="007D099D">
            <w:pPr>
              <w:pStyle w:val="naiskr"/>
              <w:spacing w:before="0" w:after="0"/>
              <w:ind w:left="57" w:right="57"/>
              <w:rPr>
                <w:bCs/>
              </w:rPr>
            </w:pPr>
            <w:r w:rsidRPr="00002F5A">
              <w:rPr>
                <w:bCs/>
                <w:sz w:val="22"/>
                <w:szCs w:val="22"/>
              </w:rPr>
              <w:t>3.</w:t>
            </w:r>
          </w:p>
        </w:tc>
        <w:tc>
          <w:tcPr>
            <w:tcW w:w="2648" w:type="dxa"/>
          </w:tcPr>
          <w:p w:rsidR="00F80325" w:rsidRPr="00002F5A" w:rsidRDefault="00F80325" w:rsidP="007D099D">
            <w:pPr>
              <w:pStyle w:val="naiskr"/>
              <w:spacing w:before="0" w:after="0"/>
              <w:ind w:left="57" w:right="57"/>
            </w:pPr>
            <w:r w:rsidRPr="00002F5A">
              <w:rPr>
                <w:sz w:val="22"/>
                <w:szCs w:val="22"/>
              </w:rPr>
              <w:t xml:space="preserve">Sabiedrības līdzdalības rezultāti </w:t>
            </w:r>
          </w:p>
        </w:tc>
        <w:tc>
          <w:tcPr>
            <w:tcW w:w="6661" w:type="dxa"/>
          </w:tcPr>
          <w:p w:rsidR="00D71196" w:rsidRPr="00D71196" w:rsidRDefault="00D71196" w:rsidP="00D71196">
            <w:pPr>
              <w:pStyle w:val="naiskr"/>
              <w:ind w:left="57" w:right="57"/>
              <w:jc w:val="both"/>
              <w:rPr>
                <w:i/>
                <w:iCs/>
              </w:rPr>
            </w:pPr>
            <w:r w:rsidRPr="00D71196">
              <w:rPr>
                <w:i/>
                <w:iCs/>
                <w:sz w:val="22"/>
                <w:szCs w:val="22"/>
              </w:rPr>
              <w:t>No Emisijas kvotu tirdzniecības sistēmas Latvijas operatoriem tika saņemti (telefoniski vai tiekoties klātienē) šādi ierosinājumi:</w:t>
            </w:r>
          </w:p>
          <w:p w:rsidR="00D71196" w:rsidRPr="00D71196" w:rsidRDefault="00D71196" w:rsidP="00D71196">
            <w:pPr>
              <w:pStyle w:val="naiskr"/>
              <w:ind w:left="57" w:right="57"/>
              <w:jc w:val="both"/>
              <w:rPr>
                <w:i/>
                <w:iCs/>
              </w:rPr>
            </w:pPr>
            <w:r w:rsidRPr="00D71196">
              <w:rPr>
                <w:i/>
                <w:iCs/>
                <w:sz w:val="22"/>
                <w:szCs w:val="22"/>
              </w:rPr>
              <w:t>1) SIA „Papīrfabrika Līgatne” – valsts administratoram, izstrādājot cenrādi, pakalpojuma maksa par darbību emisijas reģistrā nodrošināšanu būtu jānosaka, ņemot vērā pārdodamo emisijas kvotu vai Kioto vienību apjomu. Tādejādi tiktu diferencēti tie operatori, kuriem ir iespēja pārdot tikai nelielu apjomu emisijas kvotu (jo viņiem emisijas kvotas tiek piešķirtas nelielā apjomā un iespējamais pārdodamais emisijas kvotu pārpalikums ir niecīgs) no tiem operatoriem, kuriem iespējamais pārdodamais emisijas kvotu apjoms ir nozīmīgs. Operators piekrīt, ka šis nosacījums tiek iekļauts Ministru kabineta noteikumos „Noteikumi par darbībām emisijas reģistrā”, kuru šobrīd izstrādā Vides aizsardzības un reģionālās attīstības ministrija.</w:t>
            </w:r>
          </w:p>
          <w:p w:rsidR="00F80325" w:rsidRPr="00002F5A" w:rsidRDefault="00D71196" w:rsidP="00D71196">
            <w:pPr>
              <w:pStyle w:val="naiskr"/>
              <w:spacing w:before="0" w:after="0"/>
              <w:ind w:left="57" w:right="57"/>
              <w:jc w:val="both"/>
            </w:pPr>
            <w:r w:rsidRPr="00D71196">
              <w:rPr>
                <w:i/>
                <w:iCs/>
                <w:sz w:val="22"/>
                <w:szCs w:val="22"/>
              </w:rPr>
              <w:t>2) SIA „</w:t>
            </w:r>
            <w:proofErr w:type="spellStart"/>
            <w:r w:rsidRPr="00D71196">
              <w:rPr>
                <w:i/>
                <w:iCs/>
                <w:sz w:val="22"/>
                <w:szCs w:val="22"/>
              </w:rPr>
              <w:t>Fortum</w:t>
            </w:r>
            <w:proofErr w:type="spellEnd"/>
            <w:r w:rsidRPr="00D71196">
              <w:rPr>
                <w:i/>
                <w:iCs/>
                <w:sz w:val="22"/>
                <w:szCs w:val="22"/>
              </w:rPr>
              <w:t xml:space="preserve"> Jelgava” – izsaka bažas par to, ka pakalpojuma maksa par darbībām emisijas reģistrā tiks paaugstināta, tādejādi operatoriem, kuri ir veikuši emisiju samazinošos pasākumus un kuri ir nodrošinājuši emisijas kvotu pārpalikumu, samazinot iespēju atgūt ieguldītos līdzekļus. Arī ir jāņem vērā emisijas kvotas cena, kura šobrīd ir diezgan zema, tāpēc iespējamie ieņēmumi no emisijas kvotu pārdošanas ir nelieli, bet pakalpojumu maksas palielināšana tos vēl vairāk samazinās. Operators atzīst, ka šis nosacījums ir iekļaujams Ministru kabineta noteikumos, ar kuriem tiks noteikti tie nosacījumi, kas valsts administratoram ir jāņem vērā pakalpojuma maksas aprēķināšanā. Operators ņem vērā Vides aizsardzības un reģionālās attīstības ministrijas skaidrojumu, ka tiem operatoriem, kuri emisijas reģistru izmanto un izmantos tikai saistību izpildei (emisijas kvotu nodošanai) pakalpojuma maksa netiks piemērota.</w:t>
            </w:r>
          </w:p>
        </w:tc>
      </w:tr>
      <w:tr w:rsidR="00F80325" w:rsidRPr="00002F5A" w:rsidTr="00D71196">
        <w:trPr>
          <w:trHeight w:val="397"/>
          <w:jc w:val="center"/>
        </w:trPr>
        <w:tc>
          <w:tcPr>
            <w:tcW w:w="330" w:type="dxa"/>
          </w:tcPr>
          <w:p w:rsidR="00F80325" w:rsidRPr="00002F5A" w:rsidRDefault="00F80325" w:rsidP="007D099D">
            <w:pPr>
              <w:pStyle w:val="naiskr"/>
              <w:spacing w:before="0" w:after="0"/>
              <w:ind w:left="57" w:right="57"/>
              <w:rPr>
                <w:bCs/>
              </w:rPr>
            </w:pPr>
            <w:r w:rsidRPr="00002F5A">
              <w:rPr>
                <w:bCs/>
                <w:sz w:val="22"/>
                <w:szCs w:val="22"/>
              </w:rPr>
              <w:t>4.</w:t>
            </w:r>
          </w:p>
        </w:tc>
        <w:tc>
          <w:tcPr>
            <w:tcW w:w="2648" w:type="dxa"/>
          </w:tcPr>
          <w:p w:rsidR="00F80325" w:rsidRPr="00002F5A" w:rsidRDefault="00F80325" w:rsidP="007D099D">
            <w:pPr>
              <w:pStyle w:val="naiskr"/>
              <w:spacing w:before="0" w:after="0"/>
              <w:ind w:left="57" w:right="57"/>
            </w:pPr>
            <w:r w:rsidRPr="00002F5A">
              <w:rPr>
                <w:sz w:val="22"/>
                <w:szCs w:val="22"/>
              </w:rPr>
              <w:t>Saeimas un ekspertu līdzdalība</w:t>
            </w:r>
          </w:p>
        </w:tc>
        <w:tc>
          <w:tcPr>
            <w:tcW w:w="6661" w:type="dxa"/>
          </w:tcPr>
          <w:p w:rsidR="00F80325" w:rsidRPr="00002F5A" w:rsidRDefault="00F80325" w:rsidP="00002F5A">
            <w:pPr>
              <w:pStyle w:val="naiskr"/>
              <w:spacing w:before="0" w:after="0"/>
              <w:ind w:left="57" w:right="57"/>
              <w:jc w:val="both"/>
            </w:pPr>
            <w:r w:rsidRPr="00002F5A">
              <w:rPr>
                <w:sz w:val="22"/>
                <w:szCs w:val="22"/>
              </w:rPr>
              <w:t>Nav notikušas konsultācijas ar Saeimas komisijām, apakškomisijām, Saeimas deputātiem vai ekspertiem.</w:t>
            </w:r>
          </w:p>
        </w:tc>
      </w:tr>
      <w:tr w:rsidR="00F80325" w:rsidRPr="00002F5A" w:rsidTr="00D71196">
        <w:trPr>
          <w:trHeight w:val="476"/>
          <w:jc w:val="center"/>
        </w:trPr>
        <w:tc>
          <w:tcPr>
            <w:tcW w:w="330" w:type="dxa"/>
          </w:tcPr>
          <w:p w:rsidR="00F80325" w:rsidRPr="00002F5A" w:rsidRDefault="00F80325" w:rsidP="007D099D">
            <w:pPr>
              <w:pStyle w:val="naiskr"/>
              <w:spacing w:before="0" w:after="0"/>
              <w:ind w:left="57" w:right="57"/>
              <w:rPr>
                <w:bCs/>
              </w:rPr>
            </w:pPr>
            <w:r w:rsidRPr="00002F5A">
              <w:rPr>
                <w:bCs/>
                <w:sz w:val="22"/>
                <w:szCs w:val="22"/>
              </w:rPr>
              <w:t>5.</w:t>
            </w:r>
          </w:p>
        </w:tc>
        <w:tc>
          <w:tcPr>
            <w:tcW w:w="2648" w:type="dxa"/>
          </w:tcPr>
          <w:p w:rsidR="00F80325" w:rsidRPr="00002F5A" w:rsidRDefault="00F80325" w:rsidP="007D099D">
            <w:pPr>
              <w:pStyle w:val="naiskr"/>
              <w:spacing w:before="0" w:after="0"/>
              <w:ind w:left="57" w:right="57"/>
            </w:pPr>
            <w:r w:rsidRPr="00002F5A">
              <w:rPr>
                <w:sz w:val="22"/>
                <w:szCs w:val="22"/>
              </w:rPr>
              <w:t>Cita informācija</w:t>
            </w:r>
          </w:p>
          <w:p w:rsidR="00F80325" w:rsidRPr="00002F5A" w:rsidRDefault="00F80325" w:rsidP="007D099D">
            <w:pPr>
              <w:pStyle w:val="naiskr"/>
              <w:spacing w:before="0" w:after="0"/>
              <w:ind w:left="57" w:right="57"/>
            </w:pPr>
          </w:p>
        </w:tc>
        <w:tc>
          <w:tcPr>
            <w:tcW w:w="6661" w:type="dxa"/>
          </w:tcPr>
          <w:p w:rsidR="00F80325" w:rsidRPr="00002F5A" w:rsidRDefault="00F80325" w:rsidP="00002F5A">
            <w:pPr>
              <w:pStyle w:val="naiskr"/>
              <w:spacing w:before="0" w:after="0"/>
              <w:ind w:left="57" w:right="57"/>
              <w:jc w:val="both"/>
            </w:pPr>
            <w:r w:rsidRPr="00002F5A">
              <w:rPr>
                <w:sz w:val="22"/>
                <w:szCs w:val="22"/>
              </w:rPr>
              <w:t>Nav</w:t>
            </w:r>
          </w:p>
        </w:tc>
      </w:tr>
    </w:tbl>
    <w:p w:rsidR="00642B00" w:rsidRPr="007C0F2C" w:rsidRDefault="00642B00" w:rsidP="006C4607">
      <w:pPr>
        <w:pStyle w:val="naisf"/>
        <w:spacing w:before="0" w:after="0"/>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9"/>
        <w:gridCol w:w="3591"/>
        <w:gridCol w:w="5669"/>
      </w:tblGrid>
      <w:tr w:rsidR="00642B00" w:rsidRPr="007C0F2C" w:rsidTr="009926F5">
        <w:trPr>
          <w:jc w:val="center"/>
        </w:trPr>
        <w:tc>
          <w:tcPr>
            <w:tcW w:w="9639" w:type="dxa"/>
            <w:gridSpan w:val="3"/>
          </w:tcPr>
          <w:p w:rsidR="00642B00" w:rsidRPr="007C0F2C" w:rsidRDefault="00642B00" w:rsidP="007D099D">
            <w:pPr>
              <w:pStyle w:val="naisnod"/>
              <w:spacing w:before="0" w:after="0"/>
              <w:ind w:left="57" w:right="57"/>
            </w:pPr>
            <w:r w:rsidRPr="007C0F2C">
              <w:t>VII. Tiesību akta projekta izpildes nodrošināšana un tās ietekme uz institūcijām</w:t>
            </w:r>
          </w:p>
        </w:tc>
      </w:tr>
      <w:tr w:rsidR="00F80325" w:rsidRPr="00002F5A" w:rsidTr="009926F5">
        <w:trPr>
          <w:trHeight w:val="427"/>
          <w:jc w:val="center"/>
        </w:trPr>
        <w:tc>
          <w:tcPr>
            <w:tcW w:w="379" w:type="dxa"/>
          </w:tcPr>
          <w:p w:rsidR="00F80325" w:rsidRPr="00002F5A" w:rsidRDefault="00F80325" w:rsidP="007D099D">
            <w:pPr>
              <w:pStyle w:val="naisnod"/>
              <w:spacing w:before="0" w:after="0"/>
              <w:ind w:left="57" w:right="57"/>
              <w:jc w:val="left"/>
              <w:rPr>
                <w:b w:val="0"/>
              </w:rPr>
            </w:pPr>
            <w:r w:rsidRPr="00002F5A">
              <w:rPr>
                <w:b w:val="0"/>
                <w:sz w:val="22"/>
                <w:szCs w:val="22"/>
              </w:rPr>
              <w:t>1.</w:t>
            </w:r>
          </w:p>
        </w:tc>
        <w:tc>
          <w:tcPr>
            <w:tcW w:w="3591" w:type="dxa"/>
          </w:tcPr>
          <w:p w:rsidR="00F80325" w:rsidRPr="00002F5A" w:rsidRDefault="00F80325">
            <w:pPr>
              <w:pStyle w:val="naisf"/>
              <w:spacing w:before="0" w:after="0"/>
              <w:ind w:left="57" w:right="57" w:firstLine="0"/>
            </w:pPr>
            <w:r w:rsidRPr="00002F5A">
              <w:rPr>
                <w:sz w:val="22"/>
                <w:szCs w:val="22"/>
              </w:rPr>
              <w:t xml:space="preserve">Projekta izpildē iesaistītās institūcijas </w:t>
            </w:r>
          </w:p>
        </w:tc>
        <w:tc>
          <w:tcPr>
            <w:tcW w:w="5669" w:type="dxa"/>
          </w:tcPr>
          <w:p w:rsidR="00F80325" w:rsidRPr="00002F5A" w:rsidRDefault="00F80325" w:rsidP="00002F5A">
            <w:pPr>
              <w:pStyle w:val="naisnod"/>
              <w:spacing w:before="0" w:after="0"/>
              <w:ind w:left="57" w:right="57"/>
              <w:jc w:val="both"/>
              <w:rPr>
                <w:b w:val="0"/>
              </w:rPr>
            </w:pPr>
            <w:r w:rsidRPr="00002F5A">
              <w:rPr>
                <w:b w:val="0"/>
                <w:sz w:val="22"/>
                <w:szCs w:val="22"/>
              </w:rPr>
              <w:t>Likumprojekta prasību izpildi nodrošina šādas institūcijas:</w:t>
            </w:r>
          </w:p>
          <w:p w:rsidR="00F80325" w:rsidRPr="00002F5A" w:rsidRDefault="00F80325" w:rsidP="00002F5A">
            <w:pPr>
              <w:pStyle w:val="naisnod"/>
              <w:numPr>
                <w:ilvl w:val="0"/>
                <w:numId w:val="14"/>
              </w:numPr>
              <w:spacing w:before="0" w:after="0"/>
              <w:ind w:right="57"/>
              <w:jc w:val="both"/>
              <w:rPr>
                <w:b w:val="0"/>
              </w:rPr>
            </w:pPr>
            <w:r w:rsidRPr="00002F5A">
              <w:rPr>
                <w:b w:val="0"/>
                <w:sz w:val="22"/>
                <w:szCs w:val="22"/>
              </w:rPr>
              <w:t>Ministru kabinets;</w:t>
            </w:r>
          </w:p>
          <w:p w:rsidR="00F80325" w:rsidRPr="00002F5A" w:rsidRDefault="00F80325" w:rsidP="00002F5A">
            <w:pPr>
              <w:pStyle w:val="naisnod"/>
              <w:numPr>
                <w:ilvl w:val="0"/>
                <w:numId w:val="14"/>
              </w:numPr>
              <w:spacing w:before="0" w:after="0"/>
              <w:ind w:right="57"/>
              <w:jc w:val="both"/>
              <w:rPr>
                <w:b w:val="0"/>
              </w:rPr>
            </w:pPr>
            <w:r w:rsidRPr="00002F5A">
              <w:rPr>
                <w:b w:val="0"/>
                <w:sz w:val="22"/>
                <w:szCs w:val="22"/>
              </w:rPr>
              <w:t>Vides aizsardzības un reģionālās attīstības ministrija;</w:t>
            </w:r>
          </w:p>
          <w:p w:rsidR="00F80325" w:rsidRPr="00002F5A" w:rsidRDefault="00F80325" w:rsidP="00002F5A">
            <w:pPr>
              <w:pStyle w:val="naisnod"/>
              <w:numPr>
                <w:ilvl w:val="0"/>
                <w:numId w:val="14"/>
              </w:numPr>
              <w:spacing w:before="0" w:after="0"/>
              <w:ind w:right="57"/>
              <w:jc w:val="both"/>
              <w:rPr>
                <w:b w:val="0"/>
              </w:rPr>
            </w:pPr>
            <w:r w:rsidRPr="00002F5A">
              <w:rPr>
                <w:b w:val="0"/>
                <w:sz w:val="22"/>
                <w:szCs w:val="22"/>
              </w:rPr>
              <w:t>Latvijas Vides, ģeoloģijas un meteoroloģijas centrs.</w:t>
            </w:r>
          </w:p>
        </w:tc>
      </w:tr>
      <w:tr w:rsidR="00F80325" w:rsidRPr="00002F5A" w:rsidTr="009926F5">
        <w:trPr>
          <w:trHeight w:val="463"/>
          <w:jc w:val="center"/>
        </w:trPr>
        <w:tc>
          <w:tcPr>
            <w:tcW w:w="379" w:type="dxa"/>
          </w:tcPr>
          <w:p w:rsidR="00F80325" w:rsidRPr="00002F5A" w:rsidRDefault="00F80325" w:rsidP="007D099D">
            <w:pPr>
              <w:pStyle w:val="naisnod"/>
              <w:spacing w:before="0" w:after="0"/>
              <w:ind w:left="57" w:right="57"/>
              <w:jc w:val="left"/>
              <w:rPr>
                <w:b w:val="0"/>
              </w:rPr>
            </w:pPr>
            <w:r w:rsidRPr="00002F5A">
              <w:rPr>
                <w:b w:val="0"/>
                <w:sz w:val="22"/>
                <w:szCs w:val="22"/>
              </w:rPr>
              <w:t>2.</w:t>
            </w:r>
          </w:p>
        </w:tc>
        <w:tc>
          <w:tcPr>
            <w:tcW w:w="3591" w:type="dxa"/>
          </w:tcPr>
          <w:p w:rsidR="00F80325" w:rsidRPr="00002F5A" w:rsidRDefault="00F80325">
            <w:pPr>
              <w:pStyle w:val="naisf"/>
              <w:spacing w:before="0" w:after="0"/>
              <w:ind w:left="57" w:right="57" w:firstLine="0"/>
            </w:pPr>
            <w:r w:rsidRPr="00002F5A">
              <w:rPr>
                <w:sz w:val="22"/>
                <w:szCs w:val="22"/>
              </w:rPr>
              <w:t xml:space="preserve">Projekta izpildes ietekme uz pārvaldes funkcijām </w:t>
            </w:r>
          </w:p>
        </w:tc>
        <w:tc>
          <w:tcPr>
            <w:tcW w:w="5669" w:type="dxa"/>
          </w:tcPr>
          <w:p w:rsidR="00F80325" w:rsidRPr="00002F5A" w:rsidRDefault="00F80325" w:rsidP="00002F5A">
            <w:pPr>
              <w:pStyle w:val="naisnod"/>
              <w:spacing w:before="0" w:after="0"/>
              <w:ind w:left="57" w:right="57"/>
              <w:jc w:val="both"/>
              <w:rPr>
                <w:b w:val="0"/>
              </w:rPr>
            </w:pPr>
            <w:r w:rsidRPr="00002F5A">
              <w:rPr>
                <w:b w:val="0"/>
                <w:sz w:val="22"/>
                <w:szCs w:val="22"/>
              </w:rPr>
              <w:t xml:space="preserve">Šās sadaļas 1.punktā minētās institūcijas jau pašreiz pilda likumā „Par piesārņojumu” noteiktās funkcijas. </w:t>
            </w:r>
          </w:p>
        </w:tc>
      </w:tr>
      <w:tr w:rsidR="00F80325" w:rsidRPr="00002F5A" w:rsidTr="009926F5">
        <w:trPr>
          <w:trHeight w:val="725"/>
          <w:jc w:val="center"/>
        </w:trPr>
        <w:tc>
          <w:tcPr>
            <w:tcW w:w="379" w:type="dxa"/>
          </w:tcPr>
          <w:p w:rsidR="00F80325" w:rsidRPr="00002F5A" w:rsidRDefault="00F80325" w:rsidP="007D099D">
            <w:pPr>
              <w:pStyle w:val="naisnod"/>
              <w:spacing w:before="0" w:after="0"/>
              <w:ind w:left="57" w:right="57"/>
              <w:jc w:val="left"/>
              <w:rPr>
                <w:b w:val="0"/>
              </w:rPr>
            </w:pPr>
            <w:r w:rsidRPr="00002F5A">
              <w:rPr>
                <w:b w:val="0"/>
                <w:sz w:val="22"/>
                <w:szCs w:val="22"/>
              </w:rPr>
              <w:t>3.</w:t>
            </w:r>
          </w:p>
        </w:tc>
        <w:tc>
          <w:tcPr>
            <w:tcW w:w="3591" w:type="dxa"/>
          </w:tcPr>
          <w:p w:rsidR="00F80325" w:rsidRPr="00002F5A" w:rsidRDefault="00F80325">
            <w:pPr>
              <w:pStyle w:val="naisf"/>
              <w:spacing w:before="0" w:after="0"/>
              <w:ind w:left="57" w:right="57" w:firstLine="0"/>
            </w:pPr>
            <w:r w:rsidRPr="00002F5A">
              <w:rPr>
                <w:sz w:val="22"/>
                <w:szCs w:val="22"/>
              </w:rPr>
              <w:t>Projekta izpildes ietekme uz pārvaldes institucionālo struktūru.</w:t>
            </w:r>
          </w:p>
          <w:p w:rsidR="00F80325" w:rsidRPr="00002F5A" w:rsidRDefault="00F80325">
            <w:pPr>
              <w:pStyle w:val="naisf"/>
              <w:spacing w:before="0" w:after="0"/>
              <w:ind w:left="57" w:right="57" w:firstLine="0"/>
            </w:pPr>
            <w:r w:rsidRPr="00002F5A">
              <w:rPr>
                <w:sz w:val="22"/>
                <w:szCs w:val="22"/>
              </w:rPr>
              <w:t>Jaunu institūciju izveide</w:t>
            </w:r>
          </w:p>
        </w:tc>
        <w:tc>
          <w:tcPr>
            <w:tcW w:w="5669" w:type="dxa"/>
          </w:tcPr>
          <w:p w:rsidR="00F80325" w:rsidRPr="00002F5A" w:rsidRDefault="00F80325" w:rsidP="00002F5A">
            <w:pPr>
              <w:pStyle w:val="naisnod"/>
              <w:spacing w:before="0" w:after="0"/>
              <w:ind w:left="57" w:right="57"/>
              <w:jc w:val="both"/>
              <w:rPr>
                <w:b w:val="0"/>
                <w:lang w:eastAsia="en-US"/>
              </w:rPr>
            </w:pPr>
            <w:r w:rsidRPr="00002F5A">
              <w:rPr>
                <w:b w:val="0"/>
                <w:sz w:val="22"/>
                <w:szCs w:val="22"/>
                <w:lang w:eastAsia="en-US"/>
              </w:rPr>
              <w:t>Jaunu institūciju izveide nav paredzēta.</w:t>
            </w:r>
          </w:p>
        </w:tc>
      </w:tr>
      <w:tr w:rsidR="00F80325" w:rsidRPr="00002F5A" w:rsidTr="009926F5">
        <w:trPr>
          <w:trHeight w:val="780"/>
          <w:jc w:val="center"/>
        </w:trPr>
        <w:tc>
          <w:tcPr>
            <w:tcW w:w="379" w:type="dxa"/>
          </w:tcPr>
          <w:p w:rsidR="00F80325" w:rsidRPr="00002F5A" w:rsidRDefault="00F80325" w:rsidP="007D099D">
            <w:pPr>
              <w:pStyle w:val="naisnod"/>
              <w:spacing w:before="0" w:after="0"/>
              <w:ind w:left="57" w:right="57"/>
              <w:jc w:val="left"/>
              <w:rPr>
                <w:b w:val="0"/>
              </w:rPr>
            </w:pPr>
            <w:r w:rsidRPr="00002F5A">
              <w:rPr>
                <w:b w:val="0"/>
                <w:sz w:val="22"/>
                <w:szCs w:val="22"/>
              </w:rPr>
              <w:t>4.</w:t>
            </w:r>
          </w:p>
        </w:tc>
        <w:tc>
          <w:tcPr>
            <w:tcW w:w="3591" w:type="dxa"/>
          </w:tcPr>
          <w:p w:rsidR="00F80325" w:rsidRPr="00002F5A" w:rsidRDefault="00F80325">
            <w:pPr>
              <w:pStyle w:val="naisf"/>
              <w:spacing w:before="0" w:after="0"/>
              <w:ind w:left="57" w:right="57" w:firstLine="0"/>
            </w:pPr>
            <w:r w:rsidRPr="00002F5A">
              <w:rPr>
                <w:sz w:val="22"/>
                <w:szCs w:val="22"/>
              </w:rPr>
              <w:t>Projekta izpildes ietekme uz pārvaldes institucionālo struktūru.</w:t>
            </w:r>
          </w:p>
          <w:p w:rsidR="00F80325" w:rsidRPr="00002F5A" w:rsidRDefault="00F80325">
            <w:pPr>
              <w:pStyle w:val="naisf"/>
              <w:spacing w:before="0" w:after="0"/>
              <w:ind w:left="57" w:right="57" w:firstLine="0"/>
            </w:pPr>
            <w:r w:rsidRPr="00002F5A">
              <w:rPr>
                <w:sz w:val="22"/>
                <w:szCs w:val="22"/>
              </w:rPr>
              <w:t>Esošu institūciju likvidācija</w:t>
            </w:r>
          </w:p>
        </w:tc>
        <w:tc>
          <w:tcPr>
            <w:tcW w:w="5669" w:type="dxa"/>
          </w:tcPr>
          <w:p w:rsidR="00F80325" w:rsidRPr="00002F5A" w:rsidRDefault="00F80325" w:rsidP="00002F5A">
            <w:pPr>
              <w:pStyle w:val="naisnod"/>
              <w:spacing w:before="0" w:after="0"/>
              <w:ind w:left="57" w:right="57"/>
              <w:jc w:val="both"/>
              <w:rPr>
                <w:b w:val="0"/>
                <w:lang w:eastAsia="en-US"/>
              </w:rPr>
            </w:pPr>
            <w:r w:rsidRPr="00002F5A">
              <w:rPr>
                <w:b w:val="0"/>
                <w:sz w:val="22"/>
                <w:szCs w:val="22"/>
                <w:lang w:eastAsia="en-US"/>
              </w:rPr>
              <w:t>Esošo institūciju likvidācija nav paredzēta.</w:t>
            </w:r>
          </w:p>
        </w:tc>
      </w:tr>
      <w:tr w:rsidR="00F80325" w:rsidRPr="00002F5A" w:rsidTr="009926F5">
        <w:trPr>
          <w:trHeight w:val="703"/>
          <w:jc w:val="center"/>
        </w:trPr>
        <w:tc>
          <w:tcPr>
            <w:tcW w:w="379" w:type="dxa"/>
          </w:tcPr>
          <w:p w:rsidR="00F80325" w:rsidRPr="00002F5A" w:rsidRDefault="00F80325" w:rsidP="007D099D">
            <w:pPr>
              <w:pStyle w:val="naisnod"/>
              <w:spacing w:before="0" w:after="0"/>
              <w:ind w:left="57" w:right="57"/>
              <w:jc w:val="left"/>
              <w:rPr>
                <w:b w:val="0"/>
              </w:rPr>
            </w:pPr>
            <w:r w:rsidRPr="00002F5A">
              <w:rPr>
                <w:b w:val="0"/>
                <w:sz w:val="22"/>
                <w:szCs w:val="22"/>
              </w:rPr>
              <w:t>5.</w:t>
            </w:r>
          </w:p>
        </w:tc>
        <w:tc>
          <w:tcPr>
            <w:tcW w:w="3591" w:type="dxa"/>
          </w:tcPr>
          <w:p w:rsidR="00F80325" w:rsidRPr="00002F5A" w:rsidRDefault="00F80325">
            <w:pPr>
              <w:pStyle w:val="naisf"/>
              <w:spacing w:before="0" w:after="0"/>
              <w:ind w:left="57" w:right="57" w:firstLine="0"/>
            </w:pPr>
            <w:r w:rsidRPr="00002F5A">
              <w:rPr>
                <w:sz w:val="22"/>
                <w:szCs w:val="22"/>
              </w:rPr>
              <w:t>Projekta izpildes ietekme uz pārvaldes institucionālo struktūru.</w:t>
            </w:r>
          </w:p>
          <w:p w:rsidR="00F80325" w:rsidRPr="00002F5A" w:rsidRDefault="00F80325">
            <w:pPr>
              <w:pStyle w:val="naisf"/>
              <w:spacing w:before="0" w:after="0"/>
              <w:ind w:left="57" w:right="57" w:firstLine="0"/>
            </w:pPr>
            <w:r w:rsidRPr="00002F5A">
              <w:rPr>
                <w:sz w:val="22"/>
                <w:szCs w:val="22"/>
              </w:rPr>
              <w:t>Esošu institūciju reorganizācija</w:t>
            </w:r>
          </w:p>
        </w:tc>
        <w:tc>
          <w:tcPr>
            <w:tcW w:w="5669" w:type="dxa"/>
          </w:tcPr>
          <w:p w:rsidR="00F80325" w:rsidRPr="00002F5A" w:rsidRDefault="00F80325" w:rsidP="00002F5A">
            <w:pPr>
              <w:pStyle w:val="naisnod"/>
              <w:spacing w:before="0" w:after="0"/>
              <w:ind w:left="57" w:right="57"/>
              <w:jc w:val="both"/>
              <w:rPr>
                <w:b w:val="0"/>
                <w:lang w:eastAsia="en-US"/>
              </w:rPr>
            </w:pPr>
            <w:r w:rsidRPr="00002F5A">
              <w:rPr>
                <w:b w:val="0"/>
                <w:sz w:val="22"/>
                <w:szCs w:val="22"/>
                <w:lang w:eastAsia="en-US"/>
              </w:rPr>
              <w:t>Esošo institūciju reorganizācija nav paredzēta.</w:t>
            </w:r>
          </w:p>
        </w:tc>
      </w:tr>
      <w:tr w:rsidR="00F80325" w:rsidRPr="00002F5A" w:rsidTr="009926F5">
        <w:trPr>
          <w:trHeight w:val="476"/>
          <w:jc w:val="center"/>
        </w:trPr>
        <w:tc>
          <w:tcPr>
            <w:tcW w:w="379" w:type="dxa"/>
          </w:tcPr>
          <w:p w:rsidR="00F80325" w:rsidRPr="00002F5A" w:rsidRDefault="00F80325" w:rsidP="007D099D">
            <w:pPr>
              <w:pStyle w:val="naiskr"/>
              <w:spacing w:before="0" w:after="0"/>
              <w:ind w:left="57" w:right="57"/>
            </w:pPr>
            <w:r w:rsidRPr="00002F5A">
              <w:rPr>
                <w:sz w:val="22"/>
                <w:szCs w:val="22"/>
              </w:rPr>
              <w:t>6.</w:t>
            </w:r>
          </w:p>
        </w:tc>
        <w:tc>
          <w:tcPr>
            <w:tcW w:w="3591" w:type="dxa"/>
          </w:tcPr>
          <w:p w:rsidR="00F80325" w:rsidRPr="00002F5A" w:rsidRDefault="00F80325">
            <w:pPr>
              <w:pStyle w:val="naiskr"/>
              <w:spacing w:before="0" w:after="0"/>
              <w:ind w:left="57" w:right="57"/>
              <w:jc w:val="both"/>
            </w:pPr>
            <w:r w:rsidRPr="00002F5A">
              <w:rPr>
                <w:sz w:val="22"/>
                <w:szCs w:val="22"/>
              </w:rPr>
              <w:t>Cita informācija</w:t>
            </w:r>
          </w:p>
        </w:tc>
        <w:tc>
          <w:tcPr>
            <w:tcW w:w="5669" w:type="dxa"/>
          </w:tcPr>
          <w:p w:rsidR="00F80325" w:rsidRPr="00002F5A" w:rsidRDefault="00F80325" w:rsidP="00002F5A">
            <w:pPr>
              <w:pStyle w:val="naisnod"/>
              <w:spacing w:before="0" w:after="0"/>
              <w:ind w:left="57" w:right="57"/>
              <w:jc w:val="both"/>
              <w:rPr>
                <w:b w:val="0"/>
                <w:lang w:eastAsia="en-US"/>
              </w:rPr>
            </w:pPr>
            <w:r w:rsidRPr="00002F5A">
              <w:rPr>
                <w:b w:val="0"/>
                <w:sz w:val="22"/>
                <w:szCs w:val="22"/>
                <w:lang w:eastAsia="en-US"/>
              </w:rPr>
              <w:t>Nav attiecināms.</w:t>
            </w:r>
          </w:p>
        </w:tc>
      </w:tr>
    </w:tbl>
    <w:p w:rsidR="002F59CD" w:rsidRPr="00BD0545" w:rsidRDefault="002F59CD" w:rsidP="006C4607">
      <w:pPr>
        <w:pStyle w:val="naisf"/>
        <w:tabs>
          <w:tab w:val="left" w:pos="5760"/>
        </w:tabs>
        <w:spacing w:before="0" w:after="0"/>
        <w:ind w:firstLine="720"/>
        <w:rPr>
          <w:sz w:val="16"/>
          <w:szCs w:val="16"/>
        </w:rPr>
      </w:pPr>
    </w:p>
    <w:p w:rsidR="00BD0545" w:rsidRDefault="00BD0545" w:rsidP="00293B1B">
      <w:pPr>
        <w:pStyle w:val="naisf"/>
        <w:tabs>
          <w:tab w:val="left" w:pos="6804"/>
        </w:tabs>
        <w:spacing w:before="0" w:after="0"/>
        <w:ind w:firstLine="0"/>
        <w:rPr>
          <w:sz w:val="28"/>
          <w:szCs w:val="28"/>
        </w:rPr>
      </w:pPr>
    </w:p>
    <w:p w:rsidR="00FE2655" w:rsidRDefault="00FE2655" w:rsidP="00293B1B">
      <w:pPr>
        <w:pStyle w:val="naisf"/>
        <w:tabs>
          <w:tab w:val="left" w:pos="6804"/>
        </w:tabs>
        <w:spacing w:before="0" w:after="0"/>
        <w:ind w:firstLine="0"/>
        <w:rPr>
          <w:sz w:val="28"/>
          <w:szCs w:val="28"/>
        </w:rPr>
      </w:pPr>
    </w:p>
    <w:p w:rsidR="00642B00" w:rsidRPr="00830ECC" w:rsidRDefault="00642B00" w:rsidP="00293B1B">
      <w:pPr>
        <w:pStyle w:val="naisf"/>
        <w:tabs>
          <w:tab w:val="left" w:pos="6804"/>
        </w:tabs>
        <w:spacing w:before="0" w:after="0"/>
        <w:ind w:firstLine="0"/>
        <w:rPr>
          <w:sz w:val="28"/>
          <w:szCs w:val="28"/>
        </w:rPr>
      </w:pPr>
      <w:r w:rsidRPr="00830ECC">
        <w:rPr>
          <w:sz w:val="28"/>
          <w:szCs w:val="28"/>
        </w:rPr>
        <w:t>Vides aizsardzības un</w:t>
      </w:r>
    </w:p>
    <w:p w:rsidR="00642B00" w:rsidRPr="00830ECC" w:rsidRDefault="00642B00" w:rsidP="00293B1B">
      <w:pPr>
        <w:pStyle w:val="naisf"/>
        <w:tabs>
          <w:tab w:val="left" w:pos="7230"/>
        </w:tabs>
        <w:spacing w:before="0" w:after="0"/>
        <w:ind w:firstLine="0"/>
        <w:rPr>
          <w:sz w:val="28"/>
          <w:szCs w:val="28"/>
        </w:rPr>
      </w:pPr>
      <w:r w:rsidRPr="00830ECC">
        <w:rPr>
          <w:sz w:val="28"/>
          <w:szCs w:val="28"/>
        </w:rPr>
        <w:t>reģionālās attīstības ministrs</w:t>
      </w:r>
      <w:r>
        <w:rPr>
          <w:sz w:val="28"/>
          <w:szCs w:val="28"/>
        </w:rPr>
        <w:tab/>
        <w:t>E.Sprūdžs</w:t>
      </w:r>
    </w:p>
    <w:p w:rsidR="00642B00" w:rsidRDefault="00642B00" w:rsidP="00293B1B">
      <w:pPr>
        <w:pStyle w:val="naisf"/>
        <w:tabs>
          <w:tab w:val="left" w:pos="6804"/>
        </w:tabs>
        <w:spacing w:before="0" w:after="0"/>
        <w:ind w:firstLine="0"/>
        <w:rPr>
          <w:sz w:val="16"/>
          <w:szCs w:val="16"/>
        </w:rPr>
      </w:pPr>
    </w:p>
    <w:p w:rsidR="00BD0545" w:rsidRDefault="00BD0545" w:rsidP="00293B1B">
      <w:pPr>
        <w:pStyle w:val="naisf"/>
        <w:tabs>
          <w:tab w:val="left" w:pos="6804"/>
        </w:tabs>
        <w:spacing w:before="0" w:after="0"/>
        <w:ind w:firstLine="0"/>
        <w:rPr>
          <w:sz w:val="16"/>
          <w:szCs w:val="16"/>
        </w:rPr>
      </w:pPr>
    </w:p>
    <w:p w:rsidR="00FE2655" w:rsidRDefault="00FE2655" w:rsidP="00293B1B">
      <w:pPr>
        <w:pStyle w:val="naisf"/>
        <w:tabs>
          <w:tab w:val="left" w:pos="6804"/>
        </w:tabs>
        <w:spacing w:before="0" w:after="0"/>
        <w:ind w:firstLine="0"/>
        <w:rPr>
          <w:sz w:val="16"/>
          <w:szCs w:val="16"/>
        </w:rPr>
      </w:pPr>
    </w:p>
    <w:p w:rsidR="00BD0545" w:rsidRPr="00BD0545" w:rsidRDefault="00BD0545" w:rsidP="00293B1B">
      <w:pPr>
        <w:pStyle w:val="naisf"/>
        <w:tabs>
          <w:tab w:val="left" w:pos="6804"/>
        </w:tabs>
        <w:spacing w:before="0" w:after="0"/>
        <w:ind w:firstLine="0"/>
        <w:rPr>
          <w:sz w:val="16"/>
          <w:szCs w:val="16"/>
        </w:rPr>
      </w:pPr>
    </w:p>
    <w:p w:rsidR="002F59CD" w:rsidRPr="00BD0545" w:rsidRDefault="002F59CD" w:rsidP="00293B1B">
      <w:pPr>
        <w:pStyle w:val="naisf"/>
        <w:tabs>
          <w:tab w:val="left" w:pos="6804"/>
        </w:tabs>
        <w:spacing w:before="0" w:after="0"/>
        <w:ind w:firstLine="0"/>
        <w:rPr>
          <w:sz w:val="16"/>
          <w:szCs w:val="16"/>
        </w:rPr>
      </w:pPr>
    </w:p>
    <w:p w:rsidR="00642B00" w:rsidRPr="00830ECC" w:rsidRDefault="00642B00" w:rsidP="00293B1B">
      <w:pPr>
        <w:pStyle w:val="Header"/>
        <w:tabs>
          <w:tab w:val="clear" w:pos="4153"/>
          <w:tab w:val="clear" w:pos="8306"/>
        </w:tabs>
        <w:rPr>
          <w:sz w:val="28"/>
          <w:szCs w:val="28"/>
        </w:rPr>
      </w:pPr>
      <w:r w:rsidRPr="00830ECC">
        <w:rPr>
          <w:sz w:val="28"/>
          <w:szCs w:val="28"/>
        </w:rPr>
        <w:t>Vīza:</w:t>
      </w:r>
    </w:p>
    <w:p w:rsidR="00642B00" w:rsidRPr="00830ECC" w:rsidRDefault="00642B00" w:rsidP="00293B1B">
      <w:pPr>
        <w:jc w:val="both"/>
        <w:rPr>
          <w:sz w:val="28"/>
          <w:szCs w:val="28"/>
        </w:rPr>
      </w:pPr>
      <w:r w:rsidRPr="00830ECC">
        <w:rPr>
          <w:sz w:val="28"/>
          <w:szCs w:val="28"/>
        </w:rPr>
        <w:t>Vides aizsardzības un reģionālās</w:t>
      </w:r>
      <w:r>
        <w:rPr>
          <w:sz w:val="28"/>
          <w:szCs w:val="28"/>
        </w:rPr>
        <w:t xml:space="preserve"> </w:t>
      </w:r>
    </w:p>
    <w:p w:rsidR="00642B00" w:rsidRPr="00830ECC" w:rsidRDefault="00642B00" w:rsidP="00293B1B">
      <w:pPr>
        <w:pStyle w:val="Header"/>
        <w:tabs>
          <w:tab w:val="clear" w:pos="4153"/>
          <w:tab w:val="clear" w:pos="8306"/>
          <w:tab w:val="left" w:pos="7230"/>
        </w:tabs>
        <w:rPr>
          <w:color w:val="000000"/>
          <w:sz w:val="28"/>
          <w:szCs w:val="28"/>
        </w:rPr>
      </w:pPr>
      <w:r w:rsidRPr="00830ECC">
        <w:rPr>
          <w:sz w:val="28"/>
          <w:szCs w:val="28"/>
        </w:rPr>
        <w:t xml:space="preserve">attīstības </w:t>
      </w:r>
      <w:r>
        <w:rPr>
          <w:sz w:val="28"/>
          <w:szCs w:val="28"/>
        </w:rPr>
        <w:t xml:space="preserve">ministrijas </w:t>
      </w:r>
      <w:r w:rsidRPr="00830ECC">
        <w:rPr>
          <w:sz w:val="28"/>
          <w:szCs w:val="28"/>
        </w:rPr>
        <w:t>valsts sekretārs</w:t>
      </w:r>
      <w:r>
        <w:rPr>
          <w:sz w:val="28"/>
          <w:szCs w:val="28"/>
        </w:rPr>
        <w:tab/>
        <w:t>A.Antonovs</w:t>
      </w:r>
    </w:p>
    <w:p w:rsidR="00642B00" w:rsidRPr="00BD0545" w:rsidRDefault="00642B00" w:rsidP="00293B1B">
      <w:pPr>
        <w:jc w:val="both"/>
        <w:rPr>
          <w:color w:val="000000"/>
          <w:sz w:val="8"/>
          <w:szCs w:val="8"/>
        </w:rPr>
      </w:pPr>
    </w:p>
    <w:p w:rsidR="00BD0545" w:rsidRPr="00BD0545" w:rsidRDefault="00BD0545" w:rsidP="00293B1B">
      <w:pPr>
        <w:jc w:val="both"/>
        <w:rPr>
          <w:color w:val="000000"/>
          <w:sz w:val="8"/>
          <w:szCs w:val="8"/>
        </w:rPr>
      </w:pPr>
    </w:p>
    <w:p w:rsidR="00642B00" w:rsidRDefault="00642B00" w:rsidP="00293B1B">
      <w:pPr>
        <w:jc w:val="both"/>
        <w:rPr>
          <w:color w:val="000000"/>
          <w:sz w:val="8"/>
          <w:szCs w:val="8"/>
        </w:rPr>
      </w:pPr>
    </w:p>
    <w:p w:rsidR="00BD0545" w:rsidRDefault="00BD054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FE2655" w:rsidRDefault="00FE2655" w:rsidP="00293B1B">
      <w:pPr>
        <w:jc w:val="both"/>
        <w:rPr>
          <w:color w:val="000000"/>
          <w:sz w:val="8"/>
          <w:szCs w:val="8"/>
        </w:rPr>
      </w:pPr>
    </w:p>
    <w:p w:rsidR="00BD0545" w:rsidRDefault="00BD0545" w:rsidP="00293B1B">
      <w:pPr>
        <w:jc w:val="both"/>
        <w:rPr>
          <w:color w:val="000000"/>
          <w:sz w:val="8"/>
          <w:szCs w:val="8"/>
        </w:rPr>
      </w:pPr>
    </w:p>
    <w:p w:rsidR="00BD0545" w:rsidRDefault="00BD0545" w:rsidP="00293B1B">
      <w:pPr>
        <w:jc w:val="both"/>
        <w:rPr>
          <w:color w:val="000000"/>
          <w:sz w:val="8"/>
          <w:szCs w:val="8"/>
        </w:rPr>
      </w:pPr>
    </w:p>
    <w:p w:rsidR="00BD0545" w:rsidRDefault="00BD0545" w:rsidP="00293B1B">
      <w:pPr>
        <w:jc w:val="both"/>
        <w:rPr>
          <w:color w:val="000000"/>
          <w:sz w:val="8"/>
          <w:szCs w:val="8"/>
        </w:rPr>
      </w:pPr>
    </w:p>
    <w:p w:rsidR="00BD0545" w:rsidRDefault="00BD0545" w:rsidP="00293B1B">
      <w:pPr>
        <w:jc w:val="both"/>
        <w:rPr>
          <w:color w:val="000000"/>
          <w:sz w:val="8"/>
          <w:szCs w:val="8"/>
        </w:rPr>
      </w:pPr>
    </w:p>
    <w:p w:rsidR="00BD0545" w:rsidRDefault="00BD0545" w:rsidP="00293B1B">
      <w:pPr>
        <w:jc w:val="both"/>
        <w:rPr>
          <w:color w:val="000000"/>
          <w:sz w:val="8"/>
          <w:szCs w:val="8"/>
        </w:rPr>
      </w:pPr>
    </w:p>
    <w:p w:rsidR="00642B00" w:rsidRPr="00FB4812" w:rsidRDefault="0033695D" w:rsidP="00293B1B">
      <w:pPr>
        <w:jc w:val="both"/>
        <w:rPr>
          <w:color w:val="000000"/>
          <w:sz w:val="22"/>
          <w:szCs w:val="22"/>
        </w:rPr>
      </w:pPr>
      <w:r>
        <w:rPr>
          <w:color w:val="000000"/>
          <w:sz w:val="22"/>
          <w:szCs w:val="22"/>
        </w:rPr>
        <w:t>2</w:t>
      </w:r>
      <w:r w:rsidR="00B2012C">
        <w:rPr>
          <w:color w:val="000000"/>
          <w:sz w:val="22"/>
          <w:szCs w:val="22"/>
        </w:rPr>
        <w:t>9</w:t>
      </w:r>
      <w:r w:rsidR="00151DF4">
        <w:rPr>
          <w:color w:val="000000"/>
          <w:sz w:val="22"/>
          <w:szCs w:val="22"/>
        </w:rPr>
        <w:t>.10</w:t>
      </w:r>
      <w:r w:rsidR="00642B00">
        <w:rPr>
          <w:color w:val="000000"/>
          <w:sz w:val="22"/>
          <w:szCs w:val="22"/>
        </w:rPr>
        <w:t xml:space="preserve">.2013. </w:t>
      </w:r>
      <w:r>
        <w:rPr>
          <w:color w:val="000000"/>
          <w:sz w:val="22"/>
          <w:szCs w:val="22"/>
        </w:rPr>
        <w:t>1</w:t>
      </w:r>
      <w:r w:rsidR="00B2012C">
        <w:rPr>
          <w:color w:val="000000"/>
          <w:sz w:val="22"/>
          <w:szCs w:val="22"/>
        </w:rPr>
        <w:t>0</w:t>
      </w:r>
      <w:r>
        <w:rPr>
          <w:color w:val="000000"/>
          <w:sz w:val="22"/>
          <w:szCs w:val="22"/>
        </w:rPr>
        <w:t>:00</w:t>
      </w:r>
    </w:p>
    <w:p w:rsidR="00642B00" w:rsidRPr="00FB4812" w:rsidRDefault="00BB6487" w:rsidP="00293B1B">
      <w:pPr>
        <w:pStyle w:val="Header"/>
        <w:tabs>
          <w:tab w:val="clear" w:pos="4153"/>
          <w:tab w:val="clear" w:pos="8306"/>
        </w:tabs>
        <w:rPr>
          <w:sz w:val="22"/>
          <w:szCs w:val="22"/>
        </w:rPr>
      </w:pPr>
      <w:r w:rsidRPr="00FB4812">
        <w:rPr>
          <w:sz w:val="22"/>
          <w:szCs w:val="22"/>
        </w:rPr>
        <w:fldChar w:fldCharType="begin"/>
      </w:r>
      <w:r w:rsidR="00642B00" w:rsidRPr="00FB4812">
        <w:rPr>
          <w:sz w:val="22"/>
          <w:szCs w:val="22"/>
        </w:rPr>
        <w:instrText xml:space="preserve"> NUMWORDS  \* Lower </w:instrText>
      </w:r>
      <w:r w:rsidRPr="00FB4812">
        <w:rPr>
          <w:sz w:val="22"/>
          <w:szCs w:val="22"/>
        </w:rPr>
        <w:fldChar w:fldCharType="separate"/>
      </w:r>
      <w:r w:rsidR="00B2012C">
        <w:rPr>
          <w:noProof/>
          <w:sz w:val="22"/>
          <w:szCs w:val="22"/>
        </w:rPr>
        <w:t>3033</w:t>
      </w:r>
      <w:r w:rsidRPr="00FB4812">
        <w:rPr>
          <w:sz w:val="22"/>
          <w:szCs w:val="22"/>
        </w:rPr>
        <w:fldChar w:fldCharType="end"/>
      </w:r>
      <w:bookmarkStart w:id="0" w:name="_GoBack"/>
      <w:bookmarkEnd w:id="0"/>
    </w:p>
    <w:p w:rsidR="00642B00" w:rsidRPr="00FB4812" w:rsidRDefault="00642B00" w:rsidP="00293B1B">
      <w:pPr>
        <w:pStyle w:val="naisf"/>
        <w:tabs>
          <w:tab w:val="left" w:pos="6840"/>
        </w:tabs>
        <w:spacing w:before="0" w:after="0"/>
        <w:ind w:firstLine="0"/>
        <w:rPr>
          <w:sz w:val="22"/>
          <w:szCs w:val="22"/>
        </w:rPr>
      </w:pPr>
      <w:r w:rsidRPr="00FB4812">
        <w:rPr>
          <w:sz w:val="22"/>
          <w:szCs w:val="22"/>
        </w:rPr>
        <w:t>H.Rimša</w:t>
      </w:r>
    </w:p>
    <w:p w:rsidR="00642B00" w:rsidRPr="007C0F2C" w:rsidRDefault="00642B00" w:rsidP="005A2DF2">
      <w:pPr>
        <w:pStyle w:val="naisf"/>
        <w:tabs>
          <w:tab w:val="left" w:pos="6840"/>
        </w:tabs>
        <w:spacing w:before="0" w:after="0"/>
        <w:ind w:firstLine="0"/>
        <w:rPr>
          <w:sz w:val="28"/>
          <w:szCs w:val="28"/>
        </w:rPr>
      </w:pPr>
      <w:r w:rsidRPr="00FB4812">
        <w:rPr>
          <w:sz w:val="22"/>
          <w:szCs w:val="22"/>
        </w:rPr>
        <w:t>67026</w:t>
      </w:r>
      <w:r>
        <w:rPr>
          <w:sz w:val="22"/>
          <w:szCs w:val="22"/>
        </w:rPr>
        <w:t>508</w:t>
      </w:r>
      <w:r w:rsidRPr="00FB4812">
        <w:rPr>
          <w:sz w:val="22"/>
          <w:szCs w:val="22"/>
        </w:rPr>
        <w:t xml:space="preserve">, </w:t>
      </w:r>
      <w:hyperlink r:id="rId9" w:history="1">
        <w:r w:rsidRPr="00FB4812">
          <w:rPr>
            <w:rStyle w:val="Hyperlink"/>
            <w:sz w:val="22"/>
            <w:szCs w:val="22"/>
          </w:rPr>
          <w:t>Helena.Rimsa@varam.gov.lv</w:t>
        </w:r>
      </w:hyperlink>
    </w:p>
    <w:sectPr w:rsidR="00642B00" w:rsidRPr="007C0F2C" w:rsidSect="00F80325">
      <w:headerReference w:type="even" r:id="rId10"/>
      <w:headerReference w:type="default" r:id="rId11"/>
      <w:footerReference w:type="default" r:id="rId12"/>
      <w:footerReference w:type="first" r:id="rId13"/>
      <w:pgSz w:w="11906" w:h="16838" w:code="9"/>
      <w:pgMar w:top="1418" w:right="1134"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F56" w:rsidRDefault="00A93F56">
      <w:r>
        <w:separator/>
      </w:r>
    </w:p>
  </w:endnote>
  <w:endnote w:type="continuationSeparator" w:id="0">
    <w:p w:rsidR="00A93F56" w:rsidRDefault="00A93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5A" w:rsidRPr="00293B1B" w:rsidRDefault="00002F5A" w:rsidP="00293B1B">
    <w:pPr>
      <w:pStyle w:val="naislab"/>
      <w:spacing w:before="0" w:after="0"/>
      <w:jc w:val="left"/>
      <w:outlineLvl w:val="0"/>
      <w:rPr>
        <w:sz w:val="8"/>
        <w:szCs w:val="8"/>
      </w:rPr>
    </w:pPr>
  </w:p>
  <w:p w:rsidR="00002F5A" w:rsidRPr="00293B1B" w:rsidRDefault="00BB6487" w:rsidP="00293B1B">
    <w:pPr>
      <w:pStyle w:val="naislab"/>
      <w:spacing w:before="0" w:after="0"/>
      <w:jc w:val="left"/>
      <w:outlineLvl w:val="0"/>
      <w:rPr>
        <w:sz w:val="20"/>
        <w:szCs w:val="20"/>
      </w:rPr>
    </w:pPr>
    <w:fldSimple w:instr=" FILENAME   \* MERGEFORMAT ">
      <w:r w:rsidR="00B2012C" w:rsidRPr="00B2012C">
        <w:rPr>
          <w:noProof/>
          <w:sz w:val="20"/>
          <w:szCs w:val="20"/>
        </w:rPr>
        <w:t>VARAMAnot_291013_GrozLikPiesarn</w:t>
      </w:r>
    </w:fldSimple>
    <w:r w:rsidR="00002F5A" w:rsidRPr="00293B1B">
      <w:rPr>
        <w:sz w:val="20"/>
        <w:szCs w:val="20"/>
      </w:rPr>
      <w:t xml:space="preserve">; tiesību akta projekta sākotnējās ietekmes novērtējuma ziņojums par likumprojektu „Grozījumi likumā „Par piesārņojumu””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5A" w:rsidRPr="00293B1B" w:rsidRDefault="00002F5A" w:rsidP="00293B1B">
    <w:pPr>
      <w:pStyle w:val="naislab"/>
      <w:spacing w:before="0" w:after="0"/>
      <w:jc w:val="left"/>
      <w:outlineLvl w:val="0"/>
      <w:rPr>
        <w:sz w:val="8"/>
        <w:szCs w:val="8"/>
      </w:rPr>
    </w:pPr>
  </w:p>
  <w:p w:rsidR="00002F5A" w:rsidRPr="00293B1B" w:rsidRDefault="00BB6487" w:rsidP="00480162">
    <w:pPr>
      <w:pStyle w:val="naislab"/>
      <w:spacing w:before="0" w:after="0"/>
      <w:jc w:val="left"/>
      <w:outlineLvl w:val="0"/>
      <w:rPr>
        <w:sz w:val="20"/>
        <w:szCs w:val="20"/>
      </w:rPr>
    </w:pPr>
    <w:fldSimple w:instr=" FILENAME   \* MERGEFORMAT ">
      <w:r w:rsidR="00B2012C" w:rsidRPr="00B2012C">
        <w:rPr>
          <w:noProof/>
          <w:sz w:val="20"/>
          <w:szCs w:val="20"/>
        </w:rPr>
        <w:t>VARAMAnot_291013_GrozLikPiesarn</w:t>
      </w:r>
    </w:fldSimple>
    <w:r w:rsidR="00480162" w:rsidRPr="00293B1B">
      <w:rPr>
        <w:sz w:val="20"/>
        <w:szCs w:val="20"/>
      </w:rPr>
      <w:t xml:space="preserve">; tiesību akta projekta sākotnējās ietekmes novērtējuma ziņojums par likumprojektu „Grozījumi likumā „Par piesārņojumu””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F56" w:rsidRDefault="00A93F56">
      <w:r>
        <w:separator/>
      </w:r>
    </w:p>
  </w:footnote>
  <w:footnote w:type="continuationSeparator" w:id="0">
    <w:p w:rsidR="00A93F56" w:rsidRDefault="00A93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5A" w:rsidRDefault="00BB6487" w:rsidP="003C449B">
    <w:pPr>
      <w:pStyle w:val="Header"/>
      <w:framePr w:wrap="around" w:vAnchor="text" w:hAnchor="margin" w:xAlign="center" w:y="1"/>
      <w:rPr>
        <w:rStyle w:val="PageNumber"/>
      </w:rPr>
    </w:pPr>
    <w:r>
      <w:rPr>
        <w:rStyle w:val="PageNumber"/>
      </w:rPr>
      <w:fldChar w:fldCharType="begin"/>
    </w:r>
    <w:r w:rsidR="00002F5A">
      <w:rPr>
        <w:rStyle w:val="PageNumber"/>
      </w:rPr>
      <w:instrText xml:space="preserve">PAGE  </w:instrText>
    </w:r>
    <w:r>
      <w:rPr>
        <w:rStyle w:val="PageNumber"/>
      </w:rPr>
      <w:fldChar w:fldCharType="end"/>
    </w:r>
  </w:p>
  <w:p w:rsidR="00002F5A" w:rsidRDefault="00002F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5A" w:rsidRDefault="00BB6487" w:rsidP="003C449B">
    <w:pPr>
      <w:pStyle w:val="Header"/>
      <w:framePr w:wrap="around" w:vAnchor="text" w:hAnchor="margin" w:xAlign="center" w:y="1"/>
      <w:rPr>
        <w:rStyle w:val="PageNumber"/>
      </w:rPr>
    </w:pPr>
    <w:r>
      <w:rPr>
        <w:rStyle w:val="PageNumber"/>
      </w:rPr>
      <w:fldChar w:fldCharType="begin"/>
    </w:r>
    <w:r w:rsidR="00002F5A">
      <w:rPr>
        <w:rStyle w:val="PageNumber"/>
      </w:rPr>
      <w:instrText xml:space="preserve">PAGE  </w:instrText>
    </w:r>
    <w:r>
      <w:rPr>
        <w:rStyle w:val="PageNumber"/>
      </w:rPr>
      <w:fldChar w:fldCharType="separate"/>
    </w:r>
    <w:r w:rsidR="00DD7A52">
      <w:rPr>
        <w:rStyle w:val="PageNumber"/>
        <w:noProof/>
      </w:rPr>
      <w:t>9</w:t>
    </w:r>
    <w:r>
      <w:rPr>
        <w:rStyle w:val="PageNumber"/>
      </w:rPr>
      <w:fldChar w:fldCharType="end"/>
    </w:r>
  </w:p>
  <w:p w:rsidR="00002F5A" w:rsidRDefault="00002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7B50722"/>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62022458"/>
    <w:multiLevelType w:val="hybridMultilevel"/>
    <w:tmpl w:val="7EAACE06"/>
    <w:lvl w:ilvl="0" w:tplc="FFFFFFFF">
      <w:start w:val="1"/>
      <w:numFmt w:val="decimal"/>
      <w:lvlText w:val="%1)"/>
      <w:lvlJc w:val="left"/>
      <w:pPr>
        <w:tabs>
          <w:tab w:val="num" w:pos="417"/>
        </w:tabs>
        <w:ind w:left="417" w:hanging="360"/>
      </w:pPr>
      <w:rPr>
        <w:rFonts w:cs="Times New Roman"/>
      </w:rPr>
    </w:lvl>
    <w:lvl w:ilvl="1" w:tplc="FFFFFFFF">
      <w:start w:val="1"/>
      <w:numFmt w:val="lowerLetter"/>
      <w:lvlText w:val="%2."/>
      <w:lvlJc w:val="left"/>
      <w:pPr>
        <w:tabs>
          <w:tab w:val="num" w:pos="1137"/>
        </w:tabs>
        <w:ind w:left="1137" w:hanging="360"/>
      </w:pPr>
      <w:rPr>
        <w:rFonts w:cs="Times New Roman"/>
      </w:rPr>
    </w:lvl>
    <w:lvl w:ilvl="2" w:tplc="FFFFFFFF">
      <w:start w:val="1"/>
      <w:numFmt w:val="lowerRoman"/>
      <w:lvlText w:val="%3."/>
      <w:lvlJc w:val="right"/>
      <w:pPr>
        <w:tabs>
          <w:tab w:val="num" w:pos="1857"/>
        </w:tabs>
        <w:ind w:left="1857" w:hanging="180"/>
      </w:pPr>
      <w:rPr>
        <w:rFonts w:cs="Times New Roman"/>
      </w:rPr>
    </w:lvl>
    <w:lvl w:ilvl="3" w:tplc="FFFFFFFF">
      <w:start w:val="1"/>
      <w:numFmt w:val="decimal"/>
      <w:lvlText w:val="%4."/>
      <w:lvlJc w:val="left"/>
      <w:pPr>
        <w:tabs>
          <w:tab w:val="num" w:pos="2577"/>
        </w:tabs>
        <w:ind w:left="2577" w:hanging="360"/>
      </w:pPr>
      <w:rPr>
        <w:rFonts w:cs="Times New Roman"/>
      </w:rPr>
    </w:lvl>
    <w:lvl w:ilvl="4" w:tplc="FFFFFFFF">
      <w:start w:val="1"/>
      <w:numFmt w:val="lowerLetter"/>
      <w:lvlText w:val="%5."/>
      <w:lvlJc w:val="left"/>
      <w:pPr>
        <w:tabs>
          <w:tab w:val="num" w:pos="3297"/>
        </w:tabs>
        <w:ind w:left="3297" w:hanging="360"/>
      </w:pPr>
      <w:rPr>
        <w:rFonts w:cs="Times New Roman"/>
      </w:rPr>
    </w:lvl>
    <w:lvl w:ilvl="5" w:tplc="FFFFFFFF">
      <w:start w:val="1"/>
      <w:numFmt w:val="lowerRoman"/>
      <w:lvlText w:val="%6."/>
      <w:lvlJc w:val="right"/>
      <w:pPr>
        <w:tabs>
          <w:tab w:val="num" w:pos="4017"/>
        </w:tabs>
        <w:ind w:left="4017" w:hanging="180"/>
      </w:pPr>
      <w:rPr>
        <w:rFonts w:cs="Times New Roman"/>
      </w:rPr>
    </w:lvl>
    <w:lvl w:ilvl="6" w:tplc="FFFFFFFF">
      <w:start w:val="1"/>
      <w:numFmt w:val="decimal"/>
      <w:lvlText w:val="%7."/>
      <w:lvlJc w:val="left"/>
      <w:pPr>
        <w:tabs>
          <w:tab w:val="num" w:pos="4737"/>
        </w:tabs>
        <w:ind w:left="4737" w:hanging="360"/>
      </w:pPr>
      <w:rPr>
        <w:rFonts w:cs="Times New Roman"/>
      </w:rPr>
    </w:lvl>
    <w:lvl w:ilvl="7" w:tplc="FFFFFFFF">
      <w:start w:val="1"/>
      <w:numFmt w:val="lowerLetter"/>
      <w:lvlText w:val="%8."/>
      <w:lvlJc w:val="left"/>
      <w:pPr>
        <w:tabs>
          <w:tab w:val="num" w:pos="5457"/>
        </w:tabs>
        <w:ind w:left="5457" w:hanging="360"/>
      </w:pPr>
      <w:rPr>
        <w:rFonts w:cs="Times New Roman"/>
      </w:rPr>
    </w:lvl>
    <w:lvl w:ilvl="8" w:tplc="FFFFFFFF">
      <w:start w:val="1"/>
      <w:numFmt w:val="lowerRoman"/>
      <w:lvlText w:val="%9."/>
      <w:lvlJc w:val="right"/>
      <w:pPr>
        <w:tabs>
          <w:tab w:val="num" w:pos="6177"/>
        </w:tabs>
        <w:ind w:left="6177" w:hanging="180"/>
      </w:pPr>
      <w:rPr>
        <w:rFonts w:cs="Times New Roman"/>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3"/>
  </w:num>
  <w:num w:numId="4">
    <w:abstractNumId w:val="1"/>
  </w:num>
  <w:num w:numId="5">
    <w:abstractNumId w:val="0"/>
  </w:num>
  <w:num w:numId="6">
    <w:abstractNumId w:val="8"/>
  </w:num>
  <w:num w:numId="7">
    <w:abstractNumId w:val="15"/>
  </w:num>
  <w:num w:numId="8">
    <w:abstractNumId w:val="5"/>
  </w:num>
  <w:num w:numId="9">
    <w:abstractNumId w:val="2"/>
  </w:num>
  <w:num w:numId="10">
    <w:abstractNumId w:val="6"/>
  </w:num>
  <w:num w:numId="11">
    <w:abstractNumId w:val="7"/>
  </w:num>
  <w:num w:numId="12">
    <w:abstractNumId w:val="10"/>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F5A"/>
    <w:rsid w:val="00011D24"/>
    <w:rsid w:val="00013FF4"/>
    <w:rsid w:val="000179A8"/>
    <w:rsid w:val="00020FE1"/>
    <w:rsid w:val="00022E13"/>
    <w:rsid w:val="00032388"/>
    <w:rsid w:val="00035CE2"/>
    <w:rsid w:val="00042E3C"/>
    <w:rsid w:val="0005553B"/>
    <w:rsid w:val="000604D2"/>
    <w:rsid w:val="0009005E"/>
    <w:rsid w:val="00093823"/>
    <w:rsid w:val="000941C5"/>
    <w:rsid w:val="000A6451"/>
    <w:rsid w:val="000B064E"/>
    <w:rsid w:val="000B1486"/>
    <w:rsid w:val="000B3628"/>
    <w:rsid w:val="000B69CF"/>
    <w:rsid w:val="000C790C"/>
    <w:rsid w:val="000E34B9"/>
    <w:rsid w:val="000E6C64"/>
    <w:rsid w:val="000F061D"/>
    <w:rsid w:val="000F4794"/>
    <w:rsid w:val="000F6503"/>
    <w:rsid w:val="0010793D"/>
    <w:rsid w:val="00116E14"/>
    <w:rsid w:val="00124F12"/>
    <w:rsid w:val="00135A84"/>
    <w:rsid w:val="00144E3A"/>
    <w:rsid w:val="0015060C"/>
    <w:rsid w:val="00151DF4"/>
    <w:rsid w:val="0016018A"/>
    <w:rsid w:val="00161F0E"/>
    <w:rsid w:val="00170E2A"/>
    <w:rsid w:val="00177394"/>
    <w:rsid w:val="00182C18"/>
    <w:rsid w:val="00183CC2"/>
    <w:rsid w:val="00183F2F"/>
    <w:rsid w:val="001900E4"/>
    <w:rsid w:val="00190F88"/>
    <w:rsid w:val="00197418"/>
    <w:rsid w:val="001A4066"/>
    <w:rsid w:val="001A6AE4"/>
    <w:rsid w:val="001B01FD"/>
    <w:rsid w:val="001B4A71"/>
    <w:rsid w:val="001C3997"/>
    <w:rsid w:val="001D5B54"/>
    <w:rsid w:val="001E1DBF"/>
    <w:rsid w:val="001E4639"/>
    <w:rsid w:val="001E4A7D"/>
    <w:rsid w:val="001F4209"/>
    <w:rsid w:val="001F43A8"/>
    <w:rsid w:val="001F5CD6"/>
    <w:rsid w:val="0021263D"/>
    <w:rsid w:val="00213F0C"/>
    <w:rsid w:val="00214094"/>
    <w:rsid w:val="0021592D"/>
    <w:rsid w:val="00222D76"/>
    <w:rsid w:val="00223EB1"/>
    <w:rsid w:val="00231344"/>
    <w:rsid w:val="0023436E"/>
    <w:rsid w:val="002347C0"/>
    <w:rsid w:val="00241A6C"/>
    <w:rsid w:val="00242D2B"/>
    <w:rsid w:val="00250AA8"/>
    <w:rsid w:val="00262E2B"/>
    <w:rsid w:val="002676A0"/>
    <w:rsid w:val="00270429"/>
    <w:rsid w:val="002723E9"/>
    <w:rsid w:val="00277929"/>
    <w:rsid w:val="00283B82"/>
    <w:rsid w:val="002846E9"/>
    <w:rsid w:val="00284C34"/>
    <w:rsid w:val="0029066C"/>
    <w:rsid w:val="00293B1B"/>
    <w:rsid w:val="002965DE"/>
    <w:rsid w:val="002A42E2"/>
    <w:rsid w:val="002B50DB"/>
    <w:rsid w:val="002C12AB"/>
    <w:rsid w:val="002C7CAC"/>
    <w:rsid w:val="002D3306"/>
    <w:rsid w:val="002D48AA"/>
    <w:rsid w:val="002D7BAA"/>
    <w:rsid w:val="002D7F54"/>
    <w:rsid w:val="002E3FF4"/>
    <w:rsid w:val="002F59CD"/>
    <w:rsid w:val="002F78C8"/>
    <w:rsid w:val="00301CF3"/>
    <w:rsid w:val="0032715C"/>
    <w:rsid w:val="0033695D"/>
    <w:rsid w:val="00337CA5"/>
    <w:rsid w:val="00362478"/>
    <w:rsid w:val="00375B25"/>
    <w:rsid w:val="0038132C"/>
    <w:rsid w:val="00396542"/>
    <w:rsid w:val="0039685B"/>
    <w:rsid w:val="003A31A6"/>
    <w:rsid w:val="003A7F0C"/>
    <w:rsid w:val="003A7F79"/>
    <w:rsid w:val="003B6404"/>
    <w:rsid w:val="003C449B"/>
    <w:rsid w:val="003D21FF"/>
    <w:rsid w:val="003D2F54"/>
    <w:rsid w:val="003F0112"/>
    <w:rsid w:val="003F071A"/>
    <w:rsid w:val="003F160B"/>
    <w:rsid w:val="003F6E2E"/>
    <w:rsid w:val="00400032"/>
    <w:rsid w:val="00400B5B"/>
    <w:rsid w:val="00405A00"/>
    <w:rsid w:val="00414FC6"/>
    <w:rsid w:val="00420870"/>
    <w:rsid w:val="00432D0C"/>
    <w:rsid w:val="00432D93"/>
    <w:rsid w:val="0043791B"/>
    <w:rsid w:val="00441483"/>
    <w:rsid w:val="00441BCB"/>
    <w:rsid w:val="00444061"/>
    <w:rsid w:val="0045176A"/>
    <w:rsid w:val="00456332"/>
    <w:rsid w:val="00461826"/>
    <w:rsid w:val="004773E4"/>
    <w:rsid w:val="004800F9"/>
    <w:rsid w:val="00480162"/>
    <w:rsid w:val="0049134A"/>
    <w:rsid w:val="00493512"/>
    <w:rsid w:val="004A3485"/>
    <w:rsid w:val="004A58CB"/>
    <w:rsid w:val="004B1795"/>
    <w:rsid w:val="004B56DD"/>
    <w:rsid w:val="004C020F"/>
    <w:rsid w:val="004C1AFD"/>
    <w:rsid w:val="004C2974"/>
    <w:rsid w:val="004C4E8A"/>
    <w:rsid w:val="004C558B"/>
    <w:rsid w:val="004E7630"/>
    <w:rsid w:val="004F1F88"/>
    <w:rsid w:val="004F5F1B"/>
    <w:rsid w:val="00502374"/>
    <w:rsid w:val="005060A1"/>
    <w:rsid w:val="00516072"/>
    <w:rsid w:val="005332EC"/>
    <w:rsid w:val="00534418"/>
    <w:rsid w:val="005353AB"/>
    <w:rsid w:val="00550657"/>
    <w:rsid w:val="005560BC"/>
    <w:rsid w:val="005573BE"/>
    <w:rsid w:val="00557AF7"/>
    <w:rsid w:val="00572700"/>
    <w:rsid w:val="00580468"/>
    <w:rsid w:val="00582231"/>
    <w:rsid w:val="0058603B"/>
    <w:rsid w:val="005870A0"/>
    <w:rsid w:val="0059431B"/>
    <w:rsid w:val="005A2DF2"/>
    <w:rsid w:val="005A39CC"/>
    <w:rsid w:val="005B4730"/>
    <w:rsid w:val="005E05D7"/>
    <w:rsid w:val="005E3E6C"/>
    <w:rsid w:val="005E41E7"/>
    <w:rsid w:val="005E450F"/>
    <w:rsid w:val="005F089C"/>
    <w:rsid w:val="0062298A"/>
    <w:rsid w:val="00626514"/>
    <w:rsid w:val="00626589"/>
    <w:rsid w:val="006339A0"/>
    <w:rsid w:val="006368EC"/>
    <w:rsid w:val="006413A8"/>
    <w:rsid w:val="00642B00"/>
    <w:rsid w:val="00642E56"/>
    <w:rsid w:val="00651E00"/>
    <w:rsid w:val="00671391"/>
    <w:rsid w:val="00671645"/>
    <w:rsid w:val="00674572"/>
    <w:rsid w:val="006863E1"/>
    <w:rsid w:val="00687763"/>
    <w:rsid w:val="00692B0D"/>
    <w:rsid w:val="00693E0E"/>
    <w:rsid w:val="006A1AE3"/>
    <w:rsid w:val="006A27E5"/>
    <w:rsid w:val="006C30E1"/>
    <w:rsid w:val="006C4607"/>
    <w:rsid w:val="006D48F1"/>
    <w:rsid w:val="006F45BE"/>
    <w:rsid w:val="006F4E16"/>
    <w:rsid w:val="007004FC"/>
    <w:rsid w:val="00703C65"/>
    <w:rsid w:val="00706670"/>
    <w:rsid w:val="00711F59"/>
    <w:rsid w:val="0072196E"/>
    <w:rsid w:val="0072417C"/>
    <w:rsid w:val="007253AC"/>
    <w:rsid w:val="00734450"/>
    <w:rsid w:val="00742BC7"/>
    <w:rsid w:val="00745F67"/>
    <w:rsid w:val="0075039E"/>
    <w:rsid w:val="00752D9D"/>
    <w:rsid w:val="00754784"/>
    <w:rsid w:val="00757C6E"/>
    <w:rsid w:val="00762BDA"/>
    <w:rsid w:val="007805FD"/>
    <w:rsid w:val="00784422"/>
    <w:rsid w:val="007B3B54"/>
    <w:rsid w:val="007B3FA0"/>
    <w:rsid w:val="007B5A96"/>
    <w:rsid w:val="007C0F2C"/>
    <w:rsid w:val="007C2BCC"/>
    <w:rsid w:val="007C4EF0"/>
    <w:rsid w:val="007D099D"/>
    <w:rsid w:val="007E2664"/>
    <w:rsid w:val="007E3ABF"/>
    <w:rsid w:val="007E5BFA"/>
    <w:rsid w:val="007E6689"/>
    <w:rsid w:val="007E731C"/>
    <w:rsid w:val="007F0A03"/>
    <w:rsid w:val="007F48DA"/>
    <w:rsid w:val="00810040"/>
    <w:rsid w:val="0082023A"/>
    <w:rsid w:val="00821A7A"/>
    <w:rsid w:val="008253F8"/>
    <w:rsid w:val="00830ECC"/>
    <w:rsid w:val="008325E4"/>
    <w:rsid w:val="00832A2B"/>
    <w:rsid w:val="00845811"/>
    <w:rsid w:val="00846994"/>
    <w:rsid w:val="00850451"/>
    <w:rsid w:val="00852042"/>
    <w:rsid w:val="008534C9"/>
    <w:rsid w:val="0085599D"/>
    <w:rsid w:val="0087510C"/>
    <w:rsid w:val="008968D2"/>
    <w:rsid w:val="0089738E"/>
    <w:rsid w:val="008B5FDB"/>
    <w:rsid w:val="008B67BD"/>
    <w:rsid w:val="008C50F4"/>
    <w:rsid w:val="008C5649"/>
    <w:rsid w:val="008E44A2"/>
    <w:rsid w:val="008E697D"/>
    <w:rsid w:val="00903263"/>
    <w:rsid w:val="00906A21"/>
    <w:rsid w:val="009079C3"/>
    <w:rsid w:val="00910462"/>
    <w:rsid w:val="00915AB1"/>
    <w:rsid w:val="00917532"/>
    <w:rsid w:val="009235BA"/>
    <w:rsid w:val="00924023"/>
    <w:rsid w:val="00924CE2"/>
    <w:rsid w:val="00925B9F"/>
    <w:rsid w:val="00931AED"/>
    <w:rsid w:val="009476A3"/>
    <w:rsid w:val="0095334F"/>
    <w:rsid w:val="00965897"/>
    <w:rsid w:val="0096765C"/>
    <w:rsid w:val="009727E4"/>
    <w:rsid w:val="009926F5"/>
    <w:rsid w:val="009934C5"/>
    <w:rsid w:val="00994C0F"/>
    <w:rsid w:val="009A61DE"/>
    <w:rsid w:val="009B22D7"/>
    <w:rsid w:val="009B2B6B"/>
    <w:rsid w:val="009B72ED"/>
    <w:rsid w:val="009C6DEB"/>
    <w:rsid w:val="009D6504"/>
    <w:rsid w:val="009E12D7"/>
    <w:rsid w:val="009E661A"/>
    <w:rsid w:val="00A06781"/>
    <w:rsid w:val="00A074C3"/>
    <w:rsid w:val="00A1509C"/>
    <w:rsid w:val="00A249B9"/>
    <w:rsid w:val="00A34260"/>
    <w:rsid w:val="00A55382"/>
    <w:rsid w:val="00A70CFD"/>
    <w:rsid w:val="00A72A0B"/>
    <w:rsid w:val="00A81E42"/>
    <w:rsid w:val="00A864FE"/>
    <w:rsid w:val="00A86F41"/>
    <w:rsid w:val="00A87D04"/>
    <w:rsid w:val="00A91D80"/>
    <w:rsid w:val="00A93F56"/>
    <w:rsid w:val="00A950C5"/>
    <w:rsid w:val="00AA1D25"/>
    <w:rsid w:val="00AB2B1A"/>
    <w:rsid w:val="00AB397F"/>
    <w:rsid w:val="00AB5832"/>
    <w:rsid w:val="00AC352D"/>
    <w:rsid w:val="00AC51F2"/>
    <w:rsid w:val="00AD3269"/>
    <w:rsid w:val="00AE5066"/>
    <w:rsid w:val="00AE5E24"/>
    <w:rsid w:val="00AE61B7"/>
    <w:rsid w:val="00AE6CBA"/>
    <w:rsid w:val="00AE79AD"/>
    <w:rsid w:val="00AF35E4"/>
    <w:rsid w:val="00AF5CDE"/>
    <w:rsid w:val="00B11A57"/>
    <w:rsid w:val="00B2012C"/>
    <w:rsid w:val="00B211C3"/>
    <w:rsid w:val="00B25597"/>
    <w:rsid w:val="00B267B9"/>
    <w:rsid w:val="00B33E09"/>
    <w:rsid w:val="00B50708"/>
    <w:rsid w:val="00B50C68"/>
    <w:rsid w:val="00B51293"/>
    <w:rsid w:val="00B52B1E"/>
    <w:rsid w:val="00B55481"/>
    <w:rsid w:val="00B56C32"/>
    <w:rsid w:val="00B57ACF"/>
    <w:rsid w:val="00B64BB1"/>
    <w:rsid w:val="00B665DC"/>
    <w:rsid w:val="00B73166"/>
    <w:rsid w:val="00B8426C"/>
    <w:rsid w:val="00B91B8D"/>
    <w:rsid w:val="00B94E90"/>
    <w:rsid w:val="00BB0A82"/>
    <w:rsid w:val="00BB6487"/>
    <w:rsid w:val="00BB7C94"/>
    <w:rsid w:val="00BC0A9D"/>
    <w:rsid w:val="00BC335E"/>
    <w:rsid w:val="00BD0003"/>
    <w:rsid w:val="00BD0545"/>
    <w:rsid w:val="00BD22CB"/>
    <w:rsid w:val="00BD731E"/>
    <w:rsid w:val="00BF40ED"/>
    <w:rsid w:val="00BF5BC2"/>
    <w:rsid w:val="00C1133D"/>
    <w:rsid w:val="00C2355D"/>
    <w:rsid w:val="00C23FEB"/>
    <w:rsid w:val="00C27A08"/>
    <w:rsid w:val="00C31312"/>
    <w:rsid w:val="00C31E36"/>
    <w:rsid w:val="00C326C6"/>
    <w:rsid w:val="00C35295"/>
    <w:rsid w:val="00C36ADD"/>
    <w:rsid w:val="00C36E74"/>
    <w:rsid w:val="00C40595"/>
    <w:rsid w:val="00C41621"/>
    <w:rsid w:val="00C41DD9"/>
    <w:rsid w:val="00C449FA"/>
    <w:rsid w:val="00C5384F"/>
    <w:rsid w:val="00C56964"/>
    <w:rsid w:val="00C656D5"/>
    <w:rsid w:val="00C67103"/>
    <w:rsid w:val="00C71BB9"/>
    <w:rsid w:val="00C94C28"/>
    <w:rsid w:val="00CB0247"/>
    <w:rsid w:val="00CB3440"/>
    <w:rsid w:val="00CC1692"/>
    <w:rsid w:val="00CC21F7"/>
    <w:rsid w:val="00CD138B"/>
    <w:rsid w:val="00CD3E31"/>
    <w:rsid w:val="00CD74A3"/>
    <w:rsid w:val="00CE0527"/>
    <w:rsid w:val="00CE5B23"/>
    <w:rsid w:val="00CF70AD"/>
    <w:rsid w:val="00CF7729"/>
    <w:rsid w:val="00D00059"/>
    <w:rsid w:val="00D04E60"/>
    <w:rsid w:val="00D07310"/>
    <w:rsid w:val="00D107FA"/>
    <w:rsid w:val="00D11FC6"/>
    <w:rsid w:val="00D12275"/>
    <w:rsid w:val="00D12766"/>
    <w:rsid w:val="00D20FF4"/>
    <w:rsid w:val="00D24D2C"/>
    <w:rsid w:val="00D35881"/>
    <w:rsid w:val="00D44995"/>
    <w:rsid w:val="00D71196"/>
    <w:rsid w:val="00D738A6"/>
    <w:rsid w:val="00D74ED9"/>
    <w:rsid w:val="00D76C55"/>
    <w:rsid w:val="00D973BF"/>
    <w:rsid w:val="00DA0D41"/>
    <w:rsid w:val="00DA7DA5"/>
    <w:rsid w:val="00DB073B"/>
    <w:rsid w:val="00DB78F0"/>
    <w:rsid w:val="00DC0CEA"/>
    <w:rsid w:val="00DC2E43"/>
    <w:rsid w:val="00DD023E"/>
    <w:rsid w:val="00DD095C"/>
    <w:rsid w:val="00DD1020"/>
    <w:rsid w:val="00DD1330"/>
    <w:rsid w:val="00DD7A52"/>
    <w:rsid w:val="00DE0B83"/>
    <w:rsid w:val="00DE1A81"/>
    <w:rsid w:val="00DE1C13"/>
    <w:rsid w:val="00DE4E10"/>
    <w:rsid w:val="00DF127F"/>
    <w:rsid w:val="00DF6519"/>
    <w:rsid w:val="00E02ABF"/>
    <w:rsid w:val="00E14995"/>
    <w:rsid w:val="00E179CD"/>
    <w:rsid w:val="00E23E8D"/>
    <w:rsid w:val="00E37F98"/>
    <w:rsid w:val="00E46559"/>
    <w:rsid w:val="00E6670C"/>
    <w:rsid w:val="00E776E8"/>
    <w:rsid w:val="00E87050"/>
    <w:rsid w:val="00E90EBB"/>
    <w:rsid w:val="00E92C1F"/>
    <w:rsid w:val="00E95D4B"/>
    <w:rsid w:val="00EB199F"/>
    <w:rsid w:val="00EC23F7"/>
    <w:rsid w:val="00EC4BD8"/>
    <w:rsid w:val="00EC63EB"/>
    <w:rsid w:val="00ED412F"/>
    <w:rsid w:val="00EF36B2"/>
    <w:rsid w:val="00F00CE2"/>
    <w:rsid w:val="00F1246B"/>
    <w:rsid w:val="00F201EC"/>
    <w:rsid w:val="00F208A9"/>
    <w:rsid w:val="00F35B3C"/>
    <w:rsid w:val="00F41D75"/>
    <w:rsid w:val="00F50F7B"/>
    <w:rsid w:val="00F5139D"/>
    <w:rsid w:val="00F63DAC"/>
    <w:rsid w:val="00F7400F"/>
    <w:rsid w:val="00F7454F"/>
    <w:rsid w:val="00F77988"/>
    <w:rsid w:val="00F77F48"/>
    <w:rsid w:val="00F80325"/>
    <w:rsid w:val="00FB30F1"/>
    <w:rsid w:val="00FB4812"/>
    <w:rsid w:val="00FB53E7"/>
    <w:rsid w:val="00FD2A8A"/>
    <w:rsid w:val="00FE26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293B1B"/>
    <w:rPr>
      <w:rFonts w:cs="Times New Roman"/>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sid w:val="00333ED6"/>
    <w:rPr>
      <w:sz w:val="0"/>
      <w:szCs w:val="0"/>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333ED6"/>
    <w:rPr>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sid w:val="00333ED6"/>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33ED6"/>
    <w:rPr>
      <w:sz w:val="0"/>
      <w:szCs w:val="0"/>
    </w:rPr>
  </w:style>
  <w:style w:type="paragraph" w:styleId="ListParagraph">
    <w:name w:val="List Paragraph"/>
    <w:basedOn w:val="Normal"/>
    <w:uiPriority w:val="99"/>
    <w:qFormat/>
    <w:rsid w:val="00493512"/>
    <w:pPr>
      <w:spacing w:after="120"/>
      <w:ind w:left="720" w:firstLine="720"/>
      <w:contextualSpacing/>
      <w:jc w:val="both"/>
    </w:pPr>
    <w:rPr>
      <w:sz w:val="28"/>
      <w:szCs w:val="20"/>
      <w:lang w:eastAsia="en-US"/>
    </w:rPr>
  </w:style>
  <w:style w:type="character" w:customStyle="1" w:styleId="apple-converted-space">
    <w:name w:val="apple-converted-space"/>
    <w:basedOn w:val="DefaultParagraphFont"/>
    <w:uiPriority w:val="99"/>
    <w:rsid w:val="00493512"/>
    <w:rPr>
      <w:rFonts w:cs="Times New Roman"/>
    </w:rPr>
  </w:style>
  <w:style w:type="paragraph" w:customStyle="1" w:styleId="b">
    <w:name w:val="b"/>
    <w:basedOn w:val="Normal"/>
    <w:uiPriority w:val="99"/>
    <w:rsid w:val="00671391"/>
    <w:pPr>
      <w:spacing w:before="100" w:beforeAutospacing="1" w:after="100" w:afterAutospacing="1"/>
    </w:pPr>
    <w:rPr>
      <w:color w:val="306060"/>
    </w:rPr>
  </w:style>
  <w:style w:type="paragraph" w:styleId="BodyTextIndent">
    <w:name w:val="Body Text Indent"/>
    <w:basedOn w:val="Normal"/>
    <w:link w:val="BodyTextIndentChar"/>
    <w:uiPriority w:val="99"/>
    <w:semiHidden/>
    <w:unhideWhenUsed/>
    <w:rsid w:val="00116E14"/>
    <w:pPr>
      <w:spacing w:after="120"/>
      <w:ind w:left="283"/>
    </w:pPr>
    <w:rPr>
      <w:rFonts w:eastAsiaTheme="minorHAnsi"/>
    </w:rPr>
  </w:style>
  <w:style w:type="character" w:customStyle="1" w:styleId="BodyTextIndentChar">
    <w:name w:val="Body Text Indent Char"/>
    <w:basedOn w:val="DefaultParagraphFont"/>
    <w:link w:val="BodyTextIndent"/>
    <w:uiPriority w:val="99"/>
    <w:semiHidden/>
    <w:rsid w:val="00116E14"/>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293B1B"/>
    <w:rPr>
      <w:rFonts w:cs="Times New Roman"/>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sid w:val="00333ED6"/>
    <w:rPr>
      <w:sz w:val="0"/>
      <w:szCs w:val="0"/>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333ED6"/>
    <w:rPr>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sid w:val="00333ED6"/>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33ED6"/>
    <w:rPr>
      <w:sz w:val="0"/>
      <w:szCs w:val="0"/>
    </w:rPr>
  </w:style>
  <w:style w:type="paragraph" w:styleId="ListParagraph">
    <w:name w:val="List Paragraph"/>
    <w:basedOn w:val="Normal"/>
    <w:uiPriority w:val="99"/>
    <w:qFormat/>
    <w:rsid w:val="00493512"/>
    <w:pPr>
      <w:spacing w:after="120"/>
      <w:ind w:left="720" w:firstLine="720"/>
      <w:contextualSpacing/>
      <w:jc w:val="both"/>
    </w:pPr>
    <w:rPr>
      <w:sz w:val="28"/>
      <w:szCs w:val="20"/>
      <w:lang w:eastAsia="en-US"/>
    </w:rPr>
  </w:style>
  <w:style w:type="character" w:customStyle="1" w:styleId="apple-converted-space">
    <w:name w:val="apple-converted-space"/>
    <w:basedOn w:val="DefaultParagraphFont"/>
    <w:uiPriority w:val="99"/>
    <w:rsid w:val="00493512"/>
    <w:rPr>
      <w:rFonts w:cs="Times New Roman"/>
    </w:rPr>
  </w:style>
  <w:style w:type="paragraph" w:customStyle="1" w:styleId="b">
    <w:name w:val="b"/>
    <w:basedOn w:val="Normal"/>
    <w:uiPriority w:val="99"/>
    <w:rsid w:val="00671391"/>
    <w:pPr>
      <w:spacing w:before="100" w:beforeAutospacing="1" w:after="100" w:afterAutospacing="1"/>
    </w:pPr>
    <w:rPr>
      <w:color w:val="306060"/>
    </w:rPr>
  </w:style>
  <w:style w:type="paragraph" w:styleId="BodyTextIndent">
    <w:name w:val="Body Text Indent"/>
    <w:basedOn w:val="Normal"/>
    <w:link w:val="BodyTextIndentChar"/>
    <w:uiPriority w:val="99"/>
    <w:semiHidden/>
    <w:unhideWhenUsed/>
    <w:rsid w:val="00116E14"/>
    <w:pPr>
      <w:spacing w:after="120"/>
      <w:ind w:left="283"/>
    </w:pPr>
    <w:rPr>
      <w:rFonts w:eastAsiaTheme="minorHAnsi"/>
    </w:rPr>
  </w:style>
  <w:style w:type="character" w:customStyle="1" w:styleId="BodyTextIndentChar">
    <w:name w:val="Body Text Indent Char"/>
    <w:basedOn w:val="DefaultParagraphFont"/>
    <w:link w:val="BodyTextIndent"/>
    <w:uiPriority w:val="99"/>
    <w:semiHidden/>
    <w:rsid w:val="00116E14"/>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620190661">
      <w:bodyDiv w:val="1"/>
      <w:marLeft w:val="0"/>
      <w:marRight w:val="0"/>
      <w:marTop w:val="0"/>
      <w:marBottom w:val="0"/>
      <w:divBdr>
        <w:top w:val="none" w:sz="0" w:space="0" w:color="auto"/>
        <w:left w:val="none" w:sz="0" w:space="0" w:color="auto"/>
        <w:bottom w:val="none" w:sz="0" w:space="0" w:color="auto"/>
        <w:right w:val="none" w:sz="0" w:space="0" w:color="auto"/>
      </w:divBdr>
    </w:div>
    <w:div w:id="1640575326">
      <w:marLeft w:val="0"/>
      <w:marRight w:val="0"/>
      <w:marTop w:val="0"/>
      <w:marBottom w:val="0"/>
      <w:divBdr>
        <w:top w:val="none" w:sz="0" w:space="0" w:color="auto"/>
        <w:left w:val="none" w:sz="0" w:space="0" w:color="auto"/>
        <w:bottom w:val="none" w:sz="0" w:space="0" w:color="auto"/>
        <w:right w:val="none" w:sz="0" w:space="0" w:color="auto"/>
      </w:divBdr>
    </w:div>
    <w:div w:id="1640575327">
      <w:marLeft w:val="0"/>
      <w:marRight w:val="0"/>
      <w:marTop w:val="0"/>
      <w:marBottom w:val="0"/>
      <w:divBdr>
        <w:top w:val="none" w:sz="0" w:space="0" w:color="auto"/>
        <w:left w:val="none" w:sz="0" w:space="0" w:color="auto"/>
        <w:bottom w:val="none" w:sz="0" w:space="0" w:color="auto"/>
        <w:right w:val="none" w:sz="0" w:space="0" w:color="auto"/>
      </w:divBdr>
    </w:div>
    <w:div w:id="1640575328">
      <w:marLeft w:val="0"/>
      <w:marRight w:val="0"/>
      <w:marTop w:val="0"/>
      <w:marBottom w:val="0"/>
      <w:divBdr>
        <w:top w:val="none" w:sz="0" w:space="0" w:color="auto"/>
        <w:left w:val="none" w:sz="0" w:space="0" w:color="auto"/>
        <w:bottom w:val="none" w:sz="0" w:space="0" w:color="auto"/>
        <w:right w:val="none" w:sz="0" w:space="0" w:color="auto"/>
      </w:divBdr>
    </w:div>
    <w:div w:id="1640575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doc=1200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teo.lv/pakalpojumi/citi-pakalpojumi/siltumnicefekta-gazu-emisijas-vienibu-registrs/?nid=325&amp;cid=956"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a.Rims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21895</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Anotācija Grozījumi likumā "Par piesārņojumu""</vt:lpstr>
    </vt:vector>
  </TitlesOfParts>
  <Manager>Helena.Rimsa@varam.gov.lv</Manager>
  <Company>Vides aizsardzības un reģionālās attīstības ministrija</Company>
  <LinksUpToDate>false</LinksUpToDate>
  <CharactersWithSpaces>24879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 likumā "Par piesārņojumu""</dc:title>
  <dc:subject>Likumprojekta "Grozījumi likumā "Par piesārņojumu"" anotācija</dc:subject>
  <dc:creator>Helena.Rimsa@varam.gov.lv</dc:creator>
  <cp:lastModifiedBy>larisat</cp:lastModifiedBy>
  <cp:revision>2</cp:revision>
  <cp:lastPrinted>2010-01-04T11:31:00Z</cp:lastPrinted>
  <dcterms:created xsi:type="dcterms:W3CDTF">2013-11-01T11:51:00Z</dcterms:created>
  <dcterms:modified xsi:type="dcterms:W3CDTF">2013-11-01T11:51:00Z</dcterms:modified>
  <cp:category>Vides politika</cp:category>
</cp:coreProperties>
</file>