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9F" w:rsidRPr="00F3392D" w:rsidRDefault="00F6419F" w:rsidP="00237716">
      <w:pPr>
        <w:jc w:val="center"/>
        <w:rPr>
          <w:sz w:val="28"/>
          <w:szCs w:val="28"/>
        </w:rPr>
      </w:pPr>
      <w:r w:rsidRPr="00F3392D">
        <w:rPr>
          <w:sz w:val="28"/>
          <w:szCs w:val="28"/>
        </w:rPr>
        <w:t>Ministru kabineta noteikumu projekta</w:t>
      </w:r>
    </w:p>
    <w:p w:rsidR="00F6419F" w:rsidRPr="00C64FAE" w:rsidRDefault="00F6419F" w:rsidP="00237716">
      <w:pPr>
        <w:jc w:val="center"/>
        <w:rPr>
          <w:sz w:val="28"/>
          <w:szCs w:val="28"/>
        </w:rPr>
      </w:pPr>
      <w:r w:rsidRPr="00237716">
        <w:rPr>
          <w:b/>
          <w:sz w:val="28"/>
          <w:szCs w:val="28"/>
        </w:rPr>
        <w:t xml:space="preserve"> „</w:t>
      </w:r>
      <w:r w:rsidR="00C64FAE" w:rsidRPr="00237716">
        <w:rPr>
          <w:b/>
          <w:sz w:val="28"/>
          <w:szCs w:val="28"/>
        </w:rPr>
        <w:t>Grozījumi Ministru kabineta 2008.gada 28.aprīļa noteikumos Nr.312 „Klimata pārmaiņu finanšu instrumenta konsultatīvās padomes nolikums”</w:t>
      </w:r>
      <w:r w:rsidRPr="00237716">
        <w:rPr>
          <w:b/>
          <w:sz w:val="28"/>
          <w:szCs w:val="28"/>
        </w:rPr>
        <w:t>”</w:t>
      </w:r>
      <w:r w:rsidR="0035782E">
        <w:rPr>
          <w:b/>
          <w:sz w:val="28"/>
          <w:szCs w:val="28"/>
        </w:rPr>
        <w:t xml:space="preserve"> </w:t>
      </w:r>
      <w:r w:rsidRPr="00F3392D">
        <w:rPr>
          <w:sz w:val="28"/>
          <w:szCs w:val="28"/>
        </w:rPr>
        <w:t>sākotnējās ietekmes novērtējuma ziņojums</w:t>
      </w:r>
      <w:r w:rsidR="00CD0A38">
        <w:rPr>
          <w:sz w:val="28"/>
          <w:szCs w:val="28"/>
        </w:rPr>
        <w:t xml:space="preserve"> </w:t>
      </w:r>
      <w:r w:rsidRPr="00C64FAE">
        <w:rPr>
          <w:sz w:val="28"/>
          <w:szCs w:val="28"/>
        </w:rPr>
        <w:t>(anotācija)</w:t>
      </w:r>
    </w:p>
    <w:p w:rsidR="00F6419F" w:rsidRPr="00F3392D" w:rsidRDefault="00F6419F" w:rsidP="00123FEE">
      <w:pPr>
        <w:pStyle w:val="ListParagraph"/>
        <w:rPr>
          <w:sz w:val="28"/>
          <w:szCs w:val="28"/>
        </w:rPr>
      </w:pP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54"/>
        <w:gridCol w:w="6511"/>
      </w:tblGrid>
      <w:tr w:rsidR="00F6419F" w:rsidRPr="00325DF0" w:rsidTr="00325DF0">
        <w:trPr>
          <w:jc w:val="center"/>
        </w:trPr>
        <w:tc>
          <w:tcPr>
            <w:tcW w:w="9191" w:type="dxa"/>
            <w:gridSpan w:val="3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325DF0">
              <w:rPr>
                <w:b/>
                <w:color w:val="000000"/>
                <w:sz w:val="28"/>
                <w:szCs w:val="28"/>
              </w:rPr>
              <w:t>I. Tiesību akta projekta izstrādes nepieciešamība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894FE0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4" w:type="dxa"/>
          </w:tcPr>
          <w:p w:rsidR="00F6419F" w:rsidRPr="00325DF0" w:rsidRDefault="00F6419F" w:rsidP="00894FE0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Pamatojums</w:t>
            </w:r>
          </w:p>
        </w:tc>
        <w:tc>
          <w:tcPr>
            <w:tcW w:w="6511" w:type="dxa"/>
          </w:tcPr>
          <w:p w:rsidR="00F6419F" w:rsidRPr="00325DF0" w:rsidRDefault="00F6419F" w:rsidP="00CC109E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 xml:space="preserve">Ministru kabineta noteikumu </w:t>
            </w:r>
            <w:r w:rsidR="0098525D" w:rsidRPr="00325DF0">
              <w:rPr>
                <w:sz w:val="28"/>
                <w:szCs w:val="28"/>
              </w:rPr>
              <w:t xml:space="preserve">projekts </w:t>
            </w:r>
            <w:r w:rsidR="00831F83" w:rsidRPr="00325DF0">
              <w:rPr>
                <w:sz w:val="28"/>
                <w:szCs w:val="28"/>
              </w:rPr>
              <w:t>„Grozījumi Ministru kabineta 2008.gada 28.aprīļa noteikumos Nr.312 „Klimata pārmaiņu finanšu instrumenta konsultatīvās padomes nolikums”</w:t>
            </w:r>
            <w:r w:rsidR="00CC109E" w:rsidRPr="00325DF0">
              <w:rPr>
                <w:sz w:val="28"/>
                <w:szCs w:val="28"/>
              </w:rPr>
              <w:t>”</w:t>
            </w:r>
            <w:r w:rsidR="00831F83" w:rsidRPr="00325DF0">
              <w:rPr>
                <w:sz w:val="28"/>
                <w:szCs w:val="28"/>
              </w:rPr>
              <w:t xml:space="preserve"> </w:t>
            </w:r>
            <w:r w:rsidRPr="00325DF0">
              <w:rPr>
                <w:sz w:val="28"/>
                <w:szCs w:val="28"/>
              </w:rPr>
              <w:t xml:space="preserve">(turpmāk </w:t>
            </w:r>
            <w:r w:rsidR="00CC109E" w:rsidRPr="00325DF0">
              <w:rPr>
                <w:sz w:val="28"/>
                <w:szCs w:val="28"/>
              </w:rPr>
              <w:t>–</w:t>
            </w:r>
            <w:r w:rsidRPr="00325DF0">
              <w:rPr>
                <w:sz w:val="28"/>
                <w:szCs w:val="28"/>
              </w:rPr>
              <w:t xml:space="preserve"> noteikumu projekts) izstrādāt</w:t>
            </w:r>
            <w:r w:rsidR="00902DDE" w:rsidRPr="00325DF0">
              <w:rPr>
                <w:sz w:val="28"/>
                <w:szCs w:val="28"/>
              </w:rPr>
              <w:t>s</w:t>
            </w:r>
            <w:r w:rsidR="00CC109E" w:rsidRPr="00325DF0">
              <w:rPr>
                <w:sz w:val="28"/>
                <w:szCs w:val="28"/>
              </w:rPr>
              <w:t>, lai izpildītu</w:t>
            </w:r>
            <w:r w:rsidRPr="00325DF0">
              <w:rPr>
                <w:sz w:val="28"/>
                <w:szCs w:val="28"/>
              </w:rPr>
              <w:t xml:space="preserve"> </w:t>
            </w:r>
            <w:r w:rsidR="00CC109E" w:rsidRPr="00325DF0">
              <w:rPr>
                <w:sz w:val="28"/>
                <w:szCs w:val="28"/>
              </w:rPr>
              <w:t xml:space="preserve">Ministru kabineta 2010.gada 22.novembra rīkojuma Nr.676 „Par Reģionālās attīstības un pašvaldību lietu ministrijas likvidācijas nodrošināšanu” prasību visos Ministru kabineta noteikumos precizēt Vides ministrijas nosaukumu, kā arī, lai </w:t>
            </w:r>
            <w:r w:rsidR="0069595A" w:rsidRPr="00325DF0">
              <w:rPr>
                <w:sz w:val="28"/>
                <w:szCs w:val="28"/>
              </w:rPr>
              <w:t>uzlabot</w:t>
            </w:r>
            <w:r w:rsidR="00CC109E" w:rsidRPr="00325DF0">
              <w:rPr>
                <w:sz w:val="28"/>
                <w:szCs w:val="28"/>
              </w:rPr>
              <w:t>u</w:t>
            </w:r>
            <w:r w:rsidR="0069595A" w:rsidRPr="00325DF0">
              <w:rPr>
                <w:sz w:val="28"/>
                <w:szCs w:val="28"/>
              </w:rPr>
              <w:t xml:space="preserve"> </w:t>
            </w:r>
            <w:r w:rsidR="008246BF" w:rsidRPr="00325DF0">
              <w:rPr>
                <w:sz w:val="28"/>
                <w:szCs w:val="28"/>
              </w:rPr>
              <w:t xml:space="preserve">Klimata pārmaiņu finanšu instrumenta </w:t>
            </w:r>
            <w:r w:rsidR="003431D9" w:rsidRPr="00325DF0">
              <w:rPr>
                <w:sz w:val="28"/>
                <w:szCs w:val="28"/>
              </w:rPr>
              <w:t xml:space="preserve">konsultatīvās padomes </w:t>
            </w:r>
            <w:r w:rsidR="008246BF" w:rsidRPr="00325DF0">
              <w:rPr>
                <w:sz w:val="28"/>
                <w:szCs w:val="28"/>
              </w:rPr>
              <w:t xml:space="preserve">(turpmāk – </w:t>
            </w:r>
            <w:r w:rsidR="0069595A" w:rsidRPr="00325DF0">
              <w:rPr>
                <w:sz w:val="28"/>
                <w:szCs w:val="28"/>
              </w:rPr>
              <w:t>konsultatīvās padomes</w:t>
            </w:r>
            <w:r w:rsidR="008246BF" w:rsidRPr="00325DF0">
              <w:rPr>
                <w:sz w:val="28"/>
                <w:szCs w:val="28"/>
              </w:rPr>
              <w:t>)</w:t>
            </w:r>
            <w:r w:rsidR="0069595A" w:rsidRPr="00325DF0">
              <w:rPr>
                <w:sz w:val="28"/>
                <w:szCs w:val="28"/>
              </w:rPr>
              <w:t xml:space="preserve"> darbu</w:t>
            </w:r>
            <w:r w:rsidR="007E6FCF" w:rsidRPr="00325DF0">
              <w:rPr>
                <w:sz w:val="28"/>
                <w:szCs w:val="28"/>
              </w:rPr>
              <w:t>.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894FE0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4" w:type="dxa"/>
          </w:tcPr>
          <w:p w:rsidR="00F6419F" w:rsidRPr="00325DF0" w:rsidRDefault="00F6419F" w:rsidP="00894FE0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6511" w:type="dxa"/>
          </w:tcPr>
          <w:p w:rsidR="00863C3F" w:rsidRPr="00325DF0" w:rsidRDefault="00CC109E" w:rsidP="008246B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 xml:space="preserve">Ministru kabineta 2008.gada 28.aprīļa noteikumos Nr.312 „Klimata pārmaiņu finanšu instrumenta konsultatīvās padomes nolikums” šobrīd </w:t>
            </w:r>
            <w:r w:rsidR="00F24D61" w:rsidRPr="00325DF0">
              <w:rPr>
                <w:sz w:val="28"/>
                <w:szCs w:val="28"/>
              </w:rPr>
              <w:t>minēta</w:t>
            </w:r>
            <w:r w:rsidR="00220820" w:rsidRPr="00325DF0">
              <w:rPr>
                <w:sz w:val="28"/>
                <w:szCs w:val="28"/>
              </w:rPr>
              <w:t xml:space="preserve"> Vides ministrija</w:t>
            </w:r>
            <w:r w:rsidR="007963F3" w:rsidRPr="00325DF0">
              <w:rPr>
                <w:sz w:val="28"/>
                <w:szCs w:val="28"/>
              </w:rPr>
              <w:t xml:space="preserve">, tāpēc, ņemot vērā </w:t>
            </w:r>
            <w:r w:rsidR="00660807" w:rsidRPr="00325DF0">
              <w:rPr>
                <w:sz w:val="28"/>
                <w:szCs w:val="28"/>
              </w:rPr>
              <w:t>Reģionālās attīstības un pašvaldību lietu ministrijas likvidācij</w:t>
            </w:r>
            <w:r w:rsidR="007963F3" w:rsidRPr="00325DF0">
              <w:rPr>
                <w:sz w:val="28"/>
                <w:szCs w:val="28"/>
              </w:rPr>
              <w:t xml:space="preserve">u un pievienošanu Vides ministrijai, nepieciešams precizēt Vides ministrijas nosaukumu uz </w:t>
            </w:r>
            <w:r w:rsidR="003431D9" w:rsidRPr="00325DF0">
              <w:rPr>
                <w:sz w:val="28"/>
                <w:szCs w:val="28"/>
              </w:rPr>
              <w:t>„</w:t>
            </w:r>
            <w:r w:rsidR="007963F3" w:rsidRPr="00325DF0">
              <w:rPr>
                <w:sz w:val="28"/>
                <w:szCs w:val="28"/>
              </w:rPr>
              <w:t>Vides aizsardzības un reģionālās attīstības ministrija</w:t>
            </w:r>
            <w:r w:rsidR="003431D9" w:rsidRPr="00325DF0">
              <w:rPr>
                <w:sz w:val="28"/>
                <w:szCs w:val="28"/>
              </w:rPr>
              <w:t>”</w:t>
            </w:r>
            <w:r w:rsidR="007963F3" w:rsidRPr="00325DF0">
              <w:rPr>
                <w:sz w:val="28"/>
                <w:szCs w:val="28"/>
              </w:rPr>
              <w:t xml:space="preserve">. Turklāt, izvērtējot konsultatīvās padomes līdzšinējo darbību, ir konstatēta nepieciešamība pilnveidot atsevišķus ar </w:t>
            </w:r>
            <w:r w:rsidR="008246BF" w:rsidRPr="00325DF0">
              <w:rPr>
                <w:sz w:val="28"/>
                <w:szCs w:val="28"/>
              </w:rPr>
              <w:t xml:space="preserve">konsultatīvās </w:t>
            </w:r>
            <w:r w:rsidR="007963F3" w:rsidRPr="00325DF0">
              <w:rPr>
                <w:sz w:val="28"/>
                <w:szCs w:val="28"/>
              </w:rPr>
              <w:t xml:space="preserve">padomes darbības kārtību saistītus nosacījumus.    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54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25DF0">
              <w:rPr>
                <w:sz w:val="28"/>
                <w:szCs w:val="28"/>
                <w:lang w:eastAsia="en-US"/>
              </w:rPr>
              <w:t>Saistītie politikas ietekmes novērtējumi un pētījumi</w:t>
            </w:r>
          </w:p>
        </w:tc>
        <w:tc>
          <w:tcPr>
            <w:tcW w:w="6511" w:type="dxa"/>
          </w:tcPr>
          <w:p w:rsidR="00F6419F" w:rsidRPr="00325DF0" w:rsidRDefault="003431D9" w:rsidP="004A0F3C">
            <w:pPr>
              <w:jc w:val="both"/>
              <w:rPr>
                <w:sz w:val="28"/>
                <w:szCs w:val="28"/>
                <w:lang w:eastAsia="en-US"/>
              </w:rPr>
            </w:pPr>
            <w:r w:rsidRPr="00325DF0">
              <w:rPr>
                <w:sz w:val="28"/>
                <w:szCs w:val="28"/>
              </w:rPr>
              <w:t>Nav attiecināms.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54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25DF0">
              <w:rPr>
                <w:sz w:val="28"/>
                <w:szCs w:val="28"/>
                <w:lang w:eastAsia="en-US"/>
              </w:rPr>
              <w:t>Tiesiskā regulējuma mērķis un būtība</w:t>
            </w:r>
          </w:p>
        </w:tc>
        <w:tc>
          <w:tcPr>
            <w:tcW w:w="6511" w:type="dxa"/>
          </w:tcPr>
          <w:p w:rsidR="0063613A" w:rsidRPr="00325DF0" w:rsidRDefault="007D40CE" w:rsidP="00CC109E">
            <w:pPr>
              <w:pStyle w:val="naisf"/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  <w:r w:rsidRPr="00325DF0">
              <w:rPr>
                <w:sz w:val="28"/>
                <w:szCs w:val="28"/>
                <w:lang w:eastAsia="en-US"/>
              </w:rPr>
              <w:t xml:space="preserve">Noteikumu projekts paredz noteikumu tekstā </w:t>
            </w:r>
            <w:r w:rsidR="00CC109E" w:rsidRPr="00325DF0">
              <w:rPr>
                <w:sz w:val="28"/>
                <w:szCs w:val="28"/>
                <w:lang w:eastAsia="en-US"/>
              </w:rPr>
              <w:t>precizēt</w:t>
            </w:r>
            <w:r w:rsidRPr="00325DF0">
              <w:rPr>
                <w:sz w:val="28"/>
                <w:szCs w:val="28"/>
                <w:lang w:eastAsia="en-US"/>
              </w:rPr>
              <w:t xml:space="preserve"> </w:t>
            </w:r>
            <w:r w:rsidR="00CC109E" w:rsidRPr="00325DF0">
              <w:rPr>
                <w:sz w:val="28"/>
                <w:szCs w:val="28"/>
                <w:lang w:eastAsia="en-US"/>
              </w:rPr>
              <w:t xml:space="preserve">nosaukumu </w:t>
            </w:r>
            <w:r w:rsidRPr="00325DF0">
              <w:rPr>
                <w:sz w:val="28"/>
                <w:szCs w:val="28"/>
                <w:lang w:eastAsia="en-US"/>
              </w:rPr>
              <w:t>„Vides ministrija</w:t>
            </w:r>
            <w:r w:rsidR="00CB4622" w:rsidRPr="00325DF0">
              <w:rPr>
                <w:sz w:val="28"/>
                <w:szCs w:val="28"/>
                <w:lang w:eastAsia="en-US"/>
              </w:rPr>
              <w:t>”</w:t>
            </w:r>
            <w:r w:rsidRPr="00325DF0">
              <w:rPr>
                <w:sz w:val="28"/>
                <w:szCs w:val="28"/>
                <w:lang w:eastAsia="en-US"/>
              </w:rPr>
              <w:t xml:space="preserve"> uz „Vides aizsardzības un reģionālās attīstības ministrija”</w:t>
            </w:r>
            <w:r w:rsidR="00CC109E" w:rsidRPr="00325DF0">
              <w:rPr>
                <w:sz w:val="28"/>
                <w:szCs w:val="28"/>
                <w:lang w:eastAsia="en-US"/>
              </w:rPr>
              <w:t>, kā arī konkretizē konsultatīvās padomes sanāksmju organizēšanas biežumu (</w:t>
            </w:r>
            <w:r w:rsidR="003966B7" w:rsidRPr="00325DF0">
              <w:rPr>
                <w:sz w:val="28"/>
                <w:szCs w:val="28"/>
                <w:lang w:eastAsia="en-US"/>
              </w:rPr>
              <w:t>ne mazāk kā četr</w:t>
            </w:r>
            <w:r w:rsidR="00CC109E" w:rsidRPr="00325DF0">
              <w:rPr>
                <w:sz w:val="28"/>
                <w:szCs w:val="28"/>
                <w:lang w:eastAsia="en-US"/>
              </w:rPr>
              <w:t>as</w:t>
            </w:r>
            <w:r w:rsidR="003966B7" w:rsidRPr="00325DF0">
              <w:rPr>
                <w:sz w:val="28"/>
                <w:szCs w:val="28"/>
                <w:lang w:eastAsia="en-US"/>
              </w:rPr>
              <w:t xml:space="preserve"> sanāksm</w:t>
            </w:r>
            <w:r w:rsidR="00CC109E" w:rsidRPr="00325DF0">
              <w:rPr>
                <w:sz w:val="28"/>
                <w:szCs w:val="28"/>
                <w:lang w:eastAsia="en-US"/>
              </w:rPr>
              <w:t>es</w:t>
            </w:r>
            <w:r w:rsidR="003966B7" w:rsidRPr="00325DF0">
              <w:rPr>
                <w:sz w:val="28"/>
                <w:szCs w:val="28"/>
                <w:lang w:eastAsia="en-US"/>
              </w:rPr>
              <w:t xml:space="preserve"> gadā</w:t>
            </w:r>
            <w:r w:rsidR="00CC109E" w:rsidRPr="00325DF0">
              <w:rPr>
                <w:sz w:val="28"/>
                <w:szCs w:val="28"/>
                <w:lang w:eastAsia="en-US"/>
              </w:rPr>
              <w:t>) un precizē sanāksmju materiālu izsūtīšanas un protokola sagatavošanas kārtību</w:t>
            </w:r>
            <w:r w:rsidR="003966B7" w:rsidRPr="00325DF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Header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5.</w:t>
            </w:r>
          </w:p>
        </w:tc>
        <w:tc>
          <w:tcPr>
            <w:tcW w:w="2254" w:type="dxa"/>
          </w:tcPr>
          <w:p w:rsidR="00F6419F" w:rsidRPr="00325DF0" w:rsidRDefault="00F6419F" w:rsidP="00D83E89">
            <w:pPr>
              <w:pStyle w:val="Header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511" w:type="dxa"/>
          </w:tcPr>
          <w:p w:rsidR="00F6419F" w:rsidRPr="00325DF0" w:rsidRDefault="008246BF" w:rsidP="008246BF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  <w:lang w:eastAsia="en-US"/>
              </w:rPr>
              <w:t>Noteikumu p</w:t>
            </w:r>
            <w:r w:rsidR="00F95785" w:rsidRPr="00325DF0">
              <w:rPr>
                <w:sz w:val="28"/>
                <w:szCs w:val="28"/>
              </w:rPr>
              <w:t>rojekta izstrāde veikta Vides</w:t>
            </w:r>
            <w:r w:rsidR="00071DC4" w:rsidRPr="00325DF0">
              <w:rPr>
                <w:sz w:val="28"/>
                <w:szCs w:val="28"/>
              </w:rPr>
              <w:t xml:space="preserve"> aizsardzības un reģionālās attīstības</w:t>
            </w:r>
            <w:r w:rsidR="00F95785" w:rsidRPr="00325DF0">
              <w:rPr>
                <w:sz w:val="28"/>
                <w:szCs w:val="28"/>
              </w:rPr>
              <w:t xml:space="preserve"> ministrijā. 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54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511" w:type="dxa"/>
          </w:tcPr>
          <w:p w:rsidR="00F6419F" w:rsidRPr="00325DF0" w:rsidRDefault="00F6419F" w:rsidP="00D83E89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 attiecināms.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7.</w:t>
            </w:r>
          </w:p>
        </w:tc>
        <w:tc>
          <w:tcPr>
            <w:tcW w:w="2254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Cita informācija</w:t>
            </w:r>
          </w:p>
        </w:tc>
        <w:tc>
          <w:tcPr>
            <w:tcW w:w="6511" w:type="dxa"/>
          </w:tcPr>
          <w:p w:rsidR="00F6419F" w:rsidRPr="00325DF0" w:rsidRDefault="00F6419F" w:rsidP="00D83E89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</w:tbl>
    <w:p w:rsidR="00F6419F" w:rsidRPr="00902A99" w:rsidRDefault="00F6419F" w:rsidP="00236A1D"/>
    <w:tbl>
      <w:tblPr>
        <w:tblW w:w="92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5028"/>
        <w:gridCol w:w="3751"/>
      </w:tblGrid>
      <w:tr w:rsidR="00F6419F" w:rsidRPr="00325DF0" w:rsidTr="007963F3">
        <w:trPr>
          <w:jc w:val="center"/>
        </w:trPr>
        <w:tc>
          <w:tcPr>
            <w:tcW w:w="9205" w:type="dxa"/>
            <w:gridSpan w:val="3"/>
          </w:tcPr>
          <w:p w:rsidR="00F6419F" w:rsidRPr="00325DF0" w:rsidRDefault="00F6419F" w:rsidP="00D83E89">
            <w:pPr>
              <w:jc w:val="center"/>
              <w:rPr>
                <w:b/>
                <w:sz w:val="28"/>
                <w:szCs w:val="28"/>
              </w:rPr>
            </w:pPr>
            <w:r w:rsidRPr="00325DF0">
              <w:rPr>
                <w:b/>
                <w:sz w:val="28"/>
                <w:szCs w:val="28"/>
              </w:rPr>
              <w:t>II. Tiesību akta projekta ietekme uz sabiedrību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1.</w:t>
            </w:r>
          </w:p>
        </w:tc>
        <w:tc>
          <w:tcPr>
            <w:tcW w:w="5028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Sabiedrības mērķgrupa</w:t>
            </w:r>
          </w:p>
        </w:tc>
        <w:tc>
          <w:tcPr>
            <w:tcW w:w="3751" w:type="dxa"/>
          </w:tcPr>
          <w:p w:rsidR="00F6419F" w:rsidRPr="00325DF0" w:rsidRDefault="008246BF" w:rsidP="008246BF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Konsultatīvās p</w:t>
            </w:r>
            <w:r w:rsidR="00576C3F" w:rsidRPr="00325DF0">
              <w:rPr>
                <w:sz w:val="28"/>
                <w:szCs w:val="28"/>
              </w:rPr>
              <w:t>adomes locekļi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2.</w:t>
            </w:r>
          </w:p>
        </w:tc>
        <w:tc>
          <w:tcPr>
            <w:tcW w:w="5028" w:type="dxa"/>
          </w:tcPr>
          <w:p w:rsidR="00F6419F" w:rsidRPr="00325DF0" w:rsidRDefault="00F6419F" w:rsidP="005F34C1">
            <w:pPr>
              <w:pStyle w:val="naislab"/>
              <w:spacing w:before="0" w:after="0"/>
              <w:jc w:val="left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Citas sabiedrības grupas (bez mērķgrupas), kuras tiesiskais regulējums arī ietekmē vai varētu ietekmēt</w:t>
            </w:r>
          </w:p>
        </w:tc>
        <w:tc>
          <w:tcPr>
            <w:tcW w:w="3751" w:type="dxa"/>
          </w:tcPr>
          <w:p w:rsidR="00F6419F" w:rsidRPr="00325DF0" w:rsidRDefault="004C4876" w:rsidP="00BB5E2D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3.</w:t>
            </w:r>
          </w:p>
        </w:tc>
        <w:tc>
          <w:tcPr>
            <w:tcW w:w="5028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3751" w:type="dxa"/>
          </w:tcPr>
          <w:p w:rsidR="00F6419F" w:rsidRPr="00325DF0" w:rsidRDefault="00AC6CF1" w:rsidP="00743C4F">
            <w:pPr>
              <w:pStyle w:val="naiskr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4.</w:t>
            </w:r>
          </w:p>
        </w:tc>
        <w:tc>
          <w:tcPr>
            <w:tcW w:w="5028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3751" w:type="dxa"/>
          </w:tcPr>
          <w:p w:rsidR="00F6419F" w:rsidRPr="00325DF0" w:rsidRDefault="00FD37E6" w:rsidP="00577F70">
            <w:pPr>
              <w:pStyle w:val="naiskr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5.</w:t>
            </w:r>
          </w:p>
        </w:tc>
        <w:tc>
          <w:tcPr>
            <w:tcW w:w="5028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3751" w:type="dxa"/>
          </w:tcPr>
          <w:p w:rsidR="00F6419F" w:rsidRPr="00325DF0" w:rsidRDefault="00F6419F" w:rsidP="004C4876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</w:t>
            </w:r>
            <w:r w:rsidR="004C4876" w:rsidRPr="00325DF0">
              <w:rPr>
                <w:sz w:val="28"/>
                <w:szCs w:val="28"/>
              </w:rPr>
              <w:t xml:space="preserve"> attiecināms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6.</w:t>
            </w:r>
          </w:p>
        </w:tc>
        <w:tc>
          <w:tcPr>
            <w:tcW w:w="5028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751" w:type="dxa"/>
          </w:tcPr>
          <w:p w:rsidR="00F6419F" w:rsidRPr="00325DF0" w:rsidRDefault="004C4876" w:rsidP="00D83E89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 attiecināms</w:t>
            </w:r>
          </w:p>
        </w:tc>
      </w:tr>
      <w:tr w:rsidR="00F6419F" w:rsidRPr="00325DF0" w:rsidTr="00325DF0">
        <w:trPr>
          <w:jc w:val="center"/>
        </w:trPr>
        <w:tc>
          <w:tcPr>
            <w:tcW w:w="426" w:type="dxa"/>
          </w:tcPr>
          <w:p w:rsidR="00F6419F" w:rsidRPr="00325DF0" w:rsidRDefault="00F6419F" w:rsidP="00D83E89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7.</w:t>
            </w:r>
          </w:p>
        </w:tc>
        <w:tc>
          <w:tcPr>
            <w:tcW w:w="5028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Cita informācija</w:t>
            </w:r>
          </w:p>
        </w:tc>
        <w:tc>
          <w:tcPr>
            <w:tcW w:w="3751" w:type="dxa"/>
          </w:tcPr>
          <w:p w:rsidR="00F6419F" w:rsidRPr="00325DF0" w:rsidRDefault="00F6419F" w:rsidP="00D83E89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</w:tbl>
    <w:p w:rsidR="002B346B" w:rsidRDefault="002B346B" w:rsidP="008E608A">
      <w:pPr>
        <w:rPr>
          <w:i/>
        </w:rPr>
      </w:pPr>
    </w:p>
    <w:p w:rsidR="002B346B" w:rsidRDefault="002B346B" w:rsidP="008E608A">
      <w:pPr>
        <w:rPr>
          <w:i/>
        </w:rPr>
      </w:pPr>
    </w:p>
    <w:p w:rsidR="008E608A" w:rsidRPr="00325DF0" w:rsidRDefault="004C4876" w:rsidP="008E608A">
      <w:pPr>
        <w:rPr>
          <w:sz w:val="28"/>
        </w:rPr>
      </w:pPr>
      <w:r w:rsidRPr="00325DF0">
        <w:rPr>
          <w:i/>
          <w:sz w:val="28"/>
        </w:rPr>
        <w:t>Anotācijas III, IV</w:t>
      </w:r>
      <w:r w:rsidR="008E608A" w:rsidRPr="00325DF0">
        <w:rPr>
          <w:i/>
          <w:sz w:val="28"/>
        </w:rPr>
        <w:t xml:space="preserve"> </w:t>
      </w:r>
      <w:r w:rsidRPr="00325DF0">
        <w:rPr>
          <w:i/>
          <w:sz w:val="28"/>
        </w:rPr>
        <w:t xml:space="preserve">un </w:t>
      </w:r>
      <w:r w:rsidR="008E608A" w:rsidRPr="00325DF0">
        <w:rPr>
          <w:i/>
          <w:sz w:val="28"/>
        </w:rPr>
        <w:t>V sadaļa uz tiesību akta projektu nav attiecināma</w:t>
      </w:r>
      <w:r w:rsidR="008E608A" w:rsidRPr="00325DF0">
        <w:rPr>
          <w:sz w:val="28"/>
        </w:rPr>
        <w:t>.</w:t>
      </w:r>
    </w:p>
    <w:p w:rsidR="00F6419F" w:rsidRDefault="00F6419F" w:rsidP="00236A1D"/>
    <w:p w:rsidR="004C4876" w:rsidRPr="00F3392D" w:rsidRDefault="004C4876" w:rsidP="004C4876">
      <w:pPr>
        <w:pStyle w:val="naiskr"/>
        <w:spacing w:before="0" w:after="0"/>
        <w:jc w:val="both"/>
        <w:rPr>
          <w:i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3"/>
        <w:gridCol w:w="2695"/>
        <w:gridCol w:w="6046"/>
      </w:tblGrid>
      <w:tr w:rsidR="004C4876" w:rsidRPr="00325DF0" w:rsidTr="004C4876">
        <w:trPr>
          <w:jc w:val="center"/>
        </w:trPr>
        <w:tc>
          <w:tcPr>
            <w:tcW w:w="9264" w:type="dxa"/>
            <w:gridSpan w:val="3"/>
          </w:tcPr>
          <w:p w:rsidR="004C4876" w:rsidRPr="00325DF0" w:rsidRDefault="004C4876" w:rsidP="006C1663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VI. Sabiedrības līdzdalība un šīs līdzdalības rezultāti</w:t>
            </w:r>
          </w:p>
        </w:tc>
      </w:tr>
      <w:tr w:rsidR="004C4876" w:rsidRPr="00325DF0" w:rsidTr="004C4876">
        <w:trPr>
          <w:trHeight w:val="553"/>
          <w:jc w:val="center"/>
        </w:trPr>
        <w:tc>
          <w:tcPr>
            <w:tcW w:w="523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25DF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95" w:type="dxa"/>
          </w:tcPr>
          <w:p w:rsidR="004C4876" w:rsidRPr="00325DF0" w:rsidRDefault="004C4876" w:rsidP="006C1663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Sabiedrības informēšana par projekta izstrādes uzsākšanu</w:t>
            </w:r>
          </w:p>
        </w:tc>
        <w:tc>
          <w:tcPr>
            <w:tcW w:w="6046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Noteikumu projekts ievietots publiskai apspriešanai Vides aizsardzības un reģionālās attīstības ministrijas tīmekļa vietnē.</w:t>
            </w:r>
          </w:p>
        </w:tc>
      </w:tr>
      <w:tr w:rsidR="004C4876" w:rsidRPr="00325DF0" w:rsidTr="004C4876">
        <w:trPr>
          <w:trHeight w:val="339"/>
          <w:jc w:val="center"/>
        </w:trPr>
        <w:tc>
          <w:tcPr>
            <w:tcW w:w="523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25DF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95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 xml:space="preserve">Sabiedrības līdzdalība projekta izstrādē </w:t>
            </w:r>
          </w:p>
        </w:tc>
        <w:tc>
          <w:tcPr>
            <w:tcW w:w="6046" w:type="dxa"/>
          </w:tcPr>
          <w:p w:rsidR="004C4876" w:rsidRPr="00325DF0" w:rsidRDefault="004C4876" w:rsidP="004C4876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 xml:space="preserve"> Iebildumi un priekšlikumi nav saņemti.</w:t>
            </w:r>
          </w:p>
        </w:tc>
      </w:tr>
      <w:tr w:rsidR="004C4876" w:rsidRPr="00325DF0" w:rsidTr="004C4876">
        <w:trPr>
          <w:trHeight w:val="375"/>
          <w:jc w:val="center"/>
        </w:trPr>
        <w:tc>
          <w:tcPr>
            <w:tcW w:w="523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25DF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695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 xml:space="preserve">Sabiedrības līdzdalības rezultāti </w:t>
            </w:r>
          </w:p>
        </w:tc>
        <w:tc>
          <w:tcPr>
            <w:tcW w:w="6046" w:type="dxa"/>
          </w:tcPr>
          <w:p w:rsidR="004C4876" w:rsidRPr="00325DF0" w:rsidRDefault="004C4876" w:rsidP="006C1663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 xml:space="preserve"> Nav attiecināms</w:t>
            </w:r>
          </w:p>
        </w:tc>
      </w:tr>
      <w:tr w:rsidR="004C4876" w:rsidRPr="00325DF0" w:rsidTr="004C4876">
        <w:trPr>
          <w:trHeight w:val="397"/>
          <w:jc w:val="center"/>
        </w:trPr>
        <w:tc>
          <w:tcPr>
            <w:tcW w:w="523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25DF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95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Saeimas un ekspertu līdzdalība</w:t>
            </w:r>
          </w:p>
        </w:tc>
        <w:tc>
          <w:tcPr>
            <w:tcW w:w="6046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 attiecināms</w:t>
            </w:r>
          </w:p>
        </w:tc>
      </w:tr>
      <w:tr w:rsidR="004C4876" w:rsidRPr="00325DF0" w:rsidTr="004C4876">
        <w:trPr>
          <w:trHeight w:val="476"/>
          <w:jc w:val="center"/>
        </w:trPr>
        <w:tc>
          <w:tcPr>
            <w:tcW w:w="523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25DF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695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Cita informācija</w:t>
            </w:r>
          </w:p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046" w:type="dxa"/>
          </w:tcPr>
          <w:p w:rsidR="004C4876" w:rsidRPr="00325DF0" w:rsidRDefault="004C4876" w:rsidP="006C1663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 attiecināms</w:t>
            </w:r>
          </w:p>
        </w:tc>
      </w:tr>
    </w:tbl>
    <w:p w:rsidR="004C4876" w:rsidRDefault="004C4876" w:rsidP="004C4876"/>
    <w:p w:rsidR="00325DF0" w:rsidRDefault="00325DF0" w:rsidP="004C4876"/>
    <w:p w:rsidR="00325DF0" w:rsidRDefault="00325DF0" w:rsidP="004C4876"/>
    <w:p w:rsidR="00325DF0" w:rsidRDefault="00325DF0" w:rsidP="004C4876"/>
    <w:p w:rsidR="00325DF0" w:rsidRPr="00902A99" w:rsidRDefault="00325DF0" w:rsidP="004C4876"/>
    <w:p w:rsidR="004C4876" w:rsidRPr="00902A99" w:rsidRDefault="004C4876" w:rsidP="00236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22"/>
        <w:gridCol w:w="5231"/>
      </w:tblGrid>
      <w:tr w:rsidR="00F6419F" w:rsidRPr="00325DF0" w:rsidTr="007963F3">
        <w:trPr>
          <w:trHeight w:val="279"/>
        </w:trPr>
        <w:tc>
          <w:tcPr>
            <w:tcW w:w="9287" w:type="dxa"/>
            <w:gridSpan w:val="3"/>
          </w:tcPr>
          <w:p w:rsidR="00F6419F" w:rsidRPr="00325DF0" w:rsidRDefault="00F6419F" w:rsidP="00D83E89">
            <w:pPr>
              <w:jc w:val="center"/>
              <w:rPr>
                <w:b/>
                <w:sz w:val="28"/>
                <w:szCs w:val="28"/>
              </w:rPr>
            </w:pPr>
            <w:r w:rsidRPr="00325DF0">
              <w:rPr>
                <w:b/>
                <w:sz w:val="28"/>
                <w:szCs w:val="28"/>
              </w:rPr>
              <w:lastRenderedPageBreak/>
              <w:t>VII. Tiesību akta projekta izpildes nodrošināšana un tās ietekme uz institūcijām</w:t>
            </w:r>
          </w:p>
        </w:tc>
      </w:tr>
      <w:tr w:rsidR="003C57BF" w:rsidRPr="00325DF0" w:rsidTr="007963F3">
        <w:trPr>
          <w:trHeight w:val="279"/>
        </w:trPr>
        <w:tc>
          <w:tcPr>
            <w:tcW w:w="534" w:type="dxa"/>
          </w:tcPr>
          <w:p w:rsidR="003C57BF" w:rsidRPr="00325DF0" w:rsidRDefault="003C57BF" w:rsidP="00D83E89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1.</w:t>
            </w:r>
          </w:p>
        </w:tc>
        <w:tc>
          <w:tcPr>
            <w:tcW w:w="3522" w:type="dxa"/>
          </w:tcPr>
          <w:p w:rsidR="003C57BF" w:rsidRPr="00325DF0" w:rsidRDefault="003C57BF" w:rsidP="00E44DB2">
            <w:pPr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231" w:type="dxa"/>
          </w:tcPr>
          <w:p w:rsidR="003C57BF" w:rsidRPr="00325DF0" w:rsidRDefault="003C57BF" w:rsidP="00D83E8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325DF0">
              <w:rPr>
                <w:b w:val="0"/>
                <w:sz w:val="28"/>
                <w:szCs w:val="28"/>
              </w:rPr>
              <w:t>Vides aizsardzības un reģionālās attīstības ministrija</w:t>
            </w:r>
            <w:r w:rsidR="00F76AF7" w:rsidRPr="00325DF0">
              <w:rPr>
                <w:b w:val="0"/>
                <w:sz w:val="28"/>
                <w:szCs w:val="28"/>
              </w:rPr>
              <w:t>.</w:t>
            </w:r>
          </w:p>
        </w:tc>
      </w:tr>
      <w:tr w:rsidR="003C57BF" w:rsidRPr="00325DF0" w:rsidTr="007963F3">
        <w:trPr>
          <w:trHeight w:val="279"/>
        </w:trPr>
        <w:tc>
          <w:tcPr>
            <w:tcW w:w="534" w:type="dxa"/>
          </w:tcPr>
          <w:p w:rsidR="003C57BF" w:rsidRPr="00325DF0" w:rsidRDefault="003C57BF" w:rsidP="00D83E89">
            <w:pPr>
              <w:jc w:val="both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2.</w:t>
            </w:r>
          </w:p>
        </w:tc>
        <w:tc>
          <w:tcPr>
            <w:tcW w:w="3522" w:type="dxa"/>
          </w:tcPr>
          <w:p w:rsidR="003C57BF" w:rsidRPr="00325DF0" w:rsidRDefault="003C57BF" w:rsidP="00E44DB2">
            <w:pPr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5231" w:type="dxa"/>
          </w:tcPr>
          <w:p w:rsidR="003C57BF" w:rsidRPr="00325DF0" w:rsidRDefault="003C57BF" w:rsidP="00144AC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325DF0">
              <w:rPr>
                <w:b w:val="0"/>
                <w:sz w:val="28"/>
                <w:szCs w:val="28"/>
              </w:rPr>
              <w:t>Nav būtiskas ietekmes uz pārvaldes funkciju nodrošināšanu.</w:t>
            </w:r>
          </w:p>
        </w:tc>
      </w:tr>
      <w:tr w:rsidR="003C57BF" w:rsidRPr="00325DF0" w:rsidTr="007963F3">
        <w:trPr>
          <w:trHeight w:val="279"/>
        </w:trPr>
        <w:tc>
          <w:tcPr>
            <w:tcW w:w="534" w:type="dxa"/>
          </w:tcPr>
          <w:p w:rsidR="003C57BF" w:rsidRPr="00325DF0" w:rsidRDefault="003C57BF" w:rsidP="00D83E89">
            <w:pPr>
              <w:jc w:val="both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522" w:type="dxa"/>
          </w:tcPr>
          <w:p w:rsidR="003C57BF" w:rsidRPr="00325DF0" w:rsidRDefault="003C57BF" w:rsidP="00E44DB2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Projekta izpildes ietekme uz pārvaldes institucionālo struktūru.</w:t>
            </w:r>
          </w:p>
          <w:p w:rsidR="003C57BF" w:rsidRPr="00325DF0" w:rsidRDefault="003C57BF" w:rsidP="00E44DB2">
            <w:pPr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Jaunu institūciju izveide</w:t>
            </w:r>
          </w:p>
        </w:tc>
        <w:tc>
          <w:tcPr>
            <w:tcW w:w="5231" w:type="dxa"/>
          </w:tcPr>
          <w:p w:rsidR="003C57BF" w:rsidRPr="00325DF0" w:rsidRDefault="003C57BF" w:rsidP="00F76AF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325DF0">
              <w:rPr>
                <w:b w:val="0"/>
                <w:sz w:val="28"/>
                <w:szCs w:val="28"/>
              </w:rPr>
              <w:t xml:space="preserve">Nav jāveido jauna institucionālā struktūra, pārvaldes institucionālā struktūra ir ar pietiekošu kapacitāti, lai veiktu </w:t>
            </w:r>
            <w:r w:rsidR="00F76AF7" w:rsidRPr="00325DF0">
              <w:rPr>
                <w:b w:val="0"/>
                <w:sz w:val="28"/>
                <w:szCs w:val="28"/>
              </w:rPr>
              <w:t>noteikumu projektā</w:t>
            </w:r>
            <w:r w:rsidRPr="00325DF0">
              <w:rPr>
                <w:b w:val="0"/>
                <w:sz w:val="28"/>
                <w:szCs w:val="28"/>
              </w:rPr>
              <w:t xml:space="preserve"> iestrādātās normas.</w:t>
            </w:r>
          </w:p>
        </w:tc>
      </w:tr>
      <w:tr w:rsidR="003C57BF" w:rsidRPr="00325DF0" w:rsidTr="007963F3">
        <w:trPr>
          <w:trHeight w:val="279"/>
        </w:trPr>
        <w:tc>
          <w:tcPr>
            <w:tcW w:w="534" w:type="dxa"/>
          </w:tcPr>
          <w:p w:rsidR="003C57BF" w:rsidRPr="00325DF0" w:rsidRDefault="003C57BF" w:rsidP="00D83E89">
            <w:pPr>
              <w:jc w:val="both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522" w:type="dxa"/>
          </w:tcPr>
          <w:p w:rsidR="003C57BF" w:rsidRPr="00325DF0" w:rsidRDefault="003C57BF" w:rsidP="00E44DB2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Projekta izpildes ietekme uz pārvaldes institucionālo struktūru.</w:t>
            </w:r>
          </w:p>
          <w:p w:rsidR="003C57BF" w:rsidRPr="00325DF0" w:rsidRDefault="003C57BF" w:rsidP="00E44DB2">
            <w:pPr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Esošu institūciju likvidācija</w:t>
            </w:r>
          </w:p>
        </w:tc>
        <w:tc>
          <w:tcPr>
            <w:tcW w:w="5231" w:type="dxa"/>
          </w:tcPr>
          <w:p w:rsidR="003C57BF" w:rsidRPr="00325DF0" w:rsidRDefault="003C57BF" w:rsidP="00F76AF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325DF0">
              <w:rPr>
                <w:b w:val="0"/>
                <w:sz w:val="28"/>
                <w:szCs w:val="28"/>
              </w:rPr>
              <w:t xml:space="preserve">Nav jālikvidē neviena institucionālā struktūra, </w:t>
            </w:r>
            <w:r w:rsidR="00F76AF7" w:rsidRPr="00325DF0">
              <w:rPr>
                <w:b w:val="0"/>
                <w:sz w:val="28"/>
                <w:szCs w:val="28"/>
              </w:rPr>
              <w:t>noteikumu p</w:t>
            </w:r>
            <w:r w:rsidRPr="00325DF0">
              <w:rPr>
                <w:b w:val="0"/>
                <w:sz w:val="28"/>
                <w:szCs w:val="28"/>
              </w:rPr>
              <w:t>rojektā paredzētās normas jārealizē esošās pārvaldes institucionālās struktūras ietvaros.</w:t>
            </w:r>
          </w:p>
        </w:tc>
      </w:tr>
      <w:tr w:rsidR="003C57BF" w:rsidRPr="00325DF0" w:rsidTr="007963F3">
        <w:trPr>
          <w:trHeight w:val="279"/>
        </w:trPr>
        <w:tc>
          <w:tcPr>
            <w:tcW w:w="534" w:type="dxa"/>
          </w:tcPr>
          <w:p w:rsidR="003C57BF" w:rsidRPr="00325DF0" w:rsidRDefault="003C57BF" w:rsidP="00D83E89">
            <w:pPr>
              <w:jc w:val="both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522" w:type="dxa"/>
          </w:tcPr>
          <w:p w:rsidR="003C57BF" w:rsidRPr="00325DF0" w:rsidRDefault="003C57BF" w:rsidP="00E44DB2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Projekta izpildes ietekme uz pārvaldes institucionālo struktūru.</w:t>
            </w:r>
          </w:p>
          <w:p w:rsidR="003C57BF" w:rsidRPr="00325DF0" w:rsidRDefault="003C57BF" w:rsidP="00E44DB2">
            <w:pPr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Esošu institūciju reorganizācija</w:t>
            </w:r>
          </w:p>
        </w:tc>
        <w:tc>
          <w:tcPr>
            <w:tcW w:w="5231" w:type="dxa"/>
          </w:tcPr>
          <w:p w:rsidR="003C57BF" w:rsidRPr="00325DF0" w:rsidRDefault="003C57BF" w:rsidP="00F76AF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325DF0">
              <w:rPr>
                <w:b w:val="0"/>
                <w:sz w:val="28"/>
                <w:szCs w:val="28"/>
              </w:rPr>
              <w:t xml:space="preserve">Nav nepieciešama esošo institūciju reorganizācija. Pašreizējā pārvaldes institucionālā struktūra ir pietiekoša, lai veiktu </w:t>
            </w:r>
            <w:r w:rsidR="00F76AF7" w:rsidRPr="00325DF0">
              <w:rPr>
                <w:b w:val="0"/>
                <w:sz w:val="28"/>
                <w:szCs w:val="28"/>
              </w:rPr>
              <w:t xml:space="preserve">noteikumu </w:t>
            </w:r>
            <w:r w:rsidRPr="00325DF0">
              <w:rPr>
                <w:b w:val="0"/>
                <w:sz w:val="28"/>
                <w:szCs w:val="28"/>
              </w:rPr>
              <w:t>projektā paredzēto.</w:t>
            </w:r>
          </w:p>
        </w:tc>
      </w:tr>
      <w:tr w:rsidR="00F6419F" w:rsidRPr="00325DF0" w:rsidTr="007963F3">
        <w:trPr>
          <w:trHeight w:val="279"/>
        </w:trPr>
        <w:tc>
          <w:tcPr>
            <w:tcW w:w="534" w:type="dxa"/>
          </w:tcPr>
          <w:p w:rsidR="00F6419F" w:rsidRPr="00325DF0" w:rsidRDefault="00F6419F" w:rsidP="00D83E89">
            <w:pPr>
              <w:jc w:val="both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522" w:type="dxa"/>
          </w:tcPr>
          <w:p w:rsidR="00F6419F" w:rsidRPr="00325DF0" w:rsidRDefault="00F6419F" w:rsidP="00D83E89">
            <w:pPr>
              <w:jc w:val="both"/>
              <w:rPr>
                <w:color w:val="000000"/>
                <w:sz w:val="28"/>
                <w:szCs w:val="28"/>
              </w:rPr>
            </w:pPr>
            <w:r w:rsidRPr="00325DF0">
              <w:rPr>
                <w:color w:val="000000"/>
                <w:sz w:val="28"/>
                <w:szCs w:val="28"/>
              </w:rPr>
              <w:t>Cita informācija</w:t>
            </w:r>
          </w:p>
        </w:tc>
        <w:tc>
          <w:tcPr>
            <w:tcW w:w="5231" w:type="dxa"/>
          </w:tcPr>
          <w:p w:rsidR="00F6419F" w:rsidRPr="00325DF0" w:rsidRDefault="00F6419F" w:rsidP="00D83E8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325DF0">
              <w:rPr>
                <w:sz w:val="28"/>
                <w:szCs w:val="28"/>
              </w:rPr>
              <w:t>Nav.</w:t>
            </w:r>
          </w:p>
        </w:tc>
      </w:tr>
    </w:tbl>
    <w:p w:rsidR="00F6419F" w:rsidRDefault="00F6419F" w:rsidP="00236A1D">
      <w:pPr>
        <w:ind w:firstLine="709"/>
        <w:jc w:val="both"/>
        <w:rPr>
          <w:color w:val="000000"/>
          <w:sz w:val="28"/>
          <w:szCs w:val="28"/>
        </w:rPr>
      </w:pPr>
    </w:p>
    <w:p w:rsidR="00325DF0" w:rsidRDefault="00325DF0" w:rsidP="00236A1D">
      <w:pPr>
        <w:ind w:firstLine="709"/>
        <w:jc w:val="both"/>
        <w:rPr>
          <w:color w:val="000000"/>
          <w:sz w:val="28"/>
          <w:szCs w:val="28"/>
        </w:rPr>
      </w:pPr>
    </w:p>
    <w:p w:rsidR="00325DF0" w:rsidRPr="00F3392D" w:rsidRDefault="00325DF0" w:rsidP="00236A1D">
      <w:pPr>
        <w:ind w:firstLine="709"/>
        <w:jc w:val="both"/>
        <w:rPr>
          <w:color w:val="000000"/>
          <w:sz w:val="28"/>
          <w:szCs w:val="28"/>
        </w:rPr>
      </w:pPr>
    </w:p>
    <w:p w:rsidR="00F6419F" w:rsidRPr="00325DF0" w:rsidRDefault="00F6419F" w:rsidP="00325DF0">
      <w:pPr>
        <w:jc w:val="both"/>
        <w:rPr>
          <w:sz w:val="28"/>
          <w:szCs w:val="28"/>
        </w:rPr>
      </w:pPr>
      <w:r w:rsidRPr="00325DF0">
        <w:rPr>
          <w:sz w:val="28"/>
          <w:szCs w:val="28"/>
        </w:rPr>
        <w:t xml:space="preserve">Vides aizsardzības un </w:t>
      </w:r>
    </w:p>
    <w:p w:rsidR="00F6419F" w:rsidRPr="00325DF0" w:rsidRDefault="00F6419F" w:rsidP="00325DF0">
      <w:pPr>
        <w:tabs>
          <w:tab w:val="left" w:pos="6804"/>
        </w:tabs>
        <w:jc w:val="both"/>
        <w:rPr>
          <w:sz w:val="28"/>
          <w:szCs w:val="28"/>
        </w:rPr>
      </w:pPr>
      <w:r w:rsidRPr="00325DF0">
        <w:rPr>
          <w:sz w:val="28"/>
          <w:szCs w:val="28"/>
        </w:rPr>
        <w:t>reģionālās attīstības ministrs</w:t>
      </w:r>
      <w:r w:rsidRPr="00325DF0">
        <w:rPr>
          <w:sz w:val="28"/>
          <w:szCs w:val="28"/>
        </w:rPr>
        <w:tab/>
        <w:t>R.Vējonis</w:t>
      </w:r>
    </w:p>
    <w:p w:rsidR="00F6419F" w:rsidRPr="00325DF0" w:rsidRDefault="00F6419F" w:rsidP="00325DF0">
      <w:pPr>
        <w:rPr>
          <w:sz w:val="28"/>
          <w:szCs w:val="28"/>
        </w:rPr>
      </w:pPr>
    </w:p>
    <w:p w:rsidR="00F6419F" w:rsidRPr="00325DF0" w:rsidRDefault="00F6419F" w:rsidP="00325DF0">
      <w:pPr>
        <w:tabs>
          <w:tab w:val="left" w:pos="6804"/>
        </w:tabs>
        <w:jc w:val="both"/>
        <w:rPr>
          <w:sz w:val="28"/>
          <w:szCs w:val="28"/>
        </w:rPr>
      </w:pPr>
    </w:p>
    <w:p w:rsidR="00237716" w:rsidRPr="00325DF0" w:rsidRDefault="00237716" w:rsidP="00325DF0">
      <w:pPr>
        <w:tabs>
          <w:tab w:val="left" w:pos="6804"/>
        </w:tabs>
        <w:jc w:val="both"/>
        <w:rPr>
          <w:sz w:val="28"/>
          <w:szCs w:val="28"/>
        </w:rPr>
      </w:pPr>
    </w:p>
    <w:p w:rsidR="00F6419F" w:rsidRPr="00325DF0" w:rsidRDefault="00F6419F" w:rsidP="00325DF0">
      <w:pPr>
        <w:tabs>
          <w:tab w:val="left" w:pos="6804"/>
        </w:tabs>
        <w:jc w:val="both"/>
        <w:rPr>
          <w:sz w:val="28"/>
          <w:szCs w:val="28"/>
        </w:rPr>
      </w:pPr>
      <w:r w:rsidRPr="00325DF0">
        <w:rPr>
          <w:sz w:val="28"/>
          <w:szCs w:val="28"/>
        </w:rPr>
        <w:t>Vīza:</w:t>
      </w:r>
    </w:p>
    <w:p w:rsidR="00F6419F" w:rsidRPr="00325DF0" w:rsidRDefault="00F6419F" w:rsidP="00325DF0">
      <w:pPr>
        <w:tabs>
          <w:tab w:val="left" w:pos="6804"/>
        </w:tabs>
        <w:rPr>
          <w:sz w:val="28"/>
          <w:szCs w:val="28"/>
        </w:rPr>
      </w:pPr>
      <w:r w:rsidRPr="00325DF0">
        <w:rPr>
          <w:sz w:val="28"/>
          <w:szCs w:val="28"/>
        </w:rPr>
        <w:t>Valsts sekretārs</w:t>
      </w:r>
      <w:r w:rsidRPr="00325DF0">
        <w:rPr>
          <w:sz w:val="28"/>
          <w:szCs w:val="28"/>
        </w:rPr>
        <w:tab/>
        <w:t>G.Puķītis</w:t>
      </w:r>
    </w:p>
    <w:p w:rsidR="00F6419F" w:rsidRPr="00325DF0" w:rsidRDefault="00F6419F" w:rsidP="00325DF0">
      <w:pPr>
        <w:rPr>
          <w:sz w:val="28"/>
          <w:szCs w:val="28"/>
        </w:rPr>
      </w:pPr>
    </w:p>
    <w:p w:rsidR="00237716" w:rsidRPr="00325DF0" w:rsidRDefault="00237716" w:rsidP="00325DF0">
      <w:pPr>
        <w:rPr>
          <w:sz w:val="28"/>
          <w:szCs w:val="28"/>
        </w:rPr>
      </w:pPr>
    </w:p>
    <w:p w:rsidR="007963F3" w:rsidRPr="00325DF0" w:rsidRDefault="007963F3" w:rsidP="00325DF0">
      <w:pPr>
        <w:rPr>
          <w:sz w:val="28"/>
          <w:szCs w:val="28"/>
        </w:rPr>
      </w:pPr>
    </w:p>
    <w:p w:rsidR="00F6419F" w:rsidRPr="00325DF0" w:rsidRDefault="00A27628" w:rsidP="00325DF0">
      <w:pPr>
        <w:rPr>
          <w:sz w:val="28"/>
          <w:szCs w:val="28"/>
        </w:rPr>
      </w:pPr>
      <w:r w:rsidRPr="00325DF0">
        <w:rPr>
          <w:sz w:val="28"/>
          <w:szCs w:val="28"/>
        </w:rPr>
        <w:fldChar w:fldCharType="begin"/>
      </w:r>
      <w:r w:rsidR="00F6419F" w:rsidRPr="00325DF0">
        <w:rPr>
          <w:sz w:val="28"/>
          <w:szCs w:val="28"/>
        </w:rPr>
        <w:instrText xml:space="preserve"> SAVEDATE  \@ "dd.MM.yyyy. H:mm"  \* MERGEFORMAT </w:instrText>
      </w:r>
      <w:r w:rsidRPr="00325DF0">
        <w:rPr>
          <w:sz w:val="28"/>
          <w:szCs w:val="28"/>
        </w:rPr>
        <w:fldChar w:fldCharType="separate"/>
      </w:r>
      <w:r w:rsidR="00EA479C">
        <w:rPr>
          <w:noProof/>
          <w:sz w:val="28"/>
          <w:szCs w:val="28"/>
        </w:rPr>
        <w:t>17.06.2011. 9:45</w:t>
      </w:r>
      <w:r w:rsidRPr="00325DF0">
        <w:rPr>
          <w:sz w:val="28"/>
          <w:szCs w:val="28"/>
        </w:rPr>
        <w:fldChar w:fldCharType="end"/>
      </w:r>
    </w:p>
    <w:p w:rsidR="00F6419F" w:rsidRPr="00325DF0" w:rsidRDefault="00A27628" w:rsidP="00325DF0">
      <w:pPr>
        <w:rPr>
          <w:sz w:val="28"/>
          <w:szCs w:val="28"/>
        </w:rPr>
      </w:pPr>
      <w:fldSimple w:instr=" NUMWORDS   \* MERGEFORMAT ">
        <w:r w:rsidR="00EA479C" w:rsidRPr="00EA479C">
          <w:rPr>
            <w:noProof/>
            <w:sz w:val="28"/>
            <w:szCs w:val="28"/>
          </w:rPr>
          <w:t>509</w:t>
        </w:r>
      </w:fldSimple>
    </w:p>
    <w:p w:rsidR="00F6419F" w:rsidRPr="00325DF0" w:rsidRDefault="00F6419F" w:rsidP="00325DF0">
      <w:pPr>
        <w:pStyle w:val="BodyTextIndent"/>
        <w:tabs>
          <w:tab w:val="left" w:pos="6195"/>
        </w:tabs>
        <w:spacing w:after="0"/>
        <w:ind w:left="0"/>
        <w:rPr>
          <w:sz w:val="28"/>
          <w:szCs w:val="28"/>
        </w:rPr>
      </w:pPr>
      <w:r w:rsidRPr="00325DF0">
        <w:rPr>
          <w:sz w:val="28"/>
          <w:szCs w:val="28"/>
        </w:rPr>
        <w:t>I. Prūse</w:t>
      </w:r>
      <w:r w:rsidR="007963F3" w:rsidRPr="00325DF0">
        <w:rPr>
          <w:sz w:val="28"/>
          <w:szCs w:val="28"/>
        </w:rPr>
        <w:t xml:space="preserve">, </w:t>
      </w:r>
      <w:r w:rsidRPr="00325DF0">
        <w:rPr>
          <w:sz w:val="28"/>
          <w:szCs w:val="28"/>
        </w:rPr>
        <w:t xml:space="preserve">67026538, </w:t>
      </w:r>
      <w:hyperlink r:id="rId7" w:history="1">
        <w:r w:rsidR="000B155E" w:rsidRPr="00325DF0">
          <w:rPr>
            <w:rStyle w:val="Hyperlink"/>
            <w:color w:val="auto"/>
            <w:sz w:val="28"/>
            <w:szCs w:val="28"/>
            <w:u w:val="none"/>
          </w:rPr>
          <w:t>ilze.pruse@varam.gov.lv</w:t>
        </w:r>
      </w:hyperlink>
    </w:p>
    <w:p w:rsidR="00F6419F" w:rsidRPr="00325DF0" w:rsidRDefault="00F6419F" w:rsidP="00325DF0">
      <w:pPr>
        <w:pStyle w:val="BodyTextIndent"/>
        <w:spacing w:after="0"/>
        <w:ind w:left="0"/>
        <w:rPr>
          <w:sz w:val="28"/>
          <w:szCs w:val="28"/>
        </w:rPr>
      </w:pPr>
      <w:r w:rsidRPr="00325DF0">
        <w:rPr>
          <w:sz w:val="28"/>
          <w:szCs w:val="28"/>
        </w:rPr>
        <w:t>M. Krišlauka</w:t>
      </w:r>
      <w:r w:rsidR="007963F3" w:rsidRPr="00325DF0">
        <w:rPr>
          <w:sz w:val="28"/>
          <w:szCs w:val="28"/>
        </w:rPr>
        <w:t xml:space="preserve">, </w:t>
      </w:r>
      <w:r w:rsidR="000B155E" w:rsidRPr="00325DF0">
        <w:rPr>
          <w:sz w:val="28"/>
          <w:szCs w:val="28"/>
        </w:rPr>
        <w:t>67026568, margarita.krislauka@varam</w:t>
      </w:r>
      <w:r w:rsidRPr="00325DF0">
        <w:rPr>
          <w:sz w:val="28"/>
          <w:szCs w:val="28"/>
        </w:rPr>
        <w:t>.gov.lv</w:t>
      </w:r>
    </w:p>
    <w:sectPr w:rsidR="00F6419F" w:rsidRPr="00325DF0" w:rsidSect="00FA482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9E" w:rsidRDefault="00CC109E">
      <w:r>
        <w:separator/>
      </w:r>
    </w:p>
  </w:endnote>
  <w:endnote w:type="continuationSeparator" w:id="0">
    <w:p w:rsidR="00CC109E" w:rsidRDefault="00CC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9E" w:rsidRPr="004B1C5E" w:rsidRDefault="00A27628" w:rsidP="00237716">
    <w:pPr>
      <w:jc w:val="both"/>
    </w:pPr>
    <w:fldSimple w:instr=" FILENAME ">
      <w:r w:rsidR="00EA479C">
        <w:rPr>
          <w:noProof/>
        </w:rPr>
        <w:t>VARAMAnot_170611_VSS-450</w:t>
      </w:r>
    </w:fldSimple>
    <w:r w:rsidR="00CC109E" w:rsidRPr="002A3A23">
      <w:t xml:space="preserve">; </w:t>
    </w:r>
    <w:r w:rsidR="00CC109E" w:rsidRPr="004B1C5E">
      <w:t xml:space="preserve">Ministru kabineta noteikumu projekta </w:t>
    </w:r>
    <w:r w:rsidR="00CC109E" w:rsidRPr="00634D75">
      <w:t>Ministru kabineta noteikumu projekta „Grozījumi Ministru kabineta 2008.gada 28.aprīļa noteikumos Nr.312 „Klimata pārmaiņu finanšu instrumenta konsultatīvās padomes nolikums” 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9E" w:rsidRPr="007963F3" w:rsidRDefault="00A27628" w:rsidP="007963F3">
    <w:pPr>
      <w:jc w:val="both"/>
      <w:rPr>
        <w:sz w:val="20"/>
      </w:rPr>
    </w:pPr>
    <w:r w:rsidRPr="007963F3">
      <w:rPr>
        <w:sz w:val="20"/>
      </w:rPr>
      <w:fldChar w:fldCharType="begin"/>
    </w:r>
    <w:r w:rsidR="00CC109E" w:rsidRPr="007963F3">
      <w:rPr>
        <w:sz w:val="20"/>
      </w:rPr>
      <w:instrText xml:space="preserve"> FILENAME </w:instrText>
    </w:r>
    <w:r w:rsidRPr="007963F3">
      <w:rPr>
        <w:sz w:val="20"/>
      </w:rPr>
      <w:fldChar w:fldCharType="separate"/>
    </w:r>
    <w:r w:rsidR="00EA479C">
      <w:rPr>
        <w:noProof/>
        <w:sz w:val="20"/>
      </w:rPr>
      <w:t>VARAMAnot_170611_VSS-450</w:t>
    </w:r>
    <w:r w:rsidRPr="007963F3">
      <w:rPr>
        <w:sz w:val="20"/>
      </w:rPr>
      <w:fldChar w:fldCharType="end"/>
    </w:r>
    <w:r w:rsidR="00CC109E" w:rsidRPr="007963F3">
      <w:rPr>
        <w:sz w:val="20"/>
      </w:rPr>
      <w:t>; Ministru kabineta noteikumu projekta Ministru kabineta noteikumu projekta „Grozījumi Ministru kabineta 2008.gada 28.aprīļa noteikumos Nr.312 „Klimata pārmaiņu finanšu instrumenta konsultatīvās padomes nolikums” ” sākotnējās ietekmes n</w:t>
    </w:r>
    <w:r w:rsidR="007963F3" w:rsidRPr="007963F3">
      <w:rPr>
        <w:sz w:val="20"/>
      </w:rPr>
      <w:t>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9E" w:rsidRDefault="00CC109E">
      <w:r>
        <w:separator/>
      </w:r>
    </w:p>
  </w:footnote>
  <w:footnote w:type="continuationSeparator" w:id="0">
    <w:p w:rsidR="00CC109E" w:rsidRDefault="00CC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9E" w:rsidRDefault="00A27628" w:rsidP="00FA48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10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09E" w:rsidRDefault="00CC10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9E" w:rsidRPr="002A3A23" w:rsidRDefault="00A27628" w:rsidP="00FA482D">
    <w:pPr>
      <w:pStyle w:val="Header"/>
      <w:framePr w:wrap="around" w:vAnchor="text" w:hAnchor="page" w:x="6205" w:y="72"/>
      <w:rPr>
        <w:rStyle w:val="PageNumber"/>
      </w:rPr>
    </w:pPr>
    <w:r w:rsidRPr="002A3A23">
      <w:rPr>
        <w:rStyle w:val="PageNumber"/>
      </w:rPr>
      <w:fldChar w:fldCharType="begin"/>
    </w:r>
    <w:r w:rsidR="00CC109E" w:rsidRPr="002A3A23">
      <w:rPr>
        <w:rStyle w:val="PageNumber"/>
      </w:rPr>
      <w:instrText xml:space="preserve">PAGE  </w:instrText>
    </w:r>
    <w:r w:rsidRPr="002A3A23">
      <w:rPr>
        <w:rStyle w:val="PageNumber"/>
      </w:rPr>
      <w:fldChar w:fldCharType="separate"/>
    </w:r>
    <w:r w:rsidR="00EA479C">
      <w:rPr>
        <w:rStyle w:val="PageNumber"/>
        <w:noProof/>
      </w:rPr>
      <w:t>2</w:t>
    </w:r>
    <w:r w:rsidRPr="002A3A23">
      <w:rPr>
        <w:rStyle w:val="PageNumber"/>
      </w:rPr>
      <w:fldChar w:fldCharType="end"/>
    </w:r>
  </w:p>
  <w:p w:rsidR="00CC109E" w:rsidRDefault="00CC1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AF7"/>
    <w:multiLevelType w:val="hybridMultilevel"/>
    <w:tmpl w:val="E176084E"/>
    <w:lvl w:ilvl="0" w:tplc="A0A44A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E32AD6"/>
    <w:multiLevelType w:val="hybridMultilevel"/>
    <w:tmpl w:val="4848547C"/>
    <w:lvl w:ilvl="0" w:tplc="9DFA2D0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5965C7C"/>
    <w:multiLevelType w:val="hybridMultilevel"/>
    <w:tmpl w:val="36BC48A6"/>
    <w:lvl w:ilvl="0" w:tplc="92B83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6A286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04EA8"/>
    <w:multiLevelType w:val="hybridMultilevel"/>
    <w:tmpl w:val="CE5C4690"/>
    <w:lvl w:ilvl="0" w:tplc="71D0A30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52A70C7"/>
    <w:multiLevelType w:val="hybridMultilevel"/>
    <w:tmpl w:val="3BC42762"/>
    <w:lvl w:ilvl="0" w:tplc="29B8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37C44"/>
    <w:multiLevelType w:val="hybridMultilevel"/>
    <w:tmpl w:val="98546BEE"/>
    <w:lvl w:ilvl="0" w:tplc="7048D9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3749A6"/>
    <w:multiLevelType w:val="hybridMultilevel"/>
    <w:tmpl w:val="4C56D4E4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2DC5B46"/>
    <w:multiLevelType w:val="hybridMultilevel"/>
    <w:tmpl w:val="79F674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A77C0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767C55"/>
    <w:multiLevelType w:val="hybridMultilevel"/>
    <w:tmpl w:val="F8C65384"/>
    <w:lvl w:ilvl="0" w:tplc="471A1080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52A1C32"/>
    <w:multiLevelType w:val="hybridMultilevel"/>
    <w:tmpl w:val="576A0068"/>
    <w:lvl w:ilvl="0" w:tplc="563CA1CA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95D2D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BEB0D39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C766BD9"/>
    <w:multiLevelType w:val="hybridMultilevel"/>
    <w:tmpl w:val="6A64EA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868C7"/>
    <w:multiLevelType w:val="hybridMultilevel"/>
    <w:tmpl w:val="6F125FE6"/>
    <w:lvl w:ilvl="0" w:tplc="C758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113DA8"/>
    <w:multiLevelType w:val="hybridMultilevel"/>
    <w:tmpl w:val="4E1032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4C745E"/>
    <w:multiLevelType w:val="hybridMultilevel"/>
    <w:tmpl w:val="F1B67E3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6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3D6"/>
    <w:rsid w:val="00002DAB"/>
    <w:rsid w:val="00005D61"/>
    <w:rsid w:val="00012AFB"/>
    <w:rsid w:val="000130F3"/>
    <w:rsid w:val="00013118"/>
    <w:rsid w:val="0001400B"/>
    <w:rsid w:val="00015655"/>
    <w:rsid w:val="0001617E"/>
    <w:rsid w:val="00016E50"/>
    <w:rsid w:val="000222B5"/>
    <w:rsid w:val="00027FB1"/>
    <w:rsid w:val="000307A2"/>
    <w:rsid w:val="00032F6D"/>
    <w:rsid w:val="000336B0"/>
    <w:rsid w:val="00033DBA"/>
    <w:rsid w:val="00034A36"/>
    <w:rsid w:val="0003731D"/>
    <w:rsid w:val="00054BC6"/>
    <w:rsid w:val="00057EF7"/>
    <w:rsid w:val="00061D1A"/>
    <w:rsid w:val="00064E24"/>
    <w:rsid w:val="00065702"/>
    <w:rsid w:val="00065BDC"/>
    <w:rsid w:val="00065DD8"/>
    <w:rsid w:val="00067441"/>
    <w:rsid w:val="00071DC4"/>
    <w:rsid w:val="00072A21"/>
    <w:rsid w:val="00075390"/>
    <w:rsid w:val="00075A41"/>
    <w:rsid w:val="00076EDA"/>
    <w:rsid w:val="00077C53"/>
    <w:rsid w:val="00082CB3"/>
    <w:rsid w:val="00082F7B"/>
    <w:rsid w:val="00083DEE"/>
    <w:rsid w:val="00084C0E"/>
    <w:rsid w:val="000864CD"/>
    <w:rsid w:val="00086C33"/>
    <w:rsid w:val="0008753D"/>
    <w:rsid w:val="000875F6"/>
    <w:rsid w:val="000A2912"/>
    <w:rsid w:val="000A4696"/>
    <w:rsid w:val="000A55C9"/>
    <w:rsid w:val="000A7BEC"/>
    <w:rsid w:val="000B020A"/>
    <w:rsid w:val="000B155E"/>
    <w:rsid w:val="000B1E86"/>
    <w:rsid w:val="000B3039"/>
    <w:rsid w:val="000B4CCA"/>
    <w:rsid w:val="000B5947"/>
    <w:rsid w:val="000B6F25"/>
    <w:rsid w:val="000C0C13"/>
    <w:rsid w:val="000C3DE0"/>
    <w:rsid w:val="000C5BB7"/>
    <w:rsid w:val="000C654B"/>
    <w:rsid w:val="000C7173"/>
    <w:rsid w:val="000C7956"/>
    <w:rsid w:val="000D170A"/>
    <w:rsid w:val="000D4190"/>
    <w:rsid w:val="000D4EE2"/>
    <w:rsid w:val="000E0DB1"/>
    <w:rsid w:val="000E1172"/>
    <w:rsid w:val="000E7707"/>
    <w:rsid w:val="000E7F93"/>
    <w:rsid w:val="001026E7"/>
    <w:rsid w:val="001027ED"/>
    <w:rsid w:val="00102CD8"/>
    <w:rsid w:val="001067AA"/>
    <w:rsid w:val="00107CD1"/>
    <w:rsid w:val="001119E5"/>
    <w:rsid w:val="001134E3"/>
    <w:rsid w:val="001144FF"/>
    <w:rsid w:val="0012194B"/>
    <w:rsid w:val="00123FEE"/>
    <w:rsid w:val="0012689A"/>
    <w:rsid w:val="001277E2"/>
    <w:rsid w:val="00127B7E"/>
    <w:rsid w:val="001304D2"/>
    <w:rsid w:val="001309BA"/>
    <w:rsid w:val="00132B21"/>
    <w:rsid w:val="00134D06"/>
    <w:rsid w:val="00144ACF"/>
    <w:rsid w:val="00145F66"/>
    <w:rsid w:val="001556EF"/>
    <w:rsid w:val="0016163E"/>
    <w:rsid w:val="00162032"/>
    <w:rsid w:val="0016265E"/>
    <w:rsid w:val="00165107"/>
    <w:rsid w:val="00166675"/>
    <w:rsid w:val="001758F0"/>
    <w:rsid w:val="0017628B"/>
    <w:rsid w:val="00176C1C"/>
    <w:rsid w:val="00177D13"/>
    <w:rsid w:val="00181311"/>
    <w:rsid w:val="00183EA1"/>
    <w:rsid w:val="001970C7"/>
    <w:rsid w:val="001A1420"/>
    <w:rsid w:val="001A6F92"/>
    <w:rsid w:val="001B0353"/>
    <w:rsid w:val="001B3AAD"/>
    <w:rsid w:val="001B4D78"/>
    <w:rsid w:val="001C2F0C"/>
    <w:rsid w:val="001C3544"/>
    <w:rsid w:val="001C71F2"/>
    <w:rsid w:val="001D35A6"/>
    <w:rsid w:val="001E0411"/>
    <w:rsid w:val="001E0798"/>
    <w:rsid w:val="001E0FA4"/>
    <w:rsid w:val="001E2C86"/>
    <w:rsid w:val="001E3B8D"/>
    <w:rsid w:val="001E5FE5"/>
    <w:rsid w:val="00201DBB"/>
    <w:rsid w:val="00210B56"/>
    <w:rsid w:val="00210E69"/>
    <w:rsid w:val="00211A9C"/>
    <w:rsid w:val="00215E3C"/>
    <w:rsid w:val="00215FB0"/>
    <w:rsid w:val="00216016"/>
    <w:rsid w:val="0021660E"/>
    <w:rsid w:val="00220820"/>
    <w:rsid w:val="00222753"/>
    <w:rsid w:val="002233A8"/>
    <w:rsid w:val="0022457D"/>
    <w:rsid w:val="00227591"/>
    <w:rsid w:val="00227E75"/>
    <w:rsid w:val="00233118"/>
    <w:rsid w:val="0023518F"/>
    <w:rsid w:val="00235A09"/>
    <w:rsid w:val="00236A1D"/>
    <w:rsid w:val="00237716"/>
    <w:rsid w:val="00240496"/>
    <w:rsid w:val="002423A9"/>
    <w:rsid w:val="00245195"/>
    <w:rsid w:val="002526B8"/>
    <w:rsid w:val="00254395"/>
    <w:rsid w:val="00256B34"/>
    <w:rsid w:val="0025704D"/>
    <w:rsid w:val="002574B9"/>
    <w:rsid w:val="002621FA"/>
    <w:rsid w:val="00263CA9"/>
    <w:rsid w:val="002669AA"/>
    <w:rsid w:val="00267E2A"/>
    <w:rsid w:val="00271CF7"/>
    <w:rsid w:val="00277971"/>
    <w:rsid w:val="00291338"/>
    <w:rsid w:val="00292224"/>
    <w:rsid w:val="00295B3C"/>
    <w:rsid w:val="00296EAA"/>
    <w:rsid w:val="002A3A23"/>
    <w:rsid w:val="002A5752"/>
    <w:rsid w:val="002B346B"/>
    <w:rsid w:val="002B7A46"/>
    <w:rsid w:val="002B7D81"/>
    <w:rsid w:val="002C0675"/>
    <w:rsid w:val="002C3628"/>
    <w:rsid w:val="002C5E36"/>
    <w:rsid w:val="002D1880"/>
    <w:rsid w:val="002D25A2"/>
    <w:rsid w:val="002D5507"/>
    <w:rsid w:val="002D7067"/>
    <w:rsid w:val="002E0102"/>
    <w:rsid w:val="002E0F62"/>
    <w:rsid w:val="002E3033"/>
    <w:rsid w:val="002E366D"/>
    <w:rsid w:val="002F337B"/>
    <w:rsid w:val="002F3EBC"/>
    <w:rsid w:val="002F606C"/>
    <w:rsid w:val="002F7C24"/>
    <w:rsid w:val="003021FB"/>
    <w:rsid w:val="003036D7"/>
    <w:rsid w:val="00304E9D"/>
    <w:rsid w:val="00305579"/>
    <w:rsid w:val="00307090"/>
    <w:rsid w:val="00314AA5"/>
    <w:rsid w:val="00316C6D"/>
    <w:rsid w:val="00317F68"/>
    <w:rsid w:val="0032138B"/>
    <w:rsid w:val="003220B6"/>
    <w:rsid w:val="0032273B"/>
    <w:rsid w:val="0032486A"/>
    <w:rsid w:val="00325DF0"/>
    <w:rsid w:val="00327066"/>
    <w:rsid w:val="00332B00"/>
    <w:rsid w:val="00333814"/>
    <w:rsid w:val="00333B88"/>
    <w:rsid w:val="00337BBC"/>
    <w:rsid w:val="00341C2E"/>
    <w:rsid w:val="003429A4"/>
    <w:rsid w:val="003431D9"/>
    <w:rsid w:val="0034507A"/>
    <w:rsid w:val="00351066"/>
    <w:rsid w:val="003517A8"/>
    <w:rsid w:val="00352940"/>
    <w:rsid w:val="00354D4D"/>
    <w:rsid w:val="0035782E"/>
    <w:rsid w:val="0036167D"/>
    <w:rsid w:val="003633FB"/>
    <w:rsid w:val="00373C6E"/>
    <w:rsid w:val="003762CC"/>
    <w:rsid w:val="00384077"/>
    <w:rsid w:val="00385410"/>
    <w:rsid w:val="003874E6"/>
    <w:rsid w:val="00390807"/>
    <w:rsid w:val="00391C6B"/>
    <w:rsid w:val="00395660"/>
    <w:rsid w:val="003957E0"/>
    <w:rsid w:val="003966B7"/>
    <w:rsid w:val="003A07FD"/>
    <w:rsid w:val="003A33A8"/>
    <w:rsid w:val="003A33FC"/>
    <w:rsid w:val="003B0BE7"/>
    <w:rsid w:val="003B2DE3"/>
    <w:rsid w:val="003B414A"/>
    <w:rsid w:val="003B444E"/>
    <w:rsid w:val="003C1B12"/>
    <w:rsid w:val="003C4570"/>
    <w:rsid w:val="003C489A"/>
    <w:rsid w:val="003C57BF"/>
    <w:rsid w:val="003D62EC"/>
    <w:rsid w:val="003D71BA"/>
    <w:rsid w:val="003E1AB6"/>
    <w:rsid w:val="003F2955"/>
    <w:rsid w:val="003F4EFD"/>
    <w:rsid w:val="003F58B1"/>
    <w:rsid w:val="0040089B"/>
    <w:rsid w:val="00401F64"/>
    <w:rsid w:val="00402337"/>
    <w:rsid w:val="00403E10"/>
    <w:rsid w:val="00406B2B"/>
    <w:rsid w:val="00411E8B"/>
    <w:rsid w:val="004167A5"/>
    <w:rsid w:val="00422C7F"/>
    <w:rsid w:val="00423BD3"/>
    <w:rsid w:val="00424DDC"/>
    <w:rsid w:val="0042548E"/>
    <w:rsid w:val="00427A2A"/>
    <w:rsid w:val="004320E8"/>
    <w:rsid w:val="0043538E"/>
    <w:rsid w:val="00437F98"/>
    <w:rsid w:val="00441D37"/>
    <w:rsid w:val="00444A5E"/>
    <w:rsid w:val="0044532A"/>
    <w:rsid w:val="004474C9"/>
    <w:rsid w:val="00453240"/>
    <w:rsid w:val="0045689C"/>
    <w:rsid w:val="00460C5B"/>
    <w:rsid w:val="0046537A"/>
    <w:rsid w:val="00465EE8"/>
    <w:rsid w:val="00470805"/>
    <w:rsid w:val="0047144D"/>
    <w:rsid w:val="0047309A"/>
    <w:rsid w:val="00475B5B"/>
    <w:rsid w:val="00480EE0"/>
    <w:rsid w:val="004840A7"/>
    <w:rsid w:val="00484BFC"/>
    <w:rsid w:val="00490D28"/>
    <w:rsid w:val="00491950"/>
    <w:rsid w:val="004927B7"/>
    <w:rsid w:val="0049792E"/>
    <w:rsid w:val="004A0F3C"/>
    <w:rsid w:val="004A111F"/>
    <w:rsid w:val="004A4298"/>
    <w:rsid w:val="004A4A21"/>
    <w:rsid w:val="004A59C5"/>
    <w:rsid w:val="004A77F8"/>
    <w:rsid w:val="004A7FF2"/>
    <w:rsid w:val="004B0399"/>
    <w:rsid w:val="004B1BA0"/>
    <w:rsid w:val="004B1C5E"/>
    <w:rsid w:val="004B50D3"/>
    <w:rsid w:val="004C1645"/>
    <w:rsid w:val="004C2AD8"/>
    <w:rsid w:val="004C4876"/>
    <w:rsid w:val="004C6979"/>
    <w:rsid w:val="004C7633"/>
    <w:rsid w:val="004D1BDF"/>
    <w:rsid w:val="004D21E1"/>
    <w:rsid w:val="004D2C93"/>
    <w:rsid w:val="004D408C"/>
    <w:rsid w:val="004D608E"/>
    <w:rsid w:val="004D68D1"/>
    <w:rsid w:val="004E1E80"/>
    <w:rsid w:val="004E314E"/>
    <w:rsid w:val="004E33F0"/>
    <w:rsid w:val="004E677D"/>
    <w:rsid w:val="004E76F4"/>
    <w:rsid w:val="004F20C9"/>
    <w:rsid w:val="004F3D35"/>
    <w:rsid w:val="004F483C"/>
    <w:rsid w:val="00500EEB"/>
    <w:rsid w:val="005063BC"/>
    <w:rsid w:val="00525C90"/>
    <w:rsid w:val="0053796B"/>
    <w:rsid w:val="00552400"/>
    <w:rsid w:val="005553E5"/>
    <w:rsid w:val="005557B1"/>
    <w:rsid w:val="005569F7"/>
    <w:rsid w:val="00557473"/>
    <w:rsid w:val="00557DEB"/>
    <w:rsid w:val="00563BF4"/>
    <w:rsid w:val="005665C0"/>
    <w:rsid w:val="00566A1F"/>
    <w:rsid w:val="00566F7E"/>
    <w:rsid w:val="0056765E"/>
    <w:rsid w:val="00571616"/>
    <w:rsid w:val="00573A8B"/>
    <w:rsid w:val="00576C3F"/>
    <w:rsid w:val="00576E5B"/>
    <w:rsid w:val="00577F70"/>
    <w:rsid w:val="005849BB"/>
    <w:rsid w:val="0059033F"/>
    <w:rsid w:val="00593A35"/>
    <w:rsid w:val="00594A45"/>
    <w:rsid w:val="005962E5"/>
    <w:rsid w:val="00596558"/>
    <w:rsid w:val="00597FBB"/>
    <w:rsid w:val="005A0EC2"/>
    <w:rsid w:val="005A1A4B"/>
    <w:rsid w:val="005A47D4"/>
    <w:rsid w:val="005A4F0E"/>
    <w:rsid w:val="005A51B2"/>
    <w:rsid w:val="005B08CE"/>
    <w:rsid w:val="005B3929"/>
    <w:rsid w:val="005B7862"/>
    <w:rsid w:val="005C163F"/>
    <w:rsid w:val="005C62C6"/>
    <w:rsid w:val="005C69CC"/>
    <w:rsid w:val="005D4022"/>
    <w:rsid w:val="005E2A43"/>
    <w:rsid w:val="005E4775"/>
    <w:rsid w:val="005E488F"/>
    <w:rsid w:val="005E6DCD"/>
    <w:rsid w:val="005F3103"/>
    <w:rsid w:val="005F34C1"/>
    <w:rsid w:val="005F3B4C"/>
    <w:rsid w:val="005F462D"/>
    <w:rsid w:val="00601DAA"/>
    <w:rsid w:val="0060388B"/>
    <w:rsid w:val="00604053"/>
    <w:rsid w:val="0060431E"/>
    <w:rsid w:val="00605CA9"/>
    <w:rsid w:val="00610C6D"/>
    <w:rsid w:val="00612D93"/>
    <w:rsid w:val="00613DA1"/>
    <w:rsid w:val="00615995"/>
    <w:rsid w:val="00623B5C"/>
    <w:rsid w:val="006304B4"/>
    <w:rsid w:val="00634785"/>
    <w:rsid w:val="00634D75"/>
    <w:rsid w:val="0063613A"/>
    <w:rsid w:val="006429EB"/>
    <w:rsid w:val="00644926"/>
    <w:rsid w:val="00646B6A"/>
    <w:rsid w:val="00651AB7"/>
    <w:rsid w:val="0065607B"/>
    <w:rsid w:val="00660807"/>
    <w:rsid w:val="006653B6"/>
    <w:rsid w:val="00665DAE"/>
    <w:rsid w:val="00666AD1"/>
    <w:rsid w:val="00667A0A"/>
    <w:rsid w:val="00667FA0"/>
    <w:rsid w:val="006739F4"/>
    <w:rsid w:val="00674059"/>
    <w:rsid w:val="00674212"/>
    <w:rsid w:val="006750DF"/>
    <w:rsid w:val="00675EB9"/>
    <w:rsid w:val="006810DF"/>
    <w:rsid w:val="00683C06"/>
    <w:rsid w:val="00684A4C"/>
    <w:rsid w:val="00685793"/>
    <w:rsid w:val="0069595A"/>
    <w:rsid w:val="00696464"/>
    <w:rsid w:val="006A2483"/>
    <w:rsid w:val="006A2573"/>
    <w:rsid w:val="006A7ED0"/>
    <w:rsid w:val="006B2D80"/>
    <w:rsid w:val="006C09D8"/>
    <w:rsid w:val="006C0A75"/>
    <w:rsid w:val="006C0B07"/>
    <w:rsid w:val="006C5FC8"/>
    <w:rsid w:val="006C7717"/>
    <w:rsid w:val="006D58EB"/>
    <w:rsid w:val="006D79D9"/>
    <w:rsid w:val="006D7C7B"/>
    <w:rsid w:val="006E5605"/>
    <w:rsid w:val="006E58FF"/>
    <w:rsid w:val="006F69CE"/>
    <w:rsid w:val="00711670"/>
    <w:rsid w:val="00717A12"/>
    <w:rsid w:val="00721066"/>
    <w:rsid w:val="00721AE3"/>
    <w:rsid w:val="0072706E"/>
    <w:rsid w:val="007315B8"/>
    <w:rsid w:val="00733135"/>
    <w:rsid w:val="007348AC"/>
    <w:rsid w:val="007352E6"/>
    <w:rsid w:val="00735B8F"/>
    <w:rsid w:val="0073687E"/>
    <w:rsid w:val="00740203"/>
    <w:rsid w:val="0074066C"/>
    <w:rsid w:val="007428A3"/>
    <w:rsid w:val="007432F7"/>
    <w:rsid w:val="007436D7"/>
    <w:rsid w:val="0074388E"/>
    <w:rsid w:val="00743C4F"/>
    <w:rsid w:val="007550E7"/>
    <w:rsid w:val="00757C11"/>
    <w:rsid w:val="007600B6"/>
    <w:rsid w:val="00763FDB"/>
    <w:rsid w:val="00766531"/>
    <w:rsid w:val="00766CF9"/>
    <w:rsid w:val="00773384"/>
    <w:rsid w:val="007754D4"/>
    <w:rsid w:val="0077653C"/>
    <w:rsid w:val="00776C56"/>
    <w:rsid w:val="00777003"/>
    <w:rsid w:val="00780419"/>
    <w:rsid w:val="00786005"/>
    <w:rsid w:val="0078643F"/>
    <w:rsid w:val="00792698"/>
    <w:rsid w:val="00793091"/>
    <w:rsid w:val="0079471F"/>
    <w:rsid w:val="00794BFD"/>
    <w:rsid w:val="007963F3"/>
    <w:rsid w:val="007A201D"/>
    <w:rsid w:val="007A3189"/>
    <w:rsid w:val="007A54DF"/>
    <w:rsid w:val="007A55A1"/>
    <w:rsid w:val="007A61E0"/>
    <w:rsid w:val="007A75D2"/>
    <w:rsid w:val="007B032B"/>
    <w:rsid w:val="007B343B"/>
    <w:rsid w:val="007B3AD7"/>
    <w:rsid w:val="007D05E8"/>
    <w:rsid w:val="007D15E9"/>
    <w:rsid w:val="007D22D1"/>
    <w:rsid w:val="007D302B"/>
    <w:rsid w:val="007D40CE"/>
    <w:rsid w:val="007D6B1E"/>
    <w:rsid w:val="007E270A"/>
    <w:rsid w:val="007E3803"/>
    <w:rsid w:val="007E3ACC"/>
    <w:rsid w:val="007E6FCF"/>
    <w:rsid w:val="007E7799"/>
    <w:rsid w:val="007F043F"/>
    <w:rsid w:val="007F1452"/>
    <w:rsid w:val="007F4998"/>
    <w:rsid w:val="00803B44"/>
    <w:rsid w:val="00817DCE"/>
    <w:rsid w:val="00821F96"/>
    <w:rsid w:val="00822FCC"/>
    <w:rsid w:val="008246BF"/>
    <w:rsid w:val="00830413"/>
    <w:rsid w:val="00831F83"/>
    <w:rsid w:val="0084008D"/>
    <w:rsid w:val="00840EE9"/>
    <w:rsid w:val="008411A0"/>
    <w:rsid w:val="00841772"/>
    <w:rsid w:val="008535E3"/>
    <w:rsid w:val="0085487B"/>
    <w:rsid w:val="0085599C"/>
    <w:rsid w:val="00862084"/>
    <w:rsid w:val="00863C3F"/>
    <w:rsid w:val="00867286"/>
    <w:rsid w:val="00867377"/>
    <w:rsid w:val="00871A4B"/>
    <w:rsid w:val="00872FAD"/>
    <w:rsid w:val="0087316F"/>
    <w:rsid w:val="0088166B"/>
    <w:rsid w:val="008817BE"/>
    <w:rsid w:val="008834F3"/>
    <w:rsid w:val="008850A9"/>
    <w:rsid w:val="0088554B"/>
    <w:rsid w:val="0089162F"/>
    <w:rsid w:val="008922BB"/>
    <w:rsid w:val="00894FE0"/>
    <w:rsid w:val="0089785A"/>
    <w:rsid w:val="008A0EF9"/>
    <w:rsid w:val="008A11D9"/>
    <w:rsid w:val="008A2495"/>
    <w:rsid w:val="008A6C60"/>
    <w:rsid w:val="008B5379"/>
    <w:rsid w:val="008B57A2"/>
    <w:rsid w:val="008C0D43"/>
    <w:rsid w:val="008C3E45"/>
    <w:rsid w:val="008C54E4"/>
    <w:rsid w:val="008D1D18"/>
    <w:rsid w:val="008D1DAD"/>
    <w:rsid w:val="008D251A"/>
    <w:rsid w:val="008D64BE"/>
    <w:rsid w:val="008E09E2"/>
    <w:rsid w:val="008E16A8"/>
    <w:rsid w:val="008E353E"/>
    <w:rsid w:val="008E5E62"/>
    <w:rsid w:val="008E608A"/>
    <w:rsid w:val="008E669E"/>
    <w:rsid w:val="008E6CBD"/>
    <w:rsid w:val="008F1353"/>
    <w:rsid w:val="008F3B7D"/>
    <w:rsid w:val="008F44DA"/>
    <w:rsid w:val="008F572A"/>
    <w:rsid w:val="008F70B1"/>
    <w:rsid w:val="00902A99"/>
    <w:rsid w:val="00902CBE"/>
    <w:rsid w:val="00902DDE"/>
    <w:rsid w:val="00904395"/>
    <w:rsid w:val="0090668E"/>
    <w:rsid w:val="009072C4"/>
    <w:rsid w:val="009113D6"/>
    <w:rsid w:val="00913797"/>
    <w:rsid w:val="0091504A"/>
    <w:rsid w:val="00916E3A"/>
    <w:rsid w:val="0092176F"/>
    <w:rsid w:val="00924D25"/>
    <w:rsid w:val="0092513E"/>
    <w:rsid w:val="0093354B"/>
    <w:rsid w:val="009338DB"/>
    <w:rsid w:val="00936004"/>
    <w:rsid w:val="0093751B"/>
    <w:rsid w:val="00940028"/>
    <w:rsid w:val="0094190B"/>
    <w:rsid w:val="00946524"/>
    <w:rsid w:val="0095015C"/>
    <w:rsid w:val="00954BB2"/>
    <w:rsid w:val="009561AB"/>
    <w:rsid w:val="00962448"/>
    <w:rsid w:val="00962682"/>
    <w:rsid w:val="00970E30"/>
    <w:rsid w:val="0097144A"/>
    <w:rsid w:val="0098053B"/>
    <w:rsid w:val="0098525D"/>
    <w:rsid w:val="009861FC"/>
    <w:rsid w:val="00986478"/>
    <w:rsid w:val="00991ED8"/>
    <w:rsid w:val="00993330"/>
    <w:rsid w:val="00993433"/>
    <w:rsid w:val="0099369C"/>
    <w:rsid w:val="00995252"/>
    <w:rsid w:val="009A2A2D"/>
    <w:rsid w:val="009A5820"/>
    <w:rsid w:val="009A6403"/>
    <w:rsid w:val="009B298C"/>
    <w:rsid w:val="009B4E6E"/>
    <w:rsid w:val="009C087B"/>
    <w:rsid w:val="009C518D"/>
    <w:rsid w:val="009C66B8"/>
    <w:rsid w:val="009C75AC"/>
    <w:rsid w:val="009D1565"/>
    <w:rsid w:val="009D1F8E"/>
    <w:rsid w:val="009D32F0"/>
    <w:rsid w:val="009D432F"/>
    <w:rsid w:val="009D4E80"/>
    <w:rsid w:val="009D50BB"/>
    <w:rsid w:val="009E2290"/>
    <w:rsid w:val="009E2464"/>
    <w:rsid w:val="009E2CF3"/>
    <w:rsid w:val="009E4C81"/>
    <w:rsid w:val="009E75A8"/>
    <w:rsid w:val="009F19BB"/>
    <w:rsid w:val="009F7599"/>
    <w:rsid w:val="00A03E38"/>
    <w:rsid w:val="00A04FD3"/>
    <w:rsid w:val="00A069EA"/>
    <w:rsid w:val="00A07C9F"/>
    <w:rsid w:val="00A12DD1"/>
    <w:rsid w:val="00A14703"/>
    <w:rsid w:val="00A24856"/>
    <w:rsid w:val="00A27628"/>
    <w:rsid w:val="00A27ABD"/>
    <w:rsid w:val="00A307DE"/>
    <w:rsid w:val="00A32301"/>
    <w:rsid w:val="00A34992"/>
    <w:rsid w:val="00A44AB5"/>
    <w:rsid w:val="00A54680"/>
    <w:rsid w:val="00A55A28"/>
    <w:rsid w:val="00A578BC"/>
    <w:rsid w:val="00A604B1"/>
    <w:rsid w:val="00A6154F"/>
    <w:rsid w:val="00A74655"/>
    <w:rsid w:val="00A75887"/>
    <w:rsid w:val="00A81C38"/>
    <w:rsid w:val="00A83370"/>
    <w:rsid w:val="00A845F6"/>
    <w:rsid w:val="00A85649"/>
    <w:rsid w:val="00A87BEC"/>
    <w:rsid w:val="00A93A8F"/>
    <w:rsid w:val="00A93D6D"/>
    <w:rsid w:val="00A94C89"/>
    <w:rsid w:val="00A96F98"/>
    <w:rsid w:val="00AA1911"/>
    <w:rsid w:val="00AA5036"/>
    <w:rsid w:val="00AA6089"/>
    <w:rsid w:val="00AA7850"/>
    <w:rsid w:val="00AB0E90"/>
    <w:rsid w:val="00AB3DDF"/>
    <w:rsid w:val="00AB479B"/>
    <w:rsid w:val="00AB749D"/>
    <w:rsid w:val="00AC2247"/>
    <w:rsid w:val="00AC6CF1"/>
    <w:rsid w:val="00AD1B0C"/>
    <w:rsid w:val="00AD762F"/>
    <w:rsid w:val="00AE0D7B"/>
    <w:rsid w:val="00AE187E"/>
    <w:rsid w:val="00AE3BBE"/>
    <w:rsid w:val="00AE5846"/>
    <w:rsid w:val="00AE72DE"/>
    <w:rsid w:val="00AF04CB"/>
    <w:rsid w:val="00AF1800"/>
    <w:rsid w:val="00AF1F65"/>
    <w:rsid w:val="00AF3E5C"/>
    <w:rsid w:val="00AF63D5"/>
    <w:rsid w:val="00B037BC"/>
    <w:rsid w:val="00B03BB9"/>
    <w:rsid w:val="00B06A06"/>
    <w:rsid w:val="00B14340"/>
    <w:rsid w:val="00B15F00"/>
    <w:rsid w:val="00B20E52"/>
    <w:rsid w:val="00B263F3"/>
    <w:rsid w:val="00B32C49"/>
    <w:rsid w:val="00B34A13"/>
    <w:rsid w:val="00B41A42"/>
    <w:rsid w:val="00B5109D"/>
    <w:rsid w:val="00B5286C"/>
    <w:rsid w:val="00B5339F"/>
    <w:rsid w:val="00B54B94"/>
    <w:rsid w:val="00B570F8"/>
    <w:rsid w:val="00B57455"/>
    <w:rsid w:val="00B644C6"/>
    <w:rsid w:val="00B65B5B"/>
    <w:rsid w:val="00B67746"/>
    <w:rsid w:val="00B70A08"/>
    <w:rsid w:val="00B7446C"/>
    <w:rsid w:val="00B75EF9"/>
    <w:rsid w:val="00B76809"/>
    <w:rsid w:val="00B769B2"/>
    <w:rsid w:val="00B77168"/>
    <w:rsid w:val="00B776D1"/>
    <w:rsid w:val="00B80CDE"/>
    <w:rsid w:val="00B80E6F"/>
    <w:rsid w:val="00B80FDA"/>
    <w:rsid w:val="00B827FA"/>
    <w:rsid w:val="00B872F3"/>
    <w:rsid w:val="00B909C0"/>
    <w:rsid w:val="00B95F11"/>
    <w:rsid w:val="00BA09D7"/>
    <w:rsid w:val="00BA2ECD"/>
    <w:rsid w:val="00BA4D1F"/>
    <w:rsid w:val="00BB0858"/>
    <w:rsid w:val="00BB5E2D"/>
    <w:rsid w:val="00BC07C4"/>
    <w:rsid w:val="00BC2E16"/>
    <w:rsid w:val="00BD3AE1"/>
    <w:rsid w:val="00BD6638"/>
    <w:rsid w:val="00BE3948"/>
    <w:rsid w:val="00BE4805"/>
    <w:rsid w:val="00BF21CC"/>
    <w:rsid w:val="00BF393B"/>
    <w:rsid w:val="00BF3D7C"/>
    <w:rsid w:val="00BF60D9"/>
    <w:rsid w:val="00C0178A"/>
    <w:rsid w:val="00C04116"/>
    <w:rsid w:val="00C141EA"/>
    <w:rsid w:val="00C1483F"/>
    <w:rsid w:val="00C17EA9"/>
    <w:rsid w:val="00C31F8B"/>
    <w:rsid w:val="00C32D7B"/>
    <w:rsid w:val="00C3675F"/>
    <w:rsid w:val="00C376F9"/>
    <w:rsid w:val="00C42420"/>
    <w:rsid w:val="00C460A9"/>
    <w:rsid w:val="00C52975"/>
    <w:rsid w:val="00C52A16"/>
    <w:rsid w:val="00C553ED"/>
    <w:rsid w:val="00C55F20"/>
    <w:rsid w:val="00C61DC0"/>
    <w:rsid w:val="00C64ED9"/>
    <w:rsid w:val="00C64FAE"/>
    <w:rsid w:val="00C71E12"/>
    <w:rsid w:val="00C7355E"/>
    <w:rsid w:val="00C74687"/>
    <w:rsid w:val="00C8180D"/>
    <w:rsid w:val="00C82B44"/>
    <w:rsid w:val="00C940B7"/>
    <w:rsid w:val="00C94BAF"/>
    <w:rsid w:val="00CA0B37"/>
    <w:rsid w:val="00CA2082"/>
    <w:rsid w:val="00CA2B10"/>
    <w:rsid w:val="00CB01C0"/>
    <w:rsid w:val="00CB0A8F"/>
    <w:rsid w:val="00CB0F12"/>
    <w:rsid w:val="00CB204F"/>
    <w:rsid w:val="00CB4622"/>
    <w:rsid w:val="00CC109E"/>
    <w:rsid w:val="00CC3B0D"/>
    <w:rsid w:val="00CC5EC2"/>
    <w:rsid w:val="00CD03EA"/>
    <w:rsid w:val="00CD0A38"/>
    <w:rsid w:val="00CD5523"/>
    <w:rsid w:val="00CD72BB"/>
    <w:rsid w:val="00CE0061"/>
    <w:rsid w:val="00CE3A52"/>
    <w:rsid w:val="00CE3B3A"/>
    <w:rsid w:val="00CE4201"/>
    <w:rsid w:val="00CE6BC2"/>
    <w:rsid w:val="00CE7343"/>
    <w:rsid w:val="00CF1CC5"/>
    <w:rsid w:val="00CF28A5"/>
    <w:rsid w:val="00CF2C72"/>
    <w:rsid w:val="00CF380B"/>
    <w:rsid w:val="00CF715B"/>
    <w:rsid w:val="00D029D9"/>
    <w:rsid w:val="00D13077"/>
    <w:rsid w:val="00D15563"/>
    <w:rsid w:val="00D205E5"/>
    <w:rsid w:val="00D21630"/>
    <w:rsid w:val="00D21913"/>
    <w:rsid w:val="00D22E51"/>
    <w:rsid w:val="00D230B8"/>
    <w:rsid w:val="00D25D7A"/>
    <w:rsid w:val="00D27DF0"/>
    <w:rsid w:val="00D30313"/>
    <w:rsid w:val="00D3110B"/>
    <w:rsid w:val="00D31B51"/>
    <w:rsid w:val="00D31DAD"/>
    <w:rsid w:val="00D35786"/>
    <w:rsid w:val="00D36483"/>
    <w:rsid w:val="00D36F1C"/>
    <w:rsid w:val="00D3739E"/>
    <w:rsid w:val="00D3797D"/>
    <w:rsid w:val="00D4202C"/>
    <w:rsid w:val="00D42A64"/>
    <w:rsid w:val="00D45051"/>
    <w:rsid w:val="00D471E0"/>
    <w:rsid w:val="00D471E7"/>
    <w:rsid w:val="00D56C89"/>
    <w:rsid w:val="00D6284F"/>
    <w:rsid w:val="00D641F8"/>
    <w:rsid w:val="00D64BDA"/>
    <w:rsid w:val="00D668F9"/>
    <w:rsid w:val="00D70B4E"/>
    <w:rsid w:val="00D70F1E"/>
    <w:rsid w:val="00D74279"/>
    <w:rsid w:val="00D7581F"/>
    <w:rsid w:val="00D7663A"/>
    <w:rsid w:val="00D83B3E"/>
    <w:rsid w:val="00D83E89"/>
    <w:rsid w:val="00D85532"/>
    <w:rsid w:val="00D87512"/>
    <w:rsid w:val="00D92468"/>
    <w:rsid w:val="00D92DC9"/>
    <w:rsid w:val="00D92FA8"/>
    <w:rsid w:val="00D9780E"/>
    <w:rsid w:val="00DA0444"/>
    <w:rsid w:val="00DA11D2"/>
    <w:rsid w:val="00DA3D18"/>
    <w:rsid w:val="00DA4A86"/>
    <w:rsid w:val="00DA6F81"/>
    <w:rsid w:val="00DB0777"/>
    <w:rsid w:val="00DB36DA"/>
    <w:rsid w:val="00DB523C"/>
    <w:rsid w:val="00DB5842"/>
    <w:rsid w:val="00DC06D3"/>
    <w:rsid w:val="00DC0C28"/>
    <w:rsid w:val="00DD179F"/>
    <w:rsid w:val="00DD4478"/>
    <w:rsid w:val="00DD476E"/>
    <w:rsid w:val="00DD5982"/>
    <w:rsid w:val="00DE25EC"/>
    <w:rsid w:val="00DE5C5F"/>
    <w:rsid w:val="00DE6573"/>
    <w:rsid w:val="00DE6600"/>
    <w:rsid w:val="00DF02A9"/>
    <w:rsid w:val="00DF08AB"/>
    <w:rsid w:val="00DF2961"/>
    <w:rsid w:val="00DF5C72"/>
    <w:rsid w:val="00DF7934"/>
    <w:rsid w:val="00E01813"/>
    <w:rsid w:val="00E022E6"/>
    <w:rsid w:val="00E0311B"/>
    <w:rsid w:val="00E040FB"/>
    <w:rsid w:val="00E05913"/>
    <w:rsid w:val="00E06189"/>
    <w:rsid w:val="00E10076"/>
    <w:rsid w:val="00E1066B"/>
    <w:rsid w:val="00E13DB9"/>
    <w:rsid w:val="00E222DE"/>
    <w:rsid w:val="00E22C3C"/>
    <w:rsid w:val="00E25DCE"/>
    <w:rsid w:val="00E2608B"/>
    <w:rsid w:val="00E27D24"/>
    <w:rsid w:val="00E27F22"/>
    <w:rsid w:val="00E33939"/>
    <w:rsid w:val="00E36B5A"/>
    <w:rsid w:val="00E36F19"/>
    <w:rsid w:val="00E41562"/>
    <w:rsid w:val="00E4445C"/>
    <w:rsid w:val="00E44D5C"/>
    <w:rsid w:val="00E44DB2"/>
    <w:rsid w:val="00E45E87"/>
    <w:rsid w:val="00E471A3"/>
    <w:rsid w:val="00E475A3"/>
    <w:rsid w:val="00E5132D"/>
    <w:rsid w:val="00E51FEC"/>
    <w:rsid w:val="00E55746"/>
    <w:rsid w:val="00E570F2"/>
    <w:rsid w:val="00E57E57"/>
    <w:rsid w:val="00E62A19"/>
    <w:rsid w:val="00E63CFB"/>
    <w:rsid w:val="00E65D62"/>
    <w:rsid w:val="00E67EA5"/>
    <w:rsid w:val="00E70572"/>
    <w:rsid w:val="00E7204B"/>
    <w:rsid w:val="00E76F1F"/>
    <w:rsid w:val="00E775E2"/>
    <w:rsid w:val="00E77999"/>
    <w:rsid w:val="00E818C2"/>
    <w:rsid w:val="00E84FD0"/>
    <w:rsid w:val="00E86740"/>
    <w:rsid w:val="00E9185E"/>
    <w:rsid w:val="00E94D22"/>
    <w:rsid w:val="00E95B6E"/>
    <w:rsid w:val="00E9649B"/>
    <w:rsid w:val="00EA1A66"/>
    <w:rsid w:val="00EA2A12"/>
    <w:rsid w:val="00EA479C"/>
    <w:rsid w:val="00EA5CA1"/>
    <w:rsid w:val="00EA63CB"/>
    <w:rsid w:val="00EB30F9"/>
    <w:rsid w:val="00EB3293"/>
    <w:rsid w:val="00EB50C3"/>
    <w:rsid w:val="00EB6432"/>
    <w:rsid w:val="00EC110F"/>
    <w:rsid w:val="00ED4543"/>
    <w:rsid w:val="00EE0153"/>
    <w:rsid w:val="00EE08AF"/>
    <w:rsid w:val="00EE09E9"/>
    <w:rsid w:val="00EE0C3A"/>
    <w:rsid w:val="00EE5AFE"/>
    <w:rsid w:val="00EE67B4"/>
    <w:rsid w:val="00EF2258"/>
    <w:rsid w:val="00EF35A8"/>
    <w:rsid w:val="00EF4F6B"/>
    <w:rsid w:val="00F03F52"/>
    <w:rsid w:val="00F0578F"/>
    <w:rsid w:val="00F05BA1"/>
    <w:rsid w:val="00F06F8B"/>
    <w:rsid w:val="00F24D61"/>
    <w:rsid w:val="00F32920"/>
    <w:rsid w:val="00F3392D"/>
    <w:rsid w:val="00F375C5"/>
    <w:rsid w:val="00F3796F"/>
    <w:rsid w:val="00F41269"/>
    <w:rsid w:val="00F41FDB"/>
    <w:rsid w:val="00F45551"/>
    <w:rsid w:val="00F50129"/>
    <w:rsid w:val="00F5292C"/>
    <w:rsid w:val="00F56F93"/>
    <w:rsid w:val="00F6277D"/>
    <w:rsid w:val="00F62C82"/>
    <w:rsid w:val="00F6406E"/>
    <w:rsid w:val="00F6419F"/>
    <w:rsid w:val="00F6711B"/>
    <w:rsid w:val="00F67DC1"/>
    <w:rsid w:val="00F71538"/>
    <w:rsid w:val="00F7259D"/>
    <w:rsid w:val="00F76AF7"/>
    <w:rsid w:val="00F806CC"/>
    <w:rsid w:val="00F80D45"/>
    <w:rsid w:val="00F82A8B"/>
    <w:rsid w:val="00F8586A"/>
    <w:rsid w:val="00F9096B"/>
    <w:rsid w:val="00F9347F"/>
    <w:rsid w:val="00F947FE"/>
    <w:rsid w:val="00F95785"/>
    <w:rsid w:val="00F97543"/>
    <w:rsid w:val="00FA120F"/>
    <w:rsid w:val="00FA1631"/>
    <w:rsid w:val="00FA1759"/>
    <w:rsid w:val="00FA374C"/>
    <w:rsid w:val="00FA482D"/>
    <w:rsid w:val="00FA7D7C"/>
    <w:rsid w:val="00FB427F"/>
    <w:rsid w:val="00FB73FD"/>
    <w:rsid w:val="00FC318A"/>
    <w:rsid w:val="00FC6FE4"/>
    <w:rsid w:val="00FC7842"/>
    <w:rsid w:val="00FD0034"/>
    <w:rsid w:val="00FD1C05"/>
    <w:rsid w:val="00FD37E6"/>
    <w:rsid w:val="00FD47DC"/>
    <w:rsid w:val="00FD7DDF"/>
    <w:rsid w:val="00FE645F"/>
    <w:rsid w:val="00FE65B2"/>
    <w:rsid w:val="00FE6CEB"/>
    <w:rsid w:val="00FE7D09"/>
    <w:rsid w:val="00FF20C3"/>
    <w:rsid w:val="00FF5409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113D6"/>
    <w:pPr>
      <w:spacing w:before="75" w:after="75"/>
      <w:ind w:firstLine="375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91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3A35"/>
    <w:rPr>
      <w:rFonts w:ascii="Courier New" w:hAnsi="Courier New" w:cs="Courier New"/>
      <w:sz w:val="20"/>
      <w:szCs w:val="20"/>
      <w:lang w:val="lv-LV" w:eastAsia="lv-LV"/>
    </w:rPr>
  </w:style>
  <w:style w:type="paragraph" w:customStyle="1" w:styleId="naislab">
    <w:name w:val="naislab"/>
    <w:basedOn w:val="Normal"/>
    <w:uiPriority w:val="99"/>
    <w:rsid w:val="009113D6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11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3D6"/>
    <w:rPr>
      <w:rFonts w:cs="Times New Roman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11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A35"/>
    <w:rPr>
      <w:rFonts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9113D6"/>
    <w:rPr>
      <w:rFonts w:cs="Times New Roman"/>
    </w:rPr>
  </w:style>
  <w:style w:type="character" w:styleId="Hyperlink">
    <w:name w:val="Hyperlink"/>
    <w:basedOn w:val="DefaultParagraphFont"/>
    <w:uiPriority w:val="99"/>
    <w:rsid w:val="009113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B3AD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3AD7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30557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05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55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0557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05579"/>
    <w:rPr>
      <w:b/>
    </w:rPr>
  </w:style>
  <w:style w:type="paragraph" w:styleId="ListParagraph">
    <w:name w:val="List Paragraph"/>
    <w:basedOn w:val="Normal"/>
    <w:uiPriority w:val="99"/>
    <w:qFormat/>
    <w:rsid w:val="00D7427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B57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70F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36A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6A1D"/>
    <w:rPr>
      <w:rFonts w:cs="Times New Roman"/>
      <w:sz w:val="24"/>
      <w:szCs w:val="24"/>
    </w:rPr>
  </w:style>
  <w:style w:type="paragraph" w:customStyle="1" w:styleId="naiskr">
    <w:name w:val="naiskr"/>
    <w:basedOn w:val="Normal"/>
    <w:rsid w:val="00236A1D"/>
    <w:pPr>
      <w:spacing w:before="75" w:after="75"/>
    </w:pPr>
  </w:style>
  <w:style w:type="paragraph" w:customStyle="1" w:styleId="naisnod">
    <w:name w:val="naisnod"/>
    <w:basedOn w:val="Normal"/>
    <w:rsid w:val="00236A1D"/>
    <w:pPr>
      <w:spacing w:before="150" w:after="150"/>
      <w:jc w:val="center"/>
    </w:pPr>
    <w:rPr>
      <w:b/>
      <w:bCs/>
    </w:rPr>
  </w:style>
  <w:style w:type="character" w:customStyle="1" w:styleId="th1">
    <w:name w:val="th1"/>
    <w:basedOn w:val="DefaultParagraphFont"/>
    <w:uiPriority w:val="99"/>
    <w:rsid w:val="00236A1D"/>
    <w:rPr>
      <w:rFonts w:cs="Times New Roman"/>
      <w:b/>
      <w:bCs/>
      <w:color w:val="333333"/>
    </w:rPr>
  </w:style>
  <w:style w:type="paragraph" w:styleId="NormalWeb">
    <w:name w:val="Normal (Web)"/>
    <w:basedOn w:val="Normal"/>
    <w:uiPriority w:val="99"/>
    <w:rsid w:val="00FB427F"/>
    <w:pPr>
      <w:spacing w:before="100" w:beforeAutospacing="1" w:after="100" w:afterAutospacing="1"/>
    </w:pPr>
    <w:rPr>
      <w:lang w:val="en-GB" w:eastAsia="en-US"/>
    </w:rPr>
  </w:style>
  <w:style w:type="paragraph" w:customStyle="1" w:styleId="Default">
    <w:name w:val="Default"/>
    <w:rsid w:val="00A307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RakstzCharCharCharCharCharCharCharCharCharCharCharChar">
    <w:name w:val="Char Char1 Rakstz. Char Char Char Char Char Char Char Char Char Char Char Char"/>
    <w:basedOn w:val="Normal"/>
    <w:rsid w:val="00F95785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ze.pruse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4114</Characters>
  <Application>Microsoft Office Word</Application>
  <DocSecurity>0</DocSecurity>
  <Lines>205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MK 2010.gada 20.jūlija noteikumos Nr.663 "Noteikumi par kārtību, kādā aviācijas darbības iekļauj ES emisijas kvotu tirdzniecības sistēmā""sākotnējās ietekmes novērtējuma ziņojums (anotācija)</vt:lpstr>
    </vt:vector>
  </TitlesOfParts>
  <Company>VARAM</Company>
  <LinksUpToDate>false</LinksUpToDate>
  <CharactersWithSpaces>4516</CharactersWithSpaces>
  <SharedDoc>false</SharedDoc>
  <HLinks>
    <vt:vector size="6" baseType="variant">
      <vt:variant>
        <vt:i4>6750302</vt:i4>
      </vt:variant>
      <vt:variant>
        <vt:i4>6</vt:i4>
      </vt:variant>
      <vt:variant>
        <vt:i4>0</vt:i4>
      </vt:variant>
      <vt:variant>
        <vt:i4>5</vt:i4>
      </vt:variant>
      <vt:variant>
        <vt:lpwstr>mailto:ilze.pruse@vidm.gov.lv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MK 2010.gada 20.jūlija noteikumos Nr.663 "Noteikumi par kārtību, kādā aviācijas darbības iekļauj ES emisijas kvotu tirdzniecības sistēmā""sākotnējās ietekmes novērtējuma ziņojums (anotācija)</dc:title>
  <dc:subject>Noteikumu projekta anotācija</dc:subject>
  <dc:creator>Margarita Krišlauka</dc:creator>
  <dc:description>Margarita Krišlauka_x000d_
67025668, margarita.krislauka@varam.gov.lv</dc:description>
  <cp:lastModifiedBy>margaritak</cp:lastModifiedBy>
  <cp:revision>9</cp:revision>
  <cp:lastPrinted>2011-04-04T07:38:00Z</cp:lastPrinted>
  <dcterms:created xsi:type="dcterms:W3CDTF">2011-06-15T09:00:00Z</dcterms:created>
  <dcterms:modified xsi:type="dcterms:W3CDTF">2011-06-17T06:56:00Z</dcterms:modified>
</cp:coreProperties>
</file>