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E5" w:rsidRPr="004F20A3" w:rsidRDefault="00D94EE5" w:rsidP="004F20A3">
      <w:pPr>
        <w:spacing w:before="120" w:after="120"/>
        <w:jc w:val="center"/>
        <w:rPr>
          <w:b/>
          <w:i/>
          <w:iCs/>
          <w:sz w:val="28"/>
          <w:szCs w:val="28"/>
        </w:rPr>
      </w:pPr>
      <w:bookmarkStart w:id="0" w:name="OLE_LINK1"/>
      <w:bookmarkStart w:id="1" w:name="OLE_LINK2"/>
      <w:bookmarkStart w:id="2" w:name="_GoBack"/>
      <w:bookmarkEnd w:id="2"/>
      <w:r w:rsidRPr="00FC0E52">
        <w:rPr>
          <w:sz w:val="28"/>
          <w:szCs w:val="28"/>
        </w:rPr>
        <w:t>Ministru kabineta noteikumu projekta</w:t>
      </w:r>
      <w:r w:rsidRPr="00FC0E52">
        <w:rPr>
          <w:b/>
          <w:sz w:val="28"/>
          <w:szCs w:val="28"/>
        </w:rPr>
        <w:t xml:space="preserve"> </w:t>
      </w:r>
      <w:r>
        <w:rPr>
          <w:b/>
          <w:sz w:val="28"/>
          <w:szCs w:val="28"/>
        </w:rPr>
        <w:t>„</w:t>
      </w:r>
      <w:r w:rsidRPr="00C6563F">
        <w:rPr>
          <w:b/>
          <w:sz w:val="28"/>
          <w:szCs w:val="28"/>
        </w:rPr>
        <w:t>Grozījumi Ministru kabineta 2013.gada 26.februāra noteikumos Nr.112 „Emisijas kvotu piešķiršanas kārtība stacionāro tehnoloģisko iekārtu operatoriem”</w:t>
      </w:r>
      <w:r>
        <w:rPr>
          <w:b/>
          <w:sz w:val="28"/>
          <w:szCs w:val="28"/>
        </w:rPr>
        <w:t xml:space="preserve">” </w:t>
      </w:r>
      <w:r w:rsidRPr="00FC0E52">
        <w:rPr>
          <w:sz w:val="28"/>
          <w:szCs w:val="28"/>
        </w:rPr>
        <w:t>sākotnējās ietekmes novērtējuma ziņojums</w:t>
      </w:r>
      <w:r>
        <w:rPr>
          <w:sz w:val="28"/>
          <w:szCs w:val="28"/>
        </w:rPr>
        <w:t xml:space="preserve"> </w:t>
      </w:r>
      <w:r w:rsidRPr="00345A7B">
        <w:rPr>
          <w:sz w:val="28"/>
          <w:szCs w:val="28"/>
        </w:rPr>
        <w:t>(anotācija)</w:t>
      </w: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1783"/>
        <w:gridCol w:w="7157"/>
      </w:tblGrid>
      <w:tr w:rsidR="00D94EE5" w:rsidRPr="00FB4812" w:rsidTr="00FB4812">
        <w:tc>
          <w:tcPr>
            <w:tcW w:w="9072" w:type="dxa"/>
            <w:gridSpan w:val="3"/>
            <w:vAlign w:val="center"/>
          </w:tcPr>
          <w:bookmarkEnd w:id="0"/>
          <w:bookmarkEnd w:id="1"/>
          <w:p w:rsidR="00D94EE5" w:rsidRPr="00FB4812" w:rsidRDefault="00D94EE5" w:rsidP="006C4607">
            <w:pPr>
              <w:pStyle w:val="naisnod"/>
              <w:spacing w:before="0" w:after="0"/>
            </w:pPr>
            <w:r w:rsidRPr="00FB4812">
              <w:t>I. Tiesību akta projekta izstrādes nepieciešamība</w:t>
            </w:r>
          </w:p>
        </w:tc>
      </w:tr>
      <w:tr w:rsidR="00D94EE5" w:rsidRPr="00FB4812" w:rsidTr="00FB4812">
        <w:trPr>
          <w:trHeight w:val="630"/>
        </w:trPr>
        <w:tc>
          <w:tcPr>
            <w:tcW w:w="403" w:type="dxa"/>
          </w:tcPr>
          <w:p w:rsidR="00D94EE5" w:rsidRPr="00FB4812" w:rsidRDefault="00D94EE5" w:rsidP="00F44D8A">
            <w:pPr>
              <w:pStyle w:val="naiskr"/>
              <w:spacing w:before="0" w:after="0"/>
              <w:jc w:val="center"/>
            </w:pPr>
            <w:r w:rsidRPr="00FB4812">
              <w:rPr>
                <w:sz w:val="22"/>
                <w:szCs w:val="22"/>
              </w:rPr>
              <w:t>1.</w:t>
            </w:r>
          </w:p>
        </w:tc>
        <w:tc>
          <w:tcPr>
            <w:tcW w:w="1729" w:type="dxa"/>
          </w:tcPr>
          <w:p w:rsidR="00D94EE5" w:rsidRPr="00FB4812" w:rsidRDefault="00D94EE5" w:rsidP="006C4607">
            <w:pPr>
              <w:pStyle w:val="naiskr"/>
              <w:spacing w:before="0" w:after="0"/>
              <w:ind w:hanging="10"/>
            </w:pPr>
            <w:r w:rsidRPr="00FB4812">
              <w:rPr>
                <w:sz w:val="22"/>
                <w:szCs w:val="22"/>
              </w:rPr>
              <w:t>Pamatojums</w:t>
            </w:r>
          </w:p>
          <w:p w:rsidR="00D94EE5" w:rsidRPr="00FB4812" w:rsidRDefault="00D94EE5" w:rsidP="000908E2">
            <w:pPr>
              <w:tabs>
                <w:tab w:val="left" w:pos="1035"/>
              </w:tabs>
            </w:pPr>
          </w:p>
        </w:tc>
        <w:tc>
          <w:tcPr>
            <w:tcW w:w="6940" w:type="dxa"/>
          </w:tcPr>
          <w:p w:rsidR="00D94EE5" w:rsidRDefault="00D94EE5" w:rsidP="00E8671A">
            <w:pPr>
              <w:pStyle w:val="naiskr"/>
              <w:spacing w:after="60"/>
              <w:ind w:left="140"/>
              <w:jc w:val="both"/>
              <w:rPr>
                <w:iCs/>
              </w:rPr>
            </w:pPr>
            <w:r>
              <w:rPr>
                <w:sz w:val="22"/>
                <w:szCs w:val="22"/>
              </w:rPr>
              <w:t xml:space="preserve">Ministru kabineta noteikumu projekts </w:t>
            </w:r>
            <w:r w:rsidRPr="00A01A47">
              <w:rPr>
                <w:sz w:val="22"/>
                <w:szCs w:val="22"/>
              </w:rPr>
              <w:t xml:space="preserve">„Grozījumi Ministru kabineta 2013.gada 26.februāra noteikumos Nr.112 „Emisijas kvotu piešķiršanas kārtība stacionāro tehnoloģisko iekārtu operatoriem”” </w:t>
            </w:r>
            <w:r>
              <w:rPr>
                <w:sz w:val="22"/>
                <w:szCs w:val="22"/>
              </w:rPr>
              <w:t xml:space="preserve">(turpmāk – noteikumu projekts) ir </w:t>
            </w:r>
            <w:r w:rsidRPr="00FB4812">
              <w:rPr>
                <w:sz w:val="22"/>
                <w:szCs w:val="22"/>
              </w:rPr>
              <w:t xml:space="preserve">sagatavots saskaņā ar </w:t>
            </w:r>
            <w:r w:rsidRPr="00FB4812">
              <w:rPr>
                <w:iCs/>
                <w:sz w:val="22"/>
                <w:szCs w:val="22"/>
              </w:rPr>
              <w:t>likuma „Par piesārņojumu” 32.</w:t>
            </w:r>
            <w:r w:rsidRPr="00FB4812">
              <w:rPr>
                <w:iCs/>
                <w:sz w:val="22"/>
                <w:szCs w:val="22"/>
                <w:vertAlign w:val="superscript"/>
              </w:rPr>
              <w:t>2</w:t>
            </w:r>
            <w:r w:rsidRPr="00FB4812">
              <w:rPr>
                <w:iCs/>
                <w:sz w:val="22"/>
                <w:szCs w:val="22"/>
              </w:rPr>
              <w:t xml:space="preserve"> panta </w:t>
            </w:r>
            <w:r>
              <w:rPr>
                <w:iCs/>
                <w:sz w:val="22"/>
                <w:szCs w:val="22"/>
              </w:rPr>
              <w:t>astoto</w:t>
            </w:r>
            <w:r w:rsidRPr="00FB4812">
              <w:rPr>
                <w:iCs/>
                <w:sz w:val="22"/>
                <w:szCs w:val="22"/>
              </w:rPr>
              <w:t xml:space="preserve"> daļu.</w:t>
            </w:r>
          </w:p>
          <w:p w:rsidR="00D94EE5" w:rsidRPr="00FB4812" w:rsidRDefault="00D94EE5" w:rsidP="00A01A47">
            <w:pPr>
              <w:pStyle w:val="naiskr"/>
              <w:spacing w:after="60"/>
              <w:ind w:left="140"/>
              <w:jc w:val="both"/>
            </w:pPr>
            <w:r>
              <w:rPr>
                <w:iCs/>
                <w:sz w:val="22"/>
                <w:szCs w:val="22"/>
              </w:rPr>
              <w:t xml:space="preserve">Noteikumu projekts groza </w:t>
            </w:r>
            <w:r w:rsidRPr="004F783F">
              <w:rPr>
                <w:iCs/>
                <w:sz w:val="22"/>
                <w:szCs w:val="22"/>
              </w:rPr>
              <w:t>Ministru kabineta 2013.gada 26.februāra noteikum</w:t>
            </w:r>
            <w:r>
              <w:rPr>
                <w:iCs/>
                <w:sz w:val="22"/>
                <w:szCs w:val="22"/>
              </w:rPr>
              <w:t>u</w:t>
            </w:r>
            <w:r w:rsidRPr="004F783F">
              <w:rPr>
                <w:iCs/>
                <w:sz w:val="22"/>
                <w:szCs w:val="22"/>
              </w:rPr>
              <w:t>s Nr.112 „Emisijas kvotu piešķiršanas kārtība stacionāro tehnoloģisko iekārtu operatoriem”</w:t>
            </w:r>
            <w:r>
              <w:rPr>
                <w:iCs/>
                <w:sz w:val="22"/>
                <w:szCs w:val="22"/>
              </w:rPr>
              <w:t xml:space="preserve"> (turpmāk – noteikumi Nr.112).</w:t>
            </w:r>
          </w:p>
        </w:tc>
      </w:tr>
      <w:tr w:rsidR="00D94EE5" w:rsidRPr="00FB4812" w:rsidTr="00FB4812">
        <w:trPr>
          <w:trHeight w:val="472"/>
        </w:trPr>
        <w:tc>
          <w:tcPr>
            <w:tcW w:w="403" w:type="dxa"/>
          </w:tcPr>
          <w:p w:rsidR="00D94EE5" w:rsidRPr="00FB4812" w:rsidRDefault="00D94EE5" w:rsidP="00F44D8A">
            <w:pPr>
              <w:pStyle w:val="HTMLPreformatted"/>
              <w:jc w:val="center"/>
              <w:rPr>
                <w:rFonts w:ascii="Times New Roman" w:hAnsi="Times New Roman" w:cs="Times New Roman"/>
                <w:sz w:val="22"/>
                <w:szCs w:val="22"/>
              </w:rPr>
            </w:pPr>
            <w:r w:rsidRPr="00FB4812">
              <w:rPr>
                <w:rFonts w:ascii="Times New Roman" w:hAnsi="Times New Roman" w:cs="Times New Roman"/>
                <w:sz w:val="22"/>
                <w:szCs w:val="22"/>
              </w:rPr>
              <w:t>2.</w:t>
            </w:r>
          </w:p>
        </w:tc>
        <w:tc>
          <w:tcPr>
            <w:tcW w:w="1729" w:type="dxa"/>
          </w:tcPr>
          <w:p w:rsidR="00D94EE5" w:rsidRPr="00FB4812" w:rsidRDefault="00D94EE5" w:rsidP="006C4607">
            <w:pPr>
              <w:pStyle w:val="HTMLPreformatted"/>
              <w:tabs>
                <w:tab w:val="left" w:pos="170"/>
              </w:tabs>
              <w:rPr>
                <w:rFonts w:ascii="Times New Roman" w:hAnsi="Times New Roman" w:cs="Times New Roman"/>
                <w:sz w:val="22"/>
                <w:szCs w:val="22"/>
              </w:rPr>
            </w:pPr>
            <w:r w:rsidRPr="00FB4812">
              <w:rPr>
                <w:rFonts w:ascii="Times New Roman" w:hAnsi="Times New Roman" w:cs="Times New Roman"/>
                <w:sz w:val="22"/>
                <w:szCs w:val="22"/>
              </w:rPr>
              <w:t>Pašreizējā situācija un problēmas</w:t>
            </w:r>
          </w:p>
        </w:tc>
        <w:tc>
          <w:tcPr>
            <w:tcW w:w="6940" w:type="dxa"/>
          </w:tcPr>
          <w:p w:rsidR="00D94EE5" w:rsidRDefault="00D94EE5" w:rsidP="00C05A4B">
            <w:pPr>
              <w:pStyle w:val="naiskr"/>
              <w:spacing w:before="60" w:after="60"/>
              <w:ind w:left="57" w:firstLine="170"/>
              <w:jc w:val="both"/>
            </w:pPr>
            <w:r>
              <w:rPr>
                <w:sz w:val="22"/>
                <w:szCs w:val="22"/>
              </w:rPr>
              <w:t>Šobrīd noteikumos Nr.112 ir noteikts, ka operatori nodrošina iesnieguma emisijas kvotu apjoma grozījumiem verificēšanu. Noteikumos Nr.112 ir arī noteikts, ka jaunas iekārtas operatori un operatori, kuru iekārtās ir veiktas nozīmīgas jaudas izmaiņas – jaudas ievērojama palielināšana vai jaudas ievērojama samazināšana, iesniedz Vides aizsardzības un reģionālās attīstības ministrijā</w:t>
            </w:r>
            <w:r w:rsidRPr="004F783F">
              <w:rPr>
                <w:sz w:val="22"/>
                <w:szCs w:val="22"/>
                <w:u w:val="single"/>
              </w:rPr>
              <w:t xml:space="preserve"> verificētu</w:t>
            </w:r>
            <w:r>
              <w:rPr>
                <w:sz w:val="22"/>
                <w:szCs w:val="22"/>
              </w:rPr>
              <w:t xml:space="preserve"> iesniegumu emisijas kvotu apjoma grozījumiem, bet tie operatori, kuru iekārtas ir daļēji vai pilnībā beigušas savu darbību, iesniedz Vides aizsardzības un reģionālās attīstības ministrijā iesniegumu emisijas kvotu apjoma grozījumiem. Eiropas Komisijas 2011.gada 27.aprīļa lēmumā Nr.2011/278/ES, </w:t>
            </w:r>
            <w:r w:rsidRPr="007705DF">
              <w:rPr>
                <w:sz w:val="22"/>
                <w:szCs w:val="22"/>
              </w:rPr>
              <w:t>ar kuru visā Savienībā nosaka pagaidu noteikumus saskaņotai bezmaksas emisiju kvotu sadalei atbilstoši 10.a pantam Eiropas Parlamenta un Padomes Direktīvā 2003/87/EK</w:t>
            </w:r>
            <w:r>
              <w:rPr>
                <w:sz w:val="22"/>
                <w:szCs w:val="22"/>
              </w:rPr>
              <w:t xml:space="preserve"> (turpmāk – lēmums Nr.2011/278/ES) nav noteikts, ka dalībvalstīm no operatoriem, kuru iekārtas ir daļēji vai pilnībā beigušas savu darbību, ir jāpieņem tikai verificēti iesniegumi. Šāds nolūks nav arī Vides aizsardzības un reģionālās attīstības ministrijai.</w:t>
            </w:r>
          </w:p>
          <w:p w:rsidR="00D94EE5" w:rsidRPr="00FB4812" w:rsidRDefault="00D94EE5" w:rsidP="00E40979">
            <w:pPr>
              <w:pStyle w:val="naiskr"/>
              <w:spacing w:before="60" w:after="60"/>
              <w:ind w:left="57" w:firstLine="170"/>
              <w:jc w:val="both"/>
            </w:pPr>
            <w:r>
              <w:rPr>
                <w:sz w:val="22"/>
                <w:szCs w:val="22"/>
              </w:rPr>
              <w:t>Noteikumu Nr.112 58.punktā ir noteikts, ka operatoriem, kuru iekārtu jaudās vai darbībā ir notikušas izmaiņas laika periodā pēc 2011.gada 30.jūnija, ir jāiesniedz iesniegums emisijas kvotu apjoma grozījumiem 2 vai 6 mēnešu laikā pēc noteikumu Nr.112 spēkā stāšanās brīža. Savukārt noteikumos Nr.112 ir noteikts, ka iesniegumā emisijas kvotu apjoma grozījumiem ir jānorāda iekārtas sākotnējā uzstādītā jauda un iekārtas apstiprinātais sākotnējais emisijas kvotu apjoms. Kamēr Eiropas Komisija nav pieņēmusi lēmumu (pēc Eiropas Komisijas jaunākās informācijas lēmums tiks pieņemts tikai 2013.gada septembrī) par Latvijas iesniegtā Iekārtu saraksta emisijas kvotu sadalei 2013.-2020.gadam (turpmāk – iekārtu saraksts) un ar to iesniegto Latvijas operatoru datu apstiprināšanu, operatori nevar sagatavot un nodrošināt verificēšanu iesniegumam emisijas kvotu apjoma grozījumiem. Ja operators iesniegs šādu iesniegumu emisijas kvotu apjoma grozījumiem verificētājs vai Vides aizsardzības un reģionālās attīstības ministrija šādu iesniegumu noraidīs kā neatbilstošu. Līdz ar to šobrīd noteikumos Nr.112 operatoriem ir noteiktas saistības, kuras viņi ne savas vainas dēļ nevar izpildīt.</w:t>
            </w:r>
          </w:p>
        </w:tc>
      </w:tr>
      <w:tr w:rsidR="00D94EE5" w:rsidRPr="00FB4812" w:rsidTr="00FB4812">
        <w:trPr>
          <w:trHeight w:val="1071"/>
        </w:trPr>
        <w:tc>
          <w:tcPr>
            <w:tcW w:w="403" w:type="dxa"/>
          </w:tcPr>
          <w:p w:rsidR="00D94EE5" w:rsidRPr="00FB4812" w:rsidRDefault="00D94EE5" w:rsidP="00F44D8A">
            <w:pPr>
              <w:pStyle w:val="HTMLPreformatted"/>
              <w:jc w:val="center"/>
              <w:rPr>
                <w:rFonts w:ascii="Times New Roman" w:hAnsi="Times New Roman" w:cs="Times New Roman"/>
                <w:sz w:val="22"/>
                <w:szCs w:val="22"/>
              </w:rPr>
            </w:pPr>
            <w:r w:rsidRPr="00FB4812">
              <w:rPr>
                <w:rFonts w:ascii="Times New Roman" w:hAnsi="Times New Roman" w:cs="Times New Roman"/>
                <w:sz w:val="22"/>
                <w:szCs w:val="22"/>
              </w:rPr>
              <w:t>3.</w:t>
            </w:r>
          </w:p>
        </w:tc>
        <w:tc>
          <w:tcPr>
            <w:tcW w:w="1729" w:type="dxa"/>
          </w:tcPr>
          <w:p w:rsidR="00D94EE5" w:rsidRPr="00FB4812" w:rsidRDefault="00D94EE5" w:rsidP="006C4607">
            <w:pPr>
              <w:pStyle w:val="HTMLPreformatted"/>
              <w:rPr>
                <w:rFonts w:ascii="Times New Roman" w:hAnsi="Times New Roman" w:cs="Times New Roman"/>
                <w:sz w:val="22"/>
                <w:szCs w:val="22"/>
              </w:rPr>
            </w:pPr>
            <w:r w:rsidRPr="00FB4812">
              <w:rPr>
                <w:rFonts w:ascii="Times New Roman" w:hAnsi="Times New Roman" w:cs="Times New Roman"/>
                <w:sz w:val="22"/>
                <w:szCs w:val="22"/>
              </w:rPr>
              <w:t>Saistītie politikas ietekmes novērtējumi un pētījumi</w:t>
            </w:r>
          </w:p>
        </w:tc>
        <w:tc>
          <w:tcPr>
            <w:tcW w:w="6940" w:type="dxa"/>
          </w:tcPr>
          <w:p w:rsidR="00D94EE5" w:rsidRPr="00FB4812" w:rsidRDefault="00D94EE5" w:rsidP="00DE5A3F">
            <w:pPr>
              <w:pStyle w:val="naiskr"/>
              <w:spacing w:before="0" w:after="60"/>
              <w:ind w:firstLine="232"/>
            </w:pPr>
            <w:r w:rsidRPr="00FB4812">
              <w:rPr>
                <w:color w:val="000000"/>
                <w:sz w:val="22"/>
                <w:szCs w:val="22"/>
                <w:lang w:eastAsia="en-US"/>
              </w:rPr>
              <w:t>Projekts šo jomu neskar</w:t>
            </w:r>
          </w:p>
        </w:tc>
      </w:tr>
      <w:tr w:rsidR="00D94EE5" w:rsidRPr="00FB4812" w:rsidTr="00FB4812">
        <w:trPr>
          <w:trHeight w:val="384"/>
        </w:trPr>
        <w:tc>
          <w:tcPr>
            <w:tcW w:w="403" w:type="dxa"/>
          </w:tcPr>
          <w:p w:rsidR="00D94EE5" w:rsidRPr="00FB4812" w:rsidRDefault="00D94EE5" w:rsidP="00F44D8A">
            <w:pPr>
              <w:pStyle w:val="HTMLPreformatted"/>
              <w:jc w:val="center"/>
              <w:rPr>
                <w:rFonts w:ascii="Times New Roman" w:hAnsi="Times New Roman" w:cs="Times New Roman"/>
                <w:sz w:val="22"/>
                <w:szCs w:val="22"/>
              </w:rPr>
            </w:pPr>
            <w:r w:rsidRPr="00FB4812">
              <w:rPr>
                <w:rFonts w:ascii="Times New Roman" w:hAnsi="Times New Roman" w:cs="Times New Roman"/>
                <w:sz w:val="22"/>
                <w:szCs w:val="22"/>
              </w:rPr>
              <w:t>4.</w:t>
            </w:r>
          </w:p>
        </w:tc>
        <w:tc>
          <w:tcPr>
            <w:tcW w:w="1729" w:type="dxa"/>
          </w:tcPr>
          <w:p w:rsidR="00D94EE5" w:rsidRPr="00FB4812" w:rsidRDefault="00D94EE5" w:rsidP="006C4607">
            <w:pPr>
              <w:pStyle w:val="HTMLPreformatted"/>
              <w:rPr>
                <w:rFonts w:ascii="Times New Roman" w:hAnsi="Times New Roman" w:cs="Times New Roman"/>
                <w:sz w:val="22"/>
                <w:szCs w:val="22"/>
              </w:rPr>
            </w:pPr>
            <w:r w:rsidRPr="00FB4812">
              <w:rPr>
                <w:rFonts w:ascii="Times New Roman" w:hAnsi="Times New Roman" w:cs="Times New Roman"/>
                <w:sz w:val="22"/>
                <w:szCs w:val="22"/>
              </w:rPr>
              <w:t>Tiesiskā regulējuma mērķis un būtība</w:t>
            </w:r>
          </w:p>
        </w:tc>
        <w:tc>
          <w:tcPr>
            <w:tcW w:w="6940" w:type="dxa"/>
          </w:tcPr>
          <w:p w:rsidR="00D94EE5" w:rsidRDefault="00D94EE5" w:rsidP="00A01A47">
            <w:pPr>
              <w:pStyle w:val="naiskr"/>
              <w:spacing w:before="0" w:after="60"/>
              <w:ind w:left="57" w:firstLine="170"/>
              <w:jc w:val="both"/>
            </w:pPr>
            <w:r>
              <w:rPr>
                <w:sz w:val="22"/>
                <w:szCs w:val="22"/>
              </w:rPr>
              <w:t>Ar noteikumu projektu tiek veikti šādi grozījumi noteikumos Nr.112:</w:t>
            </w:r>
          </w:p>
          <w:p w:rsidR="00D94EE5" w:rsidRPr="00CA604C" w:rsidRDefault="00D94EE5" w:rsidP="00CA604C">
            <w:pPr>
              <w:pStyle w:val="naiskr"/>
              <w:numPr>
                <w:ilvl w:val="0"/>
                <w:numId w:val="24"/>
              </w:numPr>
              <w:spacing w:before="0" w:after="60"/>
              <w:ind w:left="500"/>
              <w:jc w:val="both"/>
            </w:pPr>
            <w:r>
              <w:rPr>
                <w:sz w:val="22"/>
                <w:szCs w:val="22"/>
              </w:rPr>
              <w:t xml:space="preserve">noteikumu Nr.112 30.punkts tiek grozīts, lai precizētu, ka tikai jaunās iekārtas operatori vai tie operatori, kuru iekārtā ir veiktas jaudas </w:t>
            </w:r>
            <w:r>
              <w:rPr>
                <w:sz w:val="22"/>
                <w:szCs w:val="22"/>
              </w:rPr>
              <w:lastRenderedPageBreak/>
              <w:t xml:space="preserve">ievērojamas izmaiņas, nodrošina iesnieguma emisijas kvotu apjoma </w:t>
            </w:r>
            <w:r w:rsidRPr="002768FD">
              <w:rPr>
                <w:color w:val="000000"/>
                <w:sz w:val="22"/>
                <w:szCs w:val="22"/>
              </w:rPr>
              <w:t>grozījumiem verificēšanu;</w:t>
            </w:r>
          </w:p>
          <w:p w:rsidR="00D94EE5" w:rsidRPr="00FB4812" w:rsidRDefault="00D94EE5" w:rsidP="00DC293C">
            <w:pPr>
              <w:pStyle w:val="naiskr"/>
              <w:numPr>
                <w:ilvl w:val="0"/>
                <w:numId w:val="24"/>
              </w:numPr>
              <w:spacing w:before="0" w:after="60"/>
              <w:jc w:val="both"/>
            </w:pPr>
            <w:r>
              <w:t xml:space="preserve">noteikumu projekta 58.punkts ir grozīts, lai noteiktu, ka tie operatori, kuru iekārtās pēc 2011.gada 30.jūnija ir veiktas jaudas nozīmīgas izmaiņas, iesniedz iesniegumu emisijas kvotu apjoma grozījumiem </w:t>
            </w:r>
            <w:r w:rsidR="00DC293C">
              <w:t xml:space="preserve"> </w:t>
            </w:r>
            <w:r w:rsidR="00DC293C" w:rsidRPr="00DC293C">
              <w:t>kā trīs mēnešu laikā pēc šo noteikumu 3.punktā minētā Vides aizsardzības un reģionālās attīstības ministrijas lēmuma projekta publicēšanas</w:t>
            </w:r>
            <w:r>
              <w:t xml:space="preserve">, bet operatori, kuru iekārtās pēc 2011.gada 30.jūnija daļēji vai pilnībā pārtraukta darbība, iesniedz iesniegumu </w:t>
            </w:r>
            <w:r w:rsidR="00DC293C">
              <w:t xml:space="preserve"> </w:t>
            </w:r>
            <w:r w:rsidR="00DC293C" w:rsidRPr="00DC293C">
              <w:t>divu nedēļu laikā pēc šo noteikumu 3.punktā minētā Vides aizsardzības un reģionālās attīstības ministrijas lēmuma projekta publicēšanas</w:t>
            </w:r>
            <w:r w:rsidR="00DC293C" w:rsidRPr="00DC293C" w:rsidDel="00DC293C">
              <w:t xml:space="preserve"> </w:t>
            </w:r>
            <w:r>
              <w:t>.</w:t>
            </w:r>
          </w:p>
        </w:tc>
      </w:tr>
      <w:tr w:rsidR="00D94EE5" w:rsidRPr="00FB4812" w:rsidTr="00FB4812">
        <w:trPr>
          <w:trHeight w:val="476"/>
        </w:trPr>
        <w:tc>
          <w:tcPr>
            <w:tcW w:w="403" w:type="dxa"/>
          </w:tcPr>
          <w:p w:rsidR="00D94EE5" w:rsidRPr="00FB4812" w:rsidRDefault="00D94EE5" w:rsidP="00F44D8A">
            <w:pPr>
              <w:pStyle w:val="naiskr"/>
              <w:spacing w:before="0" w:after="0"/>
              <w:jc w:val="center"/>
            </w:pPr>
            <w:r w:rsidRPr="00FB4812">
              <w:rPr>
                <w:sz w:val="22"/>
                <w:szCs w:val="22"/>
              </w:rPr>
              <w:lastRenderedPageBreak/>
              <w:t>5.</w:t>
            </w:r>
          </w:p>
        </w:tc>
        <w:tc>
          <w:tcPr>
            <w:tcW w:w="1729" w:type="dxa"/>
          </w:tcPr>
          <w:p w:rsidR="00D94EE5" w:rsidRPr="00FB4812" w:rsidRDefault="00D94EE5" w:rsidP="006C4607">
            <w:pPr>
              <w:pStyle w:val="naiskr"/>
              <w:spacing w:before="0" w:after="0"/>
            </w:pPr>
            <w:r w:rsidRPr="00FB4812">
              <w:rPr>
                <w:sz w:val="22"/>
                <w:szCs w:val="22"/>
              </w:rPr>
              <w:t>Projekta izstrādē iesaistītās institūcijas</w:t>
            </w:r>
          </w:p>
        </w:tc>
        <w:tc>
          <w:tcPr>
            <w:tcW w:w="6940" w:type="dxa"/>
          </w:tcPr>
          <w:p w:rsidR="00D94EE5" w:rsidRPr="00FB4812" w:rsidRDefault="00D94EE5" w:rsidP="00FC0E52">
            <w:pPr>
              <w:pStyle w:val="naiskr"/>
              <w:spacing w:before="0" w:after="0"/>
              <w:ind w:firstLine="235"/>
              <w:rPr>
                <w:iCs/>
              </w:rPr>
            </w:pPr>
            <w:r w:rsidRPr="00FB4812">
              <w:rPr>
                <w:iCs/>
                <w:sz w:val="22"/>
                <w:szCs w:val="22"/>
              </w:rPr>
              <w:t>Vides aizsardzības un reģionālās attīstības ministrija</w:t>
            </w:r>
          </w:p>
          <w:p w:rsidR="00D94EE5" w:rsidRPr="00FB4812" w:rsidRDefault="00D94EE5" w:rsidP="00FC0E52">
            <w:pPr>
              <w:pStyle w:val="naiskr"/>
              <w:spacing w:before="0" w:after="0"/>
              <w:ind w:firstLine="235"/>
            </w:pPr>
          </w:p>
        </w:tc>
      </w:tr>
      <w:tr w:rsidR="00D94EE5" w:rsidRPr="00FB4812" w:rsidTr="00FB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49"/>
        </w:trPr>
        <w:tc>
          <w:tcPr>
            <w:tcW w:w="403" w:type="dxa"/>
            <w:tcBorders>
              <w:top w:val="single" w:sz="4" w:space="0" w:color="auto"/>
              <w:left w:val="single" w:sz="4" w:space="0" w:color="auto"/>
              <w:bottom w:val="single" w:sz="4" w:space="0" w:color="auto"/>
              <w:right w:val="single" w:sz="4" w:space="0" w:color="auto"/>
            </w:tcBorders>
          </w:tcPr>
          <w:p w:rsidR="00D94EE5" w:rsidRPr="00FB4812" w:rsidRDefault="00D94EE5" w:rsidP="00F44D8A">
            <w:pPr>
              <w:pStyle w:val="naiskr"/>
              <w:spacing w:before="0" w:after="0"/>
              <w:jc w:val="center"/>
            </w:pPr>
            <w:r w:rsidRPr="00FB4812">
              <w:rPr>
                <w:sz w:val="22"/>
                <w:szCs w:val="22"/>
              </w:rPr>
              <w:t>6.</w:t>
            </w:r>
          </w:p>
        </w:tc>
        <w:tc>
          <w:tcPr>
            <w:tcW w:w="1729" w:type="dxa"/>
            <w:tcBorders>
              <w:top w:val="single" w:sz="4" w:space="0" w:color="auto"/>
              <w:left w:val="single" w:sz="4" w:space="0" w:color="auto"/>
              <w:bottom w:val="single" w:sz="4" w:space="0" w:color="auto"/>
              <w:right w:val="single" w:sz="4" w:space="0" w:color="auto"/>
            </w:tcBorders>
          </w:tcPr>
          <w:p w:rsidR="00D94EE5" w:rsidRPr="00FB4812" w:rsidRDefault="00D94EE5" w:rsidP="006C4607">
            <w:pPr>
              <w:pStyle w:val="naiskr"/>
              <w:spacing w:before="0" w:after="0"/>
              <w:rPr>
                <w:i/>
                <w:highlight w:val="yellow"/>
              </w:rPr>
            </w:pPr>
            <w:r w:rsidRPr="00FB4812">
              <w:rPr>
                <w:sz w:val="22"/>
                <w:szCs w:val="22"/>
              </w:rPr>
              <w:t>Iemesli, kādēļ netika nodrošināta sabiedrības līdzdalība</w:t>
            </w:r>
          </w:p>
        </w:tc>
        <w:tc>
          <w:tcPr>
            <w:tcW w:w="6940" w:type="dxa"/>
            <w:tcBorders>
              <w:top w:val="single" w:sz="4" w:space="0" w:color="auto"/>
              <w:left w:val="single" w:sz="4" w:space="0" w:color="auto"/>
              <w:bottom w:val="single" w:sz="4" w:space="0" w:color="auto"/>
              <w:right w:val="single" w:sz="4" w:space="0" w:color="auto"/>
            </w:tcBorders>
          </w:tcPr>
          <w:p w:rsidR="00D94EE5" w:rsidRPr="00FB4812" w:rsidRDefault="00D94EE5" w:rsidP="009604F7">
            <w:pPr>
              <w:pStyle w:val="FootnoteText"/>
              <w:ind w:firstLine="235"/>
              <w:rPr>
                <w:sz w:val="22"/>
                <w:szCs w:val="22"/>
              </w:rPr>
            </w:pPr>
            <w:r w:rsidRPr="00FB4812">
              <w:rPr>
                <w:color w:val="000000"/>
                <w:sz w:val="22"/>
                <w:szCs w:val="22"/>
                <w:lang w:eastAsia="en-US"/>
              </w:rPr>
              <w:t>Projekts šo jomu neskar</w:t>
            </w:r>
          </w:p>
        </w:tc>
      </w:tr>
      <w:tr w:rsidR="00D94EE5" w:rsidRPr="00FB4812" w:rsidTr="00FB4812">
        <w:tc>
          <w:tcPr>
            <w:tcW w:w="403" w:type="dxa"/>
          </w:tcPr>
          <w:p w:rsidR="00D94EE5" w:rsidRPr="00FB4812" w:rsidRDefault="00D94EE5" w:rsidP="00F44D8A">
            <w:pPr>
              <w:pStyle w:val="naiskr"/>
              <w:spacing w:before="0" w:after="0"/>
              <w:jc w:val="center"/>
            </w:pPr>
            <w:r w:rsidRPr="00FB4812">
              <w:rPr>
                <w:sz w:val="22"/>
                <w:szCs w:val="22"/>
              </w:rPr>
              <w:t>7.</w:t>
            </w:r>
          </w:p>
        </w:tc>
        <w:tc>
          <w:tcPr>
            <w:tcW w:w="1729" w:type="dxa"/>
          </w:tcPr>
          <w:p w:rsidR="00D94EE5" w:rsidRPr="00FB4812" w:rsidRDefault="00D94EE5" w:rsidP="006C4607">
            <w:pPr>
              <w:pStyle w:val="naiskr"/>
              <w:spacing w:before="0" w:after="0"/>
            </w:pPr>
            <w:r w:rsidRPr="00FB4812">
              <w:rPr>
                <w:sz w:val="22"/>
                <w:szCs w:val="22"/>
              </w:rPr>
              <w:t>Cita informācija</w:t>
            </w:r>
          </w:p>
        </w:tc>
        <w:tc>
          <w:tcPr>
            <w:tcW w:w="6940" w:type="dxa"/>
          </w:tcPr>
          <w:p w:rsidR="00D94EE5" w:rsidRPr="00FB4812" w:rsidRDefault="00D94EE5" w:rsidP="00297193">
            <w:pPr>
              <w:pStyle w:val="naiskr"/>
              <w:spacing w:before="0" w:after="0"/>
              <w:ind w:firstLine="283"/>
            </w:pPr>
            <w:r w:rsidRPr="00FB4812">
              <w:rPr>
                <w:sz w:val="22"/>
                <w:szCs w:val="22"/>
              </w:rPr>
              <w:t>Nav</w:t>
            </w:r>
          </w:p>
        </w:tc>
      </w:tr>
    </w:tbl>
    <w:p w:rsidR="00D94EE5" w:rsidRDefault="00D94EE5" w:rsidP="00DE32EB">
      <w:pPr>
        <w:pStyle w:val="naisf"/>
        <w:spacing w:before="0" w:after="0"/>
        <w:ind w:firstLine="0"/>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3"/>
        <w:gridCol w:w="2417"/>
        <w:gridCol w:w="6236"/>
      </w:tblGrid>
      <w:tr w:rsidR="00D94EE5" w:rsidRPr="00FB4812" w:rsidTr="00082F24">
        <w:trPr>
          <w:jc w:val="center"/>
        </w:trPr>
        <w:tc>
          <w:tcPr>
            <w:tcW w:w="9356" w:type="dxa"/>
            <w:gridSpan w:val="3"/>
          </w:tcPr>
          <w:p w:rsidR="00D94EE5" w:rsidRPr="00FB4812" w:rsidRDefault="00D94EE5" w:rsidP="007D1A29">
            <w:pPr>
              <w:pStyle w:val="naisf"/>
              <w:spacing w:before="0" w:after="0"/>
              <w:ind w:firstLine="0"/>
              <w:jc w:val="center"/>
              <w:rPr>
                <w:b/>
              </w:rPr>
            </w:pPr>
            <w:r w:rsidRPr="00FB4812">
              <w:rPr>
                <w:b/>
              </w:rPr>
              <w:t>II. Tiesību akta projekta ietekme uz sabiedrību</w:t>
            </w:r>
          </w:p>
        </w:tc>
      </w:tr>
      <w:tr w:rsidR="00D94EE5" w:rsidRPr="00FB4812" w:rsidTr="00082F24">
        <w:trPr>
          <w:jc w:val="center"/>
        </w:trPr>
        <w:tc>
          <w:tcPr>
            <w:tcW w:w="703" w:type="dxa"/>
          </w:tcPr>
          <w:p w:rsidR="00D94EE5" w:rsidRPr="00FB4812" w:rsidRDefault="00D94EE5" w:rsidP="00B41746">
            <w:pPr>
              <w:pStyle w:val="naiskr"/>
              <w:spacing w:before="0" w:after="0"/>
            </w:pPr>
            <w:r w:rsidRPr="00FB4812">
              <w:rPr>
                <w:sz w:val="22"/>
                <w:szCs w:val="22"/>
              </w:rPr>
              <w:t>1.</w:t>
            </w:r>
          </w:p>
        </w:tc>
        <w:tc>
          <w:tcPr>
            <w:tcW w:w="2417" w:type="dxa"/>
          </w:tcPr>
          <w:p w:rsidR="00D94EE5" w:rsidRPr="00FB4812" w:rsidRDefault="00D94EE5" w:rsidP="00B41746">
            <w:pPr>
              <w:pStyle w:val="naiskr"/>
              <w:spacing w:before="0" w:after="0"/>
            </w:pPr>
            <w:r w:rsidRPr="00FB4812">
              <w:rPr>
                <w:sz w:val="22"/>
                <w:szCs w:val="22"/>
              </w:rPr>
              <w:t>Sabiedrības mērķgrupa</w:t>
            </w:r>
          </w:p>
        </w:tc>
        <w:tc>
          <w:tcPr>
            <w:tcW w:w="6236" w:type="dxa"/>
          </w:tcPr>
          <w:p w:rsidR="00D94EE5" w:rsidRPr="00FB4812" w:rsidRDefault="00D94EE5" w:rsidP="00082F24">
            <w:pPr>
              <w:pStyle w:val="naiskr"/>
              <w:numPr>
                <w:ilvl w:val="0"/>
                <w:numId w:val="23"/>
              </w:numPr>
              <w:tabs>
                <w:tab w:val="clear" w:pos="720"/>
                <w:tab w:val="num" w:pos="425"/>
              </w:tabs>
              <w:spacing w:before="0" w:after="60"/>
              <w:ind w:left="425"/>
              <w:jc w:val="both"/>
              <w:rPr>
                <w:rStyle w:val="apple-style-span"/>
                <w:b/>
                <w:bCs/>
                <w:color w:val="000000"/>
                <w:shd w:val="clear" w:color="auto" w:fill="FFFFFF"/>
              </w:rPr>
            </w:pPr>
            <w:r w:rsidRPr="00FB4812">
              <w:rPr>
                <w:iCs/>
                <w:sz w:val="22"/>
                <w:szCs w:val="22"/>
              </w:rPr>
              <w:t>Latvijas emisijas kvotu tirdzniecības sistēmas operatori, kuri veic kādu no likuma „Par piesārņojumu” 2.pielikumā minētajām darbībām un kuriem ir izsniegtas siltumnīcefekta gāzu emisijas atļaujas</w:t>
            </w:r>
            <w:r w:rsidRPr="00FB4812">
              <w:rPr>
                <w:rStyle w:val="apple-style-span"/>
                <w:color w:val="000000"/>
                <w:sz w:val="22"/>
                <w:szCs w:val="22"/>
                <w:shd w:val="clear" w:color="auto" w:fill="FFFFFF"/>
              </w:rPr>
              <w:t>;</w:t>
            </w:r>
          </w:p>
          <w:p w:rsidR="00D94EE5" w:rsidRPr="00FB4812" w:rsidRDefault="00D94EE5" w:rsidP="00082F24">
            <w:pPr>
              <w:pStyle w:val="naiskr"/>
              <w:numPr>
                <w:ilvl w:val="0"/>
                <w:numId w:val="23"/>
              </w:numPr>
              <w:tabs>
                <w:tab w:val="clear" w:pos="720"/>
                <w:tab w:val="num" w:pos="425"/>
              </w:tabs>
              <w:spacing w:before="0" w:after="60"/>
              <w:ind w:left="425"/>
              <w:jc w:val="both"/>
            </w:pPr>
            <w:r w:rsidRPr="00FB4812">
              <w:rPr>
                <w:rStyle w:val="apple-style-span"/>
                <w:color w:val="000000"/>
                <w:sz w:val="22"/>
                <w:szCs w:val="22"/>
                <w:shd w:val="clear" w:color="auto" w:fill="FFFFFF"/>
              </w:rPr>
              <w:t xml:space="preserve">Kādā no Eiropas Savienības dalībvalstīm </w:t>
            </w:r>
            <w:r w:rsidRPr="00FB4812">
              <w:rPr>
                <w:color w:val="000000"/>
                <w:sz w:val="22"/>
                <w:szCs w:val="22"/>
              </w:rPr>
              <w:t xml:space="preserve">atbilstības novērtēšanas institūcijā </w:t>
            </w:r>
            <w:r w:rsidRPr="00FB4812">
              <w:rPr>
                <w:rStyle w:val="apple-style-span"/>
                <w:color w:val="000000"/>
                <w:sz w:val="22"/>
                <w:szCs w:val="22"/>
                <w:shd w:val="clear" w:color="auto" w:fill="FFFFFF"/>
              </w:rPr>
              <w:t>vai Latvijā akreditēti</w:t>
            </w:r>
            <w:r w:rsidRPr="00FB4812">
              <w:rPr>
                <w:color w:val="000000"/>
                <w:sz w:val="22"/>
                <w:szCs w:val="22"/>
              </w:rPr>
              <w:t xml:space="preserve"> verificētāji.</w:t>
            </w:r>
          </w:p>
        </w:tc>
      </w:tr>
      <w:tr w:rsidR="00D94EE5" w:rsidRPr="00FB4812" w:rsidTr="00082F24">
        <w:trPr>
          <w:jc w:val="center"/>
        </w:trPr>
        <w:tc>
          <w:tcPr>
            <w:tcW w:w="703" w:type="dxa"/>
          </w:tcPr>
          <w:p w:rsidR="00D94EE5" w:rsidRPr="00FB4812" w:rsidRDefault="00D94EE5" w:rsidP="000D22E1">
            <w:r w:rsidRPr="00FB4812">
              <w:rPr>
                <w:sz w:val="22"/>
                <w:szCs w:val="22"/>
              </w:rPr>
              <w:t>2.</w:t>
            </w:r>
          </w:p>
        </w:tc>
        <w:tc>
          <w:tcPr>
            <w:tcW w:w="2417" w:type="dxa"/>
          </w:tcPr>
          <w:p w:rsidR="00D94EE5" w:rsidRPr="00FB4812" w:rsidRDefault="00D94EE5" w:rsidP="000D22E1">
            <w:r w:rsidRPr="00FB4812">
              <w:rPr>
                <w:sz w:val="22"/>
                <w:szCs w:val="22"/>
              </w:rPr>
              <w:t>Citas sabiedrības grupas (bez mērķgrupas), kuras tiesiskais regulējums arī ietekmē vai varētu ietekmēt</w:t>
            </w:r>
          </w:p>
        </w:tc>
        <w:tc>
          <w:tcPr>
            <w:tcW w:w="6236" w:type="dxa"/>
          </w:tcPr>
          <w:p w:rsidR="00D94EE5" w:rsidRPr="00FB4812" w:rsidRDefault="00D94EE5" w:rsidP="00B41746">
            <w:pPr>
              <w:pStyle w:val="Default"/>
              <w:spacing w:before="80" w:after="80"/>
              <w:ind w:firstLine="284"/>
              <w:jc w:val="both"/>
              <w:rPr>
                <w:rFonts w:ascii="Times New Roman" w:hAnsi="Times New Roman" w:cs="Times New Roman"/>
                <w:sz w:val="22"/>
                <w:szCs w:val="22"/>
              </w:rPr>
            </w:pPr>
            <w:r w:rsidRPr="00FB4812">
              <w:rPr>
                <w:rFonts w:ascii="Times New Roman" w:hAnsi="Times New Roman" w:cs="Times New Roman"/>
                <w:sz w:val="22"/>
                <w:szCs w:val="22"/>
                <w:lang w:eastAsia="en-US"/>
              </w:rPr>
              <w:t>Projekts šo jomu neskar</w:t>
            </w:r>
          </w:p>
        </w:tc>
      </w:tr>
      <w:tr w:rsidR="00D94EE5" w:rsidRPr="00FB4812" w:rsidTr="00082F24">
        <w:trPr>
          <w:jc w:val="center"/>
        </w:trPr>
        <w:tc>
          <w:tcPr>
            <w:tcW w:w="703" w:type="dxa"/>
          </w:tcPr>
          <w:p w:rsidR="00D94EE5" w:rsidRPr="00FB4812" w:rsidRDefault="00D94EE5" w:rsidP="000D22E1">
            <w:r w:rsidRPr="00FB4812">
              <w:rPr>
                <w:sz w:val="22"/>
                <w:szCs w:val="22"/>
              </w:rPr>
              <w:t>3.</w:t>
            </w:r>
          </w:p>
        </w:tc>
        <w:tc>
          <w:tcPr>
            <w:tcW w:w="2417" w:type="dxa"/>
          </w:tcPr>
          <w:p w:rsidR="00D94EE5" w:rsidRPr="00FB4812" w:rsidRDefault="00D94EE5" w:rsidP="000D22E1">
            <w:r w:rsidRPr="00FB4812">
              <w:rPr>
                <w:sz w:val="22"/>
                <w:szCs w:val="22"/>
              </w:rPr>
              <w:t>Tiesiskā regulējuma finansiālā ietekme</w:t>
            </w:r>
          </w:p>
        </w:tc>
        <w:tc>
          <w:tcPr>
            <w:tcW w:w="6236" w:type="dxa"/>
            <w:vAlign w:val="center"/>
          </w:tcPr>
          <w:p w:rsidR="00D94EE5" w:rsidRPr="00FB4812" w:rsidRDefault="00D94EE5" w:rsidP="00B41746">
            <w:pPr>
              <w:spacing w:before="75" w:after="75"/>
              <w:ind w:firstLine="284"/>
              <w:jc w:val="both"/>
              <w:rPr>
                <w:color w:val="000000"/>
                <w:lang w:eastAsia="en-US"/>
              </w:rPr>
            </w:pPr>
            <w:r w:rsidRPr="00FB4812">
              <w:rPr>
                <w:color w:val="000000"/>
                <w:sz w:val="22"/>
                <w:szCs w:val="22"/>
                <w:lang w:eastAsia="en-US"/>
              </w:rPr>
              <w:t>Operatoram jānodrošina iesnieguma emisijas kvotu apjoma grozījumiem, kā arī tajā iekļautās informācijas verificēšana, kas ir maksas pakalpojums, kura maksa tiek noteikta atkarībā no iekārtas un veikto izmaiņu apjoma.</w:t>
            </w:r>
          </w:p>
          <w:p w:rsidR="00D94EE5" w:rsidRPr="00FB4812" w:rsidRDefault="00D94EE5" w:rsidP="00B41746">
            <w:pPr>
              <w:spacing w:before="75" w:after="75"/>
              <w:ind w:firstLine="284"/>
              <w:jc w:val="both"/>
            </w:pPr>
            <w:r w:rsidRPr="00FB4812">
              <w:rPr>
                <w:color w:val="000000"/>
                <w:sz w:val="22"/>
                <w:szCs w:val="22"/>
                <w:lang w:eastAsia="en-US"/>
              </w:rPr>
              <w:t>Aptuvenās netiešās finansiālās izmaksas nav novērtējamas, jo verificētāja verificēšanas procedūras izmaksas nav zināmas.</w:t>
            </w:r>
          </w:p>
        </w:tc>
      </w:tr>
      <w:tr w:rsidR="00D94EE5" w:rsidRPr="00FB4812" w:rsidTr="00082F24">
        <w:trPr>
          <w:jc w:val="center"/>
        </w:trPr>
        <w:tc>
          <w:tcPr>
            <w:tcW w:w="703" w:type="dxa"/>
          </w:tcPr>
          <w:p w:rsidR="00D94EE5" w:rsidRPr="00FB4812" w:rsidRDefault="00D94EE5" w:rsidP="000D22E1">
            <w:r w:rsidRPr="00FB4812">
              <w:rPr>
                <w:sz w:val="22"/>
                <w:szCs w:val="22"/>
              </w:rPr>
              <w:t>4.</w:t>
            </w:r>
          </w:p>
        </w:tc>
        <w:tc>
          <w:tcPr>
            <w:tcW w:w="2417" w:type="dxa"/>
          </w:tcPr>
          <w:p w:rsidR="00D94EE5" w:rsidRPr="00FB4812" w:rsidRDefault="00D94EE5" w:rsidP="000D22E1">
            <w:r w:rsidRPr="00FB4812">
              <w:rPr>
                <w:sz w:val="22"/>
                <w:szCs w:val="22"/>
              </w:rPr>
              <w:t>Tiesiskā regulējuma nefinansiālā ietekme</w:t>
            </w:r>
          </w:p>
        </w:tc>
        <w:tc>
          <w:tcPr>
            <w:tcW w:w="6236" w:type="dxa"/>
          </w:tcPr>
          <w:p w:rsidR="00D94EE5" w:rsidRPr="00FB4812" w:rsidRDefault="00D94EE5" w:rsidP="00B41746">
            <w:pPr>
              <w:spacing w:before="75" w:after="75"/>
              <w:ind w:firstLine="284"/>
              <w:jc w:val="both"/>
            </w:pPr>
            <w:r w:rsidRPr="00FB4812">
              <w:rPr>
                <w:color w:val="000000"/>
                <w:sz w:val="22"/>
                <w:szCs w:val="22"/>
                <w:lang w:eastAsia="en-US"/>
              </w:rPr>
              <w:t>Projekts šo jomu neskar</w:t>
            </w:r>
          </w:p>
        </w:tc>
      </w:tr>
      <w:tr w:rsidR="00D94EE5" w:rsidRPr="00FB4812" w:rsidTr="00082F24">
        <w:trPr>
          <w:jc w:val="center"/>
        </w:trPr>
        <w:tc>
          <w:tcPr>
            <w:tcW w:w="703" w:type="dxa"/>
          </w:tcPr>
          <w:p w:rsidR="00D94EE5" w:rsidRPr="00FB4812" w:rsidRDefault="00D94EE5" w:rsidP="000D22E1">
            <w:r w:rsidRPr="00FB4812">
              <w:rPr>
                <w:sz w:val="22"/>
                <w:szCs w:val="22"/>
              </w:rPr>
              <w:t>5.</w:t>
            </w:r>
          </w:p>
        </w:tc>
        <w:tc>
          <w:tcPr>
            <w:tcW w:w="2417" w:type="dxa"/>
          </w:tcPr>
          <w:p w:rsidR="00D94EE5" w:rsidRPr="00FB4812" w:rsidRDefault="00D94EE5" w:rsidP="000D22E1">
            <w:r w:rsidRPr="00FB4812">
              <w:rPr>
                <w:sz w:val="22"/>
                <w:szCs w:val="22"/>
              </w:rPr>
              <w:t>Administratīvās procedūras raksturojums</w:t>
            </w:r>
          </w:p>
        </w:tc>
        <w:tc>
          <w:tcPr>
            <w:tcW w:w="6236" w:type="dxa"/>
          </w:tcPr>
          <w:p w:rsidR="00D94EE5" w:rsidRPr="00FB4812" w:rsidRDefault="00D94EE5" w:rsidP="00082F24">
            <w:pPr>
              <w:spacing w:before="60" w:after="60"/>
              <w:ind w:left="57" w:firstLine="170"/>
              <w:jc w:val="both"/>
            </w:pPr>
            <w:r>
              <w:rPr>
                <w:color w:val="000000"/>
                <w:sz w:val="22"/>
                <w:szCs w:val="22"/>
                <w:lang w:eastAsia="en-US"/>
              </w:rPr>
              <w:t>Ar noteikumu projektu tiek noteikts, ka noteikumos Nr.112 noteiktā iesnieguma verificēšanas nepieciešamība neattiecas uz visiem operatoriem, bet tikai uz jauno iekārtu operatoriem un operatoriem, kuru iekārtās ir veiktas jaudas ievērojamas izmaiņas</w:t>
            </w:r>
          </w:p>
        </w:tc>
      </w:tr>
      <w:tr w:rsidR="00D94EE5" w:rsidRPr="00FB4812" w:rsidTr="00082F24">
        <w:trPr>
          <w:jc w:val="center"/>
        </w:trPr>
        <w:tc>
          <w:tcPr>
            <w:tcW w:w="703" w:type="dxa"/>
          </w:tcPr>
          <w:p w:rsidR="00D94EE5" w:rsidRPr="00FB4812" w:rsidRDefault="00D94EE5" w:rsidP="000D22E1">
            <w:r w:rsidRPr="00FB4812">
              <w:rPr>
                <w:sz w:val="22"/>
                <w:szCs w:val="22"/>
              </w:rPr>
              <w:t>6.</w:t>
            </w:r>
          </w:p>
        </w:tc>
        <w:tc>
          <w:tcPr>
            <w:tcW w:w="2417" w:type="dxa"/>
          </w:tcPr>
          <w:p w:rsidR="00D94EE5" w:rsidRPr="00FB4812" w:rsidRDefault="00D94EE5" w:rsidP="000D22E1">
            <w:r w:rsidRPr="00FB4812">
              <w:rPr>
                <w:sz w:val="22"/>
                <w:szCs w:val="22"/>
              </w:rPr>
              <w:t>Administratīvo izmaksu monetārs novērtējums</w:t>
            </w:r>
          </w:p>
        </w:tc>
        <w:tc>
          <w:tcPr>
            <w:tcW w:w="6236" w:type="dxa"/>
          </w:tcPr>
          <w:p w:rsidR="00D94EE5" w:rsidRPr="00FB4812" w:rsidRDefault="00D94EE5" w:rsidP="00B41746">
            <w:pPr>
              <w:spacing w:before="75" w:after="75"/>
              <w:ind w:firstLine="284"/>
              <w:jc w:val="both"/>
            </w:pPr>
            <w:r w:rsidRPr="00FB4812">
              <w:rPr>
                <w:sz w:val="22"/>
                <w:szCs w:val="22"/>
              </w:rPr>
              <w:t>Projekts šo jomu neskar</w:t>
            </w:r>
          </w:p>
        </w:tc>
      </w:tr>
      <w:tr w:rsidR="00D94EE5" w:rsidRPr="00FB4812" w:rsidTr="00082F24">
        <w:trPr>
          <w:jc w:val="center"/>
        </w:trPr>
        <w:tc>
          <w:tcPr>
            <w:tcW w:w="703" w:type="dxa"/>
          </w:tcPr>
          <w:p w:rsidR="00D94EE5" w:rsidRPr="00FB4812" w:rsidRDefault="00D94EE5" w:rsidP="000D22E1">
            <w:r w:rsidRPr="00FB4812">
              <w:rPr>
                <w:sz w:val="22"/>
                <w:szCs w:val="22"/>
              </w:rPr>
              <w:t>7.</w:t>
            </w:r>
          </w:p>
        </w:tc>
        <w:tc>
          <w:tcPr>
            <w:tcW w:w="2417" w:type="dxa"/>
          </w:tcPr>
          <w:p w:rsidR="00D94EE5" w:rsidRPr="00FB4812" w:rsidRDefault="00D94EE5" w:rsidP="000D22E1">
            <w:r w:rsidRPr="00FB4812">
              <w:rPr>
                <w:sz w:val="22"/>
                <w:szCs w:val="22"/>
              </w:rPr>
              <w:t>Cita informācija</w:t>
            </w:r>
          </w:p>
        </w:tc>
        <w:tc>
          <w:tcPr>
            <w:tcW w:w="6236" w:type="dxa"/>
          </w:tcPr>
          <w:p w:rsidR="00D94EE5" w:rsidRPr="00FB4812" w:rsidRDefault="00D94EE5" w:rsidP="00B41746">
            <w:pPr>
              <w:pStyle w:val="BodyTextIndent2"/>
              <w:spacing w:line="240" w:lineRule="auto"/>
              <w:ind w:left="0" w:right="181" w:firstLine="284"/>
              <w:jc w:val="both"/>
            </w:pPr>
            <w:r w:rsidRPr="00FB4812">
              <w:rPr>
                <w:sz w:val="22"/>
                <w:szCs w:val="22"/>
              </w:rPr>
              <w:t>Nav</w:t>
            </w:r>
          </w:p>
        </w:tc>
      </w:tr>
    </w:tbl>
    <w:p w:rsidR="00D94EE5" w:rsidRDefault="00D94EE5" w:rsidP="00DE32EB">
      <w:pPr>
        <w:pStyle w:val="naisf"/>
        <w:spacing w:before="0" w:after="0"/>
      </w:pPr>
    </w:p>
    <w:p w:rsidR="00D94EE5" w:rsidRDefault="00D94EE5" w:rsidP="00DE32EB">
      <w:pPr>
        <w:pStyle w:val="naisf"/>
        <w:spacing w:before="0" w:after="0"/>
        <w:ind w:firstLine="0"/>
        <w:jc w:val="center"/>
        <w:rPr>
          <w:b/>
        </w:rPr>
      </w:pPr>
      <w:r w:rsidRPr="00414FC6">
        <w:rPr>
          <w:b/>
        </w:rPr>
        <w:lastRenderedPageBreak/>
        <w:t>Anotācijas III</w:t>
      </w:r>
      <w:r w:rsidR="00415BD8">
        <w:rPr>
          <w:b/>
        </w:rPr>
        <w:t>,</w:t>
      </w:r>
      <w:r w:rsidRPr="00414FC6">
        <w:rPr>
          <w:b/>
        </w:rPr>
        <w:t xml:space="preserve"> </w:t>
      </w:r>
      <w:r>
        <w:rPr>
          <w:b/>
        </w:rPr>
        <w:t>IV</w:t>
      </w:r>
      <w:r w:rsidR="00415BD8">
        <w:rPr>
          <w:b/>
        </w:rPr>
        <w:t xml:space="preserve"> un V </w:t>
      </w:r>
      <w:r w:rsidRPr="00414FC6">
        <w:rPr>
          <w:b/>
        </w:rPr>
        <w:t>sadaļa – projekts š</w:t>
      </w:r>
      <w:r>
        <w:rPr>
          <w:b/>
        </w:rPr>
        <w:t>o</w:t>
      </w:r>
      <w:r w:rsidRPr="00414FC6">
        <w:rPr>
          <w:b/>
        </w:rPr>
        <w:t xml:space="preserve"> jom</w:t>
      </w:r>
      <w:r>
        <w:rPr>
          <w:b/>
        </w:rPr>
        <w:t>u</w:t>
      </w:r>
      <w:r w:rsidRPr="00414FC6">
        <w:rPr>
          <w:b/>
        </w:rPr>
        <w:t xml:space="preserve"> neskar</w:t>
      </w:r>
    </w:p>
    <w:p w:rsidR="00D94EE5" w:rsidRDefault="00D94EE5">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688"/>
        <w:gridCol w:w="6236"/>
      </w:tblGrid>
      <w:tr w:rsidR="00D94EE5" w:rsidRPr="00FB4812" w:rsidTr="00FB4812">
        <w:trPr>
          <w:jc w:val="center"/>
        </w:trPr>
        <w:tc>
          <w:tcPr>
            <w:tcW w:w="9356" w:type="dxa"/>
            <w:gridSpan w:val="3"/>
          </w:tcPr>
          <w:p w:rsidR="00D94EE5" w:rsidRPr="00FB4812" w:rsidRDefault="00D94EE5" w:rsidP="007D099D">
            <w:pPr>
              <w:pStyle w:val="naisnod"/>
              <w:spacing w:before="0" w:after="0"/>
              <w:ind w:left="57" w:right="57"/>
            </w:pPr>
            <w:r w:rsidRPr="00FB4812">
              <w:t>VI. Sabiedrības līdzdalība un šīs līdzdalības rezultāti</w:t>
            </w:r>
          </w:p>
        </w:tc>
      </w:tr>
      <w:tr w:rsidR="00D94EE5" w:rsidRPr="00FB4812" w:rsidTr="00FB4812">
        <w:trPr>
          <w:trHeight w:val="553"/>
          <w:jc w:val="center"/>
        </w:trPr>
        <w:tc>
          <w:tcPr>
            <w:tcW w:w="432" w:type="dxa"/>
          </w:tcPr>
          <w:p w:rsidR="00D94EE5" w:rsidRPr="00FB4812" w:rsidRDefault="00D94EE5" w:rsidP="007D099D">
            <w:pPr>
              <w:ind w:left="57" w:right="57"/>
              <w:rPr>
                <w:bCs/>
              </w:rPr>
            </w:pPr>
            <w:r w:rsidRPr="00FB4812">
              <w:rPr>
                <w:bCs/>
                <w:sz w:val="22"/>
                <w:szCs w:val="22"/>
              </w:rPr>
              <w:t>1.</w:t>
            </w:r>
          </w:p>
        </w:tc>
        <w:tc>
          <w:tcPr>
            <w:tcW w:w="2688" w:type="dxa"/>
          </w:tcPr>
          <w:p w:rsidR="00D94EE5" w:rsidRPr="00FB4812" w:rsidRDefault="00D94EE5" w:rsidP="007D099D">
            <w:pPr>
              <w:tabs>
                <w:tab w:val="left" w:pos="170"/>
              </w:tabs>
              <w:ind w:left="57" w:right="57"/>
            </w:pPr>
            <w:r w:rsidRPr="00FB4812">
              <w:rPr>
                <w:sz w:val="22"/>
                <w:szCs w:val="22"/>
              </w:rPr>
              <w:t>Sabiedrības informēšana par projekta izstrādes uzsākšanu</w:t>
            </w:r>
          </w:p>
        </w:tc>
        <w:tc>
          <w:tcPr>
            <w:tcW w:w="6236" w:type="dxa"/>
          </w:tcPr>
          <w:p w:rsidR="00D94EE5" w:rsidRPr="00FB4812" w:rsidRDefault="00D94EE5" w:rsidP="00082F24">
            <w:pPr>
              <w:pStyle w:val="naiskr"/>
              <w:spacing w:before="0" w:after="60"/>
              <w:ind w:left="57" w:right="57" w:firstLine="226"/>
              <w:jc w:val="both"/>
              <w:rPr>
                <w:color w:val="000000"/>
              </w:rPr>
            </w:pPr>
            <w:r w:rsidRPr="00FB4812">
              <w:rPr>
                <w:color w:val="000000"/>
                <w:sz w:val="22"/>
                <w:szCs w:val="22"/>
              </w:rPr>
              <w:t>Noteikumu projekts ievietots publiskai apspriešanai Vides aizsardzības un reģionālās attīstības ministrijas tīmekļa vietnē 201</w:t>
            </w:r>
            <w:r>
              <w:rPr>
                <w:color w:val="000000"/>
                <w:sz w:val="22"/>
                <w:szCs w:val="22"/>
              </w:rPr>
              <w:t>3</w:t>
            </w:r>
            <w:r w:rsidRPr="00FB4812">
              <w:rPr>
                <w:color w:val="000000"/>
                <w:sz w:val="22"/>
                <w:szCs w:val="22"/>
              </w:rPr>
              <w:t xml:space="preserve">.gada </w:t>
            </w:r>
            <w:r>
              <w:rPr>
                <w:color w:val="000000"/>
                <w:sz w:val="22"/>
                <w:szCs w:val="22"/>
              </w:rPr>
              <w:t>5.augustā</w:t>
            </w:r>
            <w:r w:rsidRPr="00FB4812">
              <w:rPr>
                <w:color w:val="000000"/>
                <w:sz w:val="22"/>
                <w:szCs w:val="22"/>
              </w:rPr>
              <w:t>.</w:t>
            </w:r>
          </w:p>
        </w:tc>
      </w:tr>
      <w:tr w:rsidR="00D94EE5" w:rsidRPr="00FB4812" w:rsidTr="00FB4812">
        <w:trPr>
          <w:trHeight w:val="339"/>
          <w:jc w:val="center"/>
        </w:trPr>
        <w:tc>
          <w:tcPr>
            <w:tcW w:w="432" w:type="dxa"/>
          </w:tcPr>
          <w:p w:rsidR="00D94EE5" w:rsidRPr="00FB4812" w:rsidRDefault="00D94EE5" w:rsidP="007D099D">
            <w:pPr>
              <w:ind w:left="57" w:right="57"/>
              <w:rPr>
                <w:bCs/>
              </w:rPr>
            </w:pPr>
            <w:r w:rsidRPr="00FB4812">
              <w:rPr>
                <w:bCs/>
                <w:sz w:val="22"/>
                <w:szCs w:val="22"/>
              </w:rPr>
              <w:t>2.</w:t>
            </w:r>
          </w:p>
        </w:tc>
        <w:tc>
          <w:tcPr>
            <w:tcW w:w="2688" w:type="dxa"/>
          </w:tcPr>
          <w:p w:rsidR="00D94EE5" w:rsidRPr="00FB4812" w:rsidRDefault="00D94EE5" w:rsidP="007D099D">
            <w:pPr>
              <w:ind w:left="57" w:right="57"/>
            </w:pPr>
            <w:r w:rsidRPr="00FB4812">
              <w:rPr>
                <w:sz w:val="22"/>
                <w:szCs w:val="22"/>
              </w:rPr>
              <w:t xml:space="preserve">Sabiedrības līdzdalība projekta izstrādē </w:t>
            </w:r>
          </w:p>
        </w:tc>
        <w:tc>
          <w:tcPr>
            <w:tcW w:w="6236" w:type="dxa"/>
          </w:tcPr>
          <w:p w:rsidR="00D94EE5" w:rsidRPr="00FB4812" w:rsidRDefault="00D94EE5" w:rsidP="00297193">
            <w:pPr>
              <w:pStyle w:val="naiskr"/>
              <w:spacing w:before="0" w:after="60"/>
              <w:ind w:left="57" w:right="57" w:firstLine="226"/>
              <w:jc w:val="both"/>
              <w:rPr>
                <w:color w:val="000000"/>
              </w:rPr>
            </w:pPr>
            <w:r w:rsidRPr="00FB4812">
              <w:rPr>
                <w:color w:val="000000"/>
                <w:sz w:val="22"/>
                <w:szCs w:val="22"/>
                <w:lang w:eastAsia="en-US"/>
              </w:rPr>
              <w:t>Projekts šo jomu neskar</w:t>
            </w:r>
            <w:r>
              <w:rPr>
                <w:color w:val="000000"/>
                <w:sz w:val="22"/>
                <w:szCs w:val="22"/>
                <w:lang w:eastAsia="en-US"/>
              </w:rPr>
              <w:t>.</w:t>
            </w:r>
          </w:p>
        </w:tc>
      </w:tr>
      <w:tr w:rsidR="00D94EE5" w:rsidRPr="00FB4812" w:rsidTr="00FB4812">
        <w:trPr>
          <w:trHeight w:val="375"/>
          <w:jc w:val="center"/>
        </w:trPr>
        <w:tc>
          <w:tcPr>
            <w:tcW w:w="432" w:type="dxa"/>
          </w:tcPr>
          <w:p w:rsidR="00D94EE5" w:rsidRPr="00FB4812" w:rsidRDefault="00D94EE5" w:rsidP="007D099D">
            <w:pPr>
              <w:ind w:left="57" w:right="57"/>
              <w:rPr>
                <w:bCs/>
              </w:rPr>
            </w:pPr>
            <w:r w:rsidRPr="00FB4812">
              <w:rPr>
                <w:bCs/>
                <w:sz w:val="22"/>
                <w:szCs w:val="22"/>
              </w:rPr>
              <w:t>3.</w:t>
            </w:r>
          </w:p>
        </w:tc>
        <w:tc>
          <w:tcPr>
            <w:tcW w:w="2688" w:type="dxa"/>
          </w:tcPr>
          <w:p w:rsidR="00D94EE5" w:rsidRPr="00FB4812" w:rsidRDefault="00D94EE5" w:rsidP="007D099D">
            <w:pPr>
              <w:ind w:left="57" w:right="57"/>
            </w:pPr>
            <w:r w:rsidRPr="00FB4812">
              <w:rPr>
                <w:sz w:val="22"/>
                <w:szCs w:val="22"/>
              </w:rPr>
              <w:t xml:space="preserve">Sabiedrības līdzdalības rezultāti </w:t>
            </w:r>
          </w:p>
        </w:tc>
        <w:tc>
          <w:tcPr>
            <w:tcW w:w="6236" w:type="dxa"/>
          </w:tcPr>
          <w:p w:rsidR="00D94EE5" w:rsidRPr="00FB4812" w:rsidRDefault="00D94EE5" w:rsidP="00082F24">
            <w:pPr>
              <w:pStyle w:val="naiskr"/>
              <w:spacing w:before="0" w:after="0"/>
              <w:ind w:left="57" w:right="57" w:firstLine="226"/>
              <w:jc w:val="both"/>
            </w:pPr>
            <w:r w:rsidRPr="00FB4812">
              <w:rPr>
                <w:color w:val="000000"/>
                <w:sz w:val="22"/>
                <w:szCs w:val="22"/>
                <w:lang w:eastAsia="en-US"/>
              </w:rPr>
              <w:t>Pēc noteikumu projekta ievietošanas tīmekļa vietnē netika saņemti iebildumi vai priekšlikumi par noteikumu projektu.</w:t>
            </w:r>
          </w:p>
        </w:tc>
      </w:tr>
      <w:tr w:rsidR="00D94EE5" w:rsidRPr="00FB4812" w:rsidTr="00FB4812">
        <w:trPr>
          <w:trHeight w:val="397"/>
          <w:jc w:val="center"/>
        </w:trPr>
        <w:tc>
          <w:tcPr>
            <w:tcW w:w="432" w:type="dxa"/>
          </w:tcPr>
          <w:p w:rsidR="00D94EE5" w:rsidRPr="00FB4812" w:rsidRDefault="00D94EE5" w:rsidP="007D099D">
            <w:pPr>
              <w:ind w:left="57" w:right="57"/>
              <w:rPr>
                <w:bCs/>
              </w:rPr>
            </w:pPr>
            <w:r w:rsidRPr="00FB4812">
              <w:rPr>
                <w:bCs/>
                <w:sz w:val="22"/>
                <w:szCs w:val="22"/>
              </w:rPr>
              <w:t>4.</w:t>
            </w:r>
          </w:p>
        </w:tc>
        <w:tc>
          <w:tcPr>
            <w:tcW w:w="2688" w:type="dxa"/>
          </w:tcPr>
          <w:p w:rsidR="00D94EE5" w:rsidRPr="00FB4812" w:rsidRDefault="00D94EE5" w:rsidP="007D099D">
            <w:pPr>
              <w:ind w:left="57" w:right="57"/>
            </w:pPr>
            <w:r w:rsidRPr="00FB4812">
              <w:rPr>
                <w:sz w:val="22"/>
                <w:szCs w:val="22"/>
              </w:rPr>
              <w:t>Saeimas un ekspertu līdzdalība</w:t>
            </w:r>
          </w:p>
        </w:tc>
        <w:tc>
          <w:tcPr>
            <w:tcW w:w="6236" w:type="dxa"/>
          </w:tcPr>
          <w:p w:rsidR="00D94EE5" w:rsidRPr="00FB4812" w:rsidRDefault="00D94EE5" w:rsidP="0098765C">
            <w:pPr>
              <w:pStyle w:val="naiskr"/>
              <w:spacing w:before="0" w:after="0"/>
              <w:ind w:left="57" w:right="57" w:firstLine="226"/>
            </w:pPr>
            <w:r w:rsidRPr="00FB4812">
              <w:rPr>
                <w:color w:val="000000"/>
                <w:sz w:val="22"/>
                <w:szCs w:val="22"/>
                <w:lang w:eastAsia="en-US"/>
              </w:rPr>
              <w:t>Projekts šo jomu neskar</w:t>
            </w:r>
            <w:r>
              <w:rPr>
                <w:color w:val="000000"/>
                <w:sz w:val="22"/>
                <w:szCs w:val="22"/>
                <w:lang w:eastAsia="en-US"/>
              </w:rPr>
              <w:t>.</w:t>
            </w:r>
          </w:p>
        </w:tc>
      </w:tr>
      <w:tr w:rsidR="00D94EE5" w:rsidRPr="00FB4812" w:rsidTr="00FB4812">
        <w:trPr>
          <w:trHeight w:val="476"/>
          <w:jc w:val="center"/>
        </w:trPr>
        <w:tc>
          <w:tcPr>
            <w:tcW w:w="432" w:type="dxa"/>
          </w:tcPr>
          <w:p w:rsidR="00D94EE5" w:rsidRPr="00FB4812" w:rsidRDefault="00D94EE5" w:rsidP="007D099D">
            <w:pPr>
              <w:ind w:left="57" w:right="57"/>
              <w:rPr>
                <w:bCs/>
              </w:rPr>
            </w:pPr>
            <w:r w:rsidRPr="00FB4812">
              <w:rPr>
                <w:bCs/>
                <w:sz w:val="22"/>
                <w:szCs w:val="22"/>
              </w:rPr>
              <w:t>5.</w:t>
            </w:r>
          </w:p>
        </w:tc>
        <w:tc>
          <w:tcPr>
            <w:tcW w:w="2688" w:type="dxa"/>
          </w:tcPr>
          <w:p w:rsidR="00D94EE5" w:rsidRPr="00FB4812" w:rsidRDefault="00D94EE5" w:rsidP="007D099D">
            <w:pPr>
              <w:ind w:left="57" w:right="57"/>
            </w:pPr>
            <w:r w:rsidRPr="00FB4812">
              <w:rPr>
                <w:sz w:val="22"/>
                <w:szCs w:val="22"/>
              </w:rPr>
              <w:t>Cita informācija</w:t>
            </w:r>
          </w:p>
          <w:p w:rsidR="00D94EE5" w:rsidRPr="00FB4812" w:rsidRDefault="00D94EE5" w:rsidP="007D099D">
            <w:pPr>
              <w:ind w:left="57" w:right="57"/>
            </w:pPr>
          </w:p>
        </w:tc>
        <w:tc>
          <w:tcPr>
            <w:tcW w:w="6236" w:type="dxa"/>
          </w:tcPr>
          <w:p w:rsidR="00D94EE5" w:rsidRPr="00FB4812" w:rsidRDefault="00D94EE5" w:rsidP="00297193">
            <w:pPr>
              <w:pStyle w:val="naiskr"/>
              <w:spacing w:before="0" w:after="0"/>
              <w:ind w:left="57" w:right="57" w:firstLine="226"/>
            </w:pPr>
            <w:r w:rsidRPr="00FB4812">
              <w:rPr>
                <w:sz w:val="22"/>
                <w:szCs w:val="22"/>
              </w:rPr>
              <w:t>Nav</w:t>
            </w:r>
            <w:r>
              <w:rPr>
                <w:sz w:val="22"/>
                <w:szCs w:val="22"/>
              </w:rPr>
              <w:t>.</w:t>
            </w:r>
          </w:p>
        </w:tc>
      </w:tr>
    </w:tbl>
    <w:p w:rsidR="00D94EE5" w:rsidRDefault="00D94EE5" w:rsidP="00DE32EB">
      <w:pPr>
        <w:pStyle w:val="naisf"/>
        <w:spacing w:before="0" w:after="0"/>
        <w:ind w:firstLine="0"/>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9"/>
        <w:gridCol w:w="2751"/>
        <w:gridCol w:w="6236"/>
      </w:tblGrid>
      <w:tr w:rsidR="00D94EE5" w:rsidRPr="00FB4812" w:rsidTr="00FB4812">
        <w:trPr>
          <w:jc w:val="center"/>
        </w:trPr>
        <w:tc>
          <w:tcPr>
            <w:tcW w:w="9356" w:type="dxa"/>
            <w:gridSpan w:val="3"/>
          </w:tcPr>
          <w:p w:rsidR="00D94EE5" w:rsidRPr="00FB4812" w:rsidRDefault="00D94EE5" w:rsidP="00EC5DC5">
            <w:pPr>
              <w:pStyle w:val="naisnod"/>
              <w:spacing w:before="0" w:after="0"/>
              <w:ind w:left="57" w:right="57"/>
            </w:pPr>
            <w:r w:rsidRPr="00FB4812">
              <w:t>VII. Tiesību akta projekta izpildes nodrošināšana un tās ietekme uz institūcijām</w:t>
            </w:r>
          </w:p>
        </w:tc>
      </w:tr>
      <w:tr w:rsidR="00D94EE5" w:rsidRPr="00FB4812" w:rsidTr="00FB4812">
        <w:trPr>
          <w:trHeight w:val="427"/>
          <w:jc w:val="center"/>
        </w:trPr>
        <w:tc>
          <w:tcPr>
            <w:tcW w:w="369" w:type="dxa"/>
          </w:tcPr>
          <w:p w:rsidR="00D94EE5" w:rsidRPr="00FB4812" w:rsidRDefault="00D94EE5" w:rsidP="00EC5DC5">
            <w:pPr>
              <w:ind w:left="57" w:right="57"/>
            </w:pPr>
            <w:r w:rsidRPr="00FB4812">
              <w:rPr>
                <w:sz w:val="22"/>
                <w:szCs w:val="22"/>
              </w:rPr>
              <w:t>1.</w:t>
            </w:r>
          </w:p>
        </w:tc>
        <w:tc>
          <w:tcPr>
            <w:tcW w:w="2751" w:type="dxa"/>
          </w:tcPr>
          <w:p w:rsidR="00D94EE5" w:rsidRPr="00FB4812" w:rsidRDefault="00D94EE5" w:rsidP="00EC5DC5">
            <w:pPr>
              <w:pStyle w:val="Header"/>
              <w:ind w:left="57" w:right="57"/>
            </w:pPr>
            <w:r w:rsidRPr="00FB4812">
              <w:rPr>
                <w:sz w:val="22"/>
                <w:szCs w:val="22"/>
              </w:rPr>
              <w:t xml:space="preserve">Projekta izpildē iesaistītās institūcijas </w:t>
            </w:r>
          </w:p>
        </w:tc>
        <w:tc>
          <w:tcPr>
            <w:tcW w:w="6236" w:type="dxa"/>
          </w:tcPr>
          <w:p w:rsidR="00D94EE5" w:rsidRPr="00FB4812" w:rsidRDefault="00D94EE5" w:rsidP="005342FC">
            <w:pPr>
              <w:pStyle w:val="naisnod"/>
              <w:spacing w:before="0" w:after="60"/>
              <w:ind w:left="227" w:right="227"/>
              <w:jc w:val="left"/>
              <w:rPr>
                <w:b w:val="0"/>
              </w:rPr>
            </w:pPr>
            <w:r w:rsidRPr="00FB4812">
              <w:rPr>
                <w:b w:val="0"/>
                <w:sz w:val="22"/>
                <w:szCs w:val="22"/>
              </w:rPr>
              <w:t>Vides aizsardzības un reģionālās attīstības ministrija;</w:t>
            </w:r>
          </w:p>
          <w:p w:rsidR="00D94EE5" w:rsidRPr="00FB4812" w:rsidRDefault="00D94EE5" w:rsidP="005342FC">
            <w:pPr>
              <w:pStyle w:val="naisnod"/>
              <w:spacing w:before="0" w:after="60"/>
              <w:ind w:left="227" w:right="227"/>
              <w:jc w:val="left"/>
              <w:rPr>
                <w:b w:val="0"/>
              </w:rPr>
            </w:pPr>
            <w:r w:rsidRPr="00FB4812">
              <w:rPr>
                <w:b w:val="0"/>
                <w:sz w:val="22"/>
                <w:szCs w:val="22"/>
              </w:rPr>
              <w:t>Valsts sabiedrība ar ierobežotu atbildību „Latvijas Vides, ģeoloģijas un meteoroloģijas centrs”.</w:t>
            </w:r>
          </w:p>
        </w:tc>
      </w:tr>
      <w:tr w:rsidR="00D94EE5" w:rsidRPr="00FB4812" w:rsidTr="00FB4812">
        <w:trPr>
          <w:trHeight w:val="463"/>
          <w:jc w:val="center"/>
        </w:trPr>
        <w:tc>
          <w:tcPr>
            <w:tcW w:w="369" w:type="dxa"/>
          </w:tcPr>
          <w:p w:rsidR="00D94EE5" w:rsidRPr="00FB4812" w:rsidRDefault="00D94EE5" w:rsidP="00EC5DC5">
            <w:pPr>
              <w:ind w:left="57" w:right="57"/>
            </w:pPr>
            <w:r w:rsidRPr="00FB4812">
              <w:rPr>
                <w:sz w:val="22"/>
                <w:szCs w:val="22"/>
              </w:rPr>
              <w:t>2.</w:t>
            </w:r>
          </w:p>
        </w:tc>
        <w:tc>
          <w:tcPr>
            <w:tcW w:w="2751" w:type="dxa"/>
          </w:tcPr>
          <w:p w:rsidR="00D94EE5" w:rsidRPr="00FB4812" w:rsidRDefault="00D94EE5" w:rsidP="00EC5DC5">
            <w:pPr>
              <w:pStyle w:val="Header"/>
              <w:ind w:left="57" w:right="57"/>
            </w:pPr>
            <w:r w:rsidRPr="00FB4812">
              <w:rPr>
                <w:sz w:val="22"/>
                <w:szCs w:val="22"/>
              </w:rPr>
              <w:t xml:space="preserve">Projekta izpildes ietekme uz pārvaldes funkcijām </w:t>
            </w:r>
          </w:p>
        </w:tc>
        <w:tc>
          <w:tcPr>
            <w:tcW w:w="6236" w:type="dxa"/>
          </w:tcPr>
          <w:p w:rsidR="00D94EE5" w:rsidRPr="00FB4812" w:rsidRDefault="00D94EE5" w:rsidP="00345A7B">
            <w:pPr>
              <w:pStyle w:val="naisnod"/>
              <w:spacing w:before="0" w:after="60"/>
              <w:ind w:firstLine="278"/>
              <w:jc w:val="both"/>
              <w:rPr>
                <w:b w:val="0"/>
              </w:rPr>
            </w:pPr>
            <w:r>
              <w:rPr>
                <w:b w:val="0"/>
                <w:sz w:val="22"/>
                <w:szCs w:val="22"/>
              </w:rPr>
              <w:t>Noteikumu projektā noteiktie noteikumu Nr.112 grozījumi neietekmē jau ar noteikumu Nr.112 noteiktās pārvaldes funkcijas.</w:t>
            </w:r>
            <w:r w:rsidRPr="00FB4812">
              <w:rPr>
                <w:b w:val="0"/>
                <w:sz w:val="22"/>
                <w:szCs w:val="22"/>
              </w:rPr>
              <w:t xml:space="preserve"> </w:t>
            </w:r>
          </w:p>
        </w:tc>
      </w:tr>
      <w:tr w:rsidR="00D94EE5" w:rsidRPr="00FB4812" w:rsidTr="00FB4812">
        <w:trPr>
          <w:trHeight w:val="725"/>
          <w:jc w:val="center"/>
        </w:trPr>
        <w:tc>
          <w:tcPr>
            <w:tcW w:w="369" w:type="dxa"/>
          </w:tcPr>
          <w:p w:rsidR="00D94EE5" w:rsidRPr="00FB4812" w:rsidRDefault="00D94EE5" w:rsidP="00EC5DC5">
            <w:pPr>
              <w:ind w:left="57" w:right="57"/>
            </w:pPr>
            <w:r w:rsidRPr="00FB4812">
              <w:rPr>
                <w:sz w:val="22"/>
                <w:szCs w:val="22"/>
              </w:rPr>
              <w:t>3.</w:t>
            </w:r>
          </w:p>
        </w:tc>
        <w:tc>
          <w:tcPr>
            <w:tcW w:w="2751" w:type="dxa"/>
          </w:tcPr>
          <w:p w:rsidR="00D94EE5" w:rsidRPr="00FB4812" w:rsidRDefault="00D94EE5" w:rsidP="00EC5DC5">
            <w:pPr>
              <w:pStyle w:val="Header"/>
              <w:ind w:left="57" w:right="57"/>
            </w:pPr>
            <w:r w:rsidRPr="00FB4812">
              <w:rPr>
                <w:sz w:val="22"/>
                <w:szCs w:val="22"/>
              </w:rPr>
              <w:t>Projekta izpildes ietekme uz pārvaldes institucionālo struktūru.</w:t>
            </w:r>
          </w:p>
          <w:p w:rsidR="00D94EE5" w:rsidRPr="00FB4812" w:rsidRDefault="00D94EE5" w:rsidP="00EC5DC5">
            <w:pPr>
              <w:pStyle w:val="Header"/>
              <w:ind w:left="57" w:right="57"/>
            </w:pPr>
            <w:r w:rsidRPr="00FB4812">
              <w:rPr>
                <w:sz w:val="22"/>
                <w:szCs w:val="22"/>
              </w:rPr>
              <w:t>Jaunu institūciju izveide</w:t>
            </w:r>
          </w:p>
        </w:tc>
        <w:tc>
          <w:tcPr>
            <w:tcW w:w="6236" w:type="dxa"/>
          </w:tcPr>
          <w:p w:rsidR="00D94EE5" w:rsidRPr="00FB4812" w:rsidRDefault="00D94EE5" w:rsidP="00EC5DC5">
            <w:pPr>
              <w:pStyle w:val="naisnod"/>
              <w:spacing w:before="0" w:after="60"/>
              <w:ind w:firstLine="278"/>
              <w:jc w:val="left"/>
              <w:rPr>
                <w:b w:val="0"/>
              </w:rPr>
            </w:pPr>
            <w:r w:rsidRPr="00FB4812">
              <w:rPr>
                <w:b w:val="0"/>
                <w:sz w:val="22"/>
                <w:szCs w:val="22"/>
              </w:rPr>
              <w:t>Projekts šo jomu neskar</w:t>
            </w:r>
            <w:r>
              <w:rPr>
                <w:b w:val="0"/>
                <w:sz w:val="22"/>
                <w:szCs w:val="22"/>
              </w:rPr>
              <w:t>.</w:t>
            </w:r>
          </w:p>
        </w:tc>
      </w:tr>
      <w:tr w:rsidR="00D94EE5" w:rsidRPr="00FB4812" w:rsidTr="00FB4812">
        <w:trPr>
          <w:trHeight w:val="780"/>
          <w:jc w:val="center"/>
        </w:trPr>
        <w:tc>
          <w:tcPr>
            <w:tcW w:w="369" w:type="dxa"/>
          </w:tcPr>
          <w:p w:rsidR="00D94EE5" w:rsidRPr="00FB4812" w:rsidRDefault="00D94EE5" w:rsidP="00EC5DC5">
            <w:pPr>
              <w:ind w:left="57" w:right="57"/>
            </w:pPr>
            <w:r w:rsidRPr="00FB4812">
              <w:rPr>
                <w:sz w:val="22"/>
                <w:szCs w:val="22"/>
              </w:rPr>
              <w:t>4.</w:t>
            </w:r>
          </w:p>
        </w:tc>
        <w:tc>
          <w:tcPr>
            <w:tcW w:w="2751" w:type="dxa"/>
          </w:tcPr>
          <w:p w:rsidR="00D94EE5" w:rsidRPr="00FB4812" w:rsidRDefault="00D94EE5" w:rsidP="00EC5DC5">
            <w:pPr>
              <w:pStyle w:val="Header"/>
              <w:ind w:left="57" w:right="57"/>
            </w:pPr>
            <w:r w:rsidRPr="00FB4812">
              <w:rPr>
                <w:sz w:val="22"/>
                <w:szCs w:val="22"/>
              </w:rPr>
              <w:t>Projekta izpildes ietekme uz pārvaldes institucionālo struktūru.</w:t>
            </w:r>
          </w:p>
          <w:p w:rsidR="00D94EE5" w:rsidRPr="00FB4812" w:rsidRDefault="00D94EE5" w:rsidP="00EC5DC5">
            <w:pPr>
              <w:pStyle w:val="Header"/>
              <w:ind w:left="57" w:right="57"/>
            </w:pPr>
            <w:r w:rsidRPr="00FB4812">
              <w:rPr>
                <w:sz w:val="22"/>
                <w:szCs w:val="22"/>
              </w:rPr>
              <w:t>Esošu institūciju likvidācija</w:t>
            </w:r>
          </w:p>
        </w:tc>
        <w:tc>
          <w:tcPr>
            <w:tcW w:w="6236" w:type="dxa"/>
          </w:tcPr>
          <w:p w:rsidR="00D94EE5" w:rsidRPr="00FB4812" w:rsidRDefault="00D94EE5" w:rsidP="00EC5DC5">
            <w:pPr>
              <w:pStyle w:val="naisnod"/>
              <w:spacing w:before="0" w:after="60"/>
              <w:ind w:firstLine="278"/>
              <w:jc w:val="left"/>
              <w:rPr>
                <w:b w:val="0"/>
              </w:rPr>
            </w:pPr>
            <w:r w:rsidRPr="00FB4812">
              <w:rPr>
                <w:b w:val="0"/>
                <w:sz w:val="22"/>
                <w:szCs w:val="22"/>
              </w:rPr>
              <w:t>Projekts šo jomu neskar</w:t>
            </w:r>
          </w:p>
        </w:tc>
      </w:tr>
      <w:tr w:rsidR="00D94EE5" w:rsidRPr="00FB4812" w:rsidTr="00FB4812">
        <w:trPr>
          <w:trHeight w:val="703"/>
          <w:jc w:val="center"/>
        </w:trPr>
        <w:tc>
          <w:tcPr>
            <w:tcW w:w="369" w:type="dxa"/>
          </w:tcPr>
          <w:p w:rsidR="00D94EE5" w:rsidRPr="00FB4812" w:rsidRDefault="00D94EE5" w:rsidP="00EC5DC5">
            <w:pPr>
              <w:ind w:left="57" w:right="57"/>
            </w:pPr>
            <w:r w:rsidRPr="00FB4812">
              <w:rPr>
                <w:sz w:val="22"/>
                <w:szCs w:val="22"/>
              </w:rPr>
              <w:t>5.</w:t>
            </w:r>
          </w:p>
        </w:tc>
        <w:tc>
          <w:tcPr>
            <w:tcW w:w="2751" w:type="dxa"/>
          </w:tcPr>
          <w:p w:rsidR="00D94EE5" w:rsidRPr="00FB4812" w:rsidRDefault="00D94EE5" w:rsidP="00EC5DC5">
            <w:pPr>
              <w:pStyle w:val="Header"/>
              <w:ind w:left="57" w:right="57"/>
            </w:pPr>
            <w:r w:rsidRPr="00FB4812">
              <w:rPr>
                <w:sz w:val="22"/>
                <w:szCs w:val="22"/>
              </w:rPr>
              <w:t>Projekta izpildes ietekme uz pārvaldes institucionālo struktūru.</w:t>
            </w:r>
          </w:p>
          <w:p w:rsidR="00D94EE5" w:rsidRPr="00FB4812" w:rsidRDefault="00D94EE5" w:rsidP="00EC5DC5">
            <w:pPr>
              <w:pStyle w:val="Header"/>
              <w:ind w:left="57" w:right="57"/>
            </w:pPr>
            <w:r w:rsidRPr="00FB4812">
              <w:rPr>
                <w:sz w:val="22"/>
                <w:szCs w:val="22"/>
              </w:rPr>
              <w:t>Esošu institūciju reorganizācija</w:t>
            </w:r>
          </w:p>
        </w:tc>
        <w:tc>
          <w:tcPr>
            <w:tcW w:w="6236" w:type="dxa"/>
          </w:tcPr>
          <w:p w:rsidR="00D94EE5" w:rsidRPr="00FB4812" w:rsidRDefault="00D94EE5" w:rsidP="00EC5DC5">
            <w:pPr>
              <w:pStyle w:val="naisnod"/>
              <w:spacing w:before="0" w:after="60"/>
              <w:ind w:firstLine="278"/>
              <w:jc w:val="left"/>
              <w:rPr>
                <w:b w:val="0"/>
              </w:rPr>
            </w:pPr>
            <w:r w:rsidRPr="00FB4812">
              <w:rPr>
                <w:b w:val="0"/>
                <w:sz w:val="22"/>
                <w:szCs w:val="22"/>
              </w:rPr>
              <w:t>Projekts šo jomu neskar</w:t>
            </w:r>
          </w:p>
        </w:tc>
      </w:tr>
      <w:tr w:rsidR="00D94EE5" w:rsidRPr="00FB4812" w:rsidTr="00FB4812">
        <w:trPr>
          <w:trHeight w:val="476"/>
          <w:jc w:val="center"/>
        </w:trPr>
        <w:tc>
          <w:tcPr>
            <w:tcW w:w="369" w:type="dxa"/>
          </w:tcPr>
          <w:p w:rsidR="00D94EE5" w:rsidRPr="00FB4812" w:rsidRDefault="00D94EE5" w:rsidP="00EC5DC5">
            <w:pPr>
              <w:ind w:left="57" w:right="57"/>
            </w:pPr>
            <w:r w:rsidRPr="00FB4812">
              <w:rPr>
                <w:sz w:val="22"/>
                <w:szCs w:val="22"/>
              </w:rPr>
              <w:t>6.</w:t>
            </w:r>
          </w:p>
        </w:tc>
        <w:tc>
          <w:tcPr>
            <w:tcW w:w="2751" w:type="dxa"/>
          </w:tcPr>
          <w:p w:rsidR="00D94EE5" w:rsidRPr="00FB4812" w:rsidRDefault="00D94EE5" w:rsidP="00EC5DC5">
            <w:pPr>
              <w:ind w:left="57" w:right="57"/>
            </w:pPr>
            <w:r w:rsidRPr="00FB4812">
              <w:rPr>
                <w:sz w:val="22"/>
                <w:szCs w:val="22"/>
              </w:rPr>
              <w:t>Cita informācija</w:t>
            </w:r>
          </w:p>
        </w:tc>
        <w:tc>
          <w:tcPr>
            <w:tcW w:w="6236" w:type="dxa"/>
          </w:tcPr>
          <w:p w:rsidR="00D94EE5" w:rsidRPr="00FB4812" w:rsidRDefault="00D94EE5" w:rsidP="00EC5DC5">
            <w:pPr>
              <w:pStyle w:val="naiskr"/>
              <w:spacing w:before="0" w:after="0"/>
              <w:ind w:left="57" w:right="57"/>
            </w:pPr>
            <w:r w:rsidRPr="00FB4812">
              <w:rPr>
                <w:sz w:val="22"/>
                <w:szCs w:val="22"/>
              </w:rPr>
              <w:t>Nav</w:t>
            </w:r>
          </w:p>
        </w:tc>
      </w:tr>
    </w:tbl>
    <w:p w:rsidR="00D94EE5" w:rsidRPr="00830ECC" w:rsidRDefault="00D94EE5" w:rsidP="002D0009">
      <w:pPr>
        <w:pStyle w:val="naisf"/>
        <w:tabs>
          <w:tab w:val="left" w:pos="6804"/>
        </w:tabs>
        <w:spacing w:before="0" w:after="0"/>
        <w:ind w:firstLine="0"/>
        <w:rPr>
          <w:sz w:val="28"/>
          <w:szCs w:val="28"/>
        </w:rPr>
      </w:pPr>
    </w:p>
    <w:p w:rsidR="00D94EE5" w:rsidRPr="00830ECC" w:rsidRDefault="00D94EE5" w:rsidP="00AE7980">
      <w:pPr>
        <w:pStyle w:val="naisf"/>
        <w:tabs>
          <w:tab w:val="left" w:pos="6804"/>
        </w:tabs>
        <w:spacing w:before="0" w:after="0"/>
        <w:ind w:firstLine="0"/>
        <w:rPr>
          <w:sz w:val="28"/>
          <w:szCs w:val="28"/>
        </w:rPr>
      </w:pPr>
      <w:r w:rsidRPr="00830ECC">
        <w:rPr>
          <w:sz w:val="28"/>
          <w:szCs w:val="28"/>
        </w:rPr>
        <w:t>Vides aizsardzības un</w:t>
      </w:r>
    </w:p>
    <w:p w:rsidR="00D94EE5" w:rsidRPr="00830ECC" w:rsidRDefault="00D94EE5" w:rsidP="00EB434F">
      <w:pPr>
        <w:pStyle w:val="naisf"/>
        <w:tabs>
          <w:tab w:val="left" w:pos="7230"/>
        </w:tabs>
        <w:spacing w:before="0" w:after="0"/>
        <w:ind w:firstLine="0"/>
        <w:rPr>
          <w:sz w:val="28"/>
          <w:szCs w:val="28"/>
        </w:rPr>
      </w:pPr>
      <w:r w:rsidRPr="00830ECC">
        <w:rPr>
          <w:sz w:val="28"/>
          <w:szCs w:val="28"/>
        </w:rPr>
        <w:t>reģionālās attīstības ministrs</w:t>
      </w:r>
      <w:r>
        <w:rPr>
          <w:sz w:val="28"/>
          <w:szCs w:val="28"/>
        </w:rPr>
        <w:tab/>
        <w:t>E.Sprūdžs</w:t>
      </w:r>
    </w:p>
    <w:p w:rsidR="00D94EE5" w:rsidRPr="00830ECC" w:rsidRDefault="00D94EE5" w:rsidP="00AE7980">
      <w:pPr>
        <w:pStyle w:val="naisf"/>
        <w:tabs>
          <w:tab w:val="left" w:pos="6804"/>
        </w:tabs>
        <w:spacing w:before="0" w:after="0"/>
        <w:ind w:firstLine="0"/>
        <w:rPr>
          <w:sz w:val="28"/>
          <w:szCs w:val="28"/>
        </w:rPr>
      </w:pPr>
    </w:p>
    <w:p w:rsidR="00D94EE5" w:rsidRPr="00830ECC" w:rsidRDefault="00D94EE5" w:rsidP="00AE7980">
      <w:pPr>
        <w:pStyle w:val="Header"/>
        <w:tabs>
          <w:tab w:val="clear" w:pos="4153"/>
          <w:tab w:val="clear" w:pos="8306"/>
        </w:tabs>
        <w:rPr>
          <w:sz w:val="28"/>
          <w:szCs w:val="28"/>
        </w:rPr>
      </w:pPr>
      <w:r w:rsidRPr="00830ECC">
        <w:rPr>
          <w:sz w:val="28"/>
          <w:szCs w:val="28"/>
        </w:rPr>
        <w:t>Vīza:</w:t>
      </w:r>
    </w:p>
    <w:p w:rsidR="00D94EE5" w:rsidRPr="00830ECC" w:rsidRDefault="00D94EE5" w:rsidP="00AE7980">
      <w:pPr>
        <w:jc w:val="both"/>
        <w:rPr>
          <w:sz w:val="28"/>
          <w:szCs w:val="28"/>
        </w:rPr>
      </w:pPr>
      <w:r w:rsidRPr="00830ECC">
        <w:rPr>
          <w:sz w:val="28"/>
          <w:szCs w:val="28"/>
        </w:rPr>
        <w:t>Vides aizsardzības un reģionālās</w:t>
      </w:r>
      <w:r>
        <w:rPr>
          <w:sz w:val="28"/>
          <w:szCs w:val="28"/>
        </w:rPr>
        <w:t xml:space="preserve"> </w:t>
      </w:r>
    </w:p>
    <w:p w:rsidR="00D94EE5" w:rsidRPr="00830ECC" w:rsidRDefault="00D94EE5" w:rsidP="00EB434F">
      <w:pPr>
        <w:pStyle w:val="Header"/>
        <w:tabs>
          <w:tab w:val="clear" w:pos="4153"/>
          <w:tab w:val="clear" w:pos="8306"/>
          <w:tab w:val="left" w:pos="7230"/>
        </w:tabs>
        <w:rPr>
          <w:color w:val="000000"/>
          <w:sz w:val="28"/>
          <w:szCs w:val="28"/>
        </w:rPr>
      </w:pPr>
      <w:r w:rsidRPr="00830ECC">
        <w:rPr>
          <w:sz w:val="28"/>
          <w:szCs w:val="28"/>
        </w:rPr>
        <w:t xml:space="preserve">attīstības </w:t>
      </w:r>
      <w:r>
        <w:rPr>
          <w:sz w:val="28"/>
          <w:szCs w:val="28"/>
        </w:rPr>
        <w:t xml:space="preserve">ministrijas </w:t>
      </w:r>
      <w:r w:rsidRPr="00830ECC">
        <w:rPr>
          <w:sz w:val="28"/>
          <w:szCs w:val="28"/>
        </w:rPr>
        <w:t>valsts sekretārs</w:t>
      </w:r>
      <w:r>
        <w:rPr>
          <w:sz w:val="28"/>
          <w:szCs w:val="28"/>
        </w:rPr>
        <w:tab/>
        <w:t>A.Antonovs</w:t>
      </w:r>
    </w:p>
    <w:p w:rsidR="00415BD8" w:rsidRDefault="00415BD8" w:rsidP="00AE7980">
      <w:pPr>
        <w:jc w:val="both"/>
        <w:rPr>
          <w:color w:val="000000"/>
          <w:sz w:val="20"/>
          <w:szCs w:val="20"/>
        </w:rPr>
      </w:pPr>
    </w:p>
    <w:p w:rsidR="00415BD8" w:rsidRPr="00415BD8" w:rsidRDefault="00415BD8" w:rsidP="00AE7980">
      <w:pPr>
        <w:jc w:val="both"/>
        <w:rPr>
          <w:color w:val="000000"/>
          <w:sz w:val="20"/>
          <w:szCs w:val="20"/>
        </w:rPr>
      </w:pPr>
    </w:p>
    <w:p w:rsidR="00D94EE5" w:rsidRDefault="00D94EE5" w:rsidP="00AE7980">
      <w:pPr>
        <w:jc w:val="both"/>
        <w:rPr>
          <w:color w:val="000000"/>
          <w:sz w:val="28"/>
          <w:szCs w:val="28"/>
        </w:rPr>
      </w:pPr>
    </w:p>
    <w:p w:rsidR="00D94EE5" w:rsidRPr="00415BD8" w:rsidRDefault="00415BD8" w:rsidP="00AE7980">
      <w:pPr>
        <w:jc w:val="both"/>
        <w:rPr>
          <w:color w:val="000000"/>
          <w:sz w:val="20"/>
          <w:szCs w:val="20"/>
        </w:rPr>
      </w:pPr>
      <w:r>
        <w:rPr>
          <w:color w:val="000000"/>
          <w:sz w:val="20"/>
          <w:szCs w:val="20"/>
        </w:rPr>
        <w:t>1</w:t>
      </w:r>
      <w:r w:rsidR="005E1183">
        <w:rPr>
          <w:color w:val="000000"/>
          <w:sz w:val="20"/>
          <w:szCs w:val="20"/>
        </w:rPr>
        <w:t>8</w:t>
      </w:r>
      <w:r w:rsidR="00DC293C" w:rsidRPr="00415BD8">
        <w:rPr>
          <w:color w:val="000000"/>
          <w:sz w:val="20"/>
          <w:szCs w:val="20"/>
        </w:rPr>
        <w:t>.09</w:t>
      </w:r>
      <w:r w:rsidR="00D94EE5" w:rsidRPr="00415BD8">
        <w:rPr>
          <w:color w:val="000000"/>
          <w:sz w:val="20"/>
          <w:szCs w:val="20"/>
        </w:rPr>
        <w:t xml:space="preserve">.2013 </w:t>
      </w:r>
      <w:r w:rsidR="0019304E">
        <w:rPr>
          <w:color w:val="000000"/>
          <w:sz w:val="20"/>
          <w:szCs w:val="20"/>
        </w:rPr>
        <w:t>10</w:t>
      </w:r>
      <w:r w:rsidR="00D94EE5" w:rsidRPr="00415BD8">
        <w:rPr>
          <w:color w:val="000000"/>
          <w:sz w:val="20"/>
          <w:szCs w:val="20"/>
        </w:rPr>
        <w:t>:</w:t>
      </w:r>
      <w:r>
        <w:rPr>
          <w:color w:val="000000"/>
          <w:sz w:val="20"/>
          <w:szCs w:val="20"/>
        </w:rPr>
        <w:t>00</w:t>
      </w:r>
    </w:p>
    <w:p w:rsidR="00D94EE5" w:rsidRPr="00415BD8" w:rsidRDefault="0087003B" w:rsidP="00AE7980">
      <w:pPr>
        <w:pStyle w:val="Header"/>
        <w:tabs>
          <w:tab w:val="clear" w:pos="4153"/>
          <w:tab w:val="clear" w:pos="8306"/>
        </w:tabs>
        <w:rPr>
          <w:sz w:val="20"/>
          <w:szCs w:val="20"/>
        </w:rPr>
      </w:pPr>
      <w:r w:rsidRPr="00415BD8">
        <w:rPr>
          <w:sz w:val="20"/>
          <w:szCs w:val="20"/>
        </w:rPr>
        <w:fldChar w:fldCharType="begin"/>
      </w:r>
      <w:r w:rsidR="00D94EE5" w:rsidRPr="00415BD8">
        <w:rPr>
          <w:sz w:val="20"/>
          <w:szCs w:val="20"/>
        </w:rPr>
        <w:instrText xml:space="preserve"> NUMWORDS  \* Lower </w:instrText>
      </w:r>
      <w:r w:rsidRPr="00415BD8">
        <w:rPr>
          <w:sz w:val="20"/>
          <w:szCs w:val="20"/>
        </w:rPr>
        <w:fldChar w:fldCharType="separate"/>
      </w:r>
      <w:r w:rsidR="00E40AA5">
        <w:rPr>
          <w:noProof/>
          <w:sz w:val="20"/>
          <w:szCs w:val="20"/>
        </w:rPr>
        <w:t>909</w:t>
      </w:r>
      <w:r w:rsidRPr="00415BD8">
        <w:rPr>
          <w:sz w:val="20"/>
          <w:szCs w:val="20"/>
        </w:rPr>
        <w:fldChar w:fldCharType="end"/>
      </w:r>
    </w:p>
    <w:p w:rsidR="00D94EE5" w:rsidRPr="00415BD8" w:rsidRDefault="00D94EE5" w:rsidP="00AE7980">
      <w:pPr>
        <w:pStyle w:val="naisf"/>
        <w:tabs>
          <w:tab w:val="left" w:pos="6840"/>
        </w:tabs>
        <w:spacing w:before="0" w:after="0"/>
        <w:ind w:firstLine="0"/>
        <w:rPr>
          <w:sz w:val="20"/>
          <w:szCs w:val="20"/>
        </w:rPr>
      </w:pPr>
      <w:r w:rsidRPr="00415BD8">
        <w:rPr>
          <w:sz w:val="20"/>
          <w:szCs w:val="20"/>
        </w:rPr>
        <w:t>H.Rimša</w:t>
      </w:r>
    </w:p>
    <w:p w:rsidR="00D94EE5" w:rsidRPr="00415BD8" w:rsidRDefault="00D94EE5" w:rsidP="00DE32EB">
      <w:pPr>
        <w:pStyle w:val="naisf"/>
        <w:tabs>
          <w:tab w:val="left" w:pos="6840"/>
        </w:tabs>
        <w:spacing w:before="0" w:after="0"/>
        <w:ind w:firstLine="0"/>
        <w:rPr>
          <w:rStyle w:val="Hyperlink"/>
          <w:sz w:val="20"/>
          <w:szCs w:val="20"/>
        </w:rPr>
      </w:pPr>
      <w:r w:rsidRPr="00415BD8">
        <w:rPr>
          <w:sz w:val="20"/>
          <w:szCs w:val="20"/>
        </w:rPr>
        <w:t xml:space="preserve">67026508, </w:t>
      </w:r>
      <w:hyperlink r:id="rId8" w:history="1">
        <w:r w:rsidRPr="00415BD8">
          <w:rPr>
            <w:rStyle w:val="Hyperlink"/>
            <w:sz w:val="20"/>
            <w:szCs w:val="20"/>
          </w:rPr>
          <w:t>Helena.Rimsa@varam.gov.lv</w:t>
        </w:r>
      </w:hyperlink>
    </w:p>
    <w:sectPr w:rsidR="00D94EE5" w:rsidRPr="00415BD8" w:rsidSect="00187835">
      <w:headerReference w:type="even" r:id="rId9"/>
      <w:headerReference w:type="default"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2C" w:rsidRDefault="00B9172C">
      <w:r>
        <w:separator/>
      </w:r>
    </w:p>
  </w:endnote>
  <w:endnote w:type="continuationSeparator" w:id="0">
    <w:p w:rsidR="00B9172C" w:rsidRDefault="00B9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E5" w:rsidRPr="00F44D8A" w:rsidRDefault="00D94EE5" w:rsidP="00082F24">
    <w:pPr>
      <w:jc w:val="both"/>
      <w:rPr>
        <w:sz w:val="8"/>
        <w:szCs w:val="8"/>
      </w:rPr>
    </w:pPr>
  </w:p>
  <w:p w:rsidR="00D94EE5" w:rsidRPr="00082F24" w:rsidRDefault="00B9172C" w:rsidP="00082F24">
    <w:pPr>
      <w:jc w:val="both"/>
      <w:rPr>
        <w:sz w:val="20"/>
        <w:szCs w:val="20"/>
      </w:rPr>
    </w:pPr>
    <w:r>
      <w:fldChar w:fldCharType="begin"/>
    </w:r>
    <w:r>
      <w:instrText xml:space="preserve"> FILENAME   \* MERGEFORMAT </w:instrText>
    </w:r>
    <w:r>
      <w:fldChar w:fldCharType="separate"/>
    </w:r>
    <w:r w:rsidR="005E1183" w:rsidRPr="005E1183">
      <w:rPr>
        <w:noProof/>
        <w:sz w:val="20"/>
        <w:szCs w:val="20"/>
      </w:rPr>
      <w:t>VARAMAnot_180913_Groz112_NIMs</w:t>
    </w:r>
    <w:r>
      <w:rPr>
        <w:noProof/>
        <w:sz w:val="20"/>
        <w:szCs w:val="20"/>
      </w:rPr>
      <w:fldChar w:fldCharType="end"/>
    </w:r>
    <w:r w:rsidR="00D94EE5" w:rsidRPr="00F44D8A">
      <w:rPr>
        <w:sz w:val="20"/>
        <w:szCs w:val="20"/>
      </w:rPr>
      <w:t xml:space="preserve">; </w:t>
    </w:r>
    <w:r w:rsidR="00D94EE5" w:rsidRPr="00082F24">
      <w:rPr>
        <w:sz w:val="20"/>
        <w:szCs w:val="20"/>
      </w:rPr>
      <w:t>Ministru kabineta noteikumu projekta „Grozījumi Ministru kabineta 2013.gada 26.februāra noteikumos Nr.112 „Emisijas kvotu piešķiršanas kārtība stacionāro tehnoloģisko iekārtu operatoriem””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E5" w:rsidRPr="00F44D8A" w:rsidRDefault="00D94EE5" w:rsidP="00CF6D8B">
    <w:pPr>
      <w:jc w:val="both"/>
      <w:rPr>
        <w:sz w:val="8"/>
        <w:szCs w:val="8"/>
      </w:rPr>
    </w:pPr>
  </w:p>
  <w:p w:rsidR="00D94EE5" w:rsidRPr="00F44D8A" w:rsidRDefault="00B9172C" w:rsidP="00CF6D8B">
    <w:pPr>
      <w:jc w:val="both"/>
      <w:rPr>
        <w:sz w:val="20"/>
        <w:szCs w:val="20"/>
      </w:rPr>
    </w:pPr>
    <w:r>
      <w:fldChar w:fldCharType="begin"/>
    </w:r>
    <w:r>
      <w:instrText xml:space="preserve"> FILENAME   \* MERGEFORMAT </w:instrText>
    </w:r>
    <w:r>
      <w:fldChar w:fldCharType="separate"/>
    </w:r>
    <w:r w:rsidR="005E1183" w:rsidRPr="005E1183">
      <w:rPr>
        <w:noProof/>
        <w:sz w:val="20"/>
        <w:szCs w:val="20"/>
      </w:rPr>
      <w:t>VARAMAnot_180913_Groz112_NIMs</w:t>
    </w:r>
    <w:r>
      <w:rPr>
        <w:noProof/>
        <w:sz w:val="20"/>
        <w:szCs w:val="20"/>
      </w:rPr>
      <w:fldChar w:fldCharType="end"/>
    </w:r>
    <w:r w:rsidR="00D94EE5" w:rsidRPr="00F44D8A">
      <w:rPr>
        <w:sz w:val="20"/>
        <w:szCs w:val="20"/>
      </w:rPr>
      <w:t xml:space="preserve">; </w:t>
    </w:r>
    <w:r w:rsidR="00D94EE5" w:rsidRPr="00082F24">
      <w:rPr>
        <w:sz w:val="20"/>
        <w:szCs w:val="20"/>
      </w:rPr>
      <w:t>Ministru kabineta noteikumu projekta „Grozījumi Ministru kabineta 2013.gada 26.februāra noteikumos Nr.112 „Emisijas kvotu piešķiršanas kārtība stacionāro tehnoloģisko iekārtu operatoriem””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2C" w:rsidRDefault="00B9172C">
      <w:r>
        <w:separator/>
      </w:r>
    </w:p>
  </w:footnote>
  <w:footnote w:type="continuationSeparator" w:id="0">
    <w:p w:rsidR="00B9172C" w:rsidRDefault="00B9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E5" w:rsidRDefault="0087003B" w:rsidP="003C449B">
    <w:pPr>
      <w:pStyle w:val="Header"/>
      <w:framePr w:wrap="around" w:vAnchor="text" w:hAnchor="margin" w:xAlign="center" w:y="1"/>
      <w:rPr>
        <w:rStyle w:val="PageNumber"/>
      </w:rPr>
    </w:pPr>
    <w:r>
      <w:rPr>
        <w:rStyle w:val="PageNumber"/>
      </w:rPr>
      <w:fldChar w:fldCharType="begin"/>
    </w:r>
    <w:r w:rsidR="00D94EE5">
      <w:rPr>
        <w:rStyle w:val="PageNumber"/>
      </w:rPr>
      <w:instrText xml:space="preserve">PAGE  </w:instrText>
    </w:r>
    <w:r>
      <w:rPr>
        <w:rStyle w:val="PageNumber"/>
      </w:rPr>
      <w:fldChar w:fldCharType="end"/>
    </w:r>
  </w:p>
  <w:p w:rsidR="00D94EE5" w:rsidRDefault="00D94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E5" w:rsidRDefault="0087003B" w:rsidP="003C449B">
    <w:pPr>
      <w:pStyle w:val="Header"/>
      <w:framePr w:wrap="around" w:vAnchor="text" w:hAnchor="margin" w:xAlign="center" w:y="1"/>
      <w:rPr>
        <w:rStyle w:val="PageNumber"/>
      </w:rPr>
    </w:pPr>
    <w:r>
      <w:rPr>
        <w:rStyle w:val="PageNumber"/>
      </w:rPr>
      <w:fldChar w:fldCharType="begin"/>
    </w:r>
    <w:r w:rsidR="00D94EE5">
      <w:rPr>
        <w:rStyle w:val="PageNumber"/>
      </w:rPr>
      <w:instrText xml:space="preserve">PAGE  </w:instrText>
    </w:r>
    <w:r>
      <w:rPr>
        <w:rStyle w:val="PageNumber"/>
      </w:rPr>
      <w:fldChar w:fldCharType="separate"/>
    </w:r>
    <w:r w:rsidR="00373840">
      <w:rPr>
        <w:rStyle w:val="PageNumber"/>
        <w:noProof/>
      </w:rPr>
      <w:t>2</w:t>
    </w:r>
    <w:r>
      <w:rPr>
        <w:rStyle w:val="PageNumber"/>
      </w:rPr>
      <w:fldChar w:fldCharType="end"/>
    </w:r>
  </w:p>
  <w:p w:rsidR="00D94EE5" w:rsidRPr="0062376B" w:rsidRDefault="00D94EE5">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E5" w:rsidRDefault="00D94EE5" w:rsidP="00DE5A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2">
    <w:nsid w:val="07EF1E86"/>
    <w:multiLevelType w:val="hybridMultilevel"/>
    <w:tmpl w:val="45C85642"/>
    <w:lvl w:ilvl="0" w:tplc="1390D23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1">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4">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2">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2"/>
  </w:num>
  <w:num w:numId="3">
    <w:abstractNumId w:val="9"/>
  </w:num>
  <w:num w:numId="4">
    <w:abstractNumId w:val="7"/>
  </w:num>
  <w:num w:numId="5">
    <w:abstractNumId w:val="3"/>
  </w:num>
  <w:num w:numId="6">
    <w:abstractNumId w:val="17"/>
  </w:num>
  <w:num w:numId="7">
    <w:abstractNumId w:val="23"/>
  </w:num>
  <w:num w:numId="8">
    <w:abstractNumId w:val="14"/>
  </w:num>
  <w:num w:numId="9">
    <w:abstractNumId w:val="8"/>
  </w:num>
  <w:num w:numId="10">
    <w:abstractNumId w:val="15"/>
  </w:num>
  <w:num w:numId="11">
    <w:abstractNumId w:val="16"/>
  </w:num>
  <w:num w:numId="12">
    <w:abstractNumId w:val="18"/>
  </w:num>
  <w:num w:numId="13">
    <w:abstractNumId w:val="21"/>
  </w:num>
  <w:num w:numId="14">
    <w:abstractNumId w:val="12"/>
  </w:num>
  <w:num w:numId="15">
    <w:abstractNumId w:val="4"/>
  </w:num>
  <w:num w:numId="16">
    <w:abstractNumId w:val="19"/>
  </w:num>
  <w:num w:numId="17">
    <w:abstractNumId w:val="10"/>
  </w:num>
  <w:num w:numId="18">
    <w:abstractNumId w:val="13"/>
  </w:num>
  <w:num w:numId="19">
    <w:abstractNumId w:val="6"/>
  </w:num>
  <w:num w:numId="20">
    <w:abstractNumId w:val="0"/>
  </w:num>
  <w:num w:numId="21">
    <w:abstractNumId w:val="20"/>
  </w:num>
  <w:num w:numId="22">
    <w:abstractNumId w:val="1"/>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6AA"/>
    <w:rsid w:val="00003636"/>
    <w:rsid w:val="00006F1C"/>
    <w:rsid w:val="00007AD5"/>
    <w:rsid w:val="00011110"/>
    <w:rsid w:val="000116BF"/>
    <w:rsid w:val="00011D24"/>
    <w:rsid w:val="00013F31"/>
    <w:rsid w:val="00013FF4"/>
    <w:rsid w:val="000151F6"/>
    <w:rsid w:val="0002034A"/>
    <w:rsid w:val="00020FE1"/>
    <w:rsid w:val="00022E13"/>
    <w:rsid w:val="000265AB"/>
    <w:rsid w:val="00026F37"/>
    <w:rsid w:val="00027CF8"/>
    <w:rsid w:val="00031D2D"/>
    <w:rsid w:val="00032388"/>
    <w:rsid w:val="00035CE2"/>
    <w:rsid w:val="00045FE5"/>
    <w:rsid w:val="00046A5A"/>
    <w:rsid w:val="00046F89"/>
    <w:rsid w:val="000474FF"/>
    <w:rsid w:val="0005096C"/>
    <w:rsid w:val="0005217C"/>
    <w:rsid w:val="000549FA"/>
    <w:rsid w:val="0005553B"/>
    <w:rsid w:val="000604D2"/>
    <w:rsid w:val="00061E13"/>
    <w:rsid w:val="00070450"/>
    <w:rsid w:val="00075F2A"/>
    <w:rsid w:val="00076C0A"/>
    <w:rsid w:val="00082F24"/>
    <w:rsid w:val="00087945"/>
    <w:rsid w:val="0009005E"/>
    <w:rsid w:val="000908E2"/>
    <w:rsid w:val="00091325"/>
    <w:rsid w:val="00092C05"/>
    <w:rsid w:val="0009392A"/>
    <w:rsid w:val="000941C5"/>
    <w:rsid w:val="00096E50"/>
    <w:rsid w:val="00097A39"/>
    <w:rsid w:val="000A279D"/>
    <w:rsid w:val="000A2CC7"/>
    <w:rsid w:val="000A5B8A"/>
    <w:rsid w:val="000A6451"/>
    <w:rsid w:val="000A6F4E"/>
    <w:rsid w:val="000B05C8"/>
    <w:rsid w:val="000B064E"/>
    <w:rsid w:val="000B5664"/>
    <w:rsid w:val="000B66F0"/>
    <w:rsid w:val="000B69CF"/>
    <w:rsid w:val="000B727F"/>
    <w:rsid w:val="000C12AB"/>
    <w:rsid w:val="000C1696"/>
    <w:rsid w:val="000C28CB"/>
    <w:rsid w:val="000C3456"/>
    <w:rsid w:val="000C4699"/>
    <w:rsid w:val="000C790C"/>
    <w:rsid w:val="000D0288"/>
    <w:rsid w:val="000D0342"/>
    <w:rsid w:val="000D22E1"/>
    <w:rsid w:val="000D53A4"/>
    <w:rsid w:val="000D7E25"/>
    <w:rsid w:val="000E63BA"/>
    <w:rsid w:val="000F05AD"/>
    <w:rsid w:val="000F061D"/>
    <w:rsid w:val="000F4794"/>
    <w:rsid w:val="000F73E1"/>
    <w:rsid w:val="001021DC"/>
    <w:rsid w:val="00102C0D"/>
    <w:rsid w:val="00105097"/>
    <w:rsid w:val="00110A5D"/>
    <w:rsid w:val="00115F7C"/>
    <w:rsid w:val="00124F12"/>
    <w:rsid w:val="00130725"/>
    <w:rsid w:val="00137E8E"/>
    <w:rsid w:val="00142AB6"/>
    <w:rsid w:val="00142CCD"/>
    <w:rsid w:val="00144E16"/>
    <w:rsid w:val="00144E3A"/>
    <w:rsid w:val="0015060C"/>
    <w:rsid w:val="001527DA"/>
    <w:rsid w:val="001577DB"/>
    <w:rsid w:val="0016018A"/>
    <w:rsid w:val="00161F0E"/>
    <w:rsid w:val="00163F25"/>
    <w:rsid w:val="00170E2A"/>
    <w:rsid w:val="0017438A"/>
    <w:rsid w:val="00174CE5"/>
    <w:rsid w:val="00174E60"/>
    <w:rsid w:val="00175DE1"/>
    <w:rsid w:val="00177394"/>
    <w:rsid w:val="00180614"/>
    <w:rsid w:val="001811DE"/>
    <w:rsid w:val="00182C18"/>
    <w:rsid w:val="00183743"/>
    <w:rsid w:val="00183CC2"/>
    <w:rsid w:val="00184098"/>
    <w:rsid w:val="00187835"/>
    <w:rsid w:val="001900E4"/>
    <w:rsid w:val="001903B8"/>
    <w:rsid w:val="0019049F"/>
    <w:rsid w:val="00190F88"/>
    <w:rsid w:val="0019304E"/>
    <w:rsid w:val="00194421"/>
    <w:rsid w:val="00194816"/>
    <w:rsid w:val="00195C3D"/>
    <w:rsid w:val="001A359A"/>
    <w:rsid w:val="001A4066"/>
    <w:rsid w:val="001A6AE4"/>
    <w:rsid w:val="001B01FD"/>
    <w:rsid w:val="001B301A"/>
    <w:rsid w:val="001B4A71"/>
    <w:rsid w:val="001B7C1E"/>
    <w:rsid w:val="001C25AB"/>
    <w:rsid w:val="001C3CF0"/>
    <w:rsid w:val="001C653E"/>
    <w:rsid w:val="001C7680"/>
    <w:rsid w:val="001C771F"/>
    <w:rsid w:val="001D3D74"/>
    <w:rsid w:val="001D41C4"/>
    <w:rsid w:val="001D51E9"/>
    <w:rsid w:val="001D5B54"/>
    <w:rsid w:val="001D6061"/>
    <w:rsid w:val="001D760B"/>
    <w:rsid w:val="001E0329"/>
    <w:rsid w:val="001E0914"/>
    <w:rsid w:val="001E1DBF"/>
    <w:rsid w:val="001E26BE"/>
    <w:rsid w:val="001E4639"/>
    <w:rsid w:val="001E4A7D"/>
    <w:rsid w:val="001E5C30"/>
    <w:rsid w:val="001F3140"/>
    <w:rsid w:val="001F4209"/>
    <w:rsid w:val="001F43A8"/>
    <w:rsid w:val="001F5CD6"/>
    <w:rsid w:val="001F6AFC"/>
    <w:rsid w:val="0020431B"/>
    <w:rsid w:val="00204981"/>
    <w:rsid w:val="002074DE"/>
    <w:rsid w:val="00207C81"/>
    <w:rsid w:val="0021263D"/>
    <w:rsid w:val="00213F0C"/>
    <w:rsid w:val="00214094"/>
    <w:rsid w:val="002149E7"/>
    <w:rsid w:val="0021592D"/>
    <w:rsid w:val="00215F45"/>
    <w:rsid w:val="00220257"/>
    <w:rsid w:val="002225BF"/>
    <w:rsid w:val="00222D76"/>
    <w:rsid w:val="00223EB1"/>
    <w:rsid w:val="00231344"/>
    <w:rsid w:val="0023436E"/>
    <w:rsid w:val="002347C0"/>
    <w:rsid w:val="00234A26"/>
    <w:rsid w:val="00240407"/>
    <w:rsid w:val="00241A6C"/>
    <w:rsid w:val="00242D2B"/>
    <w:rsid w:val="00247182"/>
    <w:rsid w:val="002550F1"/>
    <w:rsid w:val="002578B9"/>
    <w:rsid w:val="00262E2B"/>
    <w:rsid w:val="002659C8"/>
    <w:rsid w:val="002668F4"/>
    <w:rsid w:val="00270429"/>
    <w:rsid w:val="002723E9"/>
    <w:rsid w:val="00273598"/>
    <w:rsid w:val="002768FD"/>
    <w:rsid w:val="00277929"/>
    <w:rsid w:val="00283B82"/>
    <w:rsid w:val="002846E9"/>
    <w:rsid w:val="00284C34"/>
    <w:rsid w:val="002858FF"/>
    <w:rsid w:val="0028709C"/>
    <w:rsid w:val="00290042"/>
    <w:rsid w:val="0029066C"/>
    <w:rsid w:val="00292ED3"/>
    <w:rsid w:val="0029401D"/>
    <w:rsid w:val="00297193"/>
    <w:rsid w:val="00297F50"/>
    <w:rsid w:val="002A3E8C"/>
    <w:rsid w:val="002A509A"/>
    <w:rsid w:val="002B226B"/>
    <w:rsid w:val="002B50DB"/>
    <w:rsid w:val="002C05F9"/>
    <w:rsid w:val="002C12AB"/>
    <w:rsid w:val="002C7CAC"/>
    <w:rsid w:val="002D0009"/>
    <w:rsid w:val="002D0D31"/>
    <w:rsid w:val="002D2979"/>
    <w:rsid w:val="002D3170"/>
    <w:rsid w:val="002D3306"/>
    <w:rsid w:val="002D48AA"/>
    <w:rsid w:val="002D7BAA"/>
    <w:rsid w:val="002D7F54"/>
    <w:rsid w:val="002E0479"/>
    <w:rsid w:val="002E2C9B"/>
    <w:rsid w:val="002E3FF4"/>
    <w:rsid w:val="002F5945"/>
    <w:rsid w:val="002F6BCF"/>
    <w:rsid w:val="002F78C8"/>
    <w:rsid w:val="00301CF3"/>
    <w:rsid w:val="003030C8"/>
    <w:rsid w:val="00304F65"/>
    <w:rsid w:val="00304FC5"/>
    <w:rsid w:val="00312618"/>
    <w:rsid w:val="00322D18"/>
    <w:rsid w:val="00326FC4"/>
    <w:rsid w:val="0032715C"/>
    <w:rsid w:val="00327DDC"/>
    <w:rsid w:val="00330EA6"/>
    <w:rsid w:val="00331C16"/>
    <w:rsid w:val="003327B9"/>
    <w:rsid w:val="00336A08"/>
    <w:rsid w:val="00337CA5"/>
    <w:rsid w:val="00340FD3"/>
    <w:rsid w:val="0034236A"/>
    <w:rsid w:val="003432F8"/>
    <w:rsid w:val="00345605"/>
    <w:rsid w:val="00345A7B"/>
    <w:rsid w:val="00346C05"/>
    <w:rsid w:val="00346E47"/>
    <w:rsid w:val="0035392D"/>
    <w:rsid w:val="00362478"/>
    <w:rsid w:val="00362EFD"/>
    <w:rsid w:val="00362F13"/>
    <w:rsid w:val="0036633F"/>
    <w:rsid w:val="0036696C"/>
    <w:rsid w:val="003708CB"/>
    <w:rsid w:val="00371975"/>
    <w:rsid w:val="00373840"/>
    <w:rsid w:val="00374D2F"/>
    <w:rsid w:val="00375B25"/>
    <w:rsid w:val="003810BA"/>
    <w:rsid w:val="0038132C"/>
    <w:rsid w:val="00385505"/>
    <w:rsid w:val="003942AA"/>
    <w:rsid w:val="0039473D"/>
    <w:rsid w:val="00396542"/>
    <w:rsid w:val="0039685B"/>
    <w:rsid w:val="003A2FA4"/>
    <w:rsid w:val="003A31A6"/>
    <w:rsid w:val="003A3D3A"/>
    <w:rsid w:val="003A7A15"/>
    <w:rsid w:val="003A7F0C"/>
    <w:rsid w:val="003A7F79"/>
    <w:rsid w:val="003B0C7D"/>
    <w:rsid w:val="003B4426"/>
    <w:rsid w:val="003B6404"/>
    <w:rsid w:val="003C449B"/>
    <w:rsid w:val="003C6AFC"/>
    <w:rsid w:val="003C6F3F"/>
    <w:rsid w:val="003D21FF"/>
    <w:rsid w:val="003E14D0"/>
    <w:rsid w:val="003E5CD1"/>
    <w:rsid w:val="003E7454"/>
    <w:rsid w:val="003F0112"/>
    <w:rsid w:val="003F071A"/>
    <w:rsid w:val="003F160B"/>
    <w:rsid w:val="003F35A0"/>
    <w:rsid w:val="00400032"/>
    <w:rsid w:val="00400B5B"/>
    <w:rsid w:val="00401E3E"/>
    <w:rsid w:val="00405A00"/>
    <w:rsid w:val="00410CEF"/>
    <w:rsid w:val="00414FC6"/>
    <w:rsid w:val="00415BD8"/>
    <w:rsid w:val="00420870"/>
    <w:rsid w:val="00431195"/>
    <w:rsid w:val="00432D0C"/>
    <w:rsid w:val="00433064"/>
    <w:rsid w:val="00434C05"/>
    <w:rsid w:val="0043791B"/>
    <w:rsid w:val="004407C6"/>
    <w:rsid w:val="00441483"/>
    <w:rsid w:val="00441BCB"/>
    <w:rsid w:val="00443305"/>
    <w:rsid w:val="004467DC"/>
    <w:rsid w:val="004470BC"/>
    <w:rsid w:val="0045176A"/>
    <w:rsid w:val="00451AAD"/>
    <w:rsid w:val="00456332"/>
    <w:rsid w:val="00461826"/>
    <w:rsid w:val="00462330"/>
    <w:rsid w:val="00467CFC"/>
    <w:rsid w:val="004704AB"/>
    <w:rsid w:val="004770BD"/>
    <w:rsid w:val="00477753"/>
    <w:rsid w:val="004800F9"/>
    <w:rsid w:val="00480255"/>
    <w:rsid w:val="00485BD0"/>
    <w:rsid w:val="00487977"/>
    <w:rsid w:val="0049134A"/>
    <w:rsid w:val="00492B8E"/>
    <w:rsid w:val="00493C77"/>
    <w:rsid w:val="00496838"/>
    <w:rsid w:val="004974FF"/>
    <w:rsid w:val="004A58CB"/>
    <w:rsid w:val="004B066C"/>
    <w:rsid w:val="004B1795"/>
    <w:rsid w:val="004B3316"/>
    <w:rsid w:val="004B4792"/>
    <w:rsid w:val="004B56DD"/>
    <w:rsid w:val="004C020F"/>
    <w:rsid w:val="004C1442"/>
    <w:rsid w:val="004C1AFD"/>
    <w:rsid w:val="004C34F9"/>
    <w:rsid w:val="004C496B"/>
    <w:rsid w:val="004C558B"/>
    <w:rsid w:val="004C5971"/>
    <w:rsid w:val="004D2D9E"/>
    <w:rsid w:val="004D3EA6"/>
    <w:rsid w:val="004D63E8"/>
    <w:rsid w:val="004E4229"/>
    <w:rsid w:val="004E4783"/>
    <w:rsid w:val="004E6238"/>
    <w:rsid w:val="004F1F88"/>
    <w:rsid w:val="004F20A3"/>
    <w:rsid w:val="004F22B8"/>
    <w:rsid w:val="004F2F32"/>
    <w:rsid w:val="004F36F5"/>
    <w:rsid w:val="004F5BE1"/>
    <w:rsid w:val="004F5F1B"/>
    <w:rsid w:val="004F783F"/>
    <w:rsid w:val="00501ECB"/>
    <w:rsid w:val="00502374"/>
    <w:rsid w:val="005032E5"/>
    <w:rsid w:val="005045BE"/>
    <w:rsid w:val="005060A1"/>
    <w:rsid w:val="00516072"/>
    <w:rsid w:val="00516D4B"/>
    <w:rsid w:val="00520B69"/>
    <w:rsid w:val="00521432"/>
    <w:rsid w:val="005246D5"/>
    <w:rsid w:val="0052647E"/>
    <w:rsid w:val="00531523"/>
    <w:rsid w:val="005332EC"/>
    <w:rsid w:val="005342FC"/>
    <w:rsid w:val="00534418"/>
    <w:rsid w:val="005353AB"/>
    <w:rsid w:val="00535C44"/>
    <w:rsid w:val="00535EA8"/>
    <w:rsid w:val="00536144"/>
    <w:rsid w:val="0053783B"/>
    <w:rsid w:val="00540F15"/>
    <w:rsid w:val="00542EAE"/>
    <w:rsid w:val="00544546"/>
    <w:rsid w:val="00546738"/>
    <w:rsid w:val="005478E3"/>
    <w:rsid w:val="00553F1E"/>
    <w:rsid w:val="005560BC"/>
    <w:rsid w:val="00556FA8"/>
    <w:rsid w:val="005573BE"/>
    <w:rsid w:val="005575B5"/>
    <w:rsid w:val="00560080"/>
    <w:rsid w:val="00560810"/>
    <w:rsid w:val="0056518B"/>
    <w:rsid w:val="00565E78"/>
    <w:rsid w:val="00572700"/>
    <w:rsid w:val="00573F26"/>
    <w:rsid w:val="00574EE1"/>
    <w:rsid w:val="00580468"/>
    <w:rsid w:val="0058196A"/>
    <w:rsid w:val="00582231"/>
    <w:rsid w:val="0058603B"/>
    <w:rsid w:val="00590075"/>
    <w:rsid w:val="0059431B"/>
    <w:rsid w:val="00595603"/>
    <w:rsid w:val="005A39CC"/>
    <w:rsid w:val="005A4610"/>
    <w:rsid w:val="005A493E"/>
    <w:rsid w:val="005B1F31"/>
    <w:rsid w:val="005B4730"/>
    <w:rsid w:val="005C0F55"/>
    <w:rsid w:val="005D0895"/>
    <w:rsid w:val="005D2023"/>
    <w:rsid w:val="005D3B08"/>
    <w:rsid w:val="005D5B35"/>
    <w:rsid w:val="005D7801"/>
    <w:rsid w:val="005E05D7"/>
    <w:rsid w:val="005E1183"/>
    <w:rsid w:val="005E162E"/>
    <w:rsid w:val="005E18E9"/>
    <w:rsid w:val="005E41E7"/>
    <w:rsid w:val="005E450F"/>
    <w:rsid w:val="005E68F6"/>
    <w:rsid w:val="005E6A0C"/>
    <w:rsid w:val="005E7289"/>
    <w:rsid w:val="005F1FA4"/>
    <w:rsid w:val="005F2261"/>
    <w:rsid w:val="005F29EA"/>
    <w:rsid w:val="005F56F0"/>
    <w:rsid w:val="0060077F"/>
    <w:rsid w:val="00600EC8"/>
    <w:rsid w:val="00603B02"/>
    <w:rsid w:val="00606BC0"/>
    <w:rsid w:val="00611920"/>
    <w:rsid w:val="00613A84"/>
    <w:rsid w:val="00616F30"/>
    <w:rsid w:val="0062298A"/>
    <w:rsid w:val="006233DD"/>
    <w:rsid w:val="0062376B"/>
    <w:rsid w:val="00626514"/>
    <w:rsid w:val="00626589"/>
    <w:rsid w:val="00626701"/>
    <w:rsid w:val="006307BE"/>
    <w:rsid w:val="006339A0"/>
    <w:rsid w:val="006342F1"/>
    <w:rsid w:val="006413A8"/>
    <w:rsid w:val="00642E56"/>
    <w:rsid w:val="0064381A"/>
    <w:rsid w:val="00651E00"/>
    <w:rsid w:val="00653890"/>
    <w:rsid w:val="00654A0A"/>
    <w:rsid w:val="00660559"/>
    <w:rsid w:val="00660C52"/>
    <w:rsid w:val="00662CA1"/>
    <w:rsid w:val="00663CED"/>
    <w:rsid w:val="006671A5"/>
    <w:rsid w:val="00667970"/>
    <w:rsid w:val="00672CE0"/>
    <w:rsid w:val="00674572"/>
    <w:rsid w:val="00674A80"/>
    <w:rsid w:val="00675DF2"/>
    <w:rsid w:val="00677C61"/>
    <w:rsid w:val="00687763"/>
    <w:rsid w:val="006907DD"/>
    <w:rsid w:val="00692B0D"/>
    <w:rsid w:val="00693E0E"/>
    <w:rsid w:val="006954E4"/>
    <w:rsid w:val="00697114"/>
    <w:rsid w:val="006A11F8"/>
    <w:rsid w:val="006A1AE3"/>
    <w:rsid w:val="006A1CEF"/>
    <w:rsid w:val="006A5815"/>
    <w:rsid w:val="006B1113"/>
    <w:rsid w:val="006B51E2"/>
    <w:rsid w:val="006B613D"/>
    <w:rsid w:val="006B69E9"/>
    <w:rsid w:val="006B7890"/>
    <w:rsid w:val="006C30E1"/>
    <w:rsid w:val="006C373B"/>
    <w:rsid w:val="006C4607"/>
    <w:rsid w:val="006D48F1"/>
    <w:rsid w:val="006D67C5"/>
    <w:rsid w:val="006D720E"/>
    <w:rsid w:val="006E0BD4"/>
    <w:rsid w:val="006E2380"/>
    <w:rsid w:val="006E3703"/>
    <w:rsid w:val="006E71FC"/>
    <w:rsid w:val="006E7D54"/>
    <w:rsid w:val="006E7E03"/>
    <w:rsid w:val="006F100A"/>
    <w:rsid w:val="006F1A2E"/>
    <w:rsid w:val="006F417F"/>
    <w:rsid w:val="006F45BE"/>
    <w:rsid w:val="006F537D"/>
    <w:rsid w:val="006F6534"/>
    <w:rsid w:val="006F76B6"/>
    <w:rsid w:val="006F7E5A"/>
    <w:rsid w:val="007004FC"/>
    <w:rsid w:val="00701FD7"/>
    <w:rsid w:val="0070312B"/>
    <w:rsid w:val="0070401B"/>
    <w:rsid w:val="00704856"/>
    <w:rsid w:val="00705806"/>
    <w:rsid w:val="00705EB0"/>
    <w:rsid w:val="00706670"/>
    <w:rsid w:val="00711728"/>
    <w:rsid w:val="00711756"/>
    <w:rsid w:val="00711F59"/>
    <w:rsid w:val="007128FC"/>
    <w:rsid w:val="00717C10"/>
    <w:rsid w:val="00720E0C"/>
    <w:rsid w:val="0072203E"/>
    <w:rsid w:val="0072417C"/>
    <w:rsid w:val="00731A39"/>
    <w:rsid w:val="00732B5E"/>
    <w:rsid w:val="00733C93"/>
    <w:rsid w:val="00734450"/>
    <w:rsid w:val="007353C2"/>
    <w:rsid w:val="0073590B"/>
    <w:rsid w:val="00745F67"/>
    <w:rsid w:val="0075039E"/>
    <w:rsid w:val="00750D21"/>
    <w:rsid w:val="00752D9D"/>
    <w:rsid w:val="0075318A"/>
    <w:rsid w:val="00754784"/>
    <w:rsid w:val="00754922"/>
    <w:rsid w:val="00757C6E"/>
    <w:rsid w:val="00760A5C"/>
    <w:rsid w:val="00762BDA"/>
    <w:rsid w:val="007634EE"/>
    <w:rsid w:val="00767E7B"/>
    <w:rsid w:val="007705DF"/>
    <w:rsid w:val="0077696E"/>
    <w:rsid w:val="007805FD"/>
    <w:rsid w:val="00782D53"/>
    <w:rsid w:val="0078338E"/>
    <w:rsid w:val="00784422"/>
    <w:rsid w:val="00785CE1"/>
    <w:rsid w:val="00786AF9"/>
    <w:rsid w:val="00790B72"/>
    <w:rsid w:val="00792642"/>
    <w:rsid w:val="00792A68"/>
    <w:rsid w:val="007A036B"/>
    <w:rsid w:val="007A0B6B"/>
    <w:rsid w:val="007A2DE9"/>
    <w:rsid w:val="007B3B54"/>
    <w:rsid w:val="007B3FA0"/>
    <w:rsid w:val="007C0BB0"/>
    <w:rsid w:val="007C0F2C"/>
    <w:rsid w:val="007C2BCC"/>
    <w:rsid w:val="007C30DF"/>
    <w:rsid w:val="007C4EF0"/>
    <w:rsid w:val="007C53A7"/>
    <w:rsid w:val="007C762B"/>
    <w:rsid w:val="007D099D"/>
    <w:rsid w:val="007D1A29"/>
    <w:rsid w:val="007D2C79"/>
    <w:rsid w:val="007D3B32"/>
    <w:rsid w:val="007D58AD"/>
    <w:rsid w:val="007D7A0C"/>
    <w:rsid w:val="007E2664"/>
    <w:rsid w:val="007E329A"/>
    <w:rsid w:val="007E388C"/>
    <w:rsid w:val="007E3ABF"/>
    <w:rsid w:val="007E5BFA"/>
    <w:rsid w:val="007E5F47"/>
    <w:rsid w:val="007E6689"/>
    <w:rsid w:val="007E731C"/>
    <w:rsid w:val="007F0A03"/>
    <w:rsid w:val="007F6E75"/>
    <w:rsid w:val="007F73C1"/>
    <w:rsid w:val="0080167C"/>
    <w:rsid w:val="008029AD"/>
    <w:rsid w:val="00805589"/>
    <w:rsid w:val="008069F8"/>
    <w:rsid w:val="00810040"/>
    <w:rsid w:val="00810931"/>
    <w:rsid w:val="008114C4"/>
    <w:rsid w:val="00811720"/>
    <w:rsid w:val="008129C4"/>
    <w:rsid w:val="00812E34"/>
    <w:rsid w:val="00814591"/>
    <w:rsid w:val="0082023A"/>
    <w:rsid w:val="008210AE"/>
    <w:rsid w:val="00821A7A"/>
    <w:rsid w:val="00821A7F"/>
    <w:rsid w:val="00823A75"/>
    <w:rsid w:val="008253F8"/>
    <w:rsid w:val="00827728"/>
    <w:rsid w:val="00827C7B"/>
    <w:rsid w:val="00830ECC"/>
    <w:rsid w:val="0083183B"/>
    <w:rsid w:val="008325E4"/>
    <w:rsid w:val="00832A2B"/>
    <w:rsid w:val="0083307A"/>
    <w:rsid w:val="0083418A"/>
    <w:rsid w:val="00836FE8"/>
    <w:rsid w:val="00842525"/>
    <w:rsid w:val="00844678"/>
    <w:rsid w:val="00845811"/>
    <w:rsid w:val="00846994"/>
    <w:rsid w:val="00850451"/>
    <w:rsid w:val="00852042"/>
    <w:rsid w:val="008534C9"/>
    <w:rsid w:val="0085599D"/>
    <w:rsid w:val="008562BF"/>
    <w:rsid w:val="0086003F"/>
    <w:rsid w:val="00860667"/>
    <w:rsid w:val="0087003B"/>
    <w:rsid w:val="00870962"/>
    <w:rsid w:val="008723D8"/>
    <w:rsid w:val="0087510C"/>
    <w:rsid w:val="00875663"/>
    <w:rsid w:val="0088465D"/>
    <w:rsid w:val="008849C8"/>
    <w:rsid w:val="008937FA"/>
    <w:rsid w:val="008968D2"/>
    <w:rsid w:val="0089738E"/>
    <w:rsid w:val="008975EF"/>
    <w:rsid w:val="008A14C8"/>
    <w:rsid w:val="008A25CC"/>
    <w:rsid w:val="008B31BA"/>
    <w:rsid w:val="008B373F"/>
    <w:rsid w:val="008B5696"/>
    <w:rsid w:val="008B5FDB"/>
    <w:rsid w:val="008C0196"/>
    <w:rsid w:val="008C0C8D"/>
    <w:rsid w:val="008C1B48"/>
    <w:rsid w:val="008C38DD"/>
    <w:rsid w:val="008C4094"/>
    <w:rsid w:val="008C4F5D"/>
    <w:rsid w:val="008C50F4"/>
    <w:rsid w:val="008C5649"/>
    <w:rsid w:val="008C57A4"/>
    <w:rsid w:val="008C6251"/>
    <w:rsid w:val="008D279B"/>
    <w:rsid w:val="008D3CC4"/>
    <w:rsid w:val="008D3E3E"/>
    <w:rsid w:val="008E03E9"/>
    <w:rsid w:val="008E0562"/>
    <w:rsid w:val="008E0FD9"/>
    <w:rsid w:val="008E12C0"/>
    <w:rsid w:val="008E17FC"/>
    <w:rsid w:val="008E1A6C"/>
    <w:rsid w:val="008E25C7"/>
    <w:rsid w:val="008E3B57"/>
    <w:rsid w:val="008E44A2"/>
    <w:rsid w:val="008E5CC1"/>
    <w:rsid w:val="008E697D"/>
    <w:rsid w:val="008F2541"/>
    <w:rsid w:val="00901725"/>
    <w:rsid w:val="00903263"/>
    <w:rsid w:val="00906A21"/>
    <w:rsid w:val="00907095"/>
    <w:rsid w:val="0090731C"/>
    <w:rsid w:val="009079C3"/>
    <w:rsid w:val="00910462"/>
    <w:rsid w:val="0091134D"/>
    <w:rsid w:val="009148D9"/>
    <w:rsid w:val="00915AB1"/>
    <w:rsid w:val="009162A4"/>
    <w:rsid w:val="00917532"/>
    <w:rsid w:val="0092170B"/>
    <w:rsid w:val="009235BA"/>
    <w:rsid w:val="00924023"/>
    <w:rsid w:val="00924CE2"/>
    <w:rsid w:val="0092501B"/>
    <w:rsid w:val="00925162"/>
    <w:rsid w:val="00925B9F"/>
    <w:rsid w:val="009263D1"/>
    <w:rsid w:val="00931AED"/>
    <w:rsid w:val="0093570F"/>
    <w:rsid w:val="00941F35"/>
    <w:rsid w:val="009455A2"/>
    <w:rsid w:val="009476A3"/>
    <w:rsid w:val="009510DE"/>
    <w:rsid w:val="0095126F"/>
    <w:rsid w:val="00951757"/>
    <w:rsid w:val="00952580"/>
    <w:rsid w:val="0095334F"/>
    <w:rsid w:val="009548EF"/>
    <w:rsid w:val="009604F7"/>
    <w:rsid w:val="00965897"/>
    <w:rsid w:val="00966CA5"/>
    <w:rsid w:val="00966E56"/>
    <w:rsid w:val="0096765C"/>
    <w:rsid w:val="009723E7"/>
    <w:rsid w:val="009727E4"/>
    <w:rsid w:val="00977658"/>
    <w:rsid w:val="00983677"/>
    <w:rsid w:val="0098765C"/>
    <w:rsid w:val="0098768D"/>
    <w:rsid w:val="00990176"/>
    <w:rsid w:val="00990B4F"/>
    <w:rsid w:val="009934C5"/>
    <w:rsid w:val="00994C0F"/>
    <w:rsid w:val="009A3804"/>
    <w:rsid w:val="009A6537"/>
    <w:rsid w:val="009B1134"/>
    <w:rsid w:val="009B22D7"/>
    <w:rsid w:val="009B72ED"/>
    <w:rsid w:val="009C238B"/>
    <w:rsid w:val="009C2E8F"/>
    <w:rsid w:val="009C43F8"/>
    <w:rsid w:val="009C5241"/>
    <w:rsid w:val="009C6DEB"/>
    <w:rsid w:val="009C72F5"/>
    <w:rsid w:val="009D5EF2"/>
    <w:rsid w:val="009D6504"/>
    <w:rsid w:val="009E12D7"/>
    <w:rsid w:val="009E1C97"/>
    <w:rsid w:val="009E4171"/>
    <w:rsid w:val="009E49A2"/>
    <w:rsid w:val="009E63CD"/>
    <w:rsid w:val="009E661A"/>
    <w:rsid w:val="009E7D58"/>
    <w:rsid w:val="009F7578"/>
    <w:rsid w:val="009F78F5"/>
    <w:rsid w:val="00A01A47"/>
    <w:rsid w:val="00A01A6A"/>
    <w:rsid w:val="00A05C18"/>
    <w:rsid w:val="00A06781"/>
    <w:rsid w:val="00A074C3"/>
    <w:rsid w:val="00A1509C"/>
    <w:rsid w:val="00A155CE"/>
    <w:rsid w:val="00A163DA"/>
    <w:rsid w:val="00A16C18"/>
    <w:rsid w:val="00A20352"/>
    <w:rsid w:val="00A209D5"/>
    <w:rsid w:val="00A249B9"/>
    <w:rsid w:val="00A3382E"/>
    <w:rsid w:val="00A34260"/>
    <w:rsid w:val="00A35213"/>
    <w:rsid w:val="00A3670E"/>
    <w:rsid w:val="00A37482"/>
    <w:rsid w:val="00A37CED"/>
    <w:rsid w:val="00A43D3A"/>
    <w:rsid w:val="00A44CDD"/>
    <w:rsid w:val="00A46236"/>
    <w:rsid w:val="00A5077A"/>
    <w:rsid w:val="00A52227"/>
    <w:rsid w:val="00A52846"/>
    <w:rsid w:val="00A541A5"/>
    <w:rsid w:val="00A55435"/>
    <w:rsid w:val="00A61044"/>
    <w:rsid w:val="00A626C3"/>
    <w:rsid w:val="00A63146"/>
    <w:rsid w:val="00A637C5"/>
    <w:rsid w:val="00A70285"/>
    <w:rsid w:val="00A708B6"/>
    <w:rsid w:val="00A70CFD"/>
    <w:rsid w:val="00A72A0B"/>
    <w:rsid w:val="00A72F74"/>
    <w:rsid w:val="00A74B9C"/>
    <w:rsid w:val="00A754D5"/>
    <w:rsid w:val="00A8152B"/>
    <w:rsid w:val="00A81E42"/>
    <w:rsid w:val="00A864FE"/>
    <w:rsid w:val="00A8665D"/>
    <w:rsid w:val="00A86F41"/>
    <w:rsid w:val="00A87D04"/>
    <w:rsid w:val="00A900D1"/>
    <w:rsid w:val="00A91917"/>
    <w:rsid w:val="00A928FB"/>
    <w:rsid w:val="00A950C5"/>
    <w:rsid w:val="00A958DB"/>
    <w:rsid w:val="00A95C54"/>
    <w:rsid w:val="00A9687B"/>
    <w:rsid w:val="00AA1D25"/>
    <w:rsid w:val="00AA4807"/>
    <w:rsid w:val="00AA6615"/>
    <w:rsid w:val="00AA6866"/>
    <w:rsid w:val="00AA6CD5"/>
    <w:rsid w:val="00AB03B5"/>
    <w:rsid w:val="00AB2B1A"/>
    <w:rsid w:val="00AB397F"/>
    <w:rsid w:val="00AB5832"/>
    <w:rsid w:val="00AB6237"/>
    <w:rsid w:val="00AC469E"/>
    <w:rsid w:val="00AC51F2"/>
    <w:rsid w:val="00AC67EC"/>
    <w:rsid w:val="00AC7BAF"/>
    <w:rsid w:val="00AD3269"/>
    <w:rsid w:val="00AD4451"/>
    <w:rsid w:val="00AE12EA"/>
    <w:rsid w:val="00AE3067"/>
    <w:rsid w:val="00AE3368"/>
    <w:rsid w:val="00AE4C3A"/>
    <w:rsid w:val="00AE5066"/>
    <w:rsid w:val="00AE53B0"/>
    <w:rsid w:val="00AE5E24"/>
    <w:rsid w:val="00AE61B7"/>
    <w:rsid w:val="00AE6CBA"/>
    <w:rsid w:val="00AE7980"/>
    <w:rsid w:val="00AE79AD"/>
    <w:rsid w:val="00AF01E7"/>
    <w:rsid w:val="00AF0416"/>
    <w:rsid w:val="00AF19D3"/>
    <w:rsid w:val="00AF35E4"/>
    <w:rsid w:val="00AF544C"/>
    <w:rsid w:val="00AF57C4"/>
    <w:rsid w:val="00AF5CDE"/>
    <w:rsid w:val="00AF6B25"/>
    <w:rsid w:val="00B00C03"/>
    <w:rsid w:val="00B01C9A"/>
    <w:rsid w:val="00B03A5E"/>
    <w:rsid w:val="00B079B2"/>
    <w:rsid w:val="00B11006"/>
    <w:rsid w:val="00B11A57"/>
    <w:rsid w:val="00B12D2C"/>
    <w:rsid w:val="00B179D9"/>
    <w:rsid w:val="00B211C3"/>
    <w:rsid w:val="00B228F1"/>
    <w:rsid w:val="00B232E2"/>
    <w:rsid w:val="00B25597"/>
    <w:rsid w:val="00B260BA"/>
    <w:rsid w:val="00B26600"/>
    <w:rsid w:val="00B267B9"/>
    <w:rsid w:val="00B33E09"/>
    <w:rsid w:val="00B350B8"/>
    <w:rsid w:val="00B376E2"/>
    <w:rsid w:val="00B41746"/>
    <w:rsid w:val="00B42AB7"/>
    <w:rsid w:val="00B44F20"/>
    <w:rsid w:val="00B460FC"/>
    <w:rsid w:val="00B46F2D"/>
    <w:rsid w:val="00B470FE"/>
    <w:rsid w:val="00B50708"/>
    <w:rsid w:val="00B50C68"/>
    <w:rsid w:val="00B51293"/>
    <w:rsid w:val="00B52B1E"/>
    <w:rsid w:val="00B55481"/>
    <w:rsid w:val="00B56C32"/>
    <w:rsid w:val="00B57ACF"/>
    <w:rsid w:val="00B6423F"/>
    <w:rsid w:val="00B64BB1"/>
    <w:rsid w:val="00B666CD"/>
    <w:rsid w:val="00B67717"/>
    <w:rsid w:val="00B73166"/>
    <w:rsid w:val="00B83098"/>
    <w:rsid w:val="00B8426C"/>
    <w:rsid w:val="00B845A1"/>
    <w:rsid w:val="00B85DF5"/>
    <w:rsid w:val="00B9139B"/>
    <w:rsid w:val="00B9172C"/>
    <w:rsid w:val="00B91B8D"/>
    <w:rsid w:val="00B9385A"/>
    <w:rsid w:val="00B939C8"/>
    <w:rsid w:val="00B94375"/>
    <w:rsid w:val="00B94E90"/>
    <w:rsid w:val="00BA11C8"/>
    <w:rsid w:val="00BA3C4F"/>
    <w:rsid w:val="00BA5318"/>
    <w:rsid w:val="00BB0A82"/>
    <w:rsid w:val="00BB44C2"/>
    <w:rsid w:val="00BB79E0"/>
    <w:rsid w:val="00BB7C94"/>
    <w:rsid w:val="00BC0A9D"/>
    <w:rsid w:val="00BC401D"/>
    <w:rsid w:val="00BD2657"/>
    <w:rsid w:val="00BD27C9"/>
    <w:rsid w:val="00BD28D4"/>
    <w:rsid w:val="00BD40D7"/>
    <w:rsid w:val="00BE1916"/>
    <w:rsid w:val="00BE2643"/>
    <w:rsid w:val="00BE4CD9"/>
    <w:rsid w:val="00BE5094"/>
    <w:rsid w:val="00BE7EE1"/>
    <w:rsid w:val="00BF0A41"/>
    <w:rsid w:val="00BF0B1F"/>
    <w:rsid w:val="00BF3007"/>
    <w:rsid w:val="00BF40ED"/>
    <w:rsid w:val="00BF5BC2"/>
    <w:rsid w:val="00C03181"/>
    <w:rsid w:val="00C05A4B"/>
    <w:rsid w:val="00C1133D"/>
    <w:rsid w:val="00C20997"/>
    <w:rsid w:val="00C24AE2"/>
    <w:rsid w:val="00C27A08"/>
    <w:rsid w:val="00C30BEC"/>
    <w:rsid w:val="00C31312"/>
    <w:rsid w:val="00C31E36"/>
    <w:rsid w:val="00C324CA"/>
    <w:rsid w:val="00C326C6"/>
    <w:rsid w:val="00C33E2D"/>
    <w:rsid w:val="00C35295"/>
    <w:rsid w:val="00C3587A"/>
    <w:rsid w:val="00C36ADD"/>
    <w:rsid w:val="00C36E74"/>
    <w:rsid w:val="00C40595"/>
    <w:rsid w:val="00C41621"/>
    <w:rsid w:val="00C41BA3"/>
    <w:rsid w:val="00C431DD"/>
    <w:rsid w:val="00C449FA"/>
    <w:rsid w:val="00C460CB"/>
    <w:rsid w:val="00C46B4F"/>
    <w:rsid w:val="00C471F0"/>
    <w:rsid w:val="00C5384F"/>
    <w:rsid w:val="00C538B5"/>
    <w:rsid w:val="00C56964"/>
    <w:rsid w:val="00C60010"/>
    <w:rsid w:val="00C62EFD"/>
    <w:rsid w:val="00C63293"/>
    <w:rsid w:val="00C632F0"/>
    <w:rsid w:val="00C6563F"/>
    <w:rsid w:val="00C656D5"/>
    <w:rsid w:val="00C663A0"/>
    <w:rsid w:val="00C67103"/>
    <w:rsid w:val="00C7126F"/>
    <w:rsid w:val="00C71BB9"/>
    <w:rsid w:val="00C72731"/>
    <w:rsid w:val="00C7612B"/>
    <w:rsid w:val="00C76FFD"/>
    <w:rsid w:val="00C81F42"/>
    <w:rsid w:val="00C874C0"/>
    <w:rsid w:val="00C877C8"/>
    <w:rsid w:val="00C91534"/>
    <w:rsid w:val="00C9282A"/>
    <w:rsid w:val="00C94C28"/>
    <w:rsid w:val="00C972B0"/>
    <w:rsid w:val="00CA3261"/>
    <w:rsid w:val="00CA604C"/>
    <w:rsid w:val="00CA6CA0"/>
    <w:rsid w:val="00CB00B6"/>
    <w:rsid w:val="00CB0247"/>
    <w:rsid w:val="00CB2C6E"/>
    <w:rsid w:val="00CB3440"/>
    <w:rsid w:val="00CB43CE"/>
    <w:rsid w:val="00CC1692"/>
    <w:rsid w:val="00CC2240"/>
    <w:rsid w:val="00CC31F4"/>
    <w:rsid w:val="00CC5B14"/>
    <w:rsid w:val="00CC5D9C"/>
    <w:rsid w:val="00CD063B"/>
    <w:rsid w:val="00CD138B"/>
    <w:rsid w:val="00CD3E31"/>
    <w:rsid w:val="00CD63FB"/>
    <w:rsid w:val="00CD74A3"/>
    <w:rsid w:val="00CD7E5D"/>
    <w:rsid w:val="00CE0527"/>
    <w:rsid w:val="00CE0F16"/>
    <w:rsid w:val="00CE105C"/>
    <w:rsid w:val="00CE2AB9"/>
    <w:rsid w:val="00CE4B18"/>
    <w:rsid w:val="00CE5B23"/>
    <w:rsid w:val="00CE67C2"/>
    <w:rsid w:val="00CF2038"/>
    <w:rsid w:val="00CF2A49"/>
    <w:rsid w:val="00CF2BD9"/>
    <w:rsid w:val="00CF3CE7"/>
    <w:rsid w:val="00CF6D8B"/>
    <w:rsid w:val="00CF70AD"/>
    <w:rsid w:val="00CF7729"/>
    <w:rsid w:val="00D00059"/>
    <w:rsid w:val="00D01737"/>
    <w:rsid w:val="00D107FA"/>
    <w:rsid w:val="00D10F17"/>
    <w:rsid w:val="00D12275"/>
    <w:rsid w:val="00D12766"/>
    <w:rsid w:val="00D14186"/>
    <w:rsid w:val="00D2084F"/>
    <w:rsid w:val="00D20FF4"/>
    <w:rsid w:val="00D211BA"/>
    <w:rsid w:val="00D24D2C"/>
    <w:rsid w:val="00D31D81"/>
    <w:rsid w:val="00D35881"/>
    <w:rsid w:val="00D3726E"/>
    <w:rsid w:val="00D40825"/>
    <w:rsid w:val="00D41D8D"/>
    <w:rsid w:val="00D47186"/>
    <w:rsid w:val="00D50253"/>
    <w:rsid w:val="00D51DB0"/>
    <w:rsid w:val="00D56D9F"/>
    <w:rsid w:val="00D64DD8"/>
    <w:rsid w:val="00D6720D"/>
    <w:rsid w:val="00D71109"/>
    <w:rsid w:val="00D8020A"/>
    <w:rsid w:val="00D81043"/>
    <w:rsid w:val="00D8355C"/>
    <w:rsid w:val="00D84333"/>
    <w:rsid w:val="00D8552F"/>
    <w:rsid w:val="00D93EFF"/>
    <w:rsid w:val="00D9434C"/>
    <w:rsid w:val="00D94871"/>
    <w:rsid w:val="00D94EE5"/>
    <w:rsid w:val="00D9596D"/>
    <w:rsid w:val="00DA28C2"/>
    <w:rsid w:val="00DA2C1D"/>
    <w:rsid w:val="00DA7DA5"/>
    <w:rsid w:val="00DB00B9"/>
    <w:rsid w:val="00DB073B"/>
    <w:rsid w:val="00DB2842"/>
    <w:rsid w:val="00DB2DC8"/>
    <w:rsid w:val="00DB2FEE"/>
    <w:rsid w:val="00DB5CF2"/>
    <w:rsid w:val="00DB7398"/>
    <w:rsid w:val="00DB78F0"/>
    <w:rsid w:val="00DC0CEA"/>
    <w:rsid w:val="00DC293C"/>
    <w:rsid w:val="00DC2D3F"/>
    <w:rsid w:val="00DC2E43"/>
    <w:rsid w:val="00DD095C"/>
    <w:rsid w:val="00DD1020"/>
    <w:rsid w:val="00DD1330"/>
    <w:rsid w:val="00DD4BA8"/>
    <w:rsid w:val="00DD643A"/>
    <w:rsid w:val="00DE0B83"/>
    <w:rsid w:val="00DE1A81"/>
    <w:rsid w:val="00DE1BA0"/>
    <w:rsid w:val="00DE1C13"/>
    <w:rsid w:val="00DE1C9F"/>
    <w:rsid w:val="00DE32EB"/>
    <w:rsid w:val="00DE3618"/>
    <w:rsid w:val="00DE4E10"/>
    <w:rsid w:val="00DE5A3F"/>
    <w:rsid w:val="00DE64DA"/>
    <w:rsid w:val="00DE78D8"/>
    <w:rsid w:val="00DF672E"/>
    <w:rsid w:val="00DF676D"/>
    <w:rsid w:val="00E008FB"/>
    <w:rsid w:val="00E02ABF"/>
    <w:rsid w:val="00E055F5"/>
    <w:rsid w:val="00E10833"/>
    <w:rsid w:val="00E10CC1"/>
    <w:rsid w:val="00E14128"/>
    <w:rsid w:val="00E14995"/>
    <w:rsid w:val="00E14F2A"/>
    <w:rsid w:val="00E17900"/>
    <w:rsid w:val="00E179CD"/>
    <w:rsid w:val="00E22CB3"/>
    <w:rsid w:val="00E23E8D"/>
    <w:rsid w:val="00E25B0F"/>
    <w:rsid w:val="00E26010"/>
    <w:rsid w:val="00E37F98"/>
    <w:rsid w:val="00E40578"/>
    <w:rsid w:val="00E40979"/>
    <w:rsid w:val="00E40AA5"/>
    <w:rsid w:val="00E44632"/>
    <w:rsid w:val="00E45299"/>
    <w:rsid w:val="00E46559"/>
    <w:rsid w:val="00E4659A"/>
    <w:rsid w:val="00E4687C"/>
    <w:rsid w:val="00E53D6F"/>
    <w:rsid w:val="00E5465F"/>
    <w:rsid w:val="00E56447"/>
    <w:rsid w:val="00E5700B"/>
    <w:rsid w:val="00E609D9"/>
    <w:rsid w:val="00E6670C"/>
    <w:rsid w:val="00E714EA"/>
    <w:rsid w:val="00E71E17"/>
    <w:rsid w:val="00E776E8"/>
    <w:rsid w:val="00E8298C"/>
    <w:rsid w:val="00E8671A"/>
    <w:rsid w:val="00E86F21"/>
    <w:rsid w:val="00E915D1"/>
    <w:rsid w:val="00E9202A"/>
    <w:rsid w:val="00E92C1F"/>
    <w:rsid w:val="00E92DFC"/>
    <w:rsid w:val="00E93B8A"/>
    <w:rsid w:val="00E955C1"/>
    <w:rsid w:val="00E95D4B"/>
    <w:rsid w:val="00E97E05"/>
    <w:rsid w:val="00E97FC5"/>
    <w:rsid w:val="00EA1AD5"/>
    <w:rsid w:val="00EA63BF"/>
    <w:rsid w:val="00EB0428"/>
    <w:rsid w:val="00EB199F"/>
    <w:rsid w:val="00EB38E8"/>
    <w:rsid w:val="00EB434F"/>
    <w:rsid w:val="00EB47BB"/>
    <w:rsid w:val="00EC02C7"/>
    <w:rsid w:val="00EC09F3"/>
    <w:rsid w:val="00EC23F7"/>
    <w:rsid w:val="00EC2B1D"/>
    <w:rsid w:val="00EC4BD8"/>
    <w:rsid w:val="00EC5DC5"/>
    <w:rsid w:val="00EC63EB"/>
    <w:rsid w:val="00ED0358"/>
    <w:rsid w:val="00ED1823"/>
    <w:rsid w:val="00ED2780"/>
    <w:rsid w:val="00ED412F"/>
    <w:rsid w:val="00ED43F3"/>
    <w:rsid w:val="00ED67ED"/>
    <w:rsid w:val="00ED73F4"/>
    <w:rsid w:val="00ED7886"/>
    <w:rsid w:val="00ED7A20"/>
    <w:rsid w:val="00ED7E1F"/>
    <w:rsid w:val="00EE2AAA"/>
    <w:rsid w:val="00EE364E"/>
    <w:rsid w:val="00EE7426"/>
    <w:rsid w:val="00EF0EB7"/>
    <w:rsid w:val="00EF166C"/>
    <w:rsid w:val="00EF36B2"/>
    <w:rsid w:val="00EF3825"/>
    <w:rsid w:val="00EF55C9"/>
    <w:rsid w:val="00F01A58"/>
    <w:rsid w:val="00F05BB4"/>
    <w:rsid w:val="00F1246B"/>
    <w:rsid w:val="00F15649"/>
    <w:rsid w:val="00F201EC"/>
    <w:rsid w:val="00F208A9"/>
    <w:rsid w:val="00F22F01"/>
    <w:rsid w:val="00F36B19"/>
    <w:rsid w:val="00F41D75"/>
    <w:rsid w:val="00F42A0A"/>
    <w:rsid w:val="00F442B5"/>
    <w:rsid w:val="00F4446D"/>
    <w:rsid w:val="00F44D8A"/>
    <w:rsid w:val="00F46466"/>
    <w:rsid w:val="00F47740"/>
    <w:rsid w:val="00F5139D"/>
    <w:rsid w:val="00F6209C"/>
    <w:rsid w:val="00F63D66"/>
    <w:rsid w:val="00F63DAC"/>
    <w:rsid w:val="00F71B3C"/>
    <w:rsid w:val="00F72815"/>
    <w:rsid w:val="00F73A9F"/>
    <w:rsid w:val="00F7454F"/>
    <w:rsid w:val="00F77988"/>
    <w:rsid w:val="00F77F48"/>
    <w:rsid w:val="00F80062"/>
    <w:rsid w:val="00F801DF"/>
    <w:rsid w:val="00F87F5F"/>
    <w:rsid w:val="00F92643"/>
    <w:rsid w:val="00F92C42"/>
    <w:rsid w:val="00FA0758"/>
    <w:rsid w:val="00FA3CF6"/>
    <w:rsid w:val="00FA49BB"/>
    <w:rsid w:val="00FB22F8"/>
    <w:rsid w:val="00FB30F1"/>
    <w:rsid w:val="00FB3399"/>
    <w:rsid w:val="00FB3F6E"/>
    <w:rsid w:val="00FB4812"/>
    <w:rsid w:val="00FB53E7"/>
    <w:rsid w:val="00FB5D12"/>
    <w:rsid w:val="00FC0E52"/>
    <w:rsid w:val="00FC7175"/>
    <w:rsid w:val="00FD05E9"/>
    <w:rsid w:val="00FD2A8A"/>
    <w:rsid w:val="00FE0000"/>
    <w:rsid w:val="00FE030B"/>
    <w:rsid w:val="00FE0DB1"/>
    <w:rsid w:val="00FE1598"/>
    <w:rsid w:val="00FE4E86"/>
    <w:rsid w:val="00FE51F8"/>
    <w:rsid w:val="00FE6DBD"/>
    <w:rsid w:val="00FE7BF9"/>
    <w:rsid w:val="00FF6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8768">
      <w:marLeft w:val="0"/>
      <w:marRight w:val="0"/>
      <w:marTop w:val="0"/>
      <w:marBottom w:val="0"/>
      <w:divBdr>
        <w:top w:val="none" w:sz="0" w:space="0" w:color="auto"/>
        <w:left w:val="none" w:sz="0" w:space="0" w:color="auto"/>
        <w:bottom w:val="none" w:sz="0" w:space="0" w:color="auto"/>
        <w:right w:val="none" w:sz="0" w:space="0" w:color="auto"/>
      </w:divBdr>
    </w:div>
    <w:div w:id="1363818769">
      <w:marLeft w:val="0"/>
      <w:marRight w:val="0"/>
      <w:marTop w:val="0"/>
      <w:marBottom w:val="0"/>
      <w:divBdr>
        <w:top w:val="none" w:sz="0" w:space="0" w:color="auto"/>
        <w:left w:val="none" w:sz="0" w:space="0" w:color="auto"/>
        <w:bottom w:val="none" w:sz="0" w:space="0" w:color="auto"/>
        <w:right w:val="none" w:sz="0" w:space="0" w:color="auto"/>
      </w:divBdr>
    </w:div>
    <w:div w:id="1363818770">
      <w:marLeft w:val="0"/>
      <w:marRight w:val="0"/>
      <w:marTop w:val="0"/>
      <w:marBottom w:val="0"/>
      <w:divBdr>
        <w:top w:val="none" w:sz="0" w:space="0" w:color="auto"/>
        <w:left w:val="none" w:sz="0" w:space="0" w:color="auto"/>
        <w:bottom w:val="none" w:sz="0" w:space="0" w:color="auto"/>
        <w:right w:val="none" w:sz="0" w:space="0" w:color="auto"/>
      </w:divBdr>
    </w:div>
    <w:div w:id="1363818771">
      <w:marLeft w:val="30"/>
      <w:marRight w:val="30"/>
      <w:marTop w:val="60"/>
      <w:marBottom w:val="60"/>
      <w:divBdr>
        <w:top w:val="none" w:sz="0" w:space="0" w:color="auto"/>
        <w:left w:val="none" w:sz="0" w:space="0" w:color="auto"/>
        <w:bottom w:val="none" w:sz="0" w:space="0" w:color="auto"/>
        <w:right w:val="none" w:sz="0" w:space="0" w:color="auto"/>
      </w:divBdr>
      <w:divsChild>
        <w:div w:id="1363818774">
          <w:marLeft w:val="0"/>
          <w:marRight w:val="0"/>
          <w:marTop w:val="240"/>
          <w:marBottom w:val="0"/>
          <w:divBdr>
            <w:top w:val="none" w:sz="0" w:space="0" w:color="auto"/>
            <w:left w:val="none" w:sz="0" w:space="0" w:color="auto"/>
            <w:bottom w:val="none" w:sz="0" w:space="0" w:color="auto"/>
            <w:right w:val="none" w:sz="0" w:space="0" w:color="auto"/>
          </w:divBdr>
        </w:div>
      </w:divsChild>
    </w:div>
    <w:div w:id="1363818773">
      <w:marLeft w:val="30"/>
      <w:marRight w:val="30"/>
      <w:marTop w:val="60"/>
      <w:marBottom w:val="60"/>
      <w:divBdr>
        <w:top w:val="none" w:sz="0" w:space="0" w:color="auto"/>
        <w:left w:val="none" w:sz="0" w:space="0" w:color="auto"/>
        <w:bottom w:val="none" w:sz="0" w:space="0" w:color="auto"/>
        <w:right w:val="none" w:sz="0" w:space="0" w:color="auto"/>
      </w:divBdr>
      <w:divsChild>
        <w:div w:id="13638187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4777</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„Emisijas kvotu piešķiršanas kārtība stacionāro tehnoloģisko iekārtu operatoriem” sākotnējās ietekmes novērtējuma ziņojums (anotācija)</vt:lpstr>
    </vt:vector>
  </TitlesOfParts>
  <Manager>Helena.Rimsa@varam.gov.lv</Manager>
  <Company>Vides aizsardzības un reģionālās attīstības ministrija</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„Emisijas kvotu piešķiršanas kārtība stacionāro tehnoloģisko iekārtu operatoriem” sākotnējās ietekmes novērtējuma ziņojums (anotācija)</dc:title>
  <dc:subject>Ministru kabineta noteikumu projekta sākotnējās ietekmes ziņojums</dc:subject>
  <dc:creator>Helena.Rimsa@varam.gov.lv</dc:creator>
  <cp:lastModifiedBy>Helena Rimsa</cp:lastModifiedBy>
  <cp:revision>9</cp:revision>
  <cp:lastPrinted>2012-09-06T13:14:00Z</cp:lastPrinted>
  <dcterms:created xsi:type="dcterms:W3CDTF">2013-09-04T10:43:00Z</dcterms:created>
  <dcterms:modified xsi:type="dcterms:W3CDTF">2013-09-17T16:25:00Z</dcterms:modified>
  <cp:category>Vides politika</cp:category>
</cp:coreProperties>
</file>